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F58155" w14:textId="6B42D274" w:rsidR="00640EBD" w:rsidRPr="000A1ED0" w:rsidRDefault="00640EBD" w:rsidP="00BA0F5B">
      <w:pPr>
        <w:pStyle w:val="TOC9"/>
        <w:ind w:left="0"/>
        <w:rPr>
          <w:lang w:eastAsia="zh-CN"/>
        </w:rPr>
      </w:pPr>
      <w:bookmarkStart w:id="0" w:name="_GoBack"/>
      <w:bookmarkEnd w:id="0"/>
    </w:p>
    <w:p w14:paraId="746F8ADE" w14:textId="57FAEBC6" w:rsidR="00F83A2A" w:rsidRPr="000A1ED0" w:rsidRDefault="001C011D" w:rsidP="00F83A2A">
      <w:pPr>
        <w:pStyle w:val="PublicationTitle"/>
        <w:tabs>
          <w:tab w:val="right" w:pos="9072"/>
        </w:tabs>
        <w:ind w:right="-45"/>
        <w:rPr>
          <w:szCs w:val="44"/>
        </w:rPr>
      </w:pPr>
      <w:r w:rsidRPr="000A1ED0">
        <w:rPr>
          <w:szCs w:val="44"/>
        </w:rPr>
        <w:tab/>
      </w:r>
      <w:r w:rsidR="00801EDB" w:rsidRPr="000A1ED0">
        <w:rPr>
          <w:szCs w:val="44"/>
        </w:rPr>
        <w:t xml:space="preserve">Review of </w:t>
      </w:r>
      <w:r w:rsidR="00F83A2A" w:rsidRPr="000A1ED0">
        <w:rPr>
          <w:szCs w:val="44"/>
        </w:rPr>
        <w:t xml:space="preserve">Immunoglobulin (Ig) for </w:t>
      </w:r>
    </w:p>
    <w:p w14:paraId="762F638D" w14:textId="77777777" w:rsidR="00F83A2A" w:rsidRPr="000A1ED0" w:rsidRDefault="00C8566E" w:rsidP="00F83A2A">
      <w:pPr>
        <w:pStyle w:val="PublicationTitle"/>
        <w:tabs>
          <w:tab w:val="right" w:pos="9072"/>
        </w:tabs>
        <w:ind w:right="-45"/>
        <w:rPr>
          <w:szCs w:val="44"/>
        </w:rPr>
      </w:pPr>
      <w:r w:rsidRPr="000A1ED0">
        <w:rPr>
          <w:szCs w:val="44"/>
        </w:rPr>
        <w:t xml:space="preserve">Primary </w:t>
      </w:r>
      <w:r w:rsidR="003C2AF9" w:rsidRPr="000A1ED0">
        <w:rPr>
          <w:szCs w:val="44"/>
        </w:rPr>
        <w:t>Immunodeficiency Diseases</w:t>
      </w:r>
      <w:r w:rsidRPr="000A1ED0">
        <w:rPr>
          <w:szCs w:val="44"/>
        </w:rPr>
        <w:t xml:space="preserve"> (PID)</w:t>
      </w:r>
    </w:p>
    <w:p w14:paraId="130B10A3" w14:textId="77777777" w:rsidR="00640EBD" w:rsidRPr="000A1ED0" w:rsidRDefault="003C2AF9" w:rsidP="00F83A2A">
      <w:pPr>
        <w:pStyle w:val="PublicationTitle"/>
        <w:tabs>
          <w:tab w:val="right" w:pos="9072"/>
        </w:tabs>
        <w:ind w:right="-45"/>
        <w:rPr>
          <w:szCs w:val="44"/>
        </w:rPr>
      </w:pPr>
      <w:r w:rsidRPr="000A1ED0">
        <w:rPr>
          <w:szCs w:val="44"/>
        </w:rPr>
        <w:t xml:space="preserve">with </w:t>
      </w:r>
      <w:r w:rsidR="00F83A2A" w:rsidRPr="000A1ED0">
        <w:rPr>
          <w:szCs w:val="44"/>
        </w:rPr>
        <w:t>A</w:t>
      </w:r>
      <w:r w:rsidRPr="000A1ED0">
        <w:rPr>
          <w:szCs w:val="44"/>
        </w:rPr>
        <w:t xml:space="preserve">ntibody </w:t>
      </w:r>
      <w:r w:rsidR="00F83A2A" w:rsidRPr="000A1ED0">
        <w:rPr>
          <w:szCs w:val="44"/>
        </w:rPr>
        <w:t>D</w:t>
      </w:r>
      <w:r w:rsidR="00C8566E" w:rsidRPr="000A1ED0">
        <w:rPr>
          <w:szCs w:val="44"/>
        </w:rPr>
        <w:t>eficiency</w:t>
      </w:r>
    </w:p>
    <w:p w14:paraId="2A89ECCC" w14:textId="77777777" w:rsidR="00640EBD" w:rsidRPr="000A1ED0" w:rsidRDefault="00640EBD" w:rsidP="00DF343F">
      <w:pPr>
        <w:jc w:val="both"/>
        <w:rPr>
          <w:sz w:val="144"/>
          <w:szCs w:val="144"/>
        </w:rPr>
      </w:pPr>
    </w:p>
    <w:p w14:paraId="084E0EB4" w14:textId="77777777" w:rsidR="00640EBD" w:rsidRPr="000A1ED0" w:rsidRDefault="00640EBD" w:rsidP="00DF343F">
      <w:pPr>
        <w:pStyle w:val="Date"/>
        <w:jc w:val="both"/>
      </w:pPr>
    </w:p>
    <w:p w14:paraId="3596B288" w14:textId="212237E4" w:rsidR="00640EBD" w:rsidRPr="000A1ED0" w:rsidRDefault="001C011D" w:rsidP="001C011D">
      <w:pPr>
        <w:pStyle w:val="Date"/>
        <w:tabs>
          <w:tab w:val="right" w:pos="9027"/>
        </w:tabs>
        <w:ind w:right="-45"/>
        <w:jc w:val="both"/>
      </w:pPr>
      <w:r w:rsidRPr="000A1ED0">
        <w:tab/>
      </w:r>
      <w:r w:rsidR="00FD388E">
        <w:t>July</w:t>
      </w:r>
      <w:r w:rsidR="00FD388E" w:rsidRPr="000A1ED0">
        <w:t xml:space="preserve"> </w:t>
      </w:r>
      <w:r w:rsidR="00C8566E" w:rsidRPr="000A1ED0">
        <w:t>2020</w:t>
      </w:r>
    </w:p>
    <w:p w14:paraId="714BEC83" w14:textId="77777777" w:rsidR="00640EBD" w:rsidRPr="000A1ED0" w:rsidRDefault="00640EBD" w:rsidP="00DF343F">
      <w:pPr>
        <w:pStyle w:val="Sub-title"/>
        <w:jc w:val="both"/>
        <w:rPr>
          <w:rFonts w:asciiTheme="minorHAnsi" w:hAnsiTheme="minorHAnsi"/>
          <w:sz w:val="144"/>
          <w:szCs w:val="144"/>
        </w:rPr>
      </w:pPr>
    </w:p>
    <w:p w14:paraId="08BD4705" w14:textId="77777777" w:rsidR="00640EBD" w:rsidRPr="000A1ED0" w:rsidRDefault="001C011D" w:rsidP="001C011D">
      <w:pPr>
        <w:pStyle w:val="Sub-title"/>
        <w:tabs>
          <w:tab w:val="right" w:pos="9027"/>
        </w:tabs>
        <w:ind w:right="-45"/>
        <w:jc w:val="both"/>
      </w:pPr>
      <w:r w:rsidRPr="000A1ED0">
        <w:tab/>
      </w:r>
      <w:r w:rsidR="00640EBD" w:rsidRPr="000A1ED0">
        <w:t xml:space="preserve">MSAC application no. </w:t>
      </w:r>
      <w:r w:rsidR="00C8566E" w:rsidRPr="000A1ED0">
        <w:t>1592</w:t>
      </w:r>
    </w:p>
    <w:p w14:paraId="605A2DCE" w14:textId="77777777" w:rsidR="00640EBD" w:rsidRPr="000A1ED0" w:rsidRDefault="00640EBD" w:rsidP="00DF343F">
      <w:pPr>
        <w:pStyle w:val="Sub-title"/>
        <w:jc w:val="both"/>
      </w:pPr>
    </w:p>
    <w:p w14:paraId="7E9C315E" w14:textId="33E8810B" w:rsidR="00640EBD" w:rsidRPr="000A1ED0" w:rsidRDefault="001C011D" w:rsidP="001C011D">
      <w:pPr>
        <w:pStyle w:val="Sub-title"/>
        <w:tabs>
          <w:tab w:val="right" w:pos="9027"/>
        </w:tabs>
        <w:ind w:right="-45"/>
        <w:jc w:val="both"/>
        <w:rPr>
          <w:szCs w:val="32"/>
        </w:rPr>
      </w:pPr>
      <w:r w:rsidRPr="000A1ED0">
        <w:lastRenderedPageBreak/>
        <w:tab/>
      </w:r>
      <w:r w:rsidR="00843665">
        <w:t>Contracted Assessment</w:t>
      </w:r>
    </w:p>
    <w:p w14:paraId="491ED4D0" w14:textId="77777777" w:rsidR="003A7C8F" w:rsidRPr="000A1ED0" w:rsidRDefault="003A7C8F" w:rsidP="00DF343F">
      <w:pPr>
        <w:spacing w:after="0" w:line="240" w:lineRule="auto"/>
        <w:jc w:val="both"/>
      </w:pPr>
      <w:r w:rsidRPr="000A1ED0">
        <w:br w:type="page"/>
      </w:r>
    </w:p>
    <w:p w14:paraId="0227CC17" w14:textId="77777777" w:rsidR="00886700" w:rsidRDefault="00886700" w:rsidP="00886700">
      <w:pPr>
        <w:autoSpaceDE w:val="0"/>
        <w:autoSpaceDN w:val="0"/>
        <w:adjustRightInd w:val="0"/>
        <w:spacing w:after="0"/>
        <w:rPr>
          <w:b/>
          <w:bCs/>
          <w:color w:val="000000"/>
          <w:sz w:val="20"/>
          <w:szCs w:val="20"/>
          <w:lang w:eastAsia="zh-TW"/>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r>
        <w:rPr>
          <w:b/>
          <w:bCs/>
          <w:color w:val="000000"/>
          <w:sz w:val="20"/>
          <w:szCs w:val="20"/>
          <w:lang w:eastAsia="zh-TW"/>
        </w:rPr>
        <w:lastRenderedPageBreak/>
        <w:t>© Commonwealth of Australia 2019</w:t>
      </w:r>
    </w:p>
    <w:p w14:paraId="4BCD4F9E" w14:textId="77777777" w:rsidR="00886700" w:rsidRDefault="00886700" w:rsidP="00886700">
      <w:pPr>
        <w:autoSpaceDE w:val="0"/>
        <w:autoSpaceDN w:val="0"/>
        <w:adjustRightInd w:val="0"/>
        <w:spacing w:after="0" w:line="240" w:lineRule="auto"/>
        <w:rPr>
          <w:b/>
          <w:bCs/>
          <w:color w:val="000000"/>
          <w:sz w:val="20"/>
          <w:szCs w:val="20"/>
          <w:lang w:eastAsia="zh-TW"/>
        </w:rPr>
      </w:pPr>
    </w:p>
    <w:p w14:paraId="1E744242" w14:textId="77777777" w:rsidR="00886700" w:rsidRDefault="00886700" w:rsidP="00886700">
      <w:pPr>
        <w:autoSpaceDE w:val="0"/>
        <w:autoSpaceDN w:val="0"/>
        <w:adjustRightInd w:val="0"/>
        <w:spacing w:after="0" w:line="240" w:lineRule="auto"/>
        <w:rPr>
          <w:b/>
          <w:bCs/>
          <w:color w:val="000000"/>
          <w:sz w:val="20"/>
          <w:szCs w:val="20"/>
          <w:lang w:eastAsia="zh-TW"/>
        </w:rPr>
      </w:pPr>
      <w:r>
        <w:rPr>
          <w:b/>
          <w:bCs/>
          <w:color w:val="000000"/>
          <w:sz w:val="20"/>
          <w:szCs w:val="20"/>
          <w:lang w:eastAsia="zh-TW"/>
        </w:rPr>
        <w:t>ISSN (Online) 1443-7139</w:t>
      </w:r>
    </w:p>
    <w:p w14:paraId="6D1EB0FF" w14:textId="77777777" w:rsidR="00886700" w:rsidRDefault="00886700" w:rsidP="00886700">
      <w:pPr>
        <w:autoSpaceDE w:val="0"/>
        <w:autoSpaceDN w:val="0"/>
        <w:adjustRightInd w:val="0"/>
        <w:spacing w:after="0" w:line="240" w:lineRule="auto"/>
        <w:rPr>
          <w:b/>
          <w:bCs/>
          <w:color w:val="000000"/>
          <w:sz w:val="20"/>
          <w:szCs w:val="20"/>
          <w:lang w:eastAsia="zh-TW"/>
        </w:rPr>
      </w:pPr>
    </w:p>
    <w:p w14:paraId="4D790A5E" w14:textId="77777777" w:rsidR="00886700" w:rsidRDefault="00886700" w:rsidP="00886700">
      <w:pPr>
        <w:autoSpaceDE w:val="0"/>
        <w:autoSpaceDN w:val="0"/>
        <w:adjustRightInd w:val="0"/>
        <w:spacing w:after="0" w:line="240" w:lineRule="auto"/>
        <w:rPr>
          <w:b/>
          <w:bCs/>
          <w:color w:val="000000"/>
          <w:sz w:val="20"/>
          <w:szCs w:val="20"/>
          <w:lang w:eastAsia="zh-TW"/>
        </w:rPr>
      </w:pPr>
      <w:r>
        <w:rPr>
          <w:b/>
          <w:bCs/>
          <w:color w:val="000000"/>
          <w:sz w:val="20"/>
          <w:szCs w:val="20"/>
          <w:lang w:eastAsia="zh-TW"/>
        </w:rPr>
        <w:t xml:space="preserve">Internet site </w:t>
      </w:r>
      <w:r>
        <w:rPr>
          <w:color w:val="0000FF"/>
          <w:sz w:val="20"/>
          <w:szCs w:val="20"/>
          <w:u w:val="single"/>
          <w:lang w:eastAsia="zh-TW"/>
        </w:rPr>
        <w:t>http://www.msac.gov.au/</w:t>
      </w:r>
    </w:p>
    <w:p w14:paraId="378F88FF" w14:textId="77777777" w:rsidR="00886700" w:rsidRDefault="00886700" w:rsidP="00886700">
      <w:pPr>
        <w:autoSpaceDE w:val="0"/>
        <w:autoSpaceDN w:val="0"/>
        <w:adjustRightInd w:val="0"/>
        <w:spacing w:after="0" w:line="240" w:lineRule="auto"/>
        <w:rPr>
          <w:b/>
          <w:bCs/>
          <w:color w:val="000000"/>
          <w:sz w:val="20"/>
          <w:szCs w:val="20"/>
          <w:lang w:eastAsia="zh-TW"/>
        </w:rPr>
      </w:pPr>
    </w:p>
    <w:p w14:paraId="1887781B" w14:textId="77777777" w:rsidR="00886700" w:rsidRDefault="00886700" w:rsidP="00886700">
      <w:pPr>
        <w:autoSpaceDE w:val="0"/>
        <w:autoSpaceDN w:val="0"/>
        <w:adjustRightInd w:val="0"/>
        <w:spacing w:after="0" w:line="240" w:lineRule="auto"/>
        <w:rPr>
          <w:color w:val="000000"/>
          <w:sz w:val="20"/>
          <w:szCs w:val="20"/>
        </w:rPr>
      </w:pPr>
      <w:r>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r>
        <w:rPr>
          <w:color w:val="0000FF"/>
          <w:sz w:val="20"/>
          <w:szCs w:val="20"/>
          <w:u w:val="single"/>
          <w:lang w:eastAsia="zh-TW"/>
        </w:rPr>
        <w:t>http://www.ag.gov.au/</w:t>
      </w:r>
      <w:r>
        <w:rPr>
          <w:color w:val="0000FF"/>
          <w:sz w:val="20"/>
          <w:szCs w:val="20"/>
          <w:lang w:eastAsia="zh-TW"/>
        </w:rPr>
        <w:t>.</w:t>
      </w:r>
    </w:p>
    <w:p w14:paraId="201752A4" w14:textId="77777777" w:rsidR="00886700" w:rsidRDefault="00886700" w:rsidP="00886700">
      <w:pPr>
        <w:autoSpaceDE w:val="0"/>
        <w:autoSpaceDN w:val="0"/>
        <w:adjustRightInd w:val="0"/>
        <w:spacing w:after="0" w:line="240" w:lineRule="auto"/>
        <w:rPr>
          <w:color w:val="000000"/>
          <w:sz w:val="20"/>
          <w:szCs w:val="20"/>
        </w:rPr>
      </w:pPr>
    </w:p>
    <w:p w14:paraId="39CA2536" w14:textId="77777777" w:rsidR="00886700" w:rsidRDefault="00886700" w:rsidP="00886700">
      <w:pPr>
        <w:autoSpaceDE w:val="0"/>
        <w:autoSpaceDN w:val="0"/>
        <w:adjustRightInd w:val="0"/>
        <w:spacing w:after="0" w:line="240" w:lineRule="auto"/>
        <w:rPr>
          <w:color w:val="000000"/>
          <w:sz w:val="20"/>
          <w:szCs w:val="20"/>
          <w:lang w:eastAsia="zh-TW"/>
        </w:rPr>
      </w:pPr>
    </w:p>
    <w:p w14:paraId="1B0254F9" w14:textId="77777777" w:rsidR="00886700" w:rsidRDefault="00886700" w:rsidP="00886700">
      <w:pPr>
        <w:autoSpaceDE w:val="0"/>
        <w:autoSpaceDN w:val="0"/>
        <w:adjustRightInd w:val="0"/>
        <w:spacing w:after="0" w:line="240" w:lineRule="auto"/>
        <w:rPr>
          <w:color w:val="1B1B1B"/>
          <w:sz w:val="20"/>
          <w:szCs w:val="20"/>
        </w:rPr>
      </w:pPr>
      <w:r>
        <w:rPr>
          <w:color w:val="000000"/>
          <w:sz w:val="20"/>
          <w:szCs w:val="20"/>
          <w:lang w:eastAsia="zh-TW"/>
        </w:rPr>
        <w:t>Electronic copies of the report can be obtained from the Medical Service Advisory Committee’s Internet site at</w:t>
      </w:r>
      <w:r>
        <w:rPr>
          <w:sz w:val="20"/>
          <w:szCs w:val="20"/>
          <w:lang w:eastAsia="zh-TW"/>
        </w:rPr>
        <w:t xml:space="preserve"> </w:t>
      </w:r>
      <w:r>
        <w:rPr>
          <w:color w:val="0000FF"/>
          <w:sz w:val="20"/>
          <w:szCs w:val="20"/>
          <w:u w:val="single"/>
          <w:lang w:eastAsia="zh-TW"/>
        </w:rPr>
        <w:t>http://www.msac.gov.au/</w:t>
      </w:r>
    </w:p>
    <w:p w14:paraId="43828B74" w14:textId="77777777" w:rsidR="00886700" w:rsidRDefault="00886700" w:rsidP="00886700">
      <w:pPr>
        <w:autoSpaceDE w:val="0"/>
        <w:autoSpaceDN w:val="0"/>
        <w:adjustRightInd w:val="0"/>
        <w:spacing w:after="0" w:line="240" w:lineRule="auto"/>
        <w:rPr>
          <w:color w:val="1B1B1B"/>
          <w:sz w:val="20"/>
          <w:szCs w:val="20"/>
          <w:lang w:eastAsia="zh-TW"/>
        </w:rPr>
      </w:pPr>
    </w:p>
    <w:p w14:paraId="022CC76C" w14:textId="77777777" w:rsidR="00886700" w:rsidRDefault="00886700" w:rsidP="00886700">
      <w:pPr>
        <w:autoSpaceDE w:val="0"/>
        <w:autoSpaceDN w:val="0"/>
        <w:adjustRightInd w:val="0"/>
        <w:spacing w:after="0" w:line="240" w:lineRule="auto"/>
        <w:rPr>
          <w:color w:val="000000"/>
          <w:sz w:val="20"/>
          <w:szCs w:val="20"/>
        </w:rPr>
      </w:pPr>
      <w:r>
        <w:rPr>
          <w:color w:val="000000"/>
          <w:sz w:val="20"/>
          <w:szCs w:val="20"/>
        </w:rPr>
        <w:t xml:space="preserve">Enquiries about the content of the report should be emailed to </w:t>
      </w:r>
      <w:r>
        <w:rPr>
          <w:color w:val="0000FF"/>
          <w:sz w:val="20"/>
          <w:szCs w:val="20"/>
          <w:u w:val="single"/>
        </w:rPr>
        <w:t>hta@health.gov.au</w:t>
      </w:r>
      <w:r>
        <w:rPr>
          <w:color w:val="000000"/>
          <w:sz w:val="20"/>
          <w:szCs w:val="20"/>
        </w:rPr>
        <w:t>.</w:t>
      </w:r>
    </w:p>
    <w:p w14:paraId="0AEB2B64" w14:textId="77777777" w:rsidR="00886700" w:rsidRDefault="00886700" w:rsidP="00886700">
      <w:pPr>
        <w:autoSpaceDE w:val="0"/>
        <w:autoSpaceDN w:val="0"/>
        <w:adjustRightInd w:val="0"/>
        <w:spacing w:after="0" w:line="240" w:lineRule="auto"/>
        <w:rPr>
          <w:color w:val="1B1B1B"/>
          <w:sz w:val="20"/>
          <w:szCs w:val="20"/>
          <w:lang w:eastAsia="zh-TW"/>
        </w:rPr>
      </w:pPr>
    </w:p>
    <w:p w14:paraId="7AEC54CC" w14:textId="77777777" w:rsidR="00886700" w:rsidRDefault="00886700" w:rsidP="00886700">
      <w:pPr>
        <w:autoSpaceDE w:val="0"/>
        <w:autoSpaceDN w:val="0"/>
        <w:adjustRightInd w:val="0"/>
        <w:spacing w:after="0" w:line="240" w:lineRule="auto"/>
        <w:rPr>
          <w:color w:val="1B1B1B"/>
          <w:sz w:val="20"/>
          <w:szCs w:val="20"/>
          <w:lang w:eastAsia="zh-TW"/>
        </w:rPr>
      </w:pPr>
    </w:p>
    <w:p w14:paraId="577E1327" w14:textId="77777777" w:rsidR="00886700" w:rsidRDefault="00886700" w:rsidP="00886700">
      <w:pPr>
        <w:autoSpaceDE w:val="0"/>
        <w:autoSpaceDN w:val="0"/>
        <w:adjustRightInd w:val="0"/>
        <w:spacing w:after="0" w:line="240" w:lineRule="auto"/>
        <w:rPr>
          <w:color w:val="000000"/>
          <w:sz w:val="20"/>
          <w:szCs w:val="20"/>
          <w:lang w:eastAsia="zh-TW"/>
        </w:rPr>
      </w:pPr>
      <w:r>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Pr>
          <w:color w:val="000000"/>
          <w:sz w:val="20"/>
          <w:szCs w:val="20"/>
          <w:lang w:eastAsia="zh-TW"/>
        </w:rPr>
        <w:t xml:space="preserve"> new and existing medical technologies and procedures in terms of their safety, effectiveness and cost-effectiveness. This advice will help to inform government decisions about which medical services should attract funding under Medicare.</w:t>
      </w:r>
    </w:p>
    <w:p w14:paraId="68A48935" w14:textId="77777777" w:rsidR="00EB4DCD" w:rsidRPr="000A1ED0" w:rsidRDefault="00EB4DCD" w:rsidP="00EB4DCD">
      <w:pPr>
        <w:autoSpaceDE w:val="0"/>
        <w:autoSpaceDN w:val="0"/>
        <w:adjustRightInd w:val="0"/>
        <w:spacing w:after="0" w:line="240" w:lineRule="auto"/>
        <w:rPr>
          <w:color w:val="000000"/>
          <w:sz w:val="20"/>
          <w:szCs w:val="20"/>
          <w:lang w:eastAsia="zh-TW"/>
        </w:rPr>
      </w:pPr>
    </w:p>
    <w:p w14:paraId="0B30AA3F" w14:textId="77777777" w:rsidR="00EB4DCD" w:rsidRPr="000A1ED0" w:rsidRDefault="00EB4DCD" w:rsidP="00EB4DCD">
      <w:pPr>
        <w:autoSpaceDE w:val="0"/>
        <w:autoSpaceDN w:val="0"/>
        <w:adjustRightInd w:val="0"/>
        <w:spacing w:after="0" w:line="240" w:lineRule="auto"/>
        <w:rPr>
          <w:color w:val="000000"/>
          <w:sz w:val="20"/>
          <w:szCs w:val="20"/>
          <w:lang w:eastAsia="zh-TW"/>
        </w:rPr>
      </w:pPr>
    </w:p>
    <w:p w14:paraId="64FFED41" w14:textId="77777777" w:rsidR="00EB4DCD" w:rsidRPr="000A1ED0" w:rsidRDefault="00EB4DCD" w:rsidP="00EB4DCD">
      <w:pPr>
        <w:autoSpaceDE w:val="0"/>
        <w:autoSpaceDN w:val="0"/>
        <w:adjustRightInd w:val="0"/>
        <w:spacing w:after="0" w:line="240" w:lineRule="auto"/>
        <w:rPr>
          <w:b/>
          <w:bCs/>
          <w:color w:val="000000"/>
          <w:sz w:val="20"/>
          <w:szCs w:val="20"/>
          <w:u w:val="single"/>
          <w:lang w:eastAsia="zh-TW"/>
        </w:rPr>
      </w:pPr>
      <w:r w:rsidRPr="000A1ED0">
        <w:rPr>
          <w:b/>
          <w:bCs/>
          <w:color w:val="000000"/>
          <w:sz w:val="20"/>
          <w:szCs w:val="20"/>
          <w:u w:val="single"/>
          <w:lang w:eastAsia="zh-TW"/>
        </w:rPr>
        <w:t>MSAC’s advice does not necessarily reflect the views of all individuals who participated in the MSAC evaluation.</w:t>
      </w:r>
    </w:p>
    <w:p w14:paraId="493DC38F" w14:textId="77777777" w:rsidR="00EB4DCD" w:rsidRPr="000A1ED0" w:rsidRDefault="00EB4DCD" w:rsidP="00EB4DCD">
      <w:pPr>
        <w:autoSpaceDE w:val="0"/>
        <w:autoSpaceDN w:val="0"/>
        <w:adjustRightInd w:val="0"/>
        <w:spacing w:after="0" w:line="240" w:lineRule="auto"/>
        <w:rPr>
          <w:color w:val="000000"/>
          <w:sz w:val="20"/>
          <w:szCs w:val="20"/>
          <w:lang w:eastAsia="zh-TW"/>
        </w:rPr>
      </w:pPr>
    </w:p>
    <w:p w14:paraId="618422D5" w14:textId="77777777" w:rsidR="00EB4DCD" w:rsidRPr="000A1ED0" w:rsidRDefault="00EB4DCD" w:rsidP="00EB4DCD">
      <w:pPr>
        <w:autoSpaceDE w:val="0"/>
        <w:autoSpaceDN w:val="0"/>
        <w:adjustRightInd w:val="0"/>
        <w:spacing w:after="0" w:line="240" w:lineRule="auto"/>
        <w:rPr>
          <w:color w:val="000000"/>
          <w:sz w:val="20"/>
          <w:szCs w:val="20"/>
          <w:lang w:eastAsia="zh-TW"/>
        </w:rPr>
      </w:pPr>
    </w:p>
    <w:p w14:paraId="25393613" w14:textId="1C52000C" w:rsidR="00101E38" w:rsidRPr="000A1ED0" w:rsidRDefault="00101E38" w:rsidP="00101E38">
      <w:pPr>
        <w:autoSpaceDE w:val="0"/>
        <w:autoSpaceDN w:val="0"/>
        <w:adjustRightInd w:val="0"/>
        <w:spacing w:after="0" w:line="240" w:lineRule="auto"/>
        <w:rPr>
          <w:sz w:val="20"/>
          <w:szCs w:val="20"/>
        </w:rPr>
      </w:pPr>
      <w:r w:rsidRPr="000A1ED0">
        <w:rPr>
          <w:sz w:val="20"/>
          <w:szCs w:val="20"/>
        </w:rPr>
        <w:t>This report was prepared by ASERNIP-S of the Royal Australasian College of Surgeons. Clinical advice was provided by the I</w:t>
      </w:r>
      <w:r w:rsidR="00AE08B5">
        <w:rPr>
          <w:sz w:val="20"/>
          <w:szCs w:val="20"/>
        </w:rPr>
        <w:t>mmuno</w:t>
      </w:r>
      <w:r w:rsidRPr="000A1ED0">
        <w:rPr>
          <w:sz w:val="20"/>
          <w:szCs w:val="20"/>
        </w:rPr>
        <w:t>g</w:t>
      </w:r>
      <w:r w:rsidR="00AE08B5">
        <w:rPr>
          <w:sz w:val="20"/>
          <w:szCs w:val="20"/>
        </w:rPr>
        <w:t>lobulin</w:t>
      </w:r>
      <w:r w:rsidRPr="000A1ED0">
        <w:rPr>
          <w:sz w:val="20"/>
          <w:szCs w:val="20"/>
        </w:rPr>
        <w:t xml:space="preserve"> Review Reference Group. The report was commissioned by the Australian Government Department of Health. </w:t>
      </w:r>
    </w:p>
    <w:p w14:paraId="1EDC3193" w14:textId="77777777" w:rsidR="00101E38" w:rsidRPr="000A1ED0" w:rsidRDefault="00101E38" w:rsidP="00101E38">
      <w:pPr>
        <w:autoSpaceDE w:val="0"/>
        <w:autoSpaceDN w:val="0"/>
        <w:adjustRightInd w:val="0"/>
        <w:spacing w:after="0" w:line="240" w:lineRule="auto"/>
        <w:rPr>
          <w:sz w:val="20"/>
          <w:szCs w:val="20"/>
        </w:rPr>
      </w:pPr>
    </w:p>
    <w:p w14:paraId="00669080" w14:textId="77777777" w:rsidR="00101E38" w:rsidRPr="000A1ED0" w:rsidRDefault="00101E38" w:rsidP="00101E38">
      <w:pPr>
        <w:autoSpaceDE w:val="0"/>
        <w:autoSpaceDN w:val="0"/>
        <w:adjustRightInd w:val="0"/>
        <w:spacing w:after="0" w:line="240" w:lineRule="auto"/>
        <w:rPr>
          <w:rFonts w:cs="Humanist521BT-Roman"/>
          <w:color w:val="231F20"/>
          <w:sz w:val="20"/>
          <w:szCs w:val="20"/>
        </w:rPr>
      </w:pPr>
      <w:r w:rsidRPr="000A1ED0">
        <w:rPr>
          <w:rFonts w:cs="Humanist521BT-Roman"/>
          <w:color w:val="231F20"/>
          <w:sz w:val="20"/>
          <w:szCs w:val="20"/>
        </w:rPr>
        <w:t>The suggested citation for this document is:</w:t>
      </w:r>
    </w:p>
    <w:p w14:paraId="79C22589" w14:textId="77777777" w:rsidR="00101E38" w:rsidRPr="000A1ED0" w:rsidRDefault="00101E38" w:rsidP="00101E38">
      <w:pPr>
        <w:autoSpaceDE w:val="0"/>
        <w:autoSpaceDN w:val="0"/>
        <w:adjustRightInd w:val="0"/>
        <w:spacing w:after="0" w:line="240" w:lineRule="auto"/>
        <w:rPr>
          <w:rFonts w:cs="Humanist521BT-Roman"/>
          <w:color w:val="231F20"/>
          <w:sz w:val="20"/>
          <w:szCs w:val="20"/>
        </w:rPr>
      </w:pPr>
    </w:p>
    <w:p w14:paraId="2826EAF7" w14:textId="77777777" w:rsidR="00101E38" w:rsidRPr="000A1ED0" w:rsidRDefault="00101E38" w:rsidP="00101E38">
      <w:pPr>
        <w:pStyle w:val="PublicationTitle"/>
        <w:tabs>
          <w:tab w:val="right" w:pos="9072"/>
        </w:tabs>
        <w:spacing w:after="0" w:line="240" w:lineRule="auto"/>
        <w:ind w:right="-45"/>
        <w:jc w:val="both"/>
        <w:rPr>
          <w:rFonts w:asciiTheme="minorHAnsi" w:hAnsiTheme="minorHAnsi"/>
          <w:b w:val="0"/>
          <w:i w:val="0"/>
          <w:sz w:val="20"/>
          <w:szCs w:val="20"/>
        </w:rPr>
      </w:pPr>
      <w:r w:rsidRPr="000A1ED0">
        <w:rPr>
          <w:rFonts w:ascii="Calibri" w:hAnsi="Calibri"/>
          <w:b w:val="0"/>
          <w:i w:val="0"/>
          <w:sz w:val="20"/>
          <w:szCs w:val="20"/>
        </w:rPr>
        <w:t xml:space="preserve">Duncan, J., Forel, D., Gaget, V., Vandepeer, M., Tivey, D. </w:t>
      </w:r>
      <w:r w:rsidR="007F152D" w:rsidRPr="000A1ED0">
        <w:rPr>
          <w:rFonts w:ascii="Calibri" w:hAnsi="Calibri"/>
          <w:b w:val="0"/>
          <w:i w:val="0"/>
          <w:sz w:val="20"/>
          <w:szCs w:val="20"/>
        </w:rPr>
        <w:t xml:space="preserve">Wendy, B. </w:t>
      </w:r>
      <w:r w:rsidRPr="000A1ED0">
        <w:rPr>
          <w:rFonts w:ascii="Calibri" w:hAnsi="Calibri"/>
          <w:b w:val="0"/>
          <w:i w:val="0"/>
          <w:sz w:val="20"/>
          <w:szCs w:val="20"/>
        </w:rPr>
        <w:t xml:space="preserve">(2020). Immunoglobulin (Ig) for Primary Immunodeficiency Diseases (PID). </w:t>
      </w:r>
      <w:r w:rsidRPr="000A1ED0">
        <w:rPr>
          <w:rFonts w:asciiTheme="minorHAnsi" w:hAnsiTheme="minorHAnsi"/>
          <w:b w:val="0"/>
          <w:i w:val="0"/>
          <w:sz w:val="20"/>
          <w:szCs w:val="20"/>
        </w:rPr>
        <w:t>MSAC Application 1592, Assessment Report. Commonwealth of Australia, Canberra, ACT.</w:t>
      </w:r>
    </w:p>
    <w:p w14:paraId="7810C0B2" w14:textId="77777777" w:rsidR="00101E38" w:rsidRPr="000A1ED0" w:rsidRDefault="00101E38" w:rsidP="00101E38">
      <w:pPr>
        <w:pStyle w:val="PublicationTitle"/>
        <w:tabs>
          <w:tab w:val="right" w:pos="9072"/>
        </w:tabs>
        <w:spacing w:after="0" w:line="240" w:lineRule="auto"/>
        <w:ind w:right="-45"/>
        <w:jc w:val="both"/>
        <w:rPr>
          <w:rFonts w:ascii="Calibri" w:hAnsi="Calibri"/>
          <w:b w:val="0"/>
          <w:i w:val="0"/>
          <w:sz w:val="20"/>
          <w:szCs w:val="20"/>
        </w:rPr>
      </w:pPr>
    </w:p>
    <w:p w14:paraId="35BD6AFE" w14:textId="77777777" w:rsidR="00EB4DCD" w:rsidRPr="000A1ED0" w:rsidRDefault="00EB4DCD" w:rsidP="00EB4DCD">
      <w:pPr>
        <w:autoSpaceDE w:val="0"/>
        <w:autoSpaceDN w:val="0"/>
        <w:adjustRightInd w:val="0"/>
        <w:spacing w:after="0" w:line="240" w:lineRule="auto"/>
        <w:rPr>
          <w:rFonts w:cs="Humanist521BT-Roman"/>
          <w:color w:val="231F20"/>
          <w:sz w:val="20"/>
          <w:szCs w:val="20"/>
        </w:rPr>
      </w:pPr>
    </w:p>
    <w:p w14:paraId="2BB655A8" w14:textId="639ED8D0" w:rsidR="003A7C22" w:rsidRPr="000A1ED0" w:rsidRDefault="003A7C22" w:rsidP="00DF343F">
      <w:pPr>
        <w:jc w:val="both"/>
        <w:rPr>
          <w:sz w:val="20"/>
          <w:szCs w:val="20"/>
        </w:rPr>
      </w:pPr>
    </w:p>
    <w:p w14:paraId="0D00CAA7" w14:textId="77777777" w:rsidR="004C6CA6" w:rsidRPr="000A1ED0" w:rsidRDefault="003A7C22" w:rsidP="00DF343F">
      <w:pPr>
        <w:jc w:val="both"/>
        <w:sectPr w:rsidR="004C6CA6" w:rsidRPr="000A1ED0" w:rsidSect="0080059D">
          <w:headerReference w:type="default" r:id="rId12"/>
          <w:headerReference w:type="first" r:id="rId13"/>
          <w:type w:val="oddPage"/>
          <w:pgSz w:w="11907" w:h="16840" w:code="9"/>
          <w:pgMar w:top="1440" w:right="1440" w:bottom="1440" w:left="1440" w:header="578" w:footer="578" w:gutter="0"/>
          <w:pgNumType w:fmt="lowerRoman" w:start="1"/>
          <w:cols w:space="720"/>
          <w:noEndnote/>
          <w:titlePg/>
        </w:sectPr>
      </w:pPr>
      <w:r w:rsidRPr="000A1ED0">
        <w:t xml:space="preserve"> </w:t>
      </w:r>
    </w:p>
    <w:p w14:paraId="726B1A1E" w14:textId="77777777" w:rsidR="008F59A8" w:rsidRPr="000A1ED0" w:rsidRDefault="008F59A8" w:rsidP="00DF343F">
      <w:pPr>
        <w:pStyle w:val="Heading1"/>
        <w:jc w:val="both"/>
      </w:pPr>
      <w:bookmarkStart w:id="14" w:name="_Toc395200735"/>
      <w:bookmarkStart w:id="15" w:name="_Toc399247190"/>
      <w:bookmarkStart w:id="16" w:name="_Toc402884709"/>
      <w:bookmarkStart w:id="17" w:name="_Ref421189612"/>
      <w:bookmarkStart w:id="18" w:name="_Toc48222396"/>
      <w:r w:rsidRPr="000A1ED0">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C71381" w:rsidRPr="000A1ED0">
        <w:tab/>
      </w:r>
    </w:p>
    <w:sdt>
      <w:sdtPr>
        <w:rPr>
          <w:b w:val="0"/>
          <w:noProof w:val="0"/>
        </w:rPr>
        <w:id w:val="-1664701443"/>
        <w:docPartObj>
          <w:docPartGallery w:val="Table of Contents"/>
          <w:docPartUnique/>
        </w:docPartObj>
      </w:sdtPr>
      <w:sdtEndPr>
        <w:rPr>
          <w:bCs/>
        </w:rPr>
      </w:sdtEndPr>
      <w:sdtContent>
        <w:p w14:paraId="51E16C40" w14:textId="06871BFA" w:rsidR="00843665" w:rsidRDefault="00F81651">
          <w:pPr>
            <w:pStyle w:val="TOC1"/>
            <w:rPr>
              <w:rFonts w:asciiTheme="minorHAnsi" w:hAnsiTheme="minorHAnsi" w:cstheme="minorBidi"/>
              <w:b w:val="0"/>
            </w:rPr>
          </w:pPr>
          <w:r w:rsidRPr="000A1ED0">
            <w:rPr>
              <w:noProof w:val="0"/>
            </w:rPr>
            <w:fldChar w:fldCharType="begin"/>
          </w:r>
          <w:r w:rsidRPr="000A1ED0">
            <w:rPr>
              <w:noProof w:val="0"/>
            </w:rPr>
            <w:instrText xml:space="preserve"> TOC \o "1-3" \h \z \u </w:instrText>
          </w:r>
          <w:r w:rsidRPr="000A1ED0">
            <w:rPr>
              <w:noProof w:val="0"/>
            </w:rPr>
            <w:fldChar w:fldCharType="separate"/>
          </w:r>
          <w:hyperlink w:anchor="_Toc48222396" w:history="1">
            <w:r w:rsidR="00843665" w:rsidRPr="00A23A71">
              <w:rPr>
                <w:rStyle w:val="Hyperlink"/>
              </w:rPr>
              <w:t>Contents</w:t>
            </w:r>
            <w:r w:rsidR="00843665">
              <w:rPr>
                <w:webHidden/>
              </w:rPr>
              <w:tab/>
            </w:r>
            <w:r w:rsidR="00843665">
              <w:rPr>
                <w:webHidden/>
              </w:rPr>
              <w:fldChar w:fldCharType="begin"/>
            </w:r>
            <w:r w:rsidR="00843665">
              <w:rPr>
                <w:webHidden/>
              </w:rPr>
              <w:instrText xml:space="preserve"> PAGEREF _Toc48222396 \h </w:instrText>
            </w:r>
            <w:r w:rsidR="00843665">
              <w:rPr>
                <w:webHidden/>
              </w:rPr>
            </w:r>
            <w:r w:rsidR="00843665">
              <w:rPr>
                <w:webHidden/>
              </w:rPr>
              <w:fldChar w:fldCharType="separate"/>
            </w:r>
            <w:r w:rsidR="00BA0F5B">
              <w:rPr>
                <w:webHidden/>
              </w:rPr>
              <w:t>iii</w:t>
            </w:r>
            <w:r w:rsidR="00843665">
              <w:rPr>
                <w:webHidden/>
              </w:rPr>
              <w:fldChar w:fldCharType="end"/>
            </w:r>
          </w:hyperlink>
        </w:p>
        <w:p w14:paraId="5002B628" w14:textId="755F49F2" w:rsidR="00843665" w:rsidRDefault="00BA0F5B">
          <w:pPr>
            <w:pStyle w:val="TOC2"/>
            <w:rPr>
              <w:rFonts w:asciiTheme="minorHAnsi" w:hAnsiTheme="minorHAnsi" w:cstheme="minorBidi"/>
            </w:rPr>
          </w:pPr>
          <w:hyperlink w:anchor="_Toc48222397" w:history="1">
            <w:r w:rsidR="00843665" w:rsidRPr="00A23A71">
              <w:rPr>
                <w:rStyle w:val="Hyperlink"/>
              </w:rPr>
              <w:t>Tables</w:t>
            </w:r>
            <w:r w:rsidR="00843665">
              <w:rPr>
                <w:webHidden/>
              </w:rPr>
              <w:tab/>
            </w:r>
            <w:r w:rsidR="00843665">
              <w:rPr>
                <w:webHidden/>
              </w:rPr>
              <w:fldChar w:fldCharType="begin"/>
            </w:r>
            <w:r w:rsidR="00843665">
              <w:rPr>
                <w:webHidden/>
              </w:rPr>
              <w:instrText xml:space="preserve"> PAGEREF _Toc48222397 \h </w:instrText>
            </w:r>
            <w:r w:rsidR="00843665">
              <w:rPr>
                <w:webHidden/>
              </w:rPr>
            </w:r>
            <w:r w:rsidR="00843665">
              <w:rPr>
                <w:webHidden/>
              </w:rPr>
              <w:fldChar w:fldCharType="separate"/>
            </w:r>
            <w:r>
              <w:rPr>
                <w:webHidden/>
              </w:rPr>
              <w:t>vi</w:t>
            </w:r>
            <w:r w:rsidR="00843665">
              <w:rPr>
                <w:webHidden/>
              </w:rPr>
              <w:fldChar w:fldCharType="end"/>
            </w:r>
          </w:hyperlink>
        </w:p>
        <w:p w14:paraId="1312ED62" w14:textId="4487CCDA" w:rsidR="00843665" w:rsidRDefault="00BA0F5B">
          <w:pPr>
            <w:pStyle w:val="TOC2"/>
            <w:rPr>
              <w:rFonts w:asciiTheme="minorHAnsi" w:hAnsiTheme="minorHAnsi" w:cstheme="minorBidi"/>
            </w:rPr>
          </w:pPr>
          <w:hyperlink w:anchor="_Toc48222398" w:history="1">
            <w:r w:rsidR="00843665" w:rsidRPr="00A23A71">
              <w:rPr>
                <w:rStyle w:val="Hyperlink"/>
              </w:rPr>
              <w:t>Boxes</w:t>
            </w:r>
            <w:r w:rsidR="00843665">
              <w:rPr>
                <w:webHidden/>
              </w:rPr>
              <w:tab/>
            </w:r>
            <w:r w:rsidR="00843665">
              <w:rPr>
                <w:webHidden/>
              </w:rPr>
              <w:fldChar w:fldCharType="begin"/>
            </w:r>
            <w:r w:rsidR="00843665">
              <w:rPr>
                <w:webHidden/>
              </w:rPr>
              <w:instrText xml:space="preserve"> PAGEREF _Toc48222398 \h </w:instrText>
            </w:r>
            <w:r w:rsidR="00843665">
              <w:rPr>
                <w:webHidden/>
              </w:rPr>
            </w:r>
            <w:r w:rsidR="00843665">
              <w:rPr>
                <w:webHidden/>
              </w:rPr>
              <w:fldChar w:fldCharType="separate"/>
            </w:r>
            <w:r>
              <w:rPr>
                <w:webHidden/>
              </w:rPr>
              <w:t>viii</w:t>
            </w:r>
            <w:r w:rsidR="00843665">
              <w:rPr>
                <w:webHidden/>
              </w:rPr>
              <w:fldChar w:fldCharType="end"/>
            </w:r>
          </w:hyperlink>
        </w:p>
        <w:p w14:paraId="58297BB4" w14:textId="7FCA50DC" w:rsidR="00843665" w:rsidRDefault="00BA0F5B">
          <w:pPr>
            <w:pStyle w:val="TOC2"/>
            <w:rPr>
              <w:rFonts w:asciiTheme="minorHAnsi" w:hAnsiTheme="minorHAnsi" w:cstheme="minorBidi"/>
            </w:rPr>
          </w:pPr>
          <w:hyperlink w:anchor="_Toc48222399" w:history="1">
            <w:r w:rsidR="00843665" w:rsidRPr="00A23A71">
              <w:rPr>
                <w:rStyle w:val="Hyperlink"/>
              </w:rPr>
              <w:t>Figures</w:t>
            </w:r>
            <w:r w:rsidR="00843665">
              <w:rPr>
                <w:webHidden/>
              </w:rPr>
              <w:tab/>
            </w:r>
            <w:r w:rsidR="00843665">
              <w:rPr>
                <w:webHidden/>
              </w:rPr>
              <w:fldChar w:fldCharType="begin"/>
            </w:r>
            <w:r w:rsidR="00843665">
              <w:rPr>
                <w:webHidden/>
              </w:rPr>
              <w:instrText xml:space="preserve"> PAGEREF _Toc48222399 \h </w:instrText>
            </w:r>
            <w:r w:rsidR="00843665">
              <w:rPr>
                <w:webHidden/>
              </w:rPr>
            </w:r>
            <w:r w:rsidR="00843665">
              <w:rPr>
                <w:webHidden/>
              </w:rPr>
              <w:fldChar w:fldCharType="separate"/>
            </w:r>
            <w:r>
              <w:rPr>
                <w:webHidden/>
              </w:rPr>
              <w:t>viii</w:t>
            </w:r>
            <w:r w:rsidR="00843665">
              <w:rPr>
                <w:webHidden/>
              </w:rPr>
              <w:fldChar w:fldCharType="end"/>
            </w:r>
          </w:hyperlink>
        </w:p>
        <w:p w14:paraId="4A7B7D95" w14:textId="32CACAC9" w:rsidR="00843665" w:rsidRDefault="00BA0F5B">
          <w:pPr>
            <w:pStyle w:val="TOC1"/>
            <w:rPr>
              <w:rFonts w:asciiTheme="minorHAnsi" w:hAnsiTheme="minorHAnsi" w:cstheme="minorBidi"/>
              <w:b w:val="0"/>
            </w:rPr>
          </w:pPr>
          <w:hyperlink w:anchor="_Toc48222400" w:history="1">
            <w:r w:rsidR="00843665" w:rsidRPr="00A23A71">
              <w:rPr>
                <w:rStyle w:val="Hyperlink"/>
              </w:rPr>
              <w:t>Executive Summary</w:t>
            </w:r>
            <w:r w:rsidR="00843665">
              <w:rPr>
                <w:webHidden/>
              </w:rPr>
              <w:tab/>
            </w:r>
            <w:r w:rsidR="00843665">
              <w:rPr>
                <w:webHidden/>
              </w:rPr>
              <w:fldChar w:fldCharType="begin"/>
            </w:r>
            <w:r w:rsidR="00843665">
              <w:rPr>
                <w:webHidden/>
              </w:rPr>
              <w:instrText xml:space="preserve"> PAGEREF _Toc48222400 \h </w:instrText>
            </w:r>
            <w:r w:rsidR="00843665">
              <w:rPr>
                <w:webHidden/>
              </w:rPr>
            </w:r>
            <w:r w:rsidR="00843665">
              <w:rPr>
                <w:webHidden/>
              </w:rPr>
              <w:fldChar w:fldCharType="separate"/>
            </w:r>
            <w:r>
              <w:rPr>
                <w:webHidden/>
              </w:rPr>
              <w:t>9</w:t>
            </w:r>
            <w:r w:rsidR="00843665">
              <w:rPr>
                <w:webHidden/>
              </w:rPr>
              <w:fldChar w:fldCharType="end"/>
            </w:r>
          </w:hyperlink>
        </w:p>
        <w:p w14:paraId="7E8DAB1F" w14:textId="28C39DCB" w:rsidR="00843665" w:rsidRDefault="00BA0F5B">
          <w:pPr>
            <w:pStyle w:val="TOC3"/>
            <w:rPr>
              <w:rFonts w:asciiTheme="minorHAnsi" w:hAnsiTheme="minorHAnsi" w:cstheme="minorBidi"/>
            </w:rPr>
          </w:pPr>
          <w:hyperlink w:anchor="_Toc48222401" w:history="1">
            <w:r w:rsidR="00843665" w:rsidRPr="00A23A71">
              <w:rPr>
                <w:rStyle w:val="Hyperlink"/>
              </w:rPr>
              <w:t>Alignment with agreed PICO Confirmation</w:t>
            </w:r>
            <w:r w:rsidR="00843665">
              <w:rPr>
                <w:webHidden/>
              </w:rPr>
              <w:tab/>
            </w:r>
            <w:r w:rsidR="00843665">
              <w:rPr>
                <w:webHidden/>
              </w:rPr>
              <w:fldChar w:fldCharType="begin"/>
            </w:r>
            <w:r w:rsidR="00843665">
              <w:rPr>
                <w:webHidden/>
              </w:rPr>
              <w:instrText xml:space="preserve"> PAGEREF _Toc48222401 \h </w:instrText>
            </w:r>
            <w:r w:rsidR="00843665">
              <w:rPr>
                <w:webHidden/>
              </w:rPr>
            </w:r>
            <w:r w:rsidR="00843665">
              <w:rPr>
                <w:webHidden/>
              </w:rPr>
              <w:fldChar w:fldCharType="separate"/>
            </w:r>
            <w:r>
              <w:rPr>
                <w:webHidden/>
              </w:rPr>
              <w:t>10</w:t>
            </w:r>
            <w:r w:rsidR="00843665">
              <w:rPr>
                <w:webHidden/>
              </w:rPr>
              <w:fldChar w:fldCharType="end"/>
            </w:r>
          </w:hyperlink>
        </w:p>
        <w:p w14:paraId="1BEAB6FB" w14:textId="74878E72" w:rsidR="00843665" w:rsidRDefault="00BA0F5B">
          <w:pPr>
            <w:pStyle w:val="TOC3"/>
            <w:rPr>
              <w:rFonts w:asciiTheme="minorHAnsi" w:hAnsiTheme="minorHAnsi" w:cstheme="minorBidi"/>
            </w:rPr>
          </w:pPr>
          <w:hyperlink w:anchor="_Toc48222402" w:history="1">
            <w:r w:rsidR="00843665" w:rsidRPr="00A23A71">
              <w:rPr>
                <w:rStyle w:val="Hyperlink"/>
              </w:rPr>
              <w:t>Proposed Medical Service</w:t>
            </w:r>
            <w:r w:rsidR="00843665">
              <w:rPr>
                <w:webHidden/>
              </w:rPr>
              <w:tab/>
            </w:r>
            <w:r w:rsidR="00843665">
              <w:rPr>
                <w:webHidden/>
              </w:rPr>
              <w:fldChar w:fldCharType="begin"/>
            </w:r>
            <w:r w:rsidR="00843665">
              <w:rPr>
                <w:webHidden/>
              </w:rPr>
              <w:instrText xml:space="preserve"> PAGEREF _Toc48222402 \h </w:instrText>
            </w:r>
            <w:r w:rsidR="00843665">
              <w:rPr>
                <w:webHidden/>
              </w:rPr>
            </w:r>
            <w:r w:rsidR="00843665">
              <w:rPr>
                <w:webHidden/>
              </w:rPr>
              <w:fldChar w:fldCharType="separate"/>
            </w:r>
            <w:r>
              <w:rPr>
                <w:webHidden/>
              </w:rPr>
              <w:t>10</w:t>
            </w:r>
            <w:r w:rsidR="00843665">
              <w:rPr>
                <w:webHidden/>
              </w:rPr>
              <w:fldChar w:fldCharType="end"/>
            </w:r>
          </w:hyperlink>
        </w:p>
        <w:p w14:paraId="167A7242" w14:textId="71941136" w:rsidR="00843665" w:rsidRDefault="00BA0F5B">
          <w:pPr>
            <w:pStyle w:val="TOC3"/>
            <w:rPr>
              <w:rFonts w:asciiTheme="minorHAnsi" w:hAnsiTheme="minorHAnsi" w:cstheme="minorBidi"/>
            </w:rPr>
          </w:pPr>
          <w:hyperlink w:anchor="_Toc48222403" w:history="1">
            <w:r w:rsidR="00843665" w:rsidRPr="00A23A71">
              <w:rPr>
                <w:rStyle w:val="Hyperlink"/>
              </w:rPr>
              <w:t>Proposal for Public Funding</w:t>
            </w:r>
            <w:r w:rsidR="00843665">
              <w:rPr>
                <w:webHidden/>
              </w:rPr>
              <w:tab/>
            </w:r>
            <w:r w:rsidR="00843665">
              <w:rPr>
                <w:webHidden/>
              </w:rPr>
              <w:fldChar w:fldCharType="begin"/>
            </w:r>
            <w:r w:rsidR="00843665">
              <w:rPr>
                <w:webHidden/>
              </w:rPr>
              <w:instrText xml:space="preserve"> PAGEREF _Toc48222403 \h </w:instrText>
            </w:r>
            <w:r w:rsidR="00843665">
              <w:rPr>
                <w:webHidden/>
              </w:rPr>
            </w:r>
            <w:r w:rsidR="00843665">
              <w:rPr>
                <w:webHidden/>
              </w:rPr>
              <w:fldChar w:fldCharType="separate"/>
            </w:r>
            <w:r>
              <w:rPr>
                <w:webHidden/>
              </w:rPr>
              <w:t>11</w:t>
            </w:r>
            <w:r w:rsidR="00843665">
              <w:rPr>
                <w:webHidden/>
              </w:rPr>
              <w:fldChar w:fldCharType="end"/>
            </w:r>
          </w:hyperlink>
        </w:p>
        <w:p w14:paraId="727E14DB" w14:textId="3CC3C401" w:rsidR="00843665" w:rsidRDefault="00BA0F5B">
          <w:pPr>
            <w:pStyle w:val="TOC3"/>
            <w:rPr>
              <w:rFonts w:asciiTheme="minorHAnsi" w:hAnsiTheme="minorHAnsi" w:cstheme="minorBidi"/>
            </w:rPr>
          </w:pPr>
          <w:hyperlink w:anchor="_Toc48222404" w:history="1">
            <w:r w:rsidR="00843665" w:rsidRPr="00A23A71">
              <w:rPr>
                <w:rStyle w:val="Hyperlink"/>
              </w:rPr>
              <w:t>Population</w:t>
            </w:r>
            <w:r w:rsidR="00843665">
              <w:rPr>
                <w:webHidden/>
              </w:rPr>
              <w:tab/>
            </w:r>
            <w:r w:rsidR="00843665">
              <w:rPr>
                <w:webHidden/>
              </w:rPr>
              <w:fldChar w:fldCharType="begin"/>
            </w:r>
            <w:r w:rsidR="00843665">
              <w:rPr>
                <w:webHidden/>
              </w:rPr>
              <w:instrText xml:space="preserve"> PAGEREF _Toc48222404 \h </w:instrText>
            </w:r>
            <w:r w:rsidR="00843665">
              <w:rPr>
                <w:webHidden/>
              </w:rPr>
            </w:r>
            <w:r w:rsidR="00843665">
              <w:rPr>
                <w:webHidden/>
              </w:rPr>
              <w:fldChar w:fldCharType="separate"/>
            </w:r>
            <w:r>
              <w:rPr>
                <w:webHidden/>
              </w:rPr>
              <w:t>11</w:t>
            </w:r>
            <w:r w:rsidR="00843665">
              <w:rPr>
                <w:webHidden/>
              </w:rPr>
              <w:fldChar w:fldCharType="end"/>
            </w:r>
          </w:hyperlink>
        </w:p>
        <w:p w14:paraId="69F30F51" w14:textId="5536AC12" w:rsidR="00843665" w:rsidRDefault="00BA0F5B">
          <w:pPr>
            <w:pStyle w:val="TOC3"/>
            <w:rPr>
              <w:rFonts w:asciiTheme="minorHAnsi" w:hAnsiTheme="minorHAnsi" w:cstheme="minorBidi"/>
            </w:rPr>
          </w:pPr>
          <w:hyperlink w:anchor="_Toc48222405" w:history="1">
            <w:r w:rsidR="00843665" w:rsidRPr="00A23A71">
              <w:rPr>
                <w:rStyle w:val="Hyperlink"/>
              </w:rPr>
              <w:t>Comparator Details</w:t>
            </w:r>
            <w:r w:rsidR="00843665">
              <w:rPr>
                <w:webHidden/>
              </w:rPr>
              <w:tab/>
            </w:r>
            <w:r w:rsidR="00843665">
              <w:rPr>
                <w:webHidden/>
              </w:rPr>
              <w:fldChar w:fldCharType="begin"/>
            </w:r>
            <w:r w:rsidR="00843665">
              <w:rPr>
                <w:webHidden/>
              </w:rPr>
              <w:instrText xml:space="preserve"> PAGEREF _Toc48222405 \h </w:instrText>
            </w:r>
            <w:r w:rsidR="00843665">
              <w:rPr>
                <w:webHidden/>
              </w:rPr>
            </w:r>
            <w:r w:rsidR="00843665">
              <w:rPr>
                <w:webHidden/>
              </w:rPr>
              <w:fldChar w:fldCharType="separate"/>
            </w:r>
            <w:r>
              <w:rPr>
                <w:webHidden/>
              </w:rPr>
              <w:t>12</w:t>
            </w:r>
            <w:r w:rsidR="00843665">
              <w:rPr>
                <w:webHidden/>
              </w:rPr>
              <w:fldChar w:fldCharType="end"/>
            </w:r>
          </w:hyperlink>
        </w:p>
        <w:p w14:paraId="2C9F76B6" w14:textId="5A99FE91" w:rsidR="00843665" w:rsidRDefault="00BA0F5B">
          <w:pPr>
            <w:pStyle w:val="TOC3"/>
            <w:rPr>
              <w:rFonts w:asciiTheme="minorHAnsi" w:hAnsiTheme="minorHAnsi" w:cstheme="minorBidi"/>
            </w:rPr>
          </w:pPr>
          <w:hyperlink w:anchor="_Toc48222406" w:history="1">
            <w:r w:rsidR="00843665" w:rsidRPr="00A23A71">
              <w:rPr>
                <w:rStyle w:val="Hyperlink"/>
              </w:rPr>
              <w:t>Clinical management algorithm(s)</w:t>
            </w:r>
            <w:r w:rsidR="00843665">
              <w:rPr>
                <w:webHidden/>
              </w:rPr>
              <w:tab/>
            </w:r>
            <w:r w:rsidR="00843665">
              <w:rPr>
                <w:webHidden/>
              </w:rPr>
              <w:fldChar w:fldCharType="begin"/>
            </w:r>
            <w:r w:rsidR="00843665">
              <w:rPr>
                <w:webHidden/>
              </w:rPr>
              <w:instrText xml:space="preserve"> PAGEREF _Toc48222406 \h </w:instrText>
            </w:r>
            <w:r w:rsidR="00843665">
              <w:rPr>
                <w:webHidden/>
              </w:rPr>
            </w:r>
            <w:r w:rsidR="00843665">
              <w:rPr>
                <w:webHidden/>
              </w:rPr>
              <w:fldChar w:fldCharType="separate"/>
            </w:r>
            <w:r>
              <w:rPr>
                <w:webHidden/>
              </w:rPr>
              <w:t>12</w:t>
            </w:r>
            <w:r w:rsidR="00843665">
              <w:rPr>
                <w:webHidden/>
              </w:rPr>
              <w:fldChar w:fldCharType="end"/>
            </w:r>
          </w:hyperlink>
        </w:p>
        <w:p w14:paraId="7C99E740" w14:textId="72B43678" w:rsidR="00843665" w:rsidRDefault="00BA0F5B">
          <w:pPr>
            <w:pStyle w:val="TOC3"/>
            <w:rPr>
              <w:rFonts w:asciiTheme="minorHAnsi" w:hAnsiTheme="minorHAnsi" w:cstheme="minorBidi"/>
            </w:rPr>
          </w:pPr>
          <w:hyperlink w:anchor="_Toc48222407" w:history="1">
            <w:r w:rsidR="00843665" w:rsidRPr="00A23A71">
              <w:rPr>
                <w:rStyle w:val="Hyperlink"/>
              </w:rPr>
              <w:t>Key Differences in the Delivery of the Proposed Medical Service and the Main Comparator</w:t>
            </w:r>
            <w:r w:rsidR="00843665">
              <w:rPr>
                <w:webHidden/>
              </w:rPr>
              <w:tab/>
            </w:r>
            <w:r w:rsidR="00843665">
              <w:rPr>
                <w:webHidden/>
              </w:rPr>
              <w:fldChar w:fldCharType="begin"/>
            </w:r>
            <w:r w:rsidR="00843665">
              <w:rPr>
                <w:webHidden/>
              </w:rPr>
              <w:instrText xml:space="preserve"> PAGEREF _Toc48222407 \h </w:instrText>
            </w:r>
            <w:r w:rsidR="00843665">
              <w:rPr>
                <w:webHidden/>
              </w:rPr>
            </w:r>
            <w:r w:rsidR="00843665">
              <w:rPr>
                <w:webHidden/>
              </w:rPr>
              <w:fldChar w:fldCharType="separate"/>
            </w:r>
            <w:r>
              <w:rPr>
                <w:webHidden/>
              </w:rPr>
              <w:t>13</w:t>
            </w:r>
            <w:r w:rsidR="00843665">
              <w:rPr>
                <w:webHidden/>
              </w:rPr>
              <w:fldChar w:fldCharType="end"/>
            </w:r>
          </w:hyperlink>
        </w:p>
        <w:p w14:paraId="374978DD" w14:textId="731C6383" w:rsidR="00843665" w:rsidRDefault="00BA0F5B">
          <w:pPr>
            <w:pStyle w:val="TOC3"/>
            <w:rPr>
              <w:rFonts w:asciiTheme="minorHAnsi" w:hAnsiTheme="minorHAnsi" w:cstheme="minorBidi"/>
            </w:rPr>
          </w:pPr>
          <w:hyperlink w:anchor="_Toc48222408" w:history="1">
            <w:r w:rsidR="00843665" w:rsidRPr="00A23A71">
              <w:rPr>
                <w:rStyle w:val="Hyperlink"/>
              </w:rPr>
              <w:t>Clinical Claim</w:t>
            </w:r>
            <w:r w:rsidR="00843665">
              <w:rPr>
                <w:webHidden/>
              </w:rPr>
              <w:tab/>
            </w:r>
            <w:r w:rsidR="00843665">
              <w:rPr>
                <w:webHidden/>
              </w:rPr>
              <w:fldChar w:fldCharType="begin"/>
            </w:r>
            <w:r w:rsidR="00843665">
              <w:rPr>
                <w:webHidden/>
              </w:rPr>
              <w:instrText xml:space="preserve"> PAGEREF _Toc48222408 \h </w:instrText>
            </w:r>
            <w:r w:rsidR="00843665">
              <w:rPr>
                <w:webHidden/>
              </w:rPr>
            </w:r>
            <w:r w:rsidR="00843665">
              <w:rPr>
                <w:webHidden/>
              </w:rPr>
              <w:fldChar w:fldCharType="separate"/>
            </w:r>
            <w:r>
              <w:rPr>
                <w:webHidden/>
              </w:rPr>
              <w:t>13</w:t>
            </w:r>
            <w:r w:rsidR="00843665">
              <w:rPr>
                <w:webHidden/>
              </w:rPr>
              <w:fldChar w:fldCharType="end"/>
            </w:r>
          </w:hyperlink>
        </w:p>
        <w:p w14:paraId="18AE7E72" w14:textId="00BF9BE9" w:rsidR="00843665" w:rsidRDefault="00BA0F5B">
          <w:pPr>
            <w:pStyle w:val="TOC3"/>
            <w:rPr>
              <w:rFonts w:asciiTheme="minorHAnsi" w:hAnsiTheme="minorHAnsi" w:cstheme="minorBidi"/>
            </w:rPr>
          </w:pPr>
          <w:hyperlink w:anchor="_Toc48222409" w:history="1">
            <w:r w:rsidR="00843665" w:rsidRPr="00A23A71">
              <w:rPr>
                <w:rStyle w:val="Hyperlink"/>
              </w:rPr>
              <w:t>Approach Taken to the Evidence Assessment</w:t>
            </w:r>
            <w:r w:rsidR="00843665">
              <w:rPr>
                <w:webHidden/>
              </w:rPr>
              <w:tab/>
            </w:r>
            <w:r w:rsidR="00843665">
              <w:rPr>
                <w:webHidden/>
              </w:rPr>
              <w:fldChar w:fldCharType="begin"/>
            </w:r>
            <w:r w:rsidR="00843665">
              <w:rPr>
                <w:webHidden/>
              </w:rPr>
              <w:instrText xml:space="preserve"> PAGEREF _Toc48222409 \h </w:instrText>
            </w:r>
            <w:r w:rsidR="00843665">
              <w:rPr>
                <w:webHidden/>
              </w:rPr>
            </w:r>
            <w:r w:rsidR="00843665">
              <w:rPr>
                <w:webHidden/>
              </w:rPr>
              <w:fldChar w:fldCharType="separate"/>
            </w:r>
            <w:r>
              <w:rPr>
                <w:webHidden/>
              </w:rPr>
              <w:t>13</w:t>
            </w:r>
            <w:r w:rsidR="00843665">
              <w:rPr>
                <w:webHidden/>
              </w:rPr>
              <w:fldChar w:fldCharType="end"/>
            </w:r>
          </w:hyperlink>
        </w:p>
        <w:p w14:paraId="79358BD1" w14:textId="3B7B496A" w:rsidR="00843665" w:rsidRDefault="00BA0F5B">
          <w:pPr>
            <w:pStyle w:val="TOC3"/>
            <w:rPr>
              <w:rFonts w:asciiTheme="minorHAnsi" w:hAnsiTheme="minorHAnsi" w:cstheme="minorBidi"/>
            </w:rPr>
          </w:pPr>
          <w:hyperlink w:anchor="_Toc48222410" w:history="1">
            <w:r w:rsidR="00843665" w:rsidRPr="00A23A71">
              <w:rPr>
                <w:rStyle w:val="Hyperlink"/>
              </w:rPr>
              <w:t>Characteristics of the Evidence Base</w:t>
            </w:r>
            <w:r w:rsidR="00843665">
              <w:rPr>
                <w:webHidden/>
              </w:rPr>
              <w:tab/>
            </w:r>
            <w:r w:rsidR="00843665">
              <w:rPr>
                <w:webHidden/>
              </w:rPr>
              <w:fldChar w:fldCharType="begin"/>
            </w:r>
            <w:r w:rsidR="00843665">
              <w:rPr>
                <w:webHidden/>
              </w:rPr>
              <w:instrText xml:space="preserve"> PAGEREF _Toc48222410 \h </w:instrText>
            </w:r>
            <w:r w:rsidR="00843665">
              <w:rPr>
                <w:webHidden/>
              </w:rPr>
            </w:r>
            <w:r w:rsidR="00843665">
              <w:rPr>
                <w:webHidden/>
              </w:rPr>
              <w:fldChar w:fldCharType="separate"/>
            </w:r>
            <w:r>
              <w:rPr>
                <w:webHidden/>
              </w:rPr>
              <w:t>14</w:t>
            </w:r>
            <w:r w:rsidR="00843665">
              <w:rPr>
                <w:webHidden/>
              </w:rPr>
              <w:fldChar w:fldCharType="end"/>
            </w:r>
          </w:hyperlink>
        </w:p>
        <w:p w14:paraId="1641B7CE" w14:textId="64F92979" w:rsidR="00843665" w:rsidRDefault="00BA0F5B">
          <w:pPr>
            <w:pStyle w:val="TOC3"/>
            <w:rPr>
              <w:rFonts w:asciiTheme="minorHAnsi" w:hAnsiTheme="minorHAnsi" w:cstheme="minorBidi"/>
            </w:rPr>
          </w:pPr>
          <w:hyperlink w:anchor="_Toc48222411" w:history="1">
            <w:r w:rsidR="00843665" w:rsidRPr="00A23A71">
              <w:rPr>
                <w:rStyle w:val="Hyperlink"/>
              </w:rPr>
              <w:t>Results</w:t>
            </w:r>
            <w:r w:rsidR="00843665">
              <w:rPr>
                <w:webHidden/>
              </w:rPr>
              <w:tab/>
            </w:r>
            <w:r w:rsidR="00843665">
              <w:rPr>
                <w:webHidden/>
              </w:rPr>
              <w:fldChar w:fldCharType="begin"/>
            </w:r>
            <w:r w:rsidR="00843665">
              <w:rPr>
                <w:webHidden/>
              </w:rPr>
              <w:instrText xml:space="preserve"> PAGEREF _Toc48222411 \h </w:instrText>
            </w:r>
            <w:r w:rsidR="00843665">
              <w:rPr>
                <w:webHidden/>
              </w:rPr>
            </w:r>
            <w:r w:rsidR="00843665">
              <w:rPr>
                <w:webHidden/>
              </w:rPr>
              <w:fldChar w:fldCharType="separate"/>
            </w:r>
            <w:r>
              <w:rPr>
                <w:webHidden/>
              </w:rPr>
              <w:t>14</w:t>
            </w:r>
            <w:r w:rsidR="00843665">
              <w:rPr>
                <w:webHidden/>
              </w:rPr>
              <w:fldChar w:fldCharType="end"/>
            </w:r>
          </w:hyperlink>
        </w:p>
        <w:p w14:paraId="72351C72" w14:textId="6232B128" w:rsidR="00843665" w:rsidRDefault="00BA0F5B">
          <w:pPr>
            <w:pStyle w:val="TOC3"/>
            <w:rPr>
              <w:rFonts w:asciiTheme="minorHAnsi" w:hAnsiTheme="minorHAnsi" w:cstheme="minorBidi"/>
            </w:rPr>
          </w:pPr>
          <w:hyperlink w:anchor="_Toc48222412" w:history="1">
            <w:r w:rsidR="00843665" w:rsidRPr="00A23A71">
              <w:rPr>
                <w:rStyle w:val="Hyperlink"/>
              </w:rPr>
              <w:t>Translation Issues</w:t>
            </w:r>
            <w:r w:rsidR="00843665">
              <w:rPr>
                <w:webHidden/>
              </w:rPr>
              <w:tab/>
            </w:r>
            <w:r w:rsidR="00843665">
              <w:rPr>
                <w:webHidden/>
              </w:rPr>
              <w:fldChar w:fldCharType="begin"/>
            </w:r>
            <w:r w:rsidR="00843665">
              <w:rPr>
                <w:webHidden/>
              </w:rPr>
              <w:instrText xml:space="preserve"> PAGEREF _Toc48222412 \h </w:instrText>
            </w:r>
            <w:r w:rsidR="00843665">
              <w:rPr>
                <w:webHidden/>
              </w:rPr>
            </w:r>
            <w:r w:rsidR="00843665">
              <w:rPr>
                <w:webHidden/>
              </w:rPr>
              <w:fldChar w:fldCharType="separate"/>
            </w:r>
            <w:r>
              <w:rPr>
                <w:webHidden/>
              </w:rPr>
              <w:t>16</w:t>
            </w:r>
            <w:r w:rsidR="00843665">
              <w:rPr>
                <w:webHidden/>
              </w:rPr>
              <w:fldChar w:fldCharType="end"/>
            </w:r>
          </w:hyperlink>
        </w:p>
        <w:p w14:paraId="7A912D9B" w14:textId="557A1CC8" w:rsidR="00843665" w:rsidRDefault="00BA0F5B">
          <w:pPr>
            <w:pStyle w:val="TOC3"/>
            <w:rPr>
              <w:rFonts w:asciiTheme="minorHAnsi" w:hAnsiTheme="minorHAnsi" w:cstheme="minorBidi"/>
            </w:rPr>
          </w:pPr>
          <w:hyperlink w:anchor="_Toc48222413" w:history="1">
            <w:r w:rsidR="00843665" w:rsidRPr="00A23A71">
              <w:rPr>
                <w:rStyle w:val="Hyperlink"/>
              </w:rPr>
              <w:t>Economic Evaluation</w:t>
            </w:r>
            <w:r w:rsidR="00843665">
              <w:rPr>
                <w:webHidden/>
              </w:rPr>
              <w:tab/>
            </w:r>
            <w:r w:rsidR="00843665">
              <w:rPr>
                <w:webHidden/>
              </w:rPr>
              <w:fldChar w:fldCharType="begin"/>
            </w:r>
            <w:r w:rsidR="00843665">
              <w:rPr>
                <w:webHidden/>
              </w:rPr>
              <w:instrText xml:space="preserve"> PAGEREF _Toc48222413 \h </w:instrText>
            </w:r>
            <w:r w:rsidR="00843665">
              <w:rPr>
                <w:webHidden/>
              </w:rPr>
            </w:r>
            <w:r w:rsidR="00843665">
              <w:rPr>
                <w:webHidden/>
              </w:rPr>
              <w:fldChar w:fldCharType="separate"/>
            </w:r>
            <w:r>
              <w:rPr>
                <w:webHidden/>
              </w:rPr>
              <w:t>16</w:t>
            </w:r>
            <w:r w:rsidR="00843665">
              <w:rPr>
                <w:webHidden/>
              </w:rPr>
              <w:fldChar w:fldCharType="end"/>
            </w:r>
          </w:hyperlink>
        </w:p>
        <w:p w14:paraId="2E8F9E9A" w14:textId="7EC78463" w:rsidR="00843665" w:rsidRDefault="00BA0F5B">
          <w:pPr>
            <w:pStyle w:val="TOC3"/>
            <w:rPr>
              <w:rFonts w:asciiTheme="minorHAnsi" w:hAnsiTheme="minorHAnsi" w:cstheme="minorBidi"/>
            </w:rPr>
          </w:pPr>
          <w:hyperlink w:anchor="_Toc48222414" w:history="1">
            <w:r w:rsidR="00843665" w:rsidRPr="00A23A71">
              <w:rPr>
                <w:rStyle w:val="Hyperlink"/>
              </w:rPr>
              <w:t>Estimated Extent of Use and Financial Implications</w:t>
            </w:r>
            <w:r w:rsidR="00843665">
              <w:rPr>
                <w:webHidden/>
              </w:rPr>
              <w:tab/>
            </w:r>
            <w:r w:rsidR="00843665">
              <w:rPr>
                <w:webHidden/>
              </w:rPr>
              <w:fldChar w:fldCharType="begin"/>
            </w:r>
            <w:r w:rsidR="00843665">
              <w:rPr>
                <w:webHidden/>
              </w:rPr>
              <w:instrText xml:space="preserve"> PAGEREF _Toc48222414 \h </w:instrText>
            </w:r>
            <w:r w:rsidR="00843665">
              <w:rPr>
                <w:webHidden/>
              </w:rPr>
            </w:r>
            <w:r w:rsidR="00843665">
              <w:rPr>
                <w:webHidden/>
              </w:rPr>
              <w:fldChar w:fldCharType="separate"/>
            </w:r>
            <w:r>
              <w:rPr>
                <w:webHidden/>
              </w:rPr>
              <w:t>17</w:t>
            </w:r>
            <w:r w:rsidR="00843665">
              <w:rPr>
                <w:webHidden/>
              </w:rPr>
              <w:fldChar w:fldCharType="end"/>
            </w:r>
          </w:hyperlink>
        </w:p>
        <w:p w14:paraId="56C44732" w14:textId="6A4AD724" w:rsidR="00843665" w:rsidRDefault="00BA0F5B">
          <w:pPr>
            <w:pStyle w:val="TOC3"/>
            <w:rPr>
              <w:rFonts w:asciiTheme="minorHAnsi" w:hAnsiTheme="minorHAnsi" w:cstheme="minorBidi"/>
            </w:rPr>
          </w:pPr>
          <w:hyperlink w:anchor="_Toc48222415" w:history="1">
            <w:r w:rsidR="00843665" w:rsidRPr="00A23A71">
              <w:rPr>
                <w:rStyle w:val="Hyperlink"/>
              </w:rPr>
              <w:t>Consumer impact summary</w:t>
            </w:r>
            <w:r w:rsidR="00843665">
              <w:rPr>
                <w:webHidden/>
              </w:rPr>
              <w:tab/>
            </w:r>
            <w:r w:rsidR="00843665">
              <w:rPr>
                <w:webHidden/>
              </w:rPr>
              <w:fldChar w:fldCharType="begin"/>
            </w:r>
            <w:r w:rsidR="00843665">
              <w:rPr>
                <w:webHidden/>
              </w:rPr>
              <w:instrText xml:space="preserve"> PAGEREF _Toc48222415 \h </w:instrText>
            </w:r>
            <w:r w:rsidR="00843665">
              <w:rPr>
                <w:webHidden/>
              </w:rPr>
            </w:r>
            <w:r w:rsidR="00843665">
              <w:rPr>
                <w:webHidden/>
              </w:rPr>
              <w:fldChar w:fldCharType="separate"/>
            </w:r>
            <w:r>
              <w:rPr>
                <w:webHidden/>
              </w:rPr>
              <w:t>18</w:t>
            </w:r>
            <w:r w:rsidR="00843665">
              <w:rPr>
                <w:webHidden/>
              </w:rPr>
              <w:fldChar w:fldCharType="end"/>
            </w:r>
          </w:hyperlink>
        </w:p>
        <w:p w14:paraId="42EC2D6B" w14:textId="468AA6A3" w:rsidR="00843665" w:rsidRDefault="00BA0F5B">
          <w:pPr>
            <w:pStyle w:val="TOC3"/>
            <w:rPr>
              <w:rFonts w:asciiTheme="minorHAnsi" w:hAnsiTheme="minorHAnsi" w:cstheme="minorBidi"/>
            </w:rPr>
          </w:pPr>
          <w:hyperlink w:anchor="_Toc48222416" w:history="1">
            <w:r w:rsidR="00843665" w:rsidRPr="00A23A71">
              <w:rPr>
                <w:rStyle w:val="Hyperlink"/>
              </w:rPr>
              <w:t>Other Relevant Considerations</w:t>
            </w:r>
            <w:r w:rsidR="00843665">
              <w:rPr>
                <w:webHidden/>
              </w:rPr>
              <w:tab/>
            </w:r>
            <w:r w:rsidR="00843665">
              <w:rPr>
                <w:webHidden/>
              </w:rPr>
              <w:fldChar w:fldCharType="begin"/>
            </w:r>
            <w:r w:rsidR="00843665">
              <w:rPr>
                <w:webHidden/>
              </w:rPr>
              <w:instrText xml:space="preserve"> PAGEREF _Toc48222416 \h </w:instrText>
            </w:r>
            <w:r w:rsidR="00843665">
              <w:rPr>
                <w:webHidden/>
              </w:rPr>
            </w:r>
            <w:r w:rsidR="00843665">
              <w:rPr>
                <w:webHidden/>
              </w:rPr>
              <w:fldChar w:fldCharType="separate"/>
            </w:r>
            <w:r>
              <w:rPr>
                <w:webHidden/>
              </w:rPr>
              <w:t>18</w:t>
            </w:r>
            <w:r w:rsidR="00843665">
              <w:rPr>
                <w:webHidden/>
              </w:rPr>
              <w:fldChar w:fldCharType="end"/>
            </w:r>
          </w:hyperlink>
        </w:p>
        <w:p w14:paraId="79973D0E" w14:textId="16F049E5" w:rsidR="00843665" w:rsidRDefault="00BA0F5B">
          <w:pPr>
            <w:pStyle w:val="TOC1"/>
            <w:rPr>
              <w:rFonts w:asciiTheme="minorHAnsi" w:hAnsiTheme="minorHAnsi" w:cstheme="minorBidi"/>
              <w:b w:val="0"/>
            </w:rPr>
          </w:pPr>
          <w:hyperlink w:anchor="_Toc48222417" w:history="1">
            <w:r w:rsidR="00843665" w:rsidRPr="00A23A71">
              <w:rPr>
                <w:rStyle w:val="Hyperlink"/>
              </w:rPr>
              <w:t>Acronyms and Abbreviations</w:t>
            </w:r>
            <w:r w:rsidR="00843665">
              <w:rPr>
                <w:webHidden/>
              </w:rPr>
              <w:tab/>
            </w:r>
            <w:r w:rsidR="00843665">
              <w:rPr>
                <w:webHidden/>
              </w:rPr>
              <w:fldChar w:fldCharType="begin"/>
            </w:r>
            <w:r w:rsidR="00843665">
              <w:rPr>
                <w:webHidden/>
              </w:rPr>
              <w:instrText xml:space="preserve"> PAGEREF _Toc48222417 \h </w:instrText>
            </w:r>
            <w:r w:rsidR="00843665">
              <w:rPr>
                <w:webHidden/>
              </w:rPr>
            </w:r>
            <w:r w:rsidR="00843665">
              <w:rPr>
                <w:webHidden/>
              </w:rPr>
              <w:fldChar w:fldCharType="separate"/>
            </w:r>
            <w:r>
              <w:rPr>
                <w:webHidden/>
              </w:rPr>
              <w:t>20</w:t>
            </w:r>
            <w:r w:rsidR="00843665">
              <w:rPr>
                <w:webHidden/>
              </w:rPr>
              <w:fldChar w:fldCharType="end"/>
            </w:r>
          </w:hyperlink>
        </w:p>
        <w:p w14:paraId="3A0E4476" w14:textId="557B15A1" w:rsidR="00843665" w:rsidRDefault="00BA0F5B">
          <w:pPr>
            <w:pStyle w:val="TOC1"/>
            <w:rPr>
              <w:rFonts w:asciiTheme="minorHAnsi" w:hAnsiTheme="minorHAnsi" w:cstheme="minorBidi"/>
              <w:b w:val="0"/>
            </w:rPr>
          </w:pPr>
          <w:hyperlink w:anchor="_Toc48222418" w:history="1">
            <w:r w:rsidR="00843665" w:rsidRPr="00A23A71">
              <w:rPr>
                <w:rStyle w:val="Hyperlink"/>
              </w:rPr>
              <w:t>Section A</w:t>
            </w:r>
            <w:r w:rsidR="00843665">
              <w:rPr>
                <w:rFonts w:asciiTheme="minorHAnsi" w:hAnsiTheme="minorHAnsi" w:cstheme="minorBidi"/>
                <w:b w:val="0"/>
              </w:rPr>
              <w:tab/>
            </w:r>
            <w:r w:rsidR="00843665" w:rsidRPr="00A23A71">
              <w:rPr>
                <w:rStyle w:val="Hyperlink"/>
              </w:rPr>
              <w:t>Context</w:t>
            </w:r>
            <w:r w:rsidR="00843665">
              <w:rPr>
                <w:webHidden/>
              </w:rPr>
              <w:tab/>
            </w:r>
            <w:r w:rsidR="00843665">
              <w:rPr>
                <w:webHidden/>
              </w:rPr>
              <w:fldChar w:fldCharType="begin"/>
            </w:r>
            <w:r w:rsidR="00843665">
              <w:rPr>
                <w:webHidden/>
              </w:rPr>
              <w:instrText xml:space="preserve"> PAGEREF _Toc48222418 \h </w:instrText>
            </w:r>
            <w:r w:rsidR="00843665">
              <w:rPr>
                <w:webHidden/>
              </w:rPr>
            </w:r>
            <w:r w:rsidR="00843665">
              <w:rPr>
                <w:webHidden/>
              </w:rPr>
              <w:fldChar w:fldCharType="separate"/>
            </w:r>
            <w:r>
              <w:rPr>
                <w:webHidden/>
              </w:rPr>
              <w:t>22</w:t>
            </w:r>
            <w:r w:rsidR="00843665">
              <w:rPr>
                <w:webHidden/>
              </w:rPr>
              <w:fldChar w:fldCharType="end"/>
            </w:r>
          </w:hyperlink>
        </w:p>
        <w:p w14:paraId="50653ECE" w14:textId="1BE855C4" w:rsidR="00843665" w:rsidRDefault="00BA0F5B">
          <w:pPr>
            <w:pStyle w:val="TOC2"/>
            <w:tabs>
              <w:tab w:val="left" w:pos="1540"/>
            </w:tabs>
            <w:rPr>
              <w:rFonts w:asciiTheme="minorHAnsi" w:hAnsiTheme="minorHAnsi" w:cstheme="minorBidi"/>
            </w:rPr>
          </w:pPr>
          <w:hyperlink w:anchor="_Toc48222419" w:history="1">
            <w:r w:rsidR="00843665" w:rsidRPr="00A23A71">
              <w:rPr>
                <w:rStyle w:val="Hyperlink"/>
              </w:rPr>
              <w:t>A.1.</w:t>
            </w:r>
            <w:r w:rsidR="00843665">
              <w:rPr>
                <w:rFonts w:asciiTheme="minorHAnsi" w:hAnsiTheme="minorHAnsi" w:cstheme="minorBidi"/>
              </w:rPr>
              <w:tab/>
            </w:r>
            <w:r w:rsidR="00843665" w:rsidRPr="00A23A71">
              <w:rPr>
                <w:rStyle w:val="Hyperlink"/>
              </w:rPr>
              <w:t>Items in the agreed PICO Confirmation</w:t>
            </w:r>
            <w:r w:rsidR="00843665">
              <w:rPr>
                <w:webHidden/>
              </w:rPr>
              <w:tab/>
            </w:r>
            <w:r w:rsidR="00843665">
              <w:rPr>
                <w:webHidden/>
              </w:rPr>
              <w:fldChar w:fldCharType="begin"/>
            </w:r>
            <w:r w:rsidR="00843665">
              <w:rPr>
                <w:webHidden/>
              </w:rPr>
              <w:instrText xml:space="preserve"> PAGEREF _Toc48222419 \h </w:instrText>
            </w:r>
            <w:r w:rsidR="00843665">
              <w:rPr>
                <w:webHidden/>
              </w:rPr>
            </w:r>
            <w:r w:rsidR="00843665">
              <w:rPr>
                <w:webHidden/>
              </w:rPr>
              <w:fldChar w:fldCharType="separate"/>
            </w:r>
            <w:r>
              <w:rPr>
                <w:webHidden/>
              </w:rPr>
              <w:t>22</w:t>
            </w:r>
            <w:r w:rsidR="00843665">
              <w:rPr>
                <w:webHidden/>
              </w:rPr>
              <w:fldChar w:fldCharType="end"/>
            </w:r>
          </w:hyperlink>
        </w:p>
        <w:p w14:paraId="572739CE" w14:textId="17ED3658" w:rsidR="00843665" w:rsidRDefault="00BA0F5B">
          <w:pPr>
            <w:pStyle w:val="TOC2"/>
            <w:tabs>
              <w:tab w:val="left" w:pos="1540"/>
            </w:tabs>
            <w:rPr>
              <w:rFonts w:asciiTheme="minorHAnsi" w:hAnsiTheme="minorHAnsi" w:cstheme="minorBidi"/>
            </w:rPr>
          </w:pPr>
          <w:hyperlink w:anchor="_Toc48222420" w:history="1">
            <w:r w:rsidR="00843665" w:rsidRPr="00A23A71">
              <w:rPr>
                <w:rStyle w:val="Hyperlink"/>
              </w:rPr>
              <w:t>A.2.</w:t>
            </w:r>
            <w:r w:rsidR="00843665">
              <w:rPr>
                <w:rFonts w:asciiTheme="minorHAnsi" w:hAnsiTheme="minorHAnsi" w:cstheme="minorBidi"/>
              </w:rPr>
              <w:tab/>
            </w:r>
            <w:r w:rsidR="00843665" w:rsidRPr="00A23A71">
              <w:rPr>
                <w:rStyle w:val="Hyperlink"/>
              </w:rPr>
              <w:t>Medical Service</w:t>
            </w:r>
            <w:r w:rsidR="00843665">
              <w:rPr>
                <w:webHidden/>
              </w:rPr>
              <w:tab/>
            </w:r>
            <w:r w:rsidR="00843665">
              <w:rPr>
                <w:webHidden/>
              </w:rPr>
              <w:fldChar w:fldCharType="begin"/>
            </w:r>
            <w:r w:rsidR="00843665">
              <w:rPr>
                <w:webHidden/>
              </w:rPr>
              <w:instrText xml:space="preserve"> PAGEREF _Toc48222420 \h </w:instrText>
            </w:r>
            <w:r w:rsidR="00843665">
              <w:rPr>
                <w:webHidden/>
              </w:rPr>
            </w:r>
            <w:r w:rsidR="00843665">
              <w:rPr>
                <w:webHidden/>
              </w:rPr>
              <w:fldChar w:fldCharType="separate"/>
            </w:r>
            <w:r>
              <w:rPr>
                <w:webHidden/>
              </w:rPr>
              <w:t>23</w:t>
            </w:r>
            <w:r w:rsidR="00843665">
              <w:rPr>
                <w:webHidden/>
              </w:rPr>
              <w:fldChar w:fldCharType="end"/>
            </w:r>
          </w:hyperlink>
        </w:p>
        <w:p w14:paraId="16E16CEE" w14:textId="024BA1F3" w:rsidR="00843665" w:rsidRDefault="00BA0F5B">
          <w:pPr>
            <w:pStyle w:val="TOC3"/>
            <w:rPr>
              <w:rFonts w:asciiTheme="minorHAnsi" w:hAnsiTheme="minorHAnsi" w:cstheme="minorBidi"/>
            </w:rPr>
          </w:pPr>
          <w:hyperlink w:anchor="_Toc48222421" w:history="1">
            <w:r w:rsidR="00843665" w:rsidRPr="00A23A71">
              <w:rPr>
                <w:rStyle w:val="Hyperlink"/>
              </w:rPr>
              <w:t>Marketing status of technology</w:t>
            </w:r>
            <w:r w:rsidR="00843665">
              <w:rPr>
                <w:webHidden/>
              </w:rPr>
              <w:tab/>
            </w:r>
            <w:r w:rsidR="00843665">
              <w:rPr>
                <w:webHidden/>
              </w:rPr>
              <w:fldChar w:fldCharType="begin"/>
            </w:r>
            <w:r w:rsidR="00843665">
              <w:rPr>
                <w:webHidden/>
              </w:rPr>
              <w:instrText xml:space="preserve"> PAGEREF _Toc48222421 \h </w:instrText>
            </w:r>
            <w:r w:rsidR="00843665">
              <w:rPr>
                <w:webHidden/>
              </w:rPr>
            </w:r>
            <w:r w:rsidR="00843665">
              <w:rPr>
                <w:webHidden/>
              </w:rPr>
              <w:fldChar w:fldCharType="separate"/>
            </w:r>
            <w:r>
              <w:rPr>
                <w:webHidden/>
              </w:rPr>
              <w:t>25</w:t>
            </w:r>
            <w:r w:rsidR="00843665">
              <w:rPr>
                <w:webHidden/>
              </w:rPr>
              <w:fldChar w:fldCharType="end"/>
            </w:r>
          </w:hyperlink>
        </w:p>
        <w:p w14:paraId="611C98D0" w14:textId="066B9F5C" w:rsidR="00843665" w:rsidRDefault="00BA0F5B">
          <w:pPr>
            <w:pStyle w:val="TOC3"/>
            <w:rPr>
              <w:rFonts w:asciiTheme="minorHAnsi" w:hAnsiTheme="minorHAnsi" w:cstheme="minorBidi"/>
            </w:rPr>
          </w:pPr>
          <w:hyperlink w:anchor="_Toc48222422" w:history="1">
            <w:r w:rsidR="00843665" w:rsidRPr="00A23A71">
              <w:rPr>
                <w:rStyle w:val="Hyperlink"/>
              </w:rPr>
              <w:t>Other Indications</w:t>
            </w:r>
            <w:r w:rsidR="00843665">
              <w:rPr>
                <w:webHidden/>
              </w:rPr>
              <w:tab/>
            </w:r>
            <w:r w:rsidR="00843665">
              <w:rPr>
                <w:webHidden/>
              </w:rPr>
              <w:fldChar w:fldCharType="begin"/>
            </w:r>
            <w:r w:rsidR="00843665">
              <w:rPr>
                <w:webHidden/>
              </w:rPr>
              <w:instrText xml:space="preserve"> PAGEREF _Toc48222422 \h </w:instrText>
            </w:r>
            <w:r w:rsidR="00843665">
              <w:rPr>
                <w:webHidden/>
              </w:rPr>
            </w:r>
            <w:r w:rsidR="00843665">
              <w:rPr>
                <w:webHidden/>
              </w:rPr>
              <w:fldChar w:fldCharType="separate"/>
            </w:r>
            <w:r>
              <w:rPr>
                <w:webHidden/>
              </w:rPr>
              <w:t>27</w:t>
            </w:r>
            <w:r w:rsidR="00843665">
              <w:rPr>
                <w:webHidden/>
              </w:rPr>
              <w:fldChar w:fldCharType="end"/>
            </w:r>
          </w:hyperlink>
        </w:p>
        <w:p w14:paraId="211F3FCD" w14:textId="01E28EB0" w:rsidR="00843665" w:rsidRDefault="00BA0F5B">
          <w:pPr>
            <w:pStyle w:val="TOC3"/>
            <w:rPr>
              <w:rFonts w:asciiTheme="minorHAnsi" w:hAnsiTheme="minorHAnsi" w:cstheme="minorBidi"/>
            </w:rPr>
          </w:pPr>
          <w:hyperlink w:anchor="_Toc48222423" w:history="1">
            <w:r w:rsidR="00843665" w:rsidRPr="00A23A71">
              <w:rPr>
                <w:rStyle w:val="Hyperlink"/>
              </w:rPr>
              <w:t>Current funding arrangements</w:t>
            </w:r>
            <w:r w:rsidR="00843665">
              <w:rPr>
                <w:webHidden/>
              </w:rPr>
              <w:tab/>
            </w:r>
            <w:r w:rsidR="00843665">
              <w:rPr>
                <w:webHidden/>
              </w:rPr>
              <w:fldChar w:fldCharType="begin"/>
            </w:r>
            <w:r w:rsidR="00843665">
              <w:rPr>
                <w:webHidden/>
              </w:rPr>
              <w:instrText xml:space="preserve"> PAGEREF _Toc48222423 \h </w:instrText>
            </w:r>
            <w:r w:rsidR="00843665">
              <w:rPr>
                <w:webHidden/>
              </w:rPr>
            </w:r>
            <w:r w:rsidR="00843665">
              <w:rPr>
                <w:webHidden/>
              </w:rPr>
              <w:fldChar w:fldCharType="separate"/>
            </w:r>
            <w:r>
              <w:rPr>
                <w:webHidden/>
              </w:rPr>
              <w:t>28</w:t>
            </w:r>
            <w:r w:rsidR="00843665">
              <w:rPr>
                <w:webHidden/>
              </w:rPr>
              <w:fldChar w:fldCharType="end"/>
            </w:r>
          </w:hyperlink>
        </w:p>
        <w:p w14:paraId="46DF65F4" w14:textId="7503373D" w:rsidR="00843665" w:rsidRDefault="00BA0F5B">
          <w:pPr>
            <w:pStyle w:val="TOC2"/>
            <w:tabs>
              <w:tab w:val="left" w:pos="1540"/>
            </w:tabs>
            <w:rPr>
              <w:rFonts w:asciiTheme="minorHAnsi" w:hAnsiTheme="minorHAnsi" w:cstheme="minorBidi"/>
            </w:rPr>
          </w:pPr>
          <w:hyperlink w:anchor="_Toc48222424" w:history="1">
            <w:r w:rsidR="00843665" w:rsidRPr="00A23A71">
              <w:rPr>
                <w:rStyle w:val="Hyperlink"/>
              </w:rPr>
              <w:t>A.3.</w:t>
            </w:r>
            <w:r w:rsidR="00843665">
              <w:rPr>
                <w:rFonts w:asciiTheme="minorHAnsi" w:hAnsiTheme="minorHAnsi" w:cstheme="minorBidi"/>
              </w:rPr>
              <w:tab/>
            </w:r>
            <w:r w:rsidR="00843665" w:rsidRPr="00A23A71">
              <w:rPr>
                <w:rStyle w:val="Hyperlink"/>
              </w:rPr>
              <w:t>Proposal for Public Funding</w:t>
            </w:r>
            <w:r w:rsidR="00843665">
              <w:rPr>
                <w:webHidden/>
              </w:rPr>
              <w:tab/>
            </w:r>
            <w:r w:rsidR="00843665">
              <w:rPr>
                <w:webHidden/>
              </w:rPr>
              <w:fldChar w:fldCharType="begin"/>
            </w:r>
            <w:r w:rsidR="00843665">
              <w:rPr>
                <w:webHidden/>
              </w:rPr>
              <w:instrText xml:space="preserve"> PAGEREF _Toc48222424 \h </w:instrText>
            </w:r>
            <w:r w:rsidR="00843665">
              <w:rPr>
                <w:webHidden/>
              </w:rPr>
            </w:r>
            <w:r w:rsidR="00843665">
              <w:rPr>
                <w:webHidden/>
              </w:rPr>
              <w:fldChar w:fldCharType="separate"/>
            </w:r>
            <w:r>
              <w:rPr>
                <w:webHidden/>
              </w:rPr>
              <w:t>28</w:t>
            </w:r>
            <w:r w:rsidR="00843665">
              <w:rPr>
                <w:webHidden/>
              </w:rPr>
              <w:fldChar w:fldCharType="end"/>
            </w:r>
          </w:hyperlink>
        </w:p>
        <w:p w14:paraId="03570A40" w14:textId="037C8616" w:rsidR="00843665" w:rsidRDefault="00BA0F5B">
          <w:pPr>
            <w:pStyle w:val="TOC2"/>
            <w:tabs>
              <w:tab w:val="left" w:pos="1540"/>
            </w:tabs>
            <w:rPr>
              <w:rFonts w:asciiTheme="minorHAnsi" w:hAnsiTheme="minorHAnsi" w:cstheme="minorBidi"/>
            </w:rPr>
          </w:pPr>
          <w:hyperlink w:anchor="_Toc48222425" w:history="1">
            <w:r w:rsidR="00843665" w:rsidRPr="00A23A71">
              <w:rPr>
                <w:rStyle w:val="Hyperlink"/>
              </w:rPr>
              <w:t>A.4.</w:t>
            </w:r>
            <w:r w:rsidR="00843665">
              <w:rPr>
                <w:rFonts w:asciiTheme="minorHAnsi" w:hAnsiTheme="minorHAnsi" w:cstheme="minorBidi"/>
              </w:rPr>
              <w:tab/>
            </w:r>
            <w:r w:rsidR="00843665" w:rsidRPr="00A23A71">
              <w:rPr>
                <w:rStyle w:val="Hyperlink"/>
              </w:rPr>
              <w:t>Population</w:t>
            </w:r>
            <w:r w:rsidR="00843665">
              <w:rPr>
                <w:webHidden/>
              </w:rPr>
              <w:tab/>
            </w:r>
            <w:r w:rsidR="00843665">
              <w:rPr>
                <w:webHidden/>
              </w:rPr>
              <w:fldChar w:fldCharType="begin"/>
            </w:r>
            <w:r w:rsidR="00843665">
              <w:rPr>
                <w:webHidden/>
              </w:rPr>
              <w:instrText xml:space="preserve"> PAGEREF _Toc48222425 \h </w:instrText>
            </w:r>
            <w:r w:rsidR="00843665">
              <w:rPr>
                <w:webHidden/>
              </w:rPr>
            </w:r>
            <w:r w:rsidR="00843665">
              <w:rPr>
                <w:webHidden/>
              </w:rPr>
              <w:fldChar w:fldCharType="separate"/>
            </w:r>
            <w:r>
              <w:rPr>
                <w:webHidden/>
              </w:rPr>
              <w:t>28</w:t>
            </w:r>
            <w:r w:rsidR="00843665">
              <w:rPr>
                <w:webHidden/>
              </w:rPr>
              <w:fldChar w:fldCharType="end"/>
            </w:r>
          </w:hyperlink>
        </w:p>
        <w:p w14:paraId="3D30ED1A" w14:textId="781F27DF" w:rsidR="00843665" w:rsidRDefault="00BA0F5B">
          <w:pPr>
            <w:pStyle w:val="TOC2"/>
            <w:tabs>
              <w:tab w:val="left" w:pos="1540"/>
            </w:tabs>
            <w:rPr>
              <w:rFonts w:asciiTheme="minorHAnsi" w:hAnsiTheme="minorHAnsi" w:cstheme="minorBidi"/>
            </w:rPr>
          </w:pPr>
          <w:hyperlink w:anchor="_Toc48222426" w:history="1">
            <w:r w:rsidR="00843665" w:rsidRPr="00A23A71">
              <w:rPr>
                <w:rStyle w:val="Hyperlink"/>
              </w:rPr>
              <w:t>A.5.</w:t>
            </w:r>
            <w:r w:rsidR="00843665">
              <w:rPr>
                <w:rFonts w:asciiTheme="minorHAnsi" w:hAnsiTheme="minorHAnsi" w:cstheme="minorBidi"/>
              </w:rPr>
              <w:tab/>
            </w:r>
            <w:r w:rsidR="00843665" w:rsidRPr="00A23A71">
              <w:rPr>
                <w:rStyle w:val="Hyperlink"/>
              </w:rPr>
              <w:t>Comparator Details</w:t>
            </w:r>
            <w:r w:rsidR="00843665">
              <w:rPr>
                <w:webHidden/>
              </w:rPr>
              <w:tab/>
            </w:r>
            <w:r w:rsidR="00843665">
              <w:rPr>
                <w:webHidden/>
              </w:rPr>
              <w:fldChar w:fldCharType="begin"/>
            </w:r>
            <w:r w:rsidR="00843665">
              <w:rPr>
                <w:webHidden/>
              </w:rPr>
              <w:instrText xml:space="preserve"> PAGEREF _Toc48222426 \h </w:instrText>
            </w:r>
            <w:r w:rsidR="00843665">
              <w:rPr>
                <w:webHidden/>
              </w:rPr>
            </w:r>
            <w:r w:rsidR="00843665">
              <w:rPr>
                <w:webHidden/>
              </w:rPr>
              <w:fldChar w:fldCharType="separate"/>
            </w:r>
            <w:r>
              <w:rPr>
                <w:webHidden/>
              </w:rPr>
              <w:t>33</w:t>
            </w:r>
            <w:r w:rsidR="00843665">
              <w:rPr>
                <w:webHidden/>
              </w:rPr>
              <w:fldChar w:fldCharType="end"/>
            </w:r>
          </w:hyperlink>
        </w:p>
        <w:p w14:paraId="1904CC99" w14:textId="469BFE98" w:rsidR="00843665" w:rsidRDefault="00BA0F5B">
          <w:pPr>
            <w:pStyle w:val="TOC2"/>
            <w:tabs>
              <w:tab w:val="left" w:pos="1540"/>
            </w:tabs>
            <w:rPr>
              <w:rFonts w:asciiTheme="minorHAnsi" w:hAnsiTheme="minorHAnsi" w:cstheme="minorBidi"/>
            </w:rPr>
          </w:pPr>
          <w:hyperlink w:anchor="_Toc48222427" w:history="1">
            <w:r w:rsidR="00843665" w:rsidRPr="00A23A71">
              <w:rPr>
                <w:rStyle w:val="Hyperlink"/>
              </w:rPr>
              <w:t>A.6.</w:t>
            </w:r>
            <w:r w:rsidR="00843665">
              <w:rPr>
                <w:rFonts w:asciiTheme="minorHAnsi" w:hAnsiTheme="minorHAnsi" w:cstheme="minorBidi"/>
              </w:rPr>
              <w:tab/>
            </w:r>
            <w:r w:rsidR="00843665" w:rsidRPr="00A23A71">
              <w:rPr>
                <w:rStyle w:val="Hyperlink"/>
              </w:rPr>
              <w:t>Clinical management Algorithms</w:t>
            </w:r>
            <w:r w:rsidR="00843665">
              <w:rPr>
                <w:webHidden/>
              </w:rPr>
              <w:tab/>
            </w:r>
            <w:r w:rsidR="00843665">
              <w:rPr>
                <w:webHidden/>
              </w:rPr>
              <w:fldChar w:fldCharType="begin"/>
            </w:r>
            <w:r w:rsidR="00843665">
              <w:rPr>
                <w:webHidden/>
              </w:rPr>
              <w:instrText xml:space="preserve"> PAGEREF _Toc48222427 \h </w:instrText>
            </w:r>
            <w:r w:rsidR="00843665">
              <w:rPr>
                <w:webHidden/>
              </w:rPr>
            </w:r>
            <w:r w:rsidR="00843665">
              <w:rPr>
                <w:webHidden/>
              </w:rPr>
              <w:fldChar w:fldCharType="separate"/>
            </w:r>
            <w:r>
              <w:rPr>
                <w:webHidden/>
              </w:rPr>
              <w:t>33</w:t>
            </w:r>
            <w:r w:rsidR="00843665">
              <w:rPr>
                <w:webHidden/>
              </w:rPr>
              <w:fldChar w:fldCharType="end"/>
            </w:r>
          </w:hyperlink>
        </w:p>
        <w:p w14:paraId="6829CE5D" w14:textId="5E40181C" w:rsidR="00843665" w:rsidRDefault="00BA0F5B">
          <w:pPr>
            <w:pStyle w:val="TOC2"/>
            <w:tabs>
              <w:tab w:val="left" w:pos="1540"/>
            </w:tabs>
            <w:rPr>
              <w:rFonts w:asciiTheme="minorHAnsi" w:hAnsiTheme="minorHAnsi" w:cstheme="minorBidi"/>
            </w:rPr>
          </w:pPr>
          <w:hyperlink w:anchor="_Toc48222428" w:history="1">
            <w:r w:rsidR="00843665" w:rsidRPr="00A23A71">
              <w:rPr>
                <w:rStyle w:val="Hyperlink"/>
              </w:rPr>
              <w:t>A.7.</w:t>
            </w:r>
            <w:r w:rsidR="00843665">
              <w:rPr>
                <w:rFonts w:asciiTheme="minorHAnsi" w:hAnsiTheme="minorHAnsi" w:cstheme="minorBidi"/>
              </w:rPr>
              <w:tab/>
            </w:r>
            <w:r w:rsidR="00843665" w:rsidRPr="00A23A71">
              <w:rPr>
                <w:rStyle w:val="Hyperlink"/>
              </w:rPr>
              <w:t>Key Differences in the Delivery of the Proposed Medical Service and the Main Comparator</w:t>
            </w:r>
            <w:r w:rsidR="00843665">
              <w:rPr>
                <w:webHidden/>
              </w:rPr>
              <w:tab/>
            </w:r>
            <w:r w:rsidR="00843665">
              <w:rPr>
                <w:webHidden/>
              </w:rPr>
              <w:fldChar w:fldCharType="begin"/>
            </w:r>
            <w:r w:rsidR="00843665">
              <w:rPr>
                <w:webHidden/>
              </w:rPr>
              <w:instrText xml:space="preserve"> PAGEREF _Toc48222428 \h </w:instrText>
            </w:r>
            <w:r w:rsidR="00843665">
              <w:rPr>
                <w:webHidden/>
              </w:rPr>
            </w:r>
            <w:r w:rsidR="00843665">
              <w:rPr>
                <w:webHidden/>
              </w:rPr>
              <w:fldChar w:fldCharType="separate"/>
            </w:r>
            <w:r>
              <w:rPr>
                <w:webHidden/>
              </w:rPr>
              <w:t>35</w:t>
            </w:r>
            <w:r w:rsidR="00843665">
              <w:rPr>
                <w:webHidden/>
              </w:rPr>
              <w:fldChar w:fldCharType="end"/>
            </w:r>
          </w:hyperlink>
        </w:p>
        <w:p w14:paraId="26DEBC40" w14:textId="35DA2D2E" w:rsidR="00843665" w:rsidRDefault="00BA0F5B">
          <w:pPr>
            <w:pStyle w:val="TOC2"/>
            <w:tabs>
              <w:tab w:val="left" w:pos="1540"/>
            </w:tabs>
            <w:rPr>
              <w:rFonts w:asciiTheme="minorHAnsi" w:hAnsiTheme="minorHAnsi" w:cstheme="minorBidi"/>
            </w:rPr>
          </w:pPr>
          <w:hyperlink w:anchor="_Toc48222429" w:history="1">
            <w:r w:rsidR="00843665" w:rsidRPr="00A23A71">
              <w:rPr>
                <w:rStyle w:val="Hyperlink"/>
              </w:rPr>
              <w:t>A.8.</w:t>
            </w:r>
            <w:r w:rsidR="00843665">
              <w:rPr>
                <w:rFonts w:asciiTheme="minorHAnsi" w:hAnsiTheme="minorHAnsi" w:cstheme="minorBidi"/>
              </w:rPr>
              <w:tab/>
            </w:r>
            <w:r w:rsidR="00843665" w:rsidRPr="00A23A71">
              <w:rPr>
                <w:rStyle w:val="Hyperlink"/>
              </w:rPr>
              <w:t>Clinical Claim</w:t>
            </w:r>
            <w:r w:rsidR="00843665">
              <w:rPr>
                <w:webHidden/>
              </w:rPr>
              <w:tab/>
            </w:r>
            <w:r w:rsidR="00843665">
              <w:rPr>
                <w:webHidden/>
              </w:rPr>
              <w:fldChar w:fldCharType="begin"/>
            </w:r>
            <w:r w:rsidR="00843665">
              <w:rPr>
                <w:webHidden/>
              </w:rPr>
              <w:instrText xml:space="preserve"> PAGEREF _Toc48222429 \h </w:instrText>
            </w:r>
            <w:r w:rsidR="00843665">
              <w:rPr>
                <w:webHidden/>
              </w:rPr>
            </w:r>
            <w:r w:rsidR="00843665">
              <w:rPr>
                <w:webHidden/>
              </w:rPr>
              <w:fldChar w:fldCharType="separate"/>
            </w:r>
            <w:r>
              <w:rPr>
                <w:webHidden/>
              </w:rPr>
              <w:t>35</w:t>
            </w:r>
            <w:r w:rsidR="00843665">
              <w:rPr>
                <w:webHidden/>
              </w:rPr>
              <w:fldChar w:fldCharType="end"/>
            </w:r>
          </w:hyperlink>
        </w:p>
        <w:p w14:paraId="49E89D65" w14:textId="4CCEFBFE" w:rsidR="00843665" w:rsidRDefault="00BA0F5B">
          <w:pPr>
            <w:pStyle w:val="TOC2"/>
            <w:tabs>
              <w:tab w:val="left" w:pos="1540"/>
            </w:tabs>
            <w:rPr>
              <w:rFonts w:asciiTheme="minorHAnsi" w:hAnsiTheme="minorHAnsi" w:cstheme="minorBidi"/>
            </w:rPr>
          </w:pPr>
          <w:hyperlink w:anchor="_Toc48222430" w:history="1">
            <w:r w:rsidR="00843665" w:rsidRPr="00A23A71">
              <w:rPr>
                <w:rStyle w:val="Hyperlink"/>
              </w:rPr>
              <w:t>A.9.</w:t>
            </w:r>
            <w:r w:rsidR="00843665">
              <w:rPr>
                <w:rFonts w:asciiTheme="minorHAnsi" w:hAnsiTheme="minorHAnsi" w:cstheme="minorBidi"/>
              </w:rPr>
              <w:tab/>
            </w:r>
            <w:r w:rsidR="00843665" w:rsidRPr="00A23A71">
              <w:rPr>
                <w:rStyle w:val="Hyperlink"/>
              </w:rPr>
              <w:t>Summary of the PICO</w:t>
            </w:r>
            <w:r w:rsidR="00843665">
              <w:rPr>
                <w:webHidden/>
              </w:rPr>
              <w:tab/>
            </w:r>
            <w:r w:rsidR="00843665">
              <w:rPr>
                <w:webHidden/>
              </w:rPr>
              <w:fldChar w:fldCharType="begin"/>
            </w:r>
            <w:r w:rsidR="00843665">
              <w:rPr>
                <w:webHidden/>
              </w:rPr>
              <w:instrText xml:space="preserve"> PAGEREF _Toc48222430 \h </w:instrText>
            </w:r>
            <w:r w:rsidR="00843665">
              <w:rPr>
                <w:webHidden/>
              </w:rPr>
            </w:r>
            <w:r w:rsidR="00843665">
              <w:rPr>
                <w:webHidden/>
              </w:rPr>
              <w:fldChar w:fldCharType="separate"/>
            </w:r>
            <w:r>
              <w:rPr>
                <w:webHidden/>
              </w:rPr>
              <w:t>35</w:t>
            </w:r>
            <w:r w:rsidR="00843665">
              <w:rPr>
                <w:webHidden/>
              </w:rPr>
              <w:fldChar w:fldCharType="end"/>
            </w:r>
          </w:hyperlink>
        </w:p>
        <w:p w14:paraId="7BEB03BB" w14:textId="6C60B340" w:rsidR="00843665" w:rsidRDefault="00BA0F5B">
          <w:pPr>
            <w:pStyle w:val="TOC2"/>
            <w:tabs>
              <w:tab w:val="left" w:pos="1540"/>
            </w:tabs>
            <w:rPr>
              <w:rFonts w:asciiTheme="minorHAnsi" w:hAnsiTheme="minorHAnsi" w:cstheme="minorBidi"/>
            </w:rPr>
          </w:pPr>
          <w:hyperlink w:anchor="_Toc48222431" w:history="1">
            <w:r w:rsidR="00843665" w:rsidRPr="00A23A71">
              <w:rPr>
                <w:rStyle w:val="Hyperlink"/>
              </w:rPr>
              <w:t>A.10.</w:t>
            </w:r>
            <w:r w:rsidR="00843665">
              <w:rPr>
                <w:rFonts w:asciiTheme="minorHAnsi" w:hAnsiTheme="minorHAnsi" w:cstheme="minorBidi"/>
              </w:rPr>
              <w:tab/>
            </w:r>
            <w:r w:rsidR="00843665" w:rsidRPr="00A23A71">
              <w:rPr>
                <w:rStyle w:val="Hyperlink"/>
              </w:rPr>
              <w:t>Consumer impact statement</w:t>
            </w:r>
            <w:r w:rsidR="00843665">
              <w:rPr>
                <w:webHidden/>
              </w:rPr>
              <w:tab/>
            </w:r>
            <w:r w:rsidR="00843665">
              <w:rPr>
                <w:webHidden/>
              </w:rPr>
              <w:fldChar w:fldCharType="begin"/>
            </w:r>
            <w:r w:rsidR="00843665">
              <w:rPr>
                <w:webHidden/>
              </w:rPr>
              <w:instrText xml:space="preserve"> PAGEREF _Toc48222431 \h </w:instrText>
            </w:r>
            <w:r w:rsidR="00843665">
              <w:rPr>
                <w:webHidden/>
              </w:rPr>
            </w:r>
            <w:r w:rsidR="00843665">
              <w:rPr>
                <w:webHidden/>
              </w:rPr>
              <w:fldChar w:fldCharType="separate"/>
            </w:r>
            <w:r>
              <w:rPr>
                <w:webHidden/>
              </w:rPr>
              <w:t>36</w:t>
            </w:r>
            <w:r w:rsidR="00843665">
              <w:rPr>
                <w:webHidden/>
              </w:rPr>
              <w:fldChar w:fldCharType="end"/>
            </w:r>
          </w:hyperlink>
        </w:p>
        <w:p w14:paraId="01FB0730" w14:textId="53BCD1E3" w:rsidR="00843665" w:rsidRDefault="00BA0F5B">
          <w:pPr>
            <w:pStyle w:val="TOC1"/>
            <w:rPr>
              <w:rFonts w:asciiTheme="minorHAnsi" w:hAnsiTheme="minorHAnsi" w:cstheme="minorBidi"/>
              <w:b w:val="0"/>
            </w:rPr>
          </w:pPr>
          <w:hyperlink w:anchor="_Toc48222432" w:history="1">
            <w:r w:rsidR="00843665" w:rsidRPr="00A23A71">
              <w:rPr>
                <w:rStyle w:val="Hyperlink"/>
              </w:rPr>
              <w:t>Section B</w:t>
            </w:r>
            <w:r w:rsidR="00843665">
              <w:rPr>
                <w:rFonts w:asciiTheme="minorHAnsi" w:hAnsiTheme="minorHAnsi" w:cstheme="minorBidi"/>
                <w:b w:val="0"/>
              </w:rPr>
              <w:tab/>
            </w:r>
            <w:r w:rsidR="00843665" w:rsidRPr="00A23A71">
              <w:rPr>
                <w:rStyle w:val="Hyperlink"/>
              </w:rPr>
              <w:t>Clinical Evaluation</w:t>
            </w:r>
            <w:r w:rsidR="00843665">
              <w:rPr>
                <w:webHidden/>
              </w:rPr>
              <w:tab/>
            </w:r>
            <w:r w:rsidR="00843665">
              <w:rPr>
                <w:webHidden/>
              </w:rPr>
              <w:fldChar w:fldCharType="begin"/>
            </w:r>
            <w:r w:rsidR="00843665">
              <w:rPr>
                <w:webHidden/>
              </w:rPr>
              <w:instrText xml:space="preserve"> PAGEREF _Toc48222432 \h </w:instrText>
            </w:r>
            <w:r w:rsidR="00843665">
              <w:rPr>
                <w:webHidden/>
              </w:rPr>
            </w:r>
            <w:r w:rsidR="00843665">
              <w:rPr>
                <w:webHidden/>
              </w:rPr>
              <w:fldChar w:fldCharType="separate"/>
            </w:r>
            <w:r>
              <w:rPr>
                <w:webHidden/>
              </w:rPr>
              <w:t>38</w:t>
            </w:r>
            <w:r w:rsidR="00843665">
              <w:rPr>
                <w:webHidden/>
              </w:rPr>
              <w:fldChar w:fldCharType="end"/>
            </w:r>
          </w:hyperlink>
        </w:p>
        <w:p w14:paraId="164F5F6F" w14:textId="05EAD224" w:rsidR="00843665" w:rsidRDefault="00BA0F5B">
          <w:pPr>
            <w:pStyle w:val="TOC2"/>
            <w:tabs>
              <w:tab w:val="left" w:pos="1418"/>
            </w:tabs>
            <w:rPr>
              <w:rFonts w:asciiTheme="minorHAnsi" w:hAnsiTheme="minorHAnsi" w:cstheme="minorBidi"/>
            </w:rPr>
          </w:pPr>
          <w:hyperlink w:anchor="_Toc48222433" w:history="1">
            <w:r w:rsidR="00843665" w:rsidRPr="00A23A71">
              <w:rPr>
                <w:rStyle w:val="Hyperlink"/>
              </w:rPr>
              <w:t>B.1.</w:t>
            </w:r>
            <w:r w:rsidR="00843665">
              <w:rPr>
                <w:rFonts w:asciiTheme="minorHAnsi" w:hAnsiTheme="minorHAnsi" w:cstheme="minorBidi"/>
              </w:rPr>
              <w:tab/>
            </w:r>
            <w:r w:rsidR="00843665" w:rsidRPr="00A23A71">
              <w:rPr>
                <w:rStyle w:val="Hyperlink"/>
              </w:rPr>
              <w:t>Literature Sources and Search Strategies</w:t>
            </w:r>
            <w:r w:rsidR="00843665">
              <w:rPr>
                <w:webHidden/>
              </w:rPr>
              <w:tab/>
            </w:r>
            <w:r w:rsidR="00843665">
              <w:rPr>
                <w:webHidden/>
              </w:rPr>
              <w:fldChar w:fldCharType="begin"/>
            </w:r>
            <w:r w:rsidR="00843665">
              <w:rPr>
                <w:webHidden/>
              </w:rPr>
              <w:instrText xml:space="preserve"> PAGEREF _Toc48222433 \h </w:instrText>
            </w:r>
            <w:r w:rsidR="00843665">
              <w:rPr>
                <w:webHidden/>
              </w:rPr>
            </w:r>
            <w:r w:rsidR="00843665">
              <w:rPr>
                <w:webHidden/>
              </w:rPr>
              <w:fldChar w:fldCharType="separate"/>
            </w:r>
            <w:r>
              <w:rPr>
                <w:webHidden/>
              </w:rPr>
              <w:t>38</w:t>
            </w:r>
            <w:r w:rsidR="00843665">
              <w:rPr>
                <w:webHidden/>
              </w:rPr>
              <w:fldChar w:fldCharType="end"/>
            </w:r>
          </w:hyperlink>
        </w:p>
        <w:p w14:paraId="7E0CD221" w14:textId="4E942B71" w:rsidR="00843665" w:rsidRDefault="00BA0F5B">
          <w:pPr>
            <w:pStyle w:val="TOC2"/>
            <w:tabs>
              <w:tab w:val="left" w:pos="1418"/>
            </w:tabs>
            <w:rPr>
              <w:rFonts w:asciiTheme="minorHAnsi" w:hAnsiTheme="minorHAnsi" w:cstheme="minorBidi"/>
            </w:rPr>
          </w:pPr>
          <w:hyperlink w:anchor="_Toc48222434" w:history="1">
            <w:r w:rsidR="00843665" w:rsidRPr="00A23A71">
              <w:rPr>
                <w:rStyle w:val="Hyperlink"/>
              </w:rPr>
              <w:t>B.2.</w:t>
            </w:r>
            <w:r w:rsidR="00843665">
              <w:rPr>
                <w:rFonts w:asciiTheme="minorHAnsi" w:hAnsiTheme="minorHAnsi" w:cstheme="minorBidi"/>
              </w:rPr>
              <w:tab/>
            </w:r>
            <w:r w:rsidR="00843665" w:rsidRPr="00A23A71">
              <w:rPr>
                <w:rStyle w:val="Hyperlink"/>
              </w:rPr>
              <w:t>Results of Literature Search</w:t>
            </w:r>
            <w:r w:rsidR="00843665">
              <w:rPr>
                <w:webHidden/>
              </w:rPr>
              <w:tab/>
            </w:r>
            <w:r w:rsidR="00843665">
              <w:rPr>
                <w:webHidden/>
              </w:rPr>
              <w:fldChar w:fldCharType="begin"/>
            </w:r>
            <w:r w:rsidR="00843665">
              <w:rPr>
                <w:webHidden/>
              </w:rPr>
              <w:instrText xml:space="preserve"> PAGEREF _Toc48222434 \h </w:instrText>
            </w:r>
            <w:r w:rsidR="00843665">
              <w:rPr>
                <w:webHidden/>
              </w:rPr>
            </w:r>
            <w:r w:rsidR="00843665">
              <w:rPr>
                <w:webHidden/>
              </w:rPr>
              <w:fldChar w:fldCharType="separate"/>
            </w:r>
            <w:r>
              <w:rPr>
                <w:webHidden/>
              </w:rPr>
              <w:t>38</w:t>
            </w:r>
            <w:r w:rsidR="00843665">
              <w:rPr>
                <w:webHidden/>
              </w:rPr>
              <w:fldChar w:fldCharType="end"/>
            </w:r>
          </w:hyperlink>
        </w:p>
        <w:p w14:paraId="4CE644A8" w14:textId="0C358276" w:rsidR="00843665" w:rsidRDefault="00BA0F5B">
          <w:pPr>
            <w:pStyle w:val="TOC3"/>
            <w:rPr>
              <w:rFonts w:asciiTheme="minorHAnsi" w:hAnsiTheme="minorHAnsi" w:cstheme="minorBidi"/>
            </w:rPr>
          </w:pPr>
          <w:hyperlink w:anchor="_Toc48222435" w:history="1">
            <w:r w:rsidR="00843665" w:rsidRPr="00A23A71">
              <w:rPr>
                <w:rStyle w:val="Hyperlink"/>
              </w:rPr>
              <w:t>Study selection</w:t>
            </w:r>
            <w:r w:rsidR="00843665">
              <w:rPr>
                <w:webHidden/>
              </w:rPr>
              <w:tab/>
            </w:r>
            <w:r w:rsidR="00843665">
              <w:rPr>
                <w:webHidden/>
              </w:rPr>
              <w:fldChar w:fldCharType="begin"/>
            </w:r>
            <w:r w:rsidR="00843665">
              <w:rPr>
                <w:webHidden/>
              </w:rPr>
              <w:instrText xml:space="preserve"> PAGEREF _Toc48222435 \h </w:instrText>
            </w:r>
            <w:r w:rsidR="00843665">
              <w:rPr>
                <w:webHidden/>
              </w:rPr>
            </w:r>
            <w:r w:rsidR="00843665">
              <w:rPr>
                <w:webHidden/>
              </w:rPr>
              <w:fldChar w:fldCharType="separate"/>
            </w:r>
            <w:r>
              <w:rPr>
                <w:webHidden/>
              </w:rPr>
              <w:t>40</w:t>
            </w:r>
            <w:r w:rsidR="00843665">
              <w:rPr>
                <w:webHidden/>
              </w:rPr>
              <w:fldChar w:fldCharType="end"/>
            </w:r>
          </w:hyperlink>
        </w:p>
        <w:p w14:paraId="38E4C6DC" w14:textId="0B849AF7" w:rsidR="00843665" w:rsidRDefault="00BA0F5B">
          <w:pPr>
            <w:pStyle w:val="TOC3"/>
            <w:rPr>
              <w:rFonts w:asciiTheme="minorHAnsi" w:hAnsiTheme="minorHAnsi" w:cstheme="minorBidi"/>
            </w:rPr>
          </w:pPr>
          <w:hyperlink w:anchor="_Toc48222436" w:history="1">
            <w:r w:rsidR="00843665" w:rsidRPr="00A23A71">
              <w:rPr>
                <w:rStyle w:val="Hyperlink"/>
              </w:rPr>
              <w:t>Clinical trials search</w:t>
            </w:r>
            <w:r w:rsidR="00843665">
              <w:rPr>
                <w:webHidden/>
              </w:rPr>
              <w:tab/>
            </w:r>
            <w:r w:rsidR="00843665">
              <w:rPr>
                <w:webHidden/>
              </w:rPr>
              <w:fldChar w:fldCharType="begin"/>
            </w:r>
            <w:r w:rsidR="00843665">
              <w:rPr>
                <w:webHidden/>
              </w:rPr>
              <w:instrText xml:space="preserve"> PAGEREF _Toc48222436 \h </w:instrText>
            </w:r>
            <w:r w:rsidR="00843665">
              <w:rPr>
                <w:webHidden/>
              </w:rPr>
            </w:r>
            <w:r w:rsidR="00843665">
              <w:rPr>
                <w:webHidden/>
              </w:rPr>
              <w:fldChar w:fldCharType="separate"/>
            </w:r>
            <w:r>
              <w:rPr>
                <w:webHidden/>
              </w:rPr>
              <w:t>41</w:t>
            </w:r>
            <w:r w:rsidR="00843665">
              <w:rPr>
                <w:webHidden/>
              </w:rPr>
              <w:fldChar w:fldCharType="end"/>
            </w:r>
          </w:hyperlink>
        </w:p>
        <w:p w14:paraId="3BADB9FE" w14:textId="346DA44E" w:rsidR="00843665" w:rsidRDefault="00BA0F5B">
          <w:pPr>
            <w:pStyle w:val="TOC3"/>
            <w:rPr>
              <w:rFonts w:asciiTheme="minorHAnsi" w:hAnsiTheme="minorHAnsi" w:cstheme="minorBidi"/>
            </w:rPr>
          </w:pPr>
          <w:hyperlink w:anchor="_Toc48222437" w:history="1">
            <w:r w:rsidR="00843665" w:rsidRPr="00A23A71">
              <w:rPr>
                <w:rStyle w:val="Hyperlink"/>
              </w:rPr>
              <w:t>Appraisal of the evidence</w:t>
            </w:r>
            <w:r w:rsidR="00843665">
              <w:rPr>
                <w:webHidden/>
              </w:rPr>
              <w:tab/>
            </w:r>
            <w:r w:rsidR="00843665">
              <w:rPr>
                <w:webHidden/>
              </w:rPr>
              <w:fldChar w:fldCharType="begin"/>
            </w:r>
            <w:r w:rsidR="00843665">
              <w:rPr>
                <w:webHidden/>
              </w:rPr>
              <w:instrText xml:space="preserve"> PAGEREF _Toc48222437 \h </w:instrText>
            </w:r>
            <w:r w:rsidR="00843665">
              <w:rPr>
                <w:webHidden/>
              </w:rPr>
            </w:r>
            <w:r w:rsidR="00843665">
              <w:rPr>
                <w:webHidden/>
              </w:rPr>
              <w:fldChar w:fldCharType="separate"/>
            </w:r>
            <w:r>
              <w:rPr>
                <w:webHidden/>
              </w:rPr>
              <w:t>41</w:t>
            </w:r>
            <w:r w:rsidR="00843665">
              <w:rPr>
                <w:webHidden/>
              </w:rPr>
              <w:fldChar w:fldCharType="end"/>
            </w:r>
          </w:hyperlink>
        </w:p>
        <w:p w14:paraId="12C51779" w14:textId="0F8C770F" w:rsidR="00843665" w:rsidRDefault="00BA0F5B">
          <w:pPr>
            <w:pStyle w:val="TOC2"/>
            <w:tabs>
              <w:tab w:val="left" w:pos="1418"/>
            </w:tabs>
            <w:rPr>
              <w:rFonts w:asciiTheme="minorHAnsi" w:hAnsiTheme="minorHAnsi" w:cstheme="minorBidi"/>
            </w:rPr>
          </w:pPr>
          <w:hyperlink w:anchor="_Toc48222438" w:history="1">
            <w:r w:rsidR="00843665" w:rsidRPr="00A23A71">
              <w:rPr>
                <w:rStyle w:val="Hyperlink"/>
              </w:rPr>
              <w:t>B.3.</w:t>
            </w:r>
            <w:r w:rsidR="00843665">
              <w:rPr>
                <w:rFonts w:asciiTheme="minorHAnsi" w:hAnsiTheme="minorHAnsi" w:cstheme="minorBidi"/>
              </w:rPr>
              <w:tab/>
            </w:r>
            <w:r w:rsidR="00843665" w:rsidRPr="00A23A71">
              <w:rPr>
                <w:rStyle w:val="Hyperlink"/>
              </w:rPr>
              <w:t>Risk of Bias Assessment</w:t>
            </w:r>
            <w:r w:rsidR="00843665">
              <w:rPr>
                <w:webHidden/>
              </w:rPr>
              <w:tab/>
            </w:r>
            <w:r w:rsidR="00843665">
              <w:rPr>
                <w:webHidden/>
              </w:rPr>
              <w:fldChar w:fldCharType="begin"/>
            </w:r>
            <w:r w:rsidR="00843665">
              <w:rPr>
                <w:webHidden/>
              </w:rPr>
              <w:instrText xml:space="preserve"> PAGEREF _Toc48222438 \h </w:instrText>
            </w:r>
            <w:r w:rsidR="00843665">
              <w:rPr>
                <w:webHidden/>
              </w:rPr>
            </w:r>
            <w:r w:rsidR="00843665">
              <w:rPr>
                <w:webHidden/>
              </w:rPr>
              <w:fldChar w:fldCharType="separate"/>
            </w:r>
            <w:r>
              <w:rPr>
                <w:webHidden/>
              </w:rPr>
              <w:t>41</w:t>
            </w:r>
            <w:r w:rsidR="00843665">
              <w:rPr>
                <w:webHidden/>
              </w:rPr>
              <w:fldChar w:fldCharType="end"/>
            </w:r>
          </w:hyperlink>
        </w:p>
        <w:p w14:paraId="2E223A66" w14:textId="58D43899" w:rsidR="00843665" w:rsidRDefault="00BA0F5B">
          <w:pPr>
            <w:pStyle w:val="TOC2"/>
            <w:tabs>
              <w:tab w:val="left" w:pos="1418"/>
            </w:tabs>
            <w:rPr>
              <w:rFonts w:asciiTheme="minorHAnsi" w:hAnsiTheme="minorHAnsi" w:cstheme="minorBidi"/>
            </w:rPr>
          </w:pPr>
          <w:hyperlink w:anchor="_Toc48222439" w:history="1">
            <w:r w:rsidR="00843665" w:rsidRPr="00A23A71">
              <w:rPr>
                <w:rStyle w:val="Hyperlink"/>
              </w:rPr>
              <w:t>B.4.</w:t>
            </w:r>
            <w:r w:rsidR="00843665">
              <w:rPr>
                <w:rFonts w:asciiTheme="minorHAnsi" w:hAnsiTheme="minorHAnsi" w:cstheme="minorBidi"/>
              </w:rPr>
              <w:tab/>
            </w:r>
            <w:r w:rsidR="00843665" w:rsidRPr="00A23A71">
              <w:rPr>
                <w:rStyle w:val="Hyperlink"/>
              </w:rPr>
              <w:t>Characteristics of the Evidence Base</w:t>
            </w:r>
            <w:r w:rsidR="00843665">
              <w:rPr>
                <w:webHidden/>
              </w:rPr>
              <w:tab/>
            </w:r>
            <w:r w:rsidR="00843665">
              <w:rPr>
                <w:webHidden/>
              </w:rPr>
              <w:fldChar w:fldCharType="begin"/>
            </w:r>
            <w:r w:rsidR="00843665">
              <w:rPr>
                <w:webHidden/>
              </w:rPr>
              <w:instrText xml:space="preserve"> PAGEREF _Toc48222439 \h </w:instrText>
            </w:r>
            <w:r w:rsidR="00843665">
              <w:rPr>
                <w:webHidden/>
              </w:rPr>
            </w:r>
            <w:r w:rsidR="00843665">
              <w:rPr>
                <w:webHidden/>
              </w:rPr>
              <w:fldChar w:fldCharType="separate"/>
            </w:r>
            <w:r>
              <w:rPr>
                <w:webHidden/>
              </w:rPr>
              <w:t>42</w:t>
            </w:r>
            <w:r w:rsidR="00843665">
              <w:rPr>
                <w:webHidden/>
              </w:rPr>
              <w:fldChar w:fldCharType="end"/>
            </w:r>
          </w:hyperlink>
        </w:p>
        <w:p w14:paraId="722732CB" w14:textId="7B7E79D1" w:rsidR="00843665" w:rsidRDefault="00BA0F5B">
          <w:pPr>
            <w:pStyle w:val="TOC2"/>
            <w:tabs>
              <w:tab w:val="left" w:pos="1418"/>
            </w:tabs>
            <w:rPr>
              <w:rFonts w:asciiTheme="minorHAnsi" w:hAnsiTheme="minorHAnsi" w:cstheme="minorBidi"/>
            </w:rPr>
          </w:pPr>
          <w:hyperlink w:anchor="_Toc48222440" w:history="1">
            <w:r w:rsidR="00843665" w:rsidRPr="00A23A71">
              <w:rPr>
                <w:rStyle w:val="Hyperlink"/>
              </w:rPr>
              <w:t>B.5.</w:t>
            </w:r>
            <w:r w:rsidR="00843665">
              <w:rPr>
                <w:rFonts w:asciiTheme="minorHAnsi" w:hAnsiTheme="minorHAnsi" w:cstheme="minorBidi"/>
              </w:rPr>
              <w:tab/>
            </w:r>
            <w:r w:rsidR="00843665" w:rsidRPr="00A23A71">
              <w:rPr>
                <w:rStyle w:val="Hyperlink"/>
              </w:rPr>
              <w:t>Outcome Measures and Analysis</w:t>
            </w:r>
            <w:r w:rsidR="00843665">
              <w:rPr>
                <w:webHidden/>
              </w:rPr>
              <w:tab/>
            </w:r>
            <w:r w:rsidR="00843665">
              <w:rPr>
                <w:webHidden/>
              </w:rPr>
              <w:fldChar w:fldCharType="begin"/>
            </w:r>
            <w:r w:rsidR="00843665">
              <w:rPr>
                <w:webHidden/>
              </w:rPr>
              <w:instrText xml:space="preserve"> PAGEREF _Toc48222440 \h </w:instrText>
            </w:r>
            <w:r w:rsidR="00843665">
              <w:rPr>
                <w:webHidden/>
              </w:rPr>
            </w:r>
            <w:r w:rsidR="00843665">
              <w:rPr>
                <w:webHidden/>
              </w:rPr>
              <w:fldChar w:fldCharType="separate"/>
            </w:r>
            <w:r>
              <w:rPr>
                <w:webHidden/>
              </w:rPr>
              <w:t>55</w:t>
            </w:r>
            <w:r w:rsidR="00843665">
              <w:rPr>
                <w:webHidden/>
              </w:rPr>
              <w:fldChar w:fldCharType="end"/>
            </w:r>
          </w:hyperlink>
        </w:p>
        <w:p w14:paraId="64D48A7C" w14:textId="28BAA89A" w:rsidR="00843665" w:rsidRDefault="00BA0F5B">
          <w:pPr>
            <w:pStyle w:val="TOC2"/>
            <w:tabs>
              <w:tab w:val="left" w:pos="1418"/>
            </w:tabs>
            <w:rPr>
              <w:rFonts w:asciiTheme="minorHAnsi" w:hAnsiTheme="minorHAnsi" w:cstheme="minorBidi"/>
            </w:rPr>
          </w:pPr>
          <w:hyperlink w:anchor="_Toc48222441" w:history="1">
            <w:r w:rsidR="00843665" w:rsidRPr="00A23A71">
              <w:rPr>
                <w:rStyle w:val="Hyperlink"/>
              </w:rPr>
              <w:t>B.6.</w:t>
            </w:r>
            <w:r w:rsidR="00843665">
              <w:rPr>
                <w:rFonts w:asciiTheme="minorHAnsi" w:hAnsiTheme="minorHAnsi" w:cstheme="minorBidi"/>
              </w:rPr>
              <w:tab/>
            </w:r>
            <w:r w:rsidR="00843665" w:rsidRPr="00A23A71">
              <w:rPr>
                <w:rStyle w:val="Hyperlink"/>
              </w:rPr>
              <w:t>Results of the Systematic Literature review</w:t>
            </w:r>
            <w:r w:rsidR="00843665">
              <w:rPr>
                <w:webHidden/>
              </w:rPr>
              <w:tab/>
            </w:r>
            <w:r w:rsidR="00843665">
              <w:rPr>
                <w:webHidden/>
              </w:rPr>
              <w:fldChar w:fldCharType="begin"/>
            </w:r>
            <w:r w:rsidR="00843665">
              <w:rPr>
                <w:webHidden/>
              </w:rPr>
              <w:instrText xml:space="preserve"> PAGEREF _Toc48222441 \h </w:instrText>
            </w:r>
            <w:r w:rsidR="00843665">
              <w:rPr>
                <w:webHidden/>
              </w:rPr>
            </w:r>
            <w:r w:rsidR="00843665">
              <w:rPr>
                <w:webHidden/>
              </w:rPr>
              <w:fldChar w:fldCharType="separate"/>
            </w:r>
            <w:r>
              <w:rPr>
                <w:webHidden/>
              </w:rPr>
              <w:t>57</w:t>
            </w:r>
            <w:r w:rsidR="00843665">
              <w:rPr>
                <w:webHidden/>
              </w:rPr>
              <w:fldChar w:fldCharType="end"/>
            </w:r>
          </w:hyperlink>
        </w:p>
        <w:p w14:paraId="48D190E3" w14:textId="6AFF2894" w:rsidR="00843665" w:rsidRDefault="00BA0F5B">
          <w:pPr>
            <w:pStyle w:val="TOC2"/>
            <w:rPr>
              <w:rFonts w:asciiTheme="minorHAnsi" w:hAnsiTheme="minorHAnsi" w:cstheme="minorBidi"/>
            </w:rPr>
          </w:pPr>
          <w:hyperlink w:anchor="_Toc48222442" w:history="1">
            <w:r w:rsidR="00843665" w:rsidRPr="00A23A71">
              <w:rPr>
                <w:rStyle w:val="Hyperlink"/>
              </w:rPr>
              <w:t>Is it safe?</w:t>
            </w:r>
            <w:r w:rsidR="00843665">
              <w:rPr>
                <w:webHidden/>
              </w:rPr>
              <w:tab/>
            </w:r>
            <w:r w:rsidR="00843665">
              <w:rPr>
                <w:webHidden/>
              </w:rPr>
              <w:fldChar w:fldCharType="begin"/>
            </w:r>
            <w:r w:rsidR="00843665">
              <w:rPr>
                <w:webHidden/>
              </w:rPr>
              <w:instrText xml:space="preserve"> PAGEREF _Toc48222442 \h </w:instrText>
            </w:r>
            <w:r w:rsidR="00843665">
              <w:rPr>
                <w:webHidden/>
              </w:rPr>
            </w:r>
            <w:r w:rsidR="00843665">
              <w:rPr>
                <w:webHidden/>
              </w:rPr>
              <w:fldChar w:fldCharType="separate"/>
            </w:r>
            <w:r>
              <w:rPr>
                <w:webHidden/>
              </w:rPr>
              <w:t>57</w:t>
            </w:r>
            <w:r w:rsidR="00843665">
              <w:rPr>
                <w:webHidden/>
              </w:rPr>
              <w:fldChar w:fldCharType="end"/>
            </w:r>
          </w:hyperlink>
        </w:p>
        <w:p w14:paraId="2AB02623" w14:textId="6A889CA2" w:rsidR="00843665" w:rsidRDefault="00BA0F5B">
          <w:pPr>
            <w:pStyle w:val="TOC2"/>
            <w:rPr>
              <w:rFonts w:asciiTheme="minorHAnsi" w:hAnsiTheme="minorHAnsi" w:cstheme="minorBidi"/>
            </w:rPr>
          </w:pPr>
          <w:hyperlink w:anchor="_Toc48222443" w:history="1">
            <w:r w:rsidR="00843665" w:rsidRPr="00A23A71">
              <w:rPr>
                <w:rStyle w:val="Hyperlink"/>
              </w:rPr>
              <w:t>Is it effective?</w:t>
            </w:r>
            <w:r w:rsidR="00843665">
              <w:rPr>
                <w:webHidden/>
              </w:rPr>
              <w:tab/>
            </w:r>
            <w:r w:rsidR="00843665">
              <w:rPr>
                <w:webHidden/>
              </w:rPr>
              <w:fldChar w:fldCharType="begin"/>
            </w:r>
            <w:r w:rsidR="00843665">
              <w:rPr>
                <w:webHidden/>
              </w:rPr>
              <w:instrText xml:space="preserve"> PAGEREF _Toc48222443 \h </w:instrText>
            </w:r>
            <w:r w:rsidR="00843665">
              <w:rPr>
                <w:webHidden/>
              </w:rPr>
            </w:r>
            <w:r w:rsidR="00843665">
              <w:rPr>
                <w:webHidden/>
              </w:rPr>
              <w:fldChar w:fldCharType="separate"/>
            </w:r>
            <w:r>
              <w:rPr>
                <w:webHidden/>
              </w:rPr>
              <w:t>62</w:t>
            </w:r>
            <w:r w:rsidR="00843665">
              <w:rPr>
                <w:webHidden/>
              </w:rPr>
              <w:fldChar w:fldCharType="end"/>
            </w:r>
          </w:hyperlink>
        </w:p>
        <w:p w14:paraId="42B3E61B" w14:textId="63E2D9A5" w:rsidR="00843665" w:rsidRDefault="00BA0F5B">
          <w:pPr>
            <w:pStyle w:val="TOC3"/>
            <w:rPr>
              <w:rFonts w:asciiTheme="minorHAnsi" w:hAnsiTheme="minorHAnsi" w:cstheme="minorBidi"/>
            </w:rPr>
          </w:pPr>
          <w:hyperlink w:anchor="_Toc48222444" w:history="1">
            <w:r w:rsidR="00843665" w:rsidRPr="00A23A71">
              <w:rPr>
                <w:rStyle w:val="Hyperlink"/>
              </w:rPr>
              <w:t>Comparative effectiveness</w:t>
            </w:r>
            <w:r w:rsidR="00843665">
              <w:rPr>
                <w:webHidden/>
              </w:rPr>
              <w:tab/>
            </w:r>
            <w:r w:rsidR="00843665">
              <w:rPr>
                <w:webHidden/>
              </w:rPr>
              <w:fldChar w:fldCharType="begin"/>
            </w:r>
            <w:r w:rsidR="00843665">
              <w:rPr>
                <w:webHidden/>
              </w:rPr>
              <w:instrText xml:space="preserve"> PAGEREF _Toc48222444 \h </w:instrText>
            </w:r>
            <w:r w:rsidR="00843665">
              <w:rPr>
                <w:webHidden/>
              </w:rPr>
            </w:r>
            <w:r w:rsidR="00843665">
              <w:rPr>
                <w:webHidden/>
              </w:rPr>
              <w:fldChar w:fldCharType="separate"/>
            </w:r>
            <w:r>
              <w:rPr>
                <w:webHidden/>
              </w:rPr>
              <w:t>62</w:t>
            </w:r>
            <w:r w:rsidR="00843665">
              <w:rPr>
                <w:webHidden/>
              </w:rPr>
              <w:fldChar w:fldCharType="end"/>
            </w:r>
          </w:hyperlink>
        </w:p>
        <w:p w14:paraId="0A8F680A" w14:textId="5D10CE81" w:rsidR="00843665" w:rsidRDefault="00BA0F5B">
          <w:pPr>
            <w:pStyle w:val="TOC3"/>
            <w:rPr>
              <w:rFonts w:asciiTheme="minorHAnsi" w:hAnsiTheme="minorHAnsi" w:cstheme="minorBidi"/>
            </w:rPr>
          </w:pPr>
          <w:hyperlink w:anchor="_Toc48222445" w:history="1">
            <w:r w:rsidR="00843665" w:rsidRPr="00A23A71">
              <w:rPr>
                <w:rStyle w:val="Hyperlink"/>
              </w:rPr>
              <w:t>Case series pre/post effectiveness data</w:t>
            </w:r>
            <w:r w:rsidR="00843665">
              <w:rPr>
                <w:webHidden/>
              </w:rPr>
              <w:tab/>
            </w:r>
            <w:r w:rsidR="00843665">
              <w:rPr>
                <w:webHidden/>
              </w:rPr>
              <w:fldChar w:fldCharType="begin"/>
            </w:r>
            <w:r w:rsidR="00843665">
              <w:rPr>
                <w:webHidden/>
              </w:rPr>
              <w:instrText xml:space="preserve"> PAGEREF _Toc48222445 \h </w:instrText>
            </w:r>
            <w:r w:rsidR="00843665">
              <w:rPr>
                <w:webHidden/>
              </w:rPr>
            </w:r>
            <w:r w:rsidR="00843665">
              <w:rPr>
                <w:webHidden/>
              </w:rPr>
              <w:fldChar w:fldCharType="separate"/>
            </w:r>
            <w:r>
              <w:rPr>
                <w:webHidden/>
              </w:rPr>
              <w:t>65</w:t>
            </w:r>
            <w:r w:rsidR="00843665">
              <w:rPr>
                <w:webHidden/>
              </w:rPr>
              <w:fldChar w:fldCharType="end"/>
            </w:r>
          </w:hyperlink>
        </w:p>
        <w:p w14:paraId="3A96ED06" w14:textId="6A4A4FAC" w:rsidR="00843665" w:rsidRDefault="00BA0F5B">
          <w:pPr>
            <w:pStyle w:val="TOC2"/>
            <w:rPr>
              <w:rFonts w:asciiTheme="minorHAnsi" w:hAnsiTheme="minorHAnsi" w:cstheme="minorBidi"/>
            </w:rPr>
          </w:pPr>
          <w:hyperlink w:anchor="_Toc48222446" w:history="1">
            <w:r w:rsidR="00843665" w:rsidRPr="00A23A71">
              <w:rPr>
                <w:rStyle w:val="Hyperlink"/>
              </w:rPr>
              <w:t>Supplementary evidence: Studies comparing IVIg to IMIg or SCIg</w:t>
            </w:r>
            <w:r w:rsidR="00843665">
              <w:rPr>
                <w:webHidden/>
              </w:rPr>
              <w:tab/>
            </w:r>
            <w:r w:rsidR="00843665">
              <w:rPr>
                <w:webHidden/>
              </w:rPr>
              <w:fldChar w:fldCharType="begin"/>
            </w:r>
            <w:r w:rsidR="00843665">
              <w:rPr>
                <w:webHidden/>
              </w:rPr>
              <w:instrText xml:space="preserve"> PAGEREF _Toc48222446 \h </w:instrText>
            </w:r>
            <w:r w:rsidR="00843665">
              <w:rPr>
                <w:webHidden/>
              </w:rPr>
            </w:r>
            <w:r w:rsidR="00843665">
              <w:rPr>
                <w:webHidden/>
              </w:rPr>
              <w:fldChar w:fldCharType="separate"/>
            </w:r>
            <w:r>
              <w:rPr>
                <w:webHidden/>
              </w:rPr>
              <w:t>70</w:t>
            </w:r>
            <w:r w:rsidR="00843665">
              <w:rPr>
                <w:webHidden/>
              </w:rPr>
              <w:fldChar w:fldCharType="end"/>
            </w:r>
          </w:hyperlink>
        </w:p>
        <w:p w14:paraId="4B0FCB28" w14:textId="76BA3B3E" w:rsidR="00843665" w:rsidRDefault="00BA0F5B">
          <w:pPr>
            <w:pStyle w:val="TOC2"/>
            <w:rPr>
              <w:rFonts w:asciiTheme="minorHAnsi" w:hAnsiTheme="minorHAnsi" w:cstheme="minorBidi"/>
            </w:rPr>
          </w:pPr>
          <w:hyperlink w:anchor="_Toc48222447" w:history="1">
            <w:r w:rsidR="00843665" w:rsidRPr="00A23A71">
              <w:rPr>
                <w:rStyle w:val="Hyperlink"/>
              </w:rPr>
              <w:t>Supplementary evidence: What do existing systematic reviews say?</w:t>
            </w:r>
            <w:r w:rsidR="00843665">
              <w:rPr>
                <w:webHidden/>
              </w:rPr>
              <w:tab/>
            </w:r>
            <w:r w:rsidR="00843665">
              <w:rPr>
                <w:webHidden/>
              </w:rPr>
              <w:fldChar w:fldCharType="begin"/>
            </w:r>
            <w:r w:rsidR="00843665">
              <w:rPr>
                <w:webHidden/>
              </w:rPr>
              <w:instrText xml:space="preserve"> PAGEREF _Toc48222447 \h </w:instrText>
            </w:r>
            <w:r w:rsidR="00843665">
              <w:rPr>
                <w:webHidden/>
              </w:rPr>
            </w:r>
            <w:r w:rsidR="00843665">
              <w:rPr>
                <w:webHidden/>
              </w:rPr>
              <w:fldChar w:fldCharType="separate"/>
            </w:r>
            <w:r>
              <w:rPr>
                <w:webHidden/>
              </w:rPr>
              <w:t>72</w:t>
            </w:r>
            <w:r w:rsidR="00843665">
              <w:rPr>
                <w:webHidden/>
              </w:rPr>
              <w:fldChar w:fldCharType="end"/>
            </w:r>
          </w:hyperlink>
        </w:p>
        <w:p w14:paraId="37F19E6A" w14:textId="7A5899A9" w:rsidR="00843665" w:rsidRDefault="00BA0F5B">
          <w:pPr>
            <w:pStyle w:val="TOC2"/>
            <w:tabs>
              <w:tab w:val="left" w:pos="1418"/>
            </w:tabs>
            <w:rPr>
              <w:rFonts w:asciiTheme="minorHAnsi" w:hAnsiTheme="minorHAnsi" w:cstheme="minorBidi"/>
            </w:rPr>
          </w:pPr>
          <w:hyperlink w:anchor="_Toc48222448" w:history="1">
            <w:r w:rsidR="00843665" w:rsidRPr="00A23A71">
              <w:rPr>
                <w:rStyle w:val="Hyperlink"/>
              </w:rPr>
              <w:t>B.7.</w:t>
            </w:r>
            <w:r w:rsidR="00843665">
              <w:rPr>
                <w:rFonts w:asciiTheme="minorHAnsi" w:hAnsiTheme="minorHAnsi" w:cstheme="minorBidi"/>
              </w:rPr>
              <w:tab/>
            </w:r>
            <w:r w:rsidR="00843665" w:rsidRPr="00A23A71">
              <w:rPr>
                <w:rStyle w:val="Hyperlink"/>
              </w:rPr>
              <w:t>Extended Assessment of Harms</w:t>
            </w:r>
            <w:r w:rsidR="00843665">
              <w:rPr>
                <w:webHidden/>
              </w:rPr>
              <w:tab/>
            </w:r>
            <w:r w:rsidR="00843665">
              <w:rPr>
                <w:webHidden/>
              </w:rPr>
              <w:fldChar w:fldCharType="begin"/>
            </w:r>
            <w:r w:rsidR="00843665">
              <w:rPr>
                <w:webHidden/>
              </w:rPr>
              <w:instrText xml:space="preserve"> PAGEREF _Toc48222448 \h </w:instrText>
            </w:r>
            <w:r w:rsidR="00843665">
              <w:rPr>
                <w:webHidden/>
              </w:rPr>
            </w:r>
            <w:r w:rsidR="00843665">
              <w:rPr>
                <w:webHidden/>
              </w:rPr>
              <w:fldChar w:fldCharType="separate"/>
            </w:r>
            <w:r>
              <w:rPr>
                <w:webHidden/>
              </w:rPr>
              <w:t>77</w:t>
            </w:r>
            <w:r w:rsidR="00843665">
              <w:rPr>
                <w:webHidden/>
              </w:rPr>
              <w:fldChar w:fldCharType="end"/>
            </w:r>
          </w:hyperlink>
        </w:p>
        <w:p w14:paraId="4B571D07" w14:textId="443551F4" w:rsidR="00843665" w:rsidRDefault="00BA0F5B">
          <w:pPr>
            <w:pStyle w:val="TOC2"/>
            <w:tabs>
              <w:tab w:val="left" w:pos="1418"/>
            </w:tabs>
            <w:rPr>
              <w:rFonts w:asciiTheme="minorHAnsi" w:hAnsiTheme="minorHAnsi" w:cstheme="minorBidi"/>
            </w:rPr>
          </w:pPr>
          <w:hyperlink w:anchor="_Toc48222449" w:history="1">
            <w:r w:rsidR="00843665" w:rsidRPr="00A23A71">
              <w:rPr>
                <w:rStyle w:val="Hyperlink"/>
              </w:rPr>
              <w:t>B.8.</w:t>
            </w:r>
            <w:r w:rsidR="00843665">
              <w:rPr>
                <w:rFonts w:asciiTheme="minorHAnsi" w:hAnsiTheme="minorHAnsi" w:cstheme="minorBidi"/>
              </w:rPr>
              <w:tab/>
            </w:r>
            <w:r w:rsidR="00843665" w:rsidRPr="00A23A71">
              <w:rPr>
                <w:rStyle w:val="Hyperlink"/>
              </w:rPr>
              <w:t>Interpretation of the Clinical Evidence</w:t>
            </w:r>
            <w:r w:rsidR="00843665">
              <w:rPr>
                <w:webHidden/>
              </w:rPr>
              <w:tab/>
            </w:r>
            <w:r w:rsidR="00843665">
              <w:rPr>
                <w:webHidden/>
              </w:rPr>
              <w:fldChar w:fldCharType="begin"/>
            </w:r>
            <w:r w:rsidR="00843665">
              <w:rPr>
                <w:webHidden/>
              </w:rPr>
              <w:instrText xml:space="preserve"> PAGEREF _Toc48222449 \h </w:instrText>
            </w:r>
            <w:r w:rsidR="00843665">
              <w:rPr>
                <w:webHidden/>
              </w:rPr>
            </w:r>
            <w:r w:rsidR="00843665">
              <w:rPr>
                <w:webHidden/>
              </w:rPr>
              <w:fldChar w:fldCharType="separate"/>
            </w:r>
            <w:r>
              <w:rPr>
                <w:webHidden/>
              </w:rPr>
              <w:t>78</w:t>
            </w:r>
            <w:r w:rsidR="00843665">
              <w:rPr>
                <w:webHidden/>
              </w:rPr>
              <w:fldChar w:fldCharType="end"/>
            </w:r>
          </w:hyperlink>
        </w:p>
        <w:p w14:paraId="68016B2F" w14:textId="29B50FA9" w:rsidR="00843665" w:rsidRDefault="00BA0F5B">
          <w:pPr>
            <w:pStyle w:val="TOC1"/>
            <w:rPr>
              <w:rFonts w:asciiTheme="minorHAnsi" w:hAnsiTheme="minorHAnsi" w:cstheme="minorBidi"/>
              <w:b w:val="0"/>
            </w:rPr>
          </w:pPr>
          <w:hyperlink w:anchor="_Toc48222450" w:history="1">
            <w:r w:rsidR="00843665" w:rsidRPr="00A23A71">
              <w:rPr>
                <w:rStyle w:val="Hyperlink"/>
              </w:rPr>
              <w:t>Section C</w:t>
            </w:r>
            <w:r w:rsidR="00843665">
              <w:rPr>
                <w:rFonts w:asciiTheme="minorHAnsi" w:hAnsiTheme="minorHAnsi" w:cstheme="minorBidi"/>
                <w:b w:val="0"/>
              </w:rPr>
              <w:tab/>
            </w:r>
            <w:r w:rsidR="00843665" w:rsidRPr="00A23A71">
              <w:rPr>
                <w:rStyle w:val="Hyperlink"/>
              </w:rPr>
              <w:t>Translation Issues</w:t>
            </w:r>
            <w:r w:rsidR="00843665">
              <w:rPr>
                <w:webHidden/>
              </w:rPr>
              <w:tab/>
            </w:r>
            <w:r w:rsidR="00843665">
              <w:rPr>
                <w:webHidden/>
              </w:rPr>
              <w:fldChar w:fldCharType="begin"/>
            </w:r>
            <w:r w:rsidR="00843665">
              <w:rPr>
                <w:webHidden/>
              </w:rPr>
              <w:instrText xml:space="preserve"> PAGEREF _Toc48222450 \h </w:instrText>
            </w:r>
            <w:r w:rsidR="00843665">
              <w:rPr>
                <w:webHidden/>
              </w:rPr>
            </w:r>
            <w:r w:rsidR="00843665">
              <w:rPr>
                <w:webHidden/>
              </w:rPr>
              <w:fldChar w:fldCharType="separate"/>
            </w:r>
            <w:r>
              <w:rPr>
                <w:webHidden/>
              </w:rPr>
              <w:t>81</w:t>
            </w:r>
            <w:r w:rsidR="00843665">
              <w:rPr>
                <w:webHidden/>
              </w:rPr>
              <w:fldChar w:fldCharType="end"/>
            </w:r>
          </w:hyperlink>
        </w:p>
        <w:p w14:paraId="1979DB85" w14:textId="3E06592B" w:rsidR="00843665" w:rsidRDefault="00BA0F5B">
          <w:pPr>
            <w:pStyle w:val="TOC1"/>
            <w:rPr>
              <w:rFonts w:asciiTheme="minorHAnsi" w:hAnsiTheme="minorHAnsi" w:cstheme="minorBidi"/>
              <w:b w:val="0"/>
            </w:rPr>
          </w:pPr>
          <w:hyperlink w:anchor="_Toc48222451" w:history="1">
            <w:r w:rsidR="00843665" w:rsidRPr="00A23A71">
              <w:rPr>
                <w:rStyle w:val="Hyperlink"/>
              </w:rPr>
              <w:t>Section D</w:t>
            </w:r>
            <w:r w:rsidR="00843665">
              <w:rPr>
                <w:rFonts w:asciiTheme="minorHAnsi" w:hAnsiTheme="minorHAnsi" w:cstheme="minorBidi"/>
                <w:b w:val="0"/>
              </w:rPr>
              <w:tab/>
            </w:r>
            <w:r w:rsidR="00843665" w:rsidRPr="00A23A71">
              <w:rPr>
                <w:rStyle w:val="Hyperlink"/>
              </w:rPr>
              <w:t>Review of Economic Evaluations</w:t>
            </w:r>
            <w:r w:rsidR="00843665">
              <w:rPr>
                <w:webHidden/>
              </w:rPr>
              <w:tab/>
            </w:r>
            <w:r w:rsidR="00843665">
              <w:rPr>
                <w:webHidden/>
              </w:rPr>
              <w:fldChar w:fldCharType="begin"/>
            </w:r>
            <w:r w:rsidR="00843665">
              <w:rPr>
                <w:webHidden/>
              </w:rPr>
              <w:instrText xml:space="preserve"> PAGEREF _Toc48222451 \h </w:instrText>
            </w:r>
            <w:r w:rsidR="00843665">
              <w:rPr>
                <w:webHidden/>
              </w:rPr>
            </w:r>
            <w:r w:rsidR="00843665">
              <w:rPr>
                <w:webHidden/>
              </w:rPr>
              <w:fldChar w:fldCharType="separate"/>
            </w:r>
            <w:r>
              <w:rPr>
                <w:webHidden/>
              </w:rPr>
              <w:t>82</w:t>
            </w:r>
            <w:r w:rsidR="00843665">
              <w:rPr>
                <w:webHidden/>
              </w:rPr>
              <w:fldChar w:fldCharType="end"/>
            </w:r>
          </w:hyperlink>
        </w:p>
        <w:p w14:paraId="72E730F0" w14:textId="1835BD91" w:rsidR="00843665" w:rsidRDefault="00BA0F5B">
          <w:pPr>
            <w:pStyle w:val="TOC2"/>
            <w:tabs>
              <w:tab w:val="left" w:pos="1540"/>
            </w:tabs>
            <w:rPr>
              <w:rFonts w:asciiTheme="minorHAnsi" w:hAnsiTheme="minorHAnsi" w:cstheme="minorBidi"/>
            </w:rPr>
          </w:pPr>
          <w:hyperlink w:anchor="_Toc48222452" w:history="1">
            <w:r w:rsidR="00843665" w:rsidRPr="00A23A71">
              <w:rPr>
                <w:rStyle w:val="Hyperlink"/>
              </w:rPr>
              <w:t>D.1.</w:t>
            </w:r>
            <w:r w:rsidR="00843665">
              <w:rPr>
                <w:rFonts w:asciiTheme="minorHAnsi" w:hAnsiTheme="minorHAnsi" w:cstheme="minorBidi"/>
              </w:rPr>
              <w:tab/>
            </w:r>
            <w:r w:rsidR="00843665" w:rsidRPr="00A23A71">
              <w:rPr>
                <w:rStyle w:val="Hyperlink"/>
              </w:rPr>
              <w:t>Overview</w:t>
            </w:r>
            <w:r w:rsidR="00843665">
              <w:rPr>
                <w:webHidden/>
              </w:rPr>
              <w:tab/>
            </w:r>
            <w:r w:rsidR="00843665">
              <w:rPr>
                <w:webHidden/>
              </w:rPr>
              <w:fldChar w:fldCharType="begin"/>
            </w:r>
            <w:r w:rsidR="00843665">
              <w:rPr>
                <w:webHidden/>
              </w:rPr>
              <w:instrText xml:space="preserve"> PAGEREF _Toc48222452 \h </w:instrText>
            </w:r>
            <w:r w:rsidR="00843665">
              <w:rPr>
                <w:webHidden/>
              </w:rPr>
            </w:r>
            <w:r w:rsidR="00843665">
              <w:rPr>
                <w:webHidden/>
              </w:rPr>
              <w:fldChar w:fldCharType="separate"/>
            </w:r>
            <w:r>
              <w:rPr>
                <w:webHidden/>
              </w:rPr>
              <w:t>82</w:t>
            </w:r>
            <w:r w:rsidR="00843665">
              <w:rPr>
                <w:webHidden/>
              </w:rPr>
              <w:fldChar w:fldCharType="end"/>
            </w:r>
          </w:hyperlink>
        </w:p>
        <w:p w14:paraId="2A4D6D29" w14:textId="479CC291" w:rsidR="00843665" w:rsidRDefault="00BA0F5B">
          <w:pPr>
            <w:pStyle w:val="TOC2"/>
            <w:tabs>
              <w:tab w:val="left" w:pos="1540"/>
            </w:tabs>
            <w:rPr>
              <w:rFonts w:asciiTheme="minorHAnsi" w:hAnsiTheme="minorHAnsi" w:cstheme="minorBidi"/>
            </w:rPr>
          </w:pPr>
          <w:hyperlink w:anchor="_Toc48222453" w:history="1">
            <w:r w:rsidR="00843665" w:rsidRPr="00A23A71">
              <w:rPr>
                <w:rStyle w:val="Hyperlink"/>
              </w:rPr>
              <w:t>D.2.</w:t>
            </w:r>
            <w:r w:rsidR="00843665">
              <w:rPr>
                <w:rFonts w:asciiTheme="minorHAnsi" w:hAnsiTheme="minorHAnsi" w:cstheme="minorBidi"/>
              </w:rPr>
              <w:tab/>
            </w:r>
            <w:r w:rsidR="00843665" w:rsidRPr="00A23A71">
              <w:rPr>
                <w:rStyle w:val="Hyperlink"/>
              </w:rPr>
              <w:t>Existing evidence</w:t>
            </w:r>
            <w:r w:rsidR="00843665">
              <w:rPr>
                <w:webHidden/>
              </w:rPr>
              <w:tab/>
            </w:r>
            <w:r w:rsidR="00843665">
              <w:rPr>
                <w:webHidden/>
              </w:rPr>
              <w:fldChar w:fldCharType="begin"/>
            </w:r>
            <w:r w:rsidR="00843665">
              <w:rPr>
                <w:webHidden/>
              </w:rPr>
              <w:instrText xml:space="preserve"> PAGEREF _Toc48222453 \h </w:instrText>
            </w:r>
            <w:r w:rsidR="00843665">
              <w:rPr>
                <w:webHidden/>
              </w:rPr>
            </w:r>
            <w:r w:rsidR="00843665">
              <w:rPr>
                <w:webHidden/>
              </w:rPr>
              <w:fldChar w:fldCharType="separate"/>
            </w:r>
            <w:r>
              <w:rPr>
                <w:webHidden/>
              </w:rPr>
              <w:t>82</w:t>
            </w:r>
            <w:r w:rsidR="00843665">
              <w:rPr>
                <w:webHidden/>
              </w:rPr>
              <w:fldChar w:fldCharType="end"/>
            </w:r>
          </w:hyperlink>
        </w:p>
        <w:p w14:paraId="77618F0A" w14:textId="4EF62D18" w:rsidR="00843665" w:rsidRDefault="00BA0F5B">
          <w:pPr>
            <w:pStyle w:val="TOC3"/>
            <w:rPr>
              <w:rFonts w:asciiTheme="minorHAnsi" w:hAnsiTheme="minorHAnsi" w:cstheme="minorBidi"/>
            </w:rPr>
          </w:pPr>
          <w:hyperlink w:anchor="_Toc48222454" w:history="1">
            <w:r w:rsidR="00843665" w:rsidRPr="00A23A71">
              <w:rPr>
                <w:rStyle w:val="Hyperlink"/>
              </w:rPr>
              <w:t>Literature search and selection</w:t>
            </w:r>
            <w:r w:rsidR="00843665">
              <w:rPr>
                <w:webHidden/>
              </w:rPr>
              <w:tab/>
            </w:r>
            <w:r w:rsidR="00843665">
              <w:rPr>
                <w:webHidden/>
              </w:rPr>
              <w:fldChar w:fldCharType="begin"/>
            </w:r>
            <w:r w:rsidR="00843665">
              <w:rPr>
                <w:webHidden/>
              </w:rPr>
              <w:instrText xml:space="preserve"> PAGEREF _Toc48222454 \h </w:instrText>
            </w:r>
            <w:r w:rsidR="00843665">
              <w:rPr>
                <w:webHidden/>
              </w:rPr>
            </w:r>
            <w:r w:rsidR="00843665">
              <w:rPr>
                <w:webHidden/>
              </w:rPr>
              <w:fldChar w:fldCharType="separate"/>
            </w:r>
            <w:r>
              <w:rPr>
                <w:webHidden/>
              </w:rPr>
              <w:t>82</w:t>
            </w:r>
            <w:r w:rsidR="00843665">
              <w:rPr>
                <w:webHidden/>
              </w:rPr>
              <w:fldChar w:fldCharType="end"/>
            </w:r>
          </w:hyperlink>
        </w:p>
        <w:p w14:paraId="74B967F8" w14:textId="344D4A51" w:rsidR="00843665" w:rsidRDefault="00BA0F5B">
          <w:pPr>
            <w:pStyle w:val="TOC3"/>
            <w:rPr>
              <w:rFonts w:asciiTheme="minorHAnsi" w:hAnsiTheme="minorHAnsi" w:cstheme="minorBidi"/>
            </w:rPr>
          </w:pPr>
          <w:hyperlink w:anchor="_Toc48222455" w:history="1">
            <w:r w:rsidR="00843665" w:rsidRPr="00A23A71">
              <w:rPr>
                <w:rStyle w:val="Hyperlink"/>
              </w:rPr>
              <w:t>Key characteristics of the costing studies included</w:t>
            </w:r>
            <w:r w:rsidR="00843665">
              <w:rPr>
                <w:webHidden/>
              </w:rPr>
              <w:tab/>
            </w:r>
            <w:r w:rsidR="00843665">
              <w:rPr>
                <w:webHidden/>
              </w:rPr>
              <w:fldChar w:fldCharType="begin"/>
            </w:r>
            <w:r w:rsidR="00843665">
              <w:rPr>
                <w:webHidden/>
              </w:rPr>
              <w:instrText xml:space="preserve"> PAGEREF _Toc48222455 \h </w:instrText>
            </w:r>
            <w:r w:rsidR="00843665">
              <w:rPr>
                <w:webHidden/>
              </w:rPr>
            </w:r>
            <w:r w:rsidR="00843665">
              <w:rPr>
                <w:webHidden/>
              </w:rPr>
              <w:fldChar w:fldCharType="separate"/>
            </w:r>
            <w:r>
              <w:rPr>
                <w:webHidden/>
              </w:rPr>
              <w:t>84</w:t>
            </w:r>
            <w:r w:rsidR="00843665">
              <w:rPr>
                <w:webHidden/>
              </w:rPr>
              <w:fldChar w:fldCharType="end"/>
            </w:r>
          </w:hyperlink>
        </w:p>
        <w:p w14:paraId="07D68052" w14:textId="7FBF1D39" w:rsidR="00843665" w:rsidRDefault="00BA0F5B">
          <w:pPr>
            <w:pStyle w:val="TOC3"/>
            <w:rPr>
              <w:rFonts w:asciiTheme="minorHAnsi" w:hAnsiTheme="minorHAnsi" w:cstheme="minorBidi"/>
            </w:rPr>
          </w:pPr>
          <w:hyperlink w:anchor="_Toc48222456" w:history="1">
            <w:r w:rsidR="00843665" w:rsidRPr="00A23A71">
              <w:rPr>
                <w:rStyle w:val="Hyperlink"/>
              </w:rPr>
              <w:t>Applicability to the Australian clinical context</w:t>
            </w:r>
            <w:r w:rsidR="00843665">
              <w:rPr>
                <w:webHidden/>
              </w:rPr>
              <w:tab/>
            </w:r>
            <w:r w:rsidR="00843665">
              <w:rPr>
                <w:webHidden/>
              </w:rPr>
              <w:fldChar w:fldCharType="begin"/>
            </w:r>
            <w:r w:rsidR="00843665">
              <w:rPr>
                <w:webHidden/>
              </w:rPr>
              <w:instrText xml:space="preserve"> PAGEREF _Toc48222456 \h </w:instrText>
            </w:r>
            <w:r w:rsidR="00843665">
              <w:rPr>
                <w:webHidden/>
              </w:rPr>
            </w:r>
            <w:r w:rsidR="00843665">
              <w:rPr>
                <w:webHidden/>
              </w:rPr>
              <w:fldChar w:fldCharType="separate"/>
            </w:r>
            <w:r>
              <w:rPr>
                <w:webHidden/>
              </w:rPr>
              <w:t>89</w:t>
            </w:r>
            <w:r w:rsidR="00843665">
              <w:rPr>
                <w:webHidden/>
              </w:rPr>
              <w:fldChar w:fldCharType="end"/>
            </w:r>
          </w:hyperlink>
        </w:p>
        <w:p w14:paraId="4B057A91" w14:textId="2E3A74B4" w:rsidR="00843665" w:rsidRDefault="00BA0F5B">
          <w:pPr>
            <w:pStyle w:val="TOC3"/>
            <w:rPr>
              <w:rFonts w:asciiTheme="minorHAnsi" w:hAnsiTheme="minorHAnsi" w:cstheme="minorBidi"/>
            </w:rPr>
          </w:pPr>
          <w:hyperlink w:anchor="_Toc48222457" w:history="1">
            <w:r w:rsidR="00843665" w:rsidRPr="00A23A71">
              <w:rPr>
                <w:rStyle w:val="Hyperlink"/>
              </w:rPr>
              <w:t>Feasibility of conducting model-based economic evaluation</w:t>
            </w:r>
            <w:r w:rsidR="00843665">
              <w:rPr>
                <w:webHidden/>
              </w:rPr>
              <w:tab/>
            </w:r>
            <w:r w:rsidR="00843665">
              <w:rPr>
                <w:webHidden/>
              </w:rPr>
              <w:fldChar w:fldCharType="begin"/>
            </w:r>
            <w:r w:rsidR="00843665">
              <w:rPr>
                <w:webHidden/>
              </w:rPr>
              <w:instrText xml:space="preserve"> PAGEREF _Toc48222457 \h </w:instrText>
            </w:r>
            <w:r w:rsidR="00843665">
              <w:rPr>
                <w:webHidden/>
              </w:rPr>
            </w:r>
            <w:r w:rsidR="00843665">
              <w:rPr>
                <w:webHidden/>
              </w:rPr>
              <w:fldChar w:fldCharType="separate"/>
            </w:r>
            <w:r>
              <w:rPr>
                <w:webHidden/>
              </w:rPr>
              <w:t>90</w:t>
            </w:r>
            <w:r w:rsidR="00843665">
              <w:rPr>
                <w:webHidden/>
              </w:rPr>
              <w:fldChar w:fldCharType="end"/>
            </w:r>
          </w:hyperlink>
        </w:p>
        <w:p w14:paraId="2C3BF008" w14:textId="608B0E10" w:rsidR="00843665" w:rsidRDefault="00BA0F5B">
          <w:pPr>
            <w:pStyle w:val="TOC2"/>
            <w:tabs>
              <w:tab w:val="left" w:pos="1540"/>
            </w:tabs>
            <w:rPr>
              <w:rFonts w:asciiTheme="minorHAnsi" w:hAnsiTheme="minorHAnsi" w:cstheme="minorBidi"/>
            </w:rPr>
          </w:pPr>
          <w:hyperlink w:anchor="_Toc48222458" w:history="1">
            <w:r w:rsidR="00843665" w:rsidRPr="00A23A71">
              <w:rPr>
                <w:rStyle w:val="Hyperlink"/>
              </w:rPr>
              <w:t>D.3.</w:t>
            </w:r>
            <w:r w:rsidR="00843665">
              <w:rPr>
                <w:rFonts w:asciiTheme="minorHAnsi" w:hAnsiTheme="minorHAnsi" w:cstheme="minorBidi"/>
              </w:rPr>
              <w:tab/>
            </w:r>
            <w:r w:rsidR="00843665" w:rsidRPr="00A23A71">
              <w:rPr>
                <w:rStyle w:val="Hyperlink"/>
              </w:rPr>
              <w:t>Variables used in the cost consequence analysis</w:t>
            </w:r>
            <w:r w:rsidR="00843665">
              <w:rPr>
                <w:webHidden/>
              </w:rPr>
              <w:tab/>
            </w:r>
            <w:r w:rsidR="00843665">
              <w:rPr>
                <w:webHidden/>
              </w:rPr>
              <w:fldChar w:fldCharType="begin"/>
            </w:r>
            <w:r w:rsidR="00843665">
              <w:rPr>
                <w:webHidden/>
              </w:rPr>
              <w:instrText xml:space="preserve"> PAGEREF _Toc48222458 \h </w:instrText>
            </w:r>
            <w:r w:rsidR="00843665">
              <w:rPr>
                <w:webHidden/>
              </w:rPr>
            </w:r>
            <w:r w:rsidR="00843665">
              <w:rPr>
                <w:webHidden/>
              </w:rPr>
              <w:fldChar w:fldCharType="separate"/>
            </w:r>
            <w:r>
              <w:rPr>
                <w:webHidden/>
              </w:rPr>
              <w:t>91</w:t>
            </w:r>
            <w:r w:rsidR="00843665">
              <w:rPr>
                <w:webHidden/>
              </w:rPr>
              <w:fldChar w:fldCharType="end"/>
            </w:r>
          </w:hyperlink>
        </w:p>
        <w:p w14:paraId="12743734" w14:textId="1D0C0824" w:rsidR="00843665" w:rsidRDefault="00BA0F5B">
          <w:pPr>
            <w:pStyle w:val="TOC3"/>
            <w:rPr>
              <w:rFonts w:asciiTheme="minorHAnsi" w:hAnsiTheme="minorHAnsi" w:cstheme="minorBidi"/>
            </w:rPr>
          </w:pPr>
          <w:hyperlink w:anchor="_Toc48222459" w:history="1">
            <w:r w:rsidR="00843665" w:rsidRPr="00A23A71">
              <w:rPr>
                <w:rStyle w:val="Hyperlink"/>
              </w:rPr>
              <w:t>The cost of Ig and its administration</w:t>
            </w:r>
            <w:r w:rsidR="00843665">
              <w:rPr>
                <w:webHidden/>
              </w:rPr>
              <w:tab/>
            </w:r>
            <w:r w:rsidR="00843665">
              <w:rPr>
                <w:webHidden/>
              </w:rPr>
              <w:fldChar w:fldCharType="begin"/>
            </w:r>
            <w:r w:rsidR="00843665">
              <w:rPr>
                <w:webHidden/>
              </w:rPr>
              <w:instrText xml:space="preserve"> PAGEREF _Toc48222459 \h </w:instrText>
            </w:r>
            <w:r w:rsidR="00843665">
              <w:rPr>
                <w:webHidden/>
              </w:rPr>
            </w:r>
            <w:r w:rsidR="00843665">
              <w:rPr>
                <w:webHidden/>
              </w:rPr>
              <w:fldChar w:fldCharType="separate"/>
            </w:r>
            <w:r>
              <w:rPr>
                <w:webHidden/>
              </w:rPr>
              <w:t>91</w:t>
            </w:r>
            <w:r w:rsidR="00843665">
              <w:rPr>
                <w:webHidden/>
              </w:rPr>
              <w:fldChar w:fldCharType="end"/>
            </w:r>
          </w:hyperlink>
        </w:p>
        <w:p w14:paraId="0F7686A2" w14:textId="4CA70AD4" w:rsidR="00843665" w:rsidRDefault="00BA0F5B">
          <w:pPr>
            <w:pStyle w:val="TOC3"/>
            <w:rPr>
              <w:rFonts w:asciiTheme="minorHAnsi" w:hAnsiTheme="minorHAnsi" w:cstheme="minorBidi"/>
            </w:rPr>
          </w:pPr>
          <w:hyperlink w:anchor="_Toc48222460" w:history="1">
            <w:r w:rsidR="00843665" w:rsidRPr="00A23A71">
              <w:rPr>
                <w:rStyle w:val="Hyperlink"/>
              </w:rPr>
              <w:t>The cost of Management of PID Related conditions</w:t>
            </w:r>
            <w:r w:rsidR="00843665">
              <w:rPr>
                <w:webHidden/>
              </w:rPr>
              <w:tab/>
            </w:r>
            <w:r w:rsidR="00843665">
              <w:rPr>
                <w:webHidden/>
              </w:rPr>
              <w:fldChar w:fldCharType="begin"/>
            </w:r>
            <w:r w:rsidR="00843665">
              <w:rPr>
                <w:webHidden/>
              </w:rPr>
              <w:instrText xml:space="preserve"> PAGEREF _Toc48222460 \h </w:instrText>
            </w:r>
            <w:r w:rsidR="00843665">
              <w:rPr>
                <w:webHidden/>
              </w:rPr>
            </w:r>
            <w:r w:rsidR="00843665">
              <w:rPr>
                <w:webHidden/>
              </w:rPr>
              <w:fldChar w:fldCharType="separate"/>
            </w:r>
            <w:r>
              <w:rPr>
                <w:webHidden/>
              </w:rPr>
              <w:t>94</w:t>
            </w:r>
            <w:r w:rsidR="00843665">
              <w:rPr>
                <w:webHidden/>
              </w:rPr>
              <w:fldChar w:fldCharType="end"/>
            </w:r>
          </w:hyperlink>
        </w:p>
        <w:p w14:paraId="5117A5EE" w14:textId="13D2870A" w:rsidR="00843665" w:rsidRDefault="00BA0F5B">
          <w:pPr>
            <w:pStyle w:val="TOC2"/>
            <w:tabs>
              <w:tab w:val="left" w:pos="1540"/>
            </w:tabs>
            <w:rPr>
              <w:rFonts w:asciiTheme="minorHAnsi" w:hAnsiTheme="minorHAnsi" w:cstheme="minorBidi"/>
            </w:rPr>
          </w:pPr>
          <w:hyperlink w:anchor="_Toc48222461" w:history="1">
            <w:r w:rsidR="00843665" w:rsidRPr="00A23A71">
              <w:rPr>
                <w:rStyle w:val="Hyperlink"/>
              </w:rPr>
              <w:t>D.4.</w:t>
            </w:r>
            <w:r w:rsidR="00843665">
              <w:rPr>
                <w:rFonts w:asciiTheme="minorHAnsi" w:hAnsiTheme="minorHAnsi" w:cstheme="minorBidi"/>
              </w:rPr>
              <w:tab/>
            </w:r>
            <w:r w:rsidR="00843665" w:rsidRPr="00A23A71">
              <w:rPr>
                <w:rStyle w:val="Hyperlink"/>
              </w:rPr>
              <w:t>Results of the cost consequence analysis</w:t>
            </w:r>
            <w:r w:rsidR="00843665">
              <w:rPr>
                <w:webHidden/>
              </w:rPr>
              <w:tab/>
            </w:r>
            <w:r w:rsidR="00843665">
              <w:rPr>
                <w:webHidden/>
              </w:rPr>
              <w:fldChar w:fldCharType="begin"/>
            </w:r>
            <w:r w:rsidR="00843665">
              <w:rPr>
                <w:webHidden/>
              </w:rPr>
              <w:instrText xml:space="preserve"> PAGEREF _Toc48222461 \h </w:instrText>
            </w:r>
            <w:r w:rsidR="00843665">
              <w:rPr>
                <w:webHidden/>
              </w:rPr>
            </w:r>
            <w:r w:rsidR="00843665">
              <w:rPr>
                <w:webHidden/>
              </w:rPr>
              <w:fldChar w:fldCharType="separate"/>
            </w:r>
            <w:r>
              <w:rPr>
                <w:webHidden/>
              </w:rPr>
              <w:t>97</w:t>
            </w:r>
            <w:r w:rsidR="00843665">
              <w:rPr>
                <w:webHidden/>
              </w:rPr>
              <w:fldChar w:fldCharType="end"/>
            </w:r>
          </w:hyperlink>
        </w:p>
        <w:p w14:paraId="13457454" w14:textId="4509E415" w:rsidR="00843665" w:rsidRDefault="00BA0F5B">
          <w:pPr>
            <w:pStyle w:val="TOC3"/>
            <w:rPr>
              <w:rFonts w:asciiTheme="minorHAnsi" w:hAnsiTheme="minorHAnsi" w:cstheme="minorBidi"/>
            </w:rPr>
          </w:pPr>
          <w:hyperlink w:anchor="_Toc48222462" w:history="1">
            <w:r w:rsidR="00843665" w:rsidRPr="00A23A71">
              <w:rPr>
                <w:rStyle w:val="Hyperlink"/>
              </w:rPr>
              <w:t>Cost consequence analysis</w:t>
            </w:r>
            <w:r w:rsidR="00843665">
              <w:rPr>
                <w:webHidden/>
              </w:rPr>
              <w:tab/>
            </w:r>
            <w:r w:rsidR="00843665">
              <w:rPr>
                <w:webHidden/>
              </w:rPr>
              <w:fldChar w:fldCharType="begin"/>
            </w:r>
            <w:r w:rsidR="00843665">
              <w:rPr>
                <w:webHidden/>
              </w:rPr>
              <w:instrText xml:space="preserve"> PAGEREF _Toc48222462 \h </w:instrText>
            </w:r>
            <w:r w:rsidR="00843665">
              <w:rPr>
                <w:webHidden/>
              </w:rPr>
            </w:r>
            <w:r w:rsidR="00843665">
              <w:rPr>
                <w:webHidden/>
              </w:rPr>
              <w:fldChar w:fldCharType="separate"/>
            </w:r>
            <w:r>
              <w:rPr>
                <w:webHidden/>
              </w:rPr>
              <w:t>97</w:t>
            </w:r>
            <w:r w:rsidR="00843665">
              <w:rPr>
                <w:webHidden/>
              </w:rPr>
              <w:fldChar w:fldCharType="end"/>
            </w:r>
          </w:hyperlink>
        </w:p>
        <w:p w14:paraId="6A8C7E53" w14:textId="6BB2CD5A" w:rsidR="00843665" w:rsidRDefault="00BA0F5B">
          <w:pPr>
            <w:pStyle w:val="TOC3"/>
            <w:rPr>
              <w:rFonts w:asciiTheme="minorHAnsi" w:hAnsiTheme="minorHAnsi" w:cstheme="minorBidi"/>
            </w:rPr>
          </w:pPr>
          <w:hyperlink w:anchor="_Toc48222463" w:history="1">
            <w:r w:rsidR="00843665" w:rsidRPr="00A23A71">
              <w:rPr>
                <w:rStyle w:val="Hyperlink"/>
              </w:rPr>
              <w:t>Sensitivity analyses on the cost consequence analysis</w:t>
            </w:r>
            <w:r w:rsidR="00843665">
              <w:rPr>
                <w:webHidden/>
              </w:rPr>
              <w:tab/>
            </w:r>
            <w:r w:rsidR="00843665">
              <w:rPr>
                <w:webHidden/>
              </w:rPr>
              <w:fldChar w:fldCharType="begin"/>
            </w:r>
            <w:r w:rsidR="00843665">
              <w:rPr>
                <w:webHidden/>
              </w:rPr>
              <w:instrText xml:space="preserve"> PAGEREF _Toc48222463 \h </w:instrText>
            </w:r>
            <w:r w:rsidR="00843665">
              <w:rPr>
                <w:webHidden/>
              </w:rPr>
            </w:r>
            <w:r w:rsidR="00843665">
              <w:rPr>
                <w:webHidden/>
              </w:rPr>
              <w:fldChar w:fldCharType="separate"/>
            </w:r>
            <w:r>
              <w:rPr>
                <w:webHidden/>
              </w:rPr>
              <w:t>97</w:t>
            </w:r>
            <w:r w:rsidR="00843665">
              <w:rPr>
                <w:webHidden/>
              </w:rPr>
              <w:fldChar w:fldCharType="end"/>
            </w:r>
          </w:hyperlink>
        </w:p>
        <w:p w14:paraId="2AD71EC1" w14:textId="64F555AE" w:rsidR="00843665" w:rsidRDefault="00BA0F5B">
          <w:pPr>
            <w:pStyle w:val="TOC1"/>
            <w:rPr>
              <w:rFonts w:asciiTheme="minorHAnsi" w:hAnsiTheme="minorHAnsi" w:cstheme="minorBidi"/>
              <w:b w:val="0"/>
            </w:rPr>
          </w:pPr>
          <w:hyperlink w:anchor="_Toc48222464" w:history="1">
            <w:r w:rsidR="00843665" w:rsidRPr="00A23A71">
              <w:rPr>
                <w:rStyle w:val="Hyperlink"/>
              </w:rPr>
              <w:t>Section E</w:t>
            </w:r>
            <w:r w:rsidR="00843665">
              <w:rPr>
                <w:rFonts w:asciiTheme="minorHAnsi" w:hAnsiTheme="minorHAnsi" w:cstheme="minorBidi"/>
                <w:b w:val="0"/>
              </w:rPr>
              <w:tab/>
            </w:r>
            <w:r w:rsidR="00843665" w:rsidRPr="00A23A71">
              <w:rPr>
                <w:rStyle w:val="Hyperlink"/>
              </w:rPr>
              <w:t>Financial Implications</w:t>
            </w:r>
            <w:r w:rsidR="00843665">
              <w:rPr>
                <w:webHidden/>
              </w:rPr>
              <w:tab/>
            </w:r>
            <w:r w:rsidR="00843665">
              <w:rPr>
                <w:webHidden/>
              </w:rPr>
              <w:fldChar w:fldCharType="begin"/>
            </w:r>
            <w:r w:rsidR="00843665">
              <w:rPr>
                <w:webHidden/>
              </w:rPr>
              <w:instrText xml:space="preserve"> PAGEREF _Toc48222464 \h </w:instrText>
            </w:r>
            <w:r w:rsidR="00843665">
              <w:rPr>
                <w:webHidden/>
              </w:rPr>
            </w:r>
            <w:r w:rsidR="00843665">
              <w:rPr>
                <w:webHidden/>
              </w:rPr>
              <w:fldChar w:fldCharType="separate"/>
            </w:r>
            <w:r>
              <w:rPr>
                <w:webHidden/>
              </w:rPr>
              <w:t>100</w:t>
            </w:r>
            <w:r w:rsidR="00843665">
              <w:rPr>
                <w:webHidden/>
              </w:rPr>
              <w:fldChar w:fldCharType="end"/>
            </w:r>
          </w:hyperlink>
        </w:p>
        <w:p w14:paraId="19C39B79" w14:textId="12569125" w:rsidR="00843665" w:rsidRDefault="00BA0F5B">
          <w:pPr>
            <w:pStyle w:val="TOC2"/>
            <w:tabs>
              <w:tab w:val="left" w:pos="1418"/>
            </w:tabs>
            <w:rPr>
              <w:rFonts w:asciiTheme="minorHAnsi" w:hAnsiTheme="minorHAnsi" w:cstheme="minorBidi"/>
            </w:rPr>
          </w:pPr>
          <w:hyperlink w:anchor="_Toc48222465" w:history="1">
            <w:r w:rsidR="00843665" w:rsidRPr="00A23A71">
              <w:rPr>
                <w:rStyle w:val="Hyperlink"/>
              </w:rPr>
              <w:t>E.1</w:t>
            </w:r>
            <w:r w:rsidR="00843665">
              <w:rPr>
                <w:rFonts w:asciiTheme="minorHAnsi" w:hAnsiTheme="minorHAnsi" w:cstheme="minorBidi"/>
              </w:rPr>
              <w:tab/>
            </w:r>
            <w:r w:rsidR="00843665" w:rsidRPr="00A23A71">
              <w:rPr>
                <w:rStyle w:val="Hyperlink"/>
              </w:rPr>
              <w:t xml:space="preserve"> Justification of the Selection of Sources of Data</w:t>
            </w:r>
            <w:r w:rsidR="00843665">
              <w:rPr>
                <w:webHidden/>
              </w:rPr>
              <w:tab/>
            </w:r>
            <w:r w:rsidR="00843665">
              <w:rPr>
                <w:webHidden/>
              </w:rPr>
              <w:fldChar w:fldCharType="begin"/>
            </w:r>
            <w:r w:rsidR="00843665">
              <w:rPr>
                <w:webHidden/>
              </w:rPr>
              <w:instrText xml:space="preserve"> PAGEREF _Toc48222465 \h </w:instrText>
            </w:r>
            <w:r w:rsidR="00843665">
              <w:rPr>
                <w:webHidden/>
              </w:rPr>
            </w:r>
            <w:r w:rsidR="00843665">
              <w:rPr>
                <w:webHidden/>
              </w:rPr>
              <w:fldChar w:fldCharType="separate"/>
            </w:r>
            <w:r>
              <w:rPr>
                <w:webHidden/>
              </w:rPr>
              <w:t>100</w:t>
            </w:r>
            <w:r w:rsidR="00843665">
              <w:rPr>
                <w:webHidden/>
              </w:rPr>
              <w:fldChar w:fldCharType="end"/>
            </w:r>
          </w:hyperlink>
        </w:p>
        <w:p w14:paraId="00301DC5" w14:textId="226E5A8A" w:rsidR="00843665" w:rsidRDefault="00BA0F5B">
          <w:pPr>
            <w:pStyle w:val="TOC2"/>
            <w:tabs>
              <w:tab w:val="left" w:pos="1418"/>
            </w:tabs>
            <w:rPr>
              <w:rFonts w:asciiTheme="minorHAnsi" w:hAnsiTheme="minorHAnsi" w:cstheme="minorBidi"/>
            </w:rPr>
          </w:pPr>
          <w:hyperlink w:anchor="_Toc48222466" w:history="1">
            <w:r w:rsidR="00843665" w:rsidRPr="00A23A71">
              <w:rPr>
                <w:rStyle w:val="Hyperlink"/>
              </w:rPr>
              <w:t xml:space="preserve">E.2 </w:t>
            </w:r>
            <w:r w:rsidR="00843665">
              <w:rPr>
                <w:rFonts w:asciiTheme="minorHAnsi" w:hAnsiTheme="minorHAnsi" w:cstheme="minorBidi"/>
              </w:rPr>
              <w:tab/>
            </w:r>
            <w:r w:rsidR="00843665" w:rsidRPr="00A23A71">
              <w:rPr>
                <w:rStyle w:val="Hyperlink"/>
              </w:rPr>
              <w:t xml:space="preserve"> Use and cost of Ig for PID</w:t>
            </w:r>
            <w:r w:rsidR="00843665">
              <w:rPr>
                <w:webHidden/>
              </w:rPr>
              <w:tab/>
            </w:r>
            <w:r w:rsidR="00843665">
              <w:rPr>
                <w:webHidden/>
              </w:rPr>
              <w:fldChar w:fldCharType="begin"/>
            </w:r>
            <w:r w:rsidR="00843665">
              <w:rPr>
                <w:webHidden/>
              </w:rPr>
              <w:instrText xml:space="preserve"> PAGEREF _Toc48222466 \h </w:instrText>
            </w:r>
            <w:r w:rsidR="00843665">
              <w:rPr>
                <w:webHidden/>
              </w:rPr>
            </w:r>
            <w:r w:rsidR="00843665">
              <w:rPr>
                <w:webHidden/>
              </w:rPr>
              <w:fldChar w:fldCharType="separate"/>
            </w:r>
            <w:r>
              <w:rPr>
                <w:webHidden/>
              </w:rPr>
              <w:t>101</w:t>
            </w:r>
            <w:r w:rsidR="00843665">
              <w:rPr>
                <w:webHidden/>
              </w:rPr>
              <w:fldChar w:fldCharType="end"/>
            </w:r>
          </w:hyperlink>
        </w:p>
        <w:p w14:paraId="50F2B381" w14:textId="13C3A233" w:rsidR="00843665" w:rsidRDefault="00BA0F5B">
          <w:pPr>
            <w:pStyle w:val="TOC3"/>
            <w:tabs>
              <w:tab w:val="left" w:pos="2080"/>
            </w:tabs>
            <w:rPr>
              <w:rFonts w:asciiTheme="minorHAnsi" w:hAnsiTheme="minorHAnsi" w:cstheme="minorBidi"/>
            </w:rPr>
          </w:pPr>
          <w:hyperlink w:anchor="_Toc48222467" w:history="1">
            <w:r w:rsidR="00843665" w:rsidRPr="00A23A71">
              <w:rPr>
                <w:rStyle w:val="Hyperlink"/>
              </w:rPr>
              <w:t>E.2.1</w:t>
            </w:r>
            <w:r w:rsidR="00843665">
              <w:rPr>
                <w:rFonts w:asciiTheme="minorHAnsi" w:hAnsiTheme="minorHAnsi" w:cstheme="minorBidi"/>
              </w:rPr>
              <w:tab/>
            </w:r>
            <w:r w:rsidR="00843665" w:rsidRPr="00A23A71">
              <w:rPr>
                <w:rStyle w:val="Hyperlink"/>
              </w:rPr>
              <w:t xml:space="preserve"> Number of patients with the medical condition</w:t>
            </w:r>
            <w:r w:rsidR="00843665">
              <w:rPr>
                <w:webHidden/>
              </w:rPr>
              <w:tab/>
            </w:r>
            <w:r w:rsidR="00843665">
              <w:rPr>
                <w:webHidden/>
              </w:rPr>
              <w:fldChar w:fldCharType="begin"/>
            </w:r>
            <w:r w:rsidR="00843665">
              <w:rPr>
                <w:webHidden/>
              </w:rPr>
              <w:instrText xml:space="preserve"> PAGEREF _Toc48222467 \h </w:instrText>
            </w:r>
            <w:r w:rsidR="00843665">
              <w:rPr>
                <w:webHidden/>
              </w:rPr>
            </w:r>
            <w:r w:rsidR="00843665">
              <w:rPr>
                <w:webHidden/>
              </w:rPr>
              <w:fldChar w:fldCharType="separate"/>
            </w:r>
            <w:r>
              <w:rPr>
                <w:webHidden/>
              </w:rPr>
              <w:t>101</w:t>
            </w:r>
            <w:r w:rsidR="00843665">
              <w:rPr>
                <w:webHidden/>
              </w:rPr>
              <w:fldChar w:fldCharType="end"/>
            </w:r>
          </w:hyperlink>
        </w:p>
        <w:p w14:paraId="09DD4AC3" w14:textId="465671D0" w:rsidR="00843665" w:rsidRDefault="00BA0F5B">
          <w:pPr>
            <w:pStyle w:val="TOC3"/>
            <w:tabs>
              <w:tab w:val="left" w:pos="2129"/>
            </w:tabs>
            <w:rPr>
              <w:rFonts w:asciiTheme="minorHAnsi" w:hAnsiTheme="minorHAnsi" w:cstheme="minorBidi"/>
            </w:rPr>
          </w:pPr>
          <w:hyperlink w:anchor="_Toc48222468" w:history="1">
            <w:r w:rsidR="00843665" w:rsidRPr="00A23A71">
              <w:rPr>
                <w:rStyle w:val="Hyperlink"/>
              </w:rPr>
              <w:t xml:space="preserve">E.2.2 </w:t>
            </w:r>
            <w:r w:rsidR="00843665">
              <w:rPr>
                <w:rFonts w:asciiTheme="minorHAnsi" w:hAnsiTheme="minorHAnsi" w:cstheme="minorBidi"/>
              </w:rPr>
              <w:tab/>
            </w:r>
            <w:r w:rsidR="00843665" w:rsidRPr="00A23A71">
              <w:rPr>
                <w:rStyle w:val="Hyperlink"/>
              </w:rPr>
              <w:t xml:space="preserve"> Costs of Ig delivery</w:t>
            </w:r>
            <w:r w:rsidR="00843665">
              <w:rPr>
                <w:webHidden/>
              </w:rPr>
              <w:tab/>
            </w:r>
            <w:r w:rsidR="00843665">
              <w:rPr>
                <w:webHidden/>
              </w:rPr>
              <w:fldChar w:fldCharType="begin"/>
            </w:r>
            <w:r w:rsidR="00843665">
              <w:rPr>
                <w:webHidden/>
              </w:rPr>
              <w:instrText xml:space="preserve"> PAGEREF _Toc48222468 \h </w:instrText>
            </w:r>
            <w:r w:rsidR="00843665">
              <w:rPr>
                <w:webHidden/>
              </w:rPr>
            </w:r>
            <w:r w:rsidR="00843665">
              <w:rPr>
                <w:webHidden/>
              </w:rPr>
              <w:fldChar w:fldCharType="separate"/>
            </w:r>
            <w:r>
              <w:rPr>
                <w:webHidden/>
              </w:rPr>
              <w:t>106</w:t>
            </w:r>
            <w:r w:rsidR="00843665">
              <w:rPr>
                <w:webHidden/>
              </w:rPr>
              <w:fldChar w:fldCharType="end"/>
            </w:r>
          </w:hyperlink>
        </w:p>
        <w:p w14:paraId="0989D61D" w14:textId="5DADC4E1" w:rsidR="00843665" w:rsidRDefault="00BA0F5B">
          <w:pPr>
            <w:pStyle w:val="TOC2"/>
            <w:tabs>
              <w:tab w:val="left" w:pos="1418"/>
            </w:tabs>
            <w:rPr>
              <w:rFonts w:asciiTheme="minorHAnsi" w:hAnsiTheme="minorHAnsi" w:cstheme="minorBidi"/>
            </w:rPr>
          </w:pPr>
          <w:hyperlink w:anchor="_Toc48222469" w:history="1">
            <w:r w:rsidR="00843665" w:rsidRPr="00A23A71">
              <w:rPr>
                <w:rStyle w:val="Hyperlink"/>
              </w:rPr>
              <w:t xml:space="preserve">E.3 </w:t>
            </w:r>
            <w:r w:rsidR="00843665">
              <w:rPr>
                <w:rFonts w:asciiTheme="minorHAnsi" w:hAnsiTheme="minorHAnsi" w:cstheme="minorBidi"/>
              </w:rPr>
              <w:tab/>
            </w:r>
            <w:r w:rsidR="00843665" w:rsidRPr="00A23A71">
              <w:rPr>
                <w:rStyle w:val="Hyperlink"/>
              </w:rPr>
              <w:t xml:space="preserve"> Sensitivity analyses</w:t>
            </w:r>
            <w:r w:rsidR="00843665">
              <w:rPr>
                <w:webHidden/>
              </w:rPr>
              <w:tab/>
            </w:r>
            <w:r w:rsidR="00843665">
              <w:rPr>
                <w:webHidden/>
              </w:rPr>
              <w:fldChar w:fldCharType="begin"/>
            </w:r>
            <w:r w:rsidR="00843665">
              <w:rPr>
                <w:webHidden/>
              </w:rPr>
              <w:instrText xml:space="preserve"> PAGEREF _Toc48222469 \h </w:instrText>
            </w:r>
            <w:r w:rsidR="00843665">
              <w:rPr>
                <w:webHidden/>
              </w:rPr>
            </w:r>
            <w:r w:rsidR="00843665">
              <w:rPr>
                <w:webHidden/>
              </w:rPr>
              <w:fldChar w:fldCharType="separate"/>
            </w:r>
            <w:r>
              <w:rPr>
                <w:webHidden/>
              </w:rPr>
              <w:t>108</w:t>
            </w:r>
            <w:r w:rsidR="00843665">
              <w:rPr>
                <w:webHidden/>
              </w:rPr>
              <w:fldChar w:fldCharType="end"/>
            </w:r>
          </w:hyperlink>
        </w:p>
        <w:p w14:paraId="07E7BDA7" w14:textId="7C84D915" w:rsidR="00843665" w:rsidRDefault="00BA0F5B">
          <w:pPr>
            <w:pStyle w:val="TOC1"/>
            <w:rPr>
              <w:rFonts w:asciiTheme="minorHAnsi" w:hAnsiTheme="minorHAnsi" w:cstheme="minorBidi"/>
              <w:b w:val="0"/>
            </w:rPr>
          </w:pPr>
          <w:hyperlink w:anchor="_Toc48222470" w:history="1">
            <w:r w:rsidR="00843665" w:rsidRPr="00A23A71">
              <w:rPr>
                <w:rStyle w:val="Hyperlink"/>
              </w:rPr>
              <w:t>Section F</w:t>
            </w:r>
            <w:r w:rsidR="00843665">
              <w:rPr>
                <w:rFonts w:asciiTheme="minorHAnsi" w:hAnsiTheme="minorHAnsi" w:cstheme="minorBidi"/>
                <w:b w:val="0"/>
              </w:rPr>
              <w:tab/>
            </w:r>
            <w:r w:rsidR="00843665" w:rsidRPr="00A23A71">
              <w:rPr>
                <w:rStyle w:val="Hyperlink"/>
              </w:rPr>
              <w:t>Other relevant considerations</w:t>
            </w:r>
            <w:r w:rsidR="00843665">
              <w:rPr>
                <w:webHidden/>
              </w:rPr>
              <w:tab/>
            </w:r>
            <w:r w:rsidR="00843665">
              <w:rPr>
                <w:webHidden/>
              </w:rPr>
              <w:fldChar w:fldCharType="begin"/>
            </w:r>
            <w:r w:rsidR="00843665">
              <w:rPr>
                <w:webHidden/>
              </w:rPr>
              <w:instrText xml:space="preserve"> PAGEREF _Toc48222470 \h </w:instrText>
            </w:r>
            <w:r w:rsidR="00843665">
              <w:rPr>
                <w:webHidden/>
              </w:rPr>
            </w:r>
            <w:r w:rsidR="00843665">
              <w:rPr>
                <w:webHidden/>
              </w:rPr>
              <w:fldChar w:fldCharType="separate"/>
            </w:r>
            <w:r>
              <w:rPr>
                <w:webHidden/>
              </w:rPr>
              <w:t>110</w:t>
            </w:r>
            <w:r w:rsidR="00843665">
              <w:rPr>
                <w:webHidden/>
              </w:rPr>
              <w:fldChar w:fldCharType="end"/>
            </w:r>
          </w:hyperlink>
        </w:p>
        <w:p w14:paraId="60635C19" w14:textId="15228E18" w:rsidR="00843665" w:rsidRDefault="00BA0F5B">
          <w:pPr>
            <w:pStyle w:val="TOC1"/>
            <w:rPr>
              <w:rFonts w:asciiTheme="minorHAnsi" w:hAnsiTheme="minorHAnsi" w:cstheme="minorBidi"/>
              <w:b w:val="0"/>
            </w:rPr>
          </w:pPr>
          <w:hyperlink w:anchor="_Toc48222471" w:history="1">
            <w:r w:rsidR="00843665" w:rsidRPr="00A23A71">
              <w:rPr>
                <w:rStyle w:val="Hyperlink"/>
              </w:rPr>
              <w:t>Appendix A</w:t>
            </w:r>
            <w:r w:rsidR="00843665">
              <w:rPr>
                <w:rFonts w:asciiTheme="minorHAnsi" w:hAnsiTheme="minorHAnsi" w:cstheme="minorBidi"/>
                <w:b w:val="0"/>
              </w:rPr>
              <w:tab/>
            </w:r>
            <w:r w:rsidR="00843665" w:rsidRPr="00A23A71">
              <w:rPr>
                <w:rStyle w:val="Hyperlink"/>
              </w:rPr>
              <w:t>Clinical Experts and Assessment Group</w:t>
            </w:r>
            <w:r w:rsidR="00843665">
              <w:rPr>
                <w:webHidden/>
              </w:rPr>
              <w:tab/>
            </w:r>
            <w:r w:rsidR="00843665">
              <w:rPr>
                <w:webHidden/>
              </w:rPr>
              <w:fldChar w:fldCharType="begin"/>
            </w:r>
            <w:r w:rsidR="00843665">
              <w:rPr>
                <w:webHidden/>
              </w:rPr>
              <w:instrText xml:space="preserve"> PAGEREF _Toc48222471 \h </w:instrText>
            </w:r>
            <w:r w:rsidR="00843665">
              <w:rPr>
                <w:webHidden/>
              </w:rPr>
            </w:r>
            <w:r w:rsidR="00843665">
              <w:rPr>
                <w:webHidden/>
              </w:rPr>
              <w:fldChar w:fldCharType="separate"/>
            </w:r>
            <w:r>
              <w:rPr>
                <w:webHidden/>
              </w:rPr>
              <w:t>111</w:t>
            </w:r>
            <w:r w:rsidR="00843665">
              <w:rPr>
                <w:webHidden/>
              </w:rPr>
              <w:fldChar w:fldCharType="end"/>
            </w:r>
          </w:hyperlink>
        </w:p>
        <w:p w14:paraId="5ED12045" w14:textId="6A087545" w:rsidR="00843665" w:rsidRDefault="00BA0F5B">
          <w:pPr>
            <w:pStyle w:val="TOC2"/>
            <w:rPr>
              <w:rFonts w:asciiTheme="minorHAnsi" w:hAnsiTheme="minorHAnsi" w:cstheme="minorBidi"/>
            </w:rPr>
          </w:pPr>
          <w:hyperlink w:anchor="_Toc48222472" w:history="1">
            <w:r w:rsidR="00843665" w:rsidRPr="00A23A71">
              <w:rPr>
                <w:rStyle w:val="Hyperlink"/>
              </w:rPr>
              <w:t>Assessment group</w:t>
            </w:r>
            <w:r w:rsidR="00843665">
              <w:rPr>
                <w:webHidden/>
              </w:rPr>
              <w:tab/>
            </w:r>
            <w:r w:rsidR="00843665">
              <w:rPr>
                <w:webHidden/>
              </w:rPr>
              <w:fldChar w:fldCharType="begin"/>
            </w:r>
            <w:r w:rsidR="00843665">
              <w:rPr>
                <w:webHidden/>
              </w:rPr>
              <w:instrText xml:space="preserve"> PAGEREF _Toc48222472 \h </w:instrText>
            </w:r>
            <w:r w:rsidR="00843665">
              <w:rPr>
                <w:webHidden/>
              </w:rPr>
            </w:r>
            <w:r w:rsidR="00843665">
              <w:rPr>
                <w:webHidden/>
              </w:rPr>
              <w:fldChar w:fldCharType="separate"/>
            </w:r>
            <w:r>
              <w:rPr>
                <w:webHidden/>
              </w:rPr>
              <w:t>111</w:t>
            </w:r>
            <w:r w:rsidR="00843665">
              <w:rPr>
                <w:webHidden/>
              </w:rPr>
              <w:fldChar w:fldCharType="end"/>
            </w:r>
          </w:hyperlink>
        </w:p>
        <w:p w14:paraId="17CFD434" w14:textId="32F986D1" w:rsidR="00843665" w:rsidRDefault="00BA0F5B">
          <w:pPr>
            <w:pStyle w:val="TOC1"/>
            <w:rPr>
              <w:rFonts w:asciiTheme="minorHAnsi" w:hAnsiTheme="minorHAnsi" w:cstheme="minorBidi"/>
              <w:b w:val="0"/>
            </w:rPr>
          </w:pPr>
          <w:hyperlink w:anchor="_Toc48222473" w:history="1">
            <w:r w:rsidR="00843665" w:rsidRPr="00A23A71">
              <w:rPr>
                <w:rStyle w:val="Hyperlink"/>
              </w:rPr>
              <w:t>Appendix B</w:t>
            </w:r>
            <w:r w:rsidR="00843665">
              <w:rPr>
                <w:rFonts w:asciiTheme="minorHAnsi" w:hAnsiTheme="minorHAnsi" w:cstheme="minorBidi"/>
                <w:b w:val="0"/>
              </w:rPr>
              <w:tab/>
            </w:r>
            <w:r w:rsidR="00843665" w:rsidRPr="00A23A71">
              <w:rPr>
                <w:rStyle w:val="Hyperlink"/>
              </w:rPr>
              <w:t>Search strategies</w:t>
            </w:r>
            <w:r w:rsidR="00843665">
              <w:rPr>
                <w:webHidden/>
              </w:rPr>
              <w:tab/>
            </w:r>
            <w:r w:rsidR="00843665">
              <w:rPr>
                <w:webHidden/>
              </w:rPr>
              <w:fldChar w:fldCharType="begin"/>
            </w:r>
            <w:r w:rsidR="00843665">
              <w:rPr>
                <w:webHidden/>
              </w:rPr>
              <w:instrText xml:space="preserve"> PAGEREF _Toc48222473 \h </w:instrText>
            </w:r>
            <w:r w:rsidR="00843665">
              <w:rPr>
                <w:webHidden/>
              </w:rPr>
            </w:r>
            <w:r w:rsidR="00843665">
              <w:rPr>
                <w:webHidden/>
              </w:rPr>
              <w:fldChar w:fldCharType="separate"/>
            </w:r>
            <w:r>
              <w:rPr>
                <w:webHidden/>
              </w:rPr>
              <w:t>112</w:t>
            </w:r>
            <w:r w:rsidR="00843665">
              <w:rPr>
                <w:webHidden/>
              </w:rPr>
              <w:fldChar w:fldCharType="end"/>
            </w:r>
          </w:hyperlink>
        </w:p>
        <w:p w14:paraId="1B0CA044" w14:textId="40A6A36B" w:rsidR="00843665" w:rsidRDefault="00BA0F5B">
          <w:pPr>
            <w:pStyle w:val="TOC2"/>
            <w:rPr>
              <w:rFonts w:asciiTheme="minorHAnsi" w:hAnsiTheme="minorHAnsi" w:cstheme="minorBidi"/>
            </w:rPr>
          </w:pPr>
          <w:hyperlink w:anchor="_Toc48222474" w:history="1">
            <w:r w:rsidR="00843665" w:rsidRPr="00A23A71">
              <w:rPr>
                <w:rStyle w:val="Hyperlink"/>
              </w:rPr>
              <w:t>Bibliographic databases</w:t>
            </w:r>
            <w:r w:rsidR="00843665">
              <w:rPr>
                <w:webHidden/>
              </w:rPr>
              <w:tab/>
            </w:r>
            <w:r w:rsidR="00843665">
              <w:rPr>
                <w:webHidden/>
              </w:rPr>
              <w:fldChar w:fldCharType="begin"/>
            </w:r>
            <w:r w:rsidR="00843665">
              <w:rPr>
                <w:webHidden/>
              </w:rPr>
              <w:instrText xml:space="preserve"> PAGEREF _Toc48222474 \h </w:instrText>
            </w:r>
            <w:r w:rsidR="00843665">
              <w:rPr>
                <w:webHidden/>
              </w:rPr>
            </w:r>
            <w:r w:rsidR="00843665">
              <w:rPr>
                <w:webHidden/>
              </w:rPr>
              <w:fldChar w:fldCharType="separate"/>
            </w:r>
            <w:r>
              <w:rPr>
                <w:webHidden/>
              </w:rPr>
              <w:t>112</w:t>
            </w:r>
            <w:r w:rsidR="00843665">
              <w:rPr>
                <w:webHidden/>
              </w:rPr>
              <w:fldChar w:fldCharType="end"/>
            </w:r>
          </w:hyperlink>
        </w:p>
        <w:p w14:paraId="4E6D0E38" w14:textId="24119048" w:rsidR="00843665" w:rsidRDefault="00BA0F5B">
          <w:pPr>
            <w:pStyle w:val="TOC2"/>
            <w:rPr>
              <w:rFonts w:asciiTheme="minorHAnsi" w:hAnsiTheme="minorHAnsi" w:cstheme="minorBidi"/>
            </w:rPr>
          </w:pPr>
          <w:hyperlink w:anchor="_Toc48222475" w:history="1">
            <w:r w:rsidR="00843665" w:rsidRPr="00A23A71">
              <w:rPr>
                <w:rStyle w:val="Hyperlink"/>
              </w:rPr>
              <w:t>Additional sources of literature</w:t>
            </w:r>
            <w:r w:rsidR="00843665">
              <w:rPr>
                <w:webHidden/>
              </w:rPr>
              <w:tab/>
            </w:r>
            <w:r w:rsidR="00843665">
              <w:rPr>
                <w:webHidden/>
              </w:rPr>
              <w:fldChar w:fldCharType="begin"/>
            </w:r>
            <w:r w:rsidR="00843665">
              <w:rPr>
                <w:webHidden/>
              </w:rPr>
              <w:instrText xml:space="preserve"> PAGEREF _Toc48222475 \h </w:instrText>
            </w:r>
            <w:r w:rsidR="00843665">
              <w:rPr>
                <w:webHidden/>
              </w:rPr>
            </w:r>
            <w:r w:rsidR="00843665">
              <w:rPr>
                <w:webHidden/>
              </w:rPr>
              <w:fldChar w:fldCharType="separate"/>
            </w:r>
            <w:r>
              <w:rPr>
                <w:webHidden/>
              </w:rPr>
              <w:t>112</w:t>
            </w:r>
            <w:r w:rsidR="00843665">
              <w:rPr>
                <w:webHidden/>
              </w:rPr>
              <w:fldChar w:fldCharType="end"/>
            </w:r>
          </w:hyperlink>
        </w:p>
        <w:p w14:paraId="48C7590E" w14:textId="2D7176AE" w:rsidR="00843665" w:rsidRDefault="00BA0F5B">
          <w:pPr>
            <w:pStyle w:val="TOC2"/>
            <w:rPr>
              <w:rFonts w:asciiTheme="minorHAnsi" w:hAnsiTheme="minorHAnsi" w:cstheme="minorBidi"/>
            </w:rPr>
          </w:pPr>
          <w:hyperlink w:anchor="_Toc48222476" w:history="1">
            <w:r w:rsidR="00843665" w:rsidRPr="00A23A71">
              <w:rPr>
                <w:rStyle w:val="Hyperlink"/>
              </w:rPr>
              <w:t>Search Terms Used in Economic Review</w:t>
            </w:r>
            <w:r w:rsidR="00843665">
              <w:rPr>
                <w:webHidden/>
              </w:rPr>
              <w:tab/>
            </w:r>
            <w:r w:rsidR="00843665">
              <w:rPr>
                <w:webHidden/>
              </w:rPr>
              <w:fldChar w:fldCharType="begin"/>
            </w:r>
            <w:r w:rsidR="00843665">
              <w:rPr>
                <w:webHidden/>
              </w:rPr>
              <w:instrText xml:space="preserve"> PAGEREF _Toc48222476 \h </w:instrText>
            </w:r>
            <w:r w:rsidR="00843665">
              <w:rPr>
                <w:webHidden/>
              </w:rPr>
            </w:r>
            <w:r w:rsidR="00843665">
              <w:rPr>
                <w:webHidden/>
              </w:rPr>
              <w:fldChar w:fldCharType="separate"/>
            </w:r>
            <w:r>
              <w:rPr>
                <w:webHidden/>
              </w:rPr>
              <w:t>113</w:t>
            </w:r>
            <w:r w:rsidR="00843665">
              <w:rPr>
                <w:webHidden/>
              </w:rPr>
              <w:fldChar w:fldCharType="end"/>
            </w:r>
          </w:hyperlink>
        </w:p>
        <w:p w14:paraId="22B03858" w14:textId="3C385C06" w:rsidR="00843665" w:rsidRDefault="00BA0F5B">
          <w:pPr>
            <w:pStyle w:val="TOC1"/>
            <w:rPr>
              <w:rFonts w:asciiTheme="minorHAnsi" w:hAnsiTheme="minorHAnsi" w:cstheme="minorBidi"/>
              <w:b w:val="0"/>
            </w:rPr>
          </w:pPr>
          <w:hyperlink w:anchor="_Toc48222477" w:history="1">
            <w:r w:rsidR="00843665" w:rsidRPr="00A23A71">
              <w:rPr>
                <w:rStyle w:val="Hyperlink"/>
              </w:rPr>
              <w:t>Appendix C</w:t>
            </w:r>
            <w:r w:rsidR="00843665">
              <w:rPr>
                <w:rFonts w:asciiTheme="minorHAnsi" w:hAnsiTheme="minorHAnsi" w:cstheme="minorBidi"/>
                <w:b w:val="0"/>
              </w:rPr>
              <w:tab/>
            </w:r>
            <w:r w:rsidR="00843665" w:rsidRPr="00A23A71">
              <w:rPr>
                <w:rStyle w:val="Hyperlink"/>
              </w:rPr>
              <w:t>Studies included in the Systematic Review</w:t>
            </w:r>
            <w:r w:rsidR="00843665">
              <w:rPr>
                <w:webHidden/>
              </w:rPr>
              <w:tab/>
            </w:r>
            <w:r w:rsidR="00843665">
              <w:rPr>
                <w:webHidden/>
              </w:rPr>
              <w:fldChar w:fldCharType="begin"/>
            </w:r>
            <w:r w:rsidR="00843665">
              <w:rPr>
                <w:webHidden/>
              </w:rPr>
              <w:instrText xml:space="preserve"> PAGEREF _Toc48222477 \h </w:instrText>
            </w:r>
            <w:r w:rsidR="00843665">
              <w:rPr>
                <w:webHidden/>
              </w:rPr>
            </w:r>
            <w:r w:rsidR="00843665">
              <w:rPr>
                <w:webHidden/>
              </w:rPr>
              <w:fldChar w:fldCharType="separate"/>
            </w:r>
            <w:r>
              <w:rPr>
                <w:webHidden/>
              </w:rPr>
              <w:t>115</w:t>
            </w:r>
            <w:r w:rsidR="00843665">
              <w:rPr>
                <w:webHidden/>
              </w:rPr>
              <w:fldChar w:fldCharType="end"/>
            </w:r>
          </w:hyperlink>
        </w:p>
        <w:p w14:paraId="5D6E3BAB" w14:textId="00F51649" w:rsidR="00843665" w:rsidRDefault="00BA0F5B">
          <w:pPr>
            <w:pStyle w:val="TOC1"/>
            <w:rPr>
              <w:rFonts w:asciiTheme="minorHAnsi" w:hAnsiTheme="minorHAnsi" w:cstheme="minorBidi"/>
              <w:b w:val="0"/>
            </w:rPr>
          </w:pPr>
          <w:hyperlink w:anchor="_Toc48222478" w:history="1">
            <w:r w:rsidR="00843665" w:rsidRPr="00A23A71">
              <w:rPr>
                <w:rStyle w:val="Hyperlink"/>
              </w:rPr>
              <w:t>Appendix D</w:t>
            </w:r>
            <w:r w:rsidR="00843665">
              <w:rPr>
                <w:rFonts w:asciiTheme="minorHAnsi" w:hAnsiTheme="minorHAnsi" w:cstheme="minorBidi"/>
                <w:b w:val="0"/>
              </w:rPr>
              <w:tab/>
            </w:r>
            <w:r w:rsidR="00843665" w:rsidRPr="00A23A71">
              <w:rPr>
                <w:rStyle w:val="Hyperlink"/>
              </w:rPr>
              <w:t>Evidence Profile Tables</w:t>
            </w:r>
            <w:r w:rsidR="00843665">
              <w:rPr>
                <w:webHidden/>
              </w:rPr>
              <w:tab/>
            </w:r>
            <w:r w:rsidR="00843665">
              <w:rPr>
                <w:webHidden/>
              </w:rPr>
              <w:fldChar w:fldCharType="begin"/>
            </w:r>
            <w:r w:rsidR="00843665">
              <w:rPr>
                <w:webHidden/>
              </w:rPr>
              <w:instrText xml:space="preserve"> PAGEREF _Toc48222478 \h </w:instrText>
            </w:r>
            <w:r w:rsidR="00843665">
              <w:rPr>
                <w:webHidden/>
              </w:rPr>
            </w:r>
            <w:r w:rsidR="00843665">
              <w:rPr>
                <w:webHidden/>
              </w:rPr>
              <w:fldChar w:fldCharType="separate"/>
            </w:r>
            <w:r>
              <w:rPr>
                <w:webHidden/>
              </w:rPr>
              <w:t>125</w:t>
            </w:r>
            <w:r w:rsidR="00843665">
              <w:rPr>
                <w:webHidden/>
              </w:rPr>
              <w:fldChar w:fldCharType="end"/>
            </w:r>
          </w:hyperlink>
        </w:p>
        <w:p w14:paraId="68F3F5B2" w14:textId="1256B1EA" w:rsidR="00843665" w:rsidRDefault="00BA0F5B">
          <w:pPr>
            <w:pStyle w:val="TOC1"/>
            <w:rPr>
              <w:rFonts w:asciiTheme="minorHAnsi" w:hAnsiTheme="minorHAnsi" w:cstheme="minorBidi"/>
              <w:b w:val="0"/>
            </w:rPr>
          </w:pPr>
          <w:hyperlink w:anchor="_Toc48222479" w:history="1">
            <w:r w:rsidR="00843665" w:rsidRPr="00A23A71">
              <w:rPr>
                <w:rStyle w:val="Hyperlink"/>
              </w:rPr>
              <w:t>Appendix E</w:t>
            </w:r>
            <w:r w:rsidR="00843665">
              <w:rPr>
                <w:rFonts w:asciiTheme="minorHAnsi" w:hAnsiTheme="minorHAnsi" w:cstheme="minorBidi"/>
                <w:b w:val="0"/>
              </w:rPr>
              <w:tab/>
            </w:r>
            <w:r w:rsidR="00843665" w:rsidRPr="00A23A71">
              <w:rPr>
                <w:rStyle w:val="Hyperlink"/>
              </w:rPr>
              <w:t>Excluded Studies</w:t>
            </w:r>
            <w:r w:rsidR="00843665">
              <w:rPr>
                <w:webHidden/>
              </w:rPr>
              <w:tab/>
            </w:r>
            <w:r w:rsidR="00843665">
              <w:rPr>
                <w:webHidden/>
              </w:rPr>
              <w:fldChar w:fldCharType="begin"/>
            </w:r>
            <w:r w:rsidR="00843665">
              <w:rPr>
                <w:webHidden/>
              </w:rPr>
              <w:instrText xml:space="preserve"> PAGEREF _Toc48222479 \h </w:instrText>
            </w:r>
            <w:r w:rsidR="00843665">
              <w:rPr>
                <w:webHidden/>
              </w:rPr>
            </w:r>
            <w:r w:rsidR="00843665">
              <w:rPr>
                <w:webHidden/>
              </w:rPr>
              <w:fldChar w:fldCharType="separate"/>
            </w:r>
            <w:r>
              <w:rPr>
                <w:webHidden/>
              </w:rPr>
              <w:t>126</w:t>
            </w:r>
            <w:r w:rsidR="00843665">
              <w:rPr>
                <w:webHidden/>
              </w:rPr>
              <w:fldChar w:fldCharType="end"/>
            </w:r>
          </w:hyperlink>
        </w:p>
        <w:p w14:paraId="7225A10D" w14:textId="094F6836" w:rsidR="00843665" w:rsidRDefault="00BA0F5B">
          <w:pPr>
            <w:pStyle w:val="TOC2"/>
            <w:rPr>
              <w:rFonts w:asciiTheme="minorHAnsi" w:hAnsiTheme="minorHAnsi" w:cstheme="minorBidi"/>
            </w:rPr>
          </w:pPr>
          <w:hyperlink w:anchor="_Toc48222480" w:history="1">
            <w:r w:rsidR="00843665" w:rsidRPr="00A23A71">
              <w:rPr>
                <w:rStyle w:val="Hyperlink"/>
              </w:rPr>
              <w:t>Cohort studies not reporting Ig outcomes (n = 10)</w:t>
            </w:r>
            <w:r w:rsidR="00843665">
              <w:rPr>
                <w:webHidden/>
              </w:rPr>
              <w:tab/>
            </w:r>
            <w:r w:rsidR="00843665">
              <w:rPr>
                <w:webHidden/>
              </w:rPr>
              <w:fldChar w:fldCharType="begin"/>
            </w:r>
            <w:r w:rsidR="00843665">
              <w:rPr>
                <w:webHidden/>
              </w:rPr>
              <w:instrText xml:space="preserve"> PAGEREF _Toc48222480 \h </w:instrText>
            </w:r>
            <w:r w:rsidR="00843665">
              <w:rPr>
                <w:webHidden/>
              </w:rPr>
            </w:r>
            <w:r w:rsidR="00843665">
              <w:rPr>
                <w:webHidden/>
              </w:rPr>
              <w:fldChar w:fldCharType="separate"/>
            </w:r>
            <w:r>
              <w:rPr>
                <w:webHidden/>
              </w:rPr>
              <w:t>126</w:t>
            </w:r>
            <w:r w:rsidR="00843665">
              <w:rPr>
                <w:webHidden/>
              </w:rPr>
              <w:fldChar w:fldCharType="end"/>
            </w:r>
          </w:hyperlink>
        </w:p>
        <w:p w14:paraId="28A06570" w14:textId="11565512" w:rsidR="00843665" w:rsidRDefault="00BA0F5B">
          <w:pPr>
            <w:pStyle w:val="TOC2"/>
            <w:rPr>
              <w:rFonts w:asciiTheme="minorHAnsi" w:hAnsiTheme="minorHAnsi" w:cstheme="minorBidi"/>
            </w:rPr>
          </w:pPr>
          <w:hyperlink w:anchor="_Toc48222481" w:history="1">
            <w:r w:rsidR="00843665" w:rsidRPr="00A23A71">
              <w:rPr>
                <w:rStyle w:val="Hyperlink"/>
              </w:rPr>
              <w:t>Non-randomised studies comparing Ig to Ig (n = 73)</w:t>
            </w:r>
            <w:r w:rsidR="00843665">
              <w:rPr>
                <w:webHidden/>
              </w:rPr>
              <w:tab/>
            </w:r>
            <w:r w:rsidR="00843665">
              <w:rPr>
                <w:webHidden/>
              </w:rPr>
              <w:fldChar w:fldCharType="begin"/>
            </w:r>
            <w:r w:rsidR="00843665">
              <w:rPr>
                <w:webHidden/>
              </w:rPr>
              <w:instrText xml:space="preserve"> PAGEREF _Toc48222481 \h </w:instrText>
            </w:r>
            <w:r w:rsidR="00843665">
              <w:rPr>
                <w:webHidden/>
              </w:rPr>
            </w:r>
            <w:r w:rsidR="00843665">
              <w:rPr>
                <w:webHidden/>
              </w:rPr>
              <w:fldChar w:fldCharType="separate"/>
            </w:r>
            <w:r>
              <w:rPr>
                <w:webHidden/>
              </w:rPr>
              <w:t>127</w:t>
            </w:r>
            <w:r w:rsidR="00843665">
              <w:rPr>
                <w:webHidden/>
              </w:rPr>
              <w:fldChar w:fldCharType="end"/>
            </w:r>
          </w:hyperlink>
        </w:p>
        <w:p w14:paraId="2C603AF4" w14:textId="7FFC7779" w:rsidR="00843665" w:rsidRDefault="00BA0F5B">
          <w:pPr>
            <w:pStyle w:val="TOC2"/>
            <w:rPr>
              <w:rFonts w:asciiTheme="minorHAnsi" w:hAnsiTheme="minorHAnsi" w:cstheme="minorBidi"/>
            </w:rPr>
          </w:pPr>
          <w:hyperlink w:anchor="_Toc48222482" w:history="1">
            <w:r w:rsidR="00843665" w:rsidRPr="00A23A71">
              <w:rPr>
                <w:rStyle w:val="Hyperlink"/>
              </w:rPr>
              <w:t>Single arm studies on PID other than CVID (n = 164)</w:t>
            </w:r>
            <w:r w:rsidR="00843665">
              <w:rPr>
                <w:webHidden/>
              </w:rPr>
              <w:tab/>
            </w:r>
            <w:r w:rsidR="00843665">
              <w:rPr>
                <w:webHidden/>
              </w:rPr>
              <w:fldChar w:fldCharType="begin"/>
            </w:r>
            <w:r w:rsidR="00843665">
              <w:rPr>
                <w:webHidden/>
              </w:rPr>
              <w:instrText xml:space="preserve"> PAGEREF _Toc48222482 \h </w:instrText>
            </w:r>
            <w:r w:rsidR="00843665">
              <w:rPr>
                <w:webHidden/>
              </w:rPr>
            </w:r>
            <w:r w:rsidR="00843665">
              <w:rPr>
                <w:webHidden/>
              </w:rPr>
              <w:fldChar w:fldCharType="separate"/>
            </w:r>
            <w:r>
              <w:rPr>
                <w:webHidden/>
              </w:rPr>
              <w:t>134</w:t>
            </w:r>
            <w:r w:rsidR="00843665">
              <w:rPr>
                <w:webHidden/>
              </w:rPr>
              <w:fldChar w:fldCharType="end"/>
            </w:r>
          </w:hyperlink>
        </w:p>
        <w:p w14:paraId="02C25E23" w14:textId="3BCDFEE2" w:rsidR="00843665" w:rsidRDefault="00BA0F5B">
          <w:pPr>
            <w:pStyle w:val="TOC1"/>
            <w:rPr>
              <w:rFonts w:asciiTheme="minorHAnsi" w:hAnsiTheme="minorHAnsi" w:cstheme="minorBidi"/>
              <w:b w:val="0"/>
            </w:rPr>
          </w:pPr>
          <w:hyperlink w:anchor="_Toc48222483" w:history="1">
            <w:r w:rsidR="00843665" w:rsidRPr="00A23A71">
              <w:rPr>
                <w:rStyle w:val="Hyperlink"/>
              </w:rPr>
              <w:t>Appendix F Clinical Trials Searches</w:t>
            </w:r>
            <w:r w:rsidR="00843665">
              <w:rPr>
                <w:webHidden/>
              </w:rPr>
              <w:tab/>
            </w:r>
            <w:r w:rsidR="00843665">
              <w:rPr>
                <w:webHidden/>
              </w:rPr>
              <w:fldChar w:fldCharType="begin"/>
            </w:r>
            <w:r w:rsidR="00843665">
              <w:rPr>
                <w:webHidden/>
              </w:rPr>
              <w:instrText xml:space="preserve"> PAGEREF _Toc48222483 \h </w:instrText>
            </w:r>
            <w:r w:rsidR="00843665">
              <w:rPr>
                <w:webHidden/>
              </w:rPr>
            </w:r>
            <w:r w:rsidR="00843665">
              <w:rPr>
                <w:webHidden/>
              </w:rPr>
              <w:fldChar w:fldCharType="separate"/>
            </w:r>
            <w:r>
              <w:rPr>
                <w:webHidden/>
              </w:rPr>
              <w:t>154</w:t>
            </w:r>
            <w:r w:rsidR="00843665">
              <w:rPr>
                <w:webHidden/>
              </w:rPr>
              <w:fldChar w:fldCharType="end"/>
            </w:r>
          </w:hyperlink>
        </w:p>
        <w:p w14:paraId="75A220BB" w14:textId="76F76850" w:rsidR="00843665" w:rsidRDefault="00BA0F5B">
          <w:pPr>
            <w:pStyle w:val="TOC1"/>
            <w:rPr>
              <w:rFonts w:asciiTheme="minorHAnsi" w:hAnsiTheme="minorHAnsi" w:cstheme="minorBidi"/>
              <w:b w:val="0"/>
            </w:rPr>
          </w:pPr>
          <w:hyperlink w:anchor="_Toc48222484" w:history="1">
            <w:r w:rsidR="00843665" w:rsidRPr="00A23A71">
              <w:rPr>
                <w:rStyle w:val="Hyperlink"/>
              </w:rPr>
              <w:t>References</w:t>
            </w:r>
            <w:r w:rsidR="00843665">
              <w:rPr>
                <w:webHidden/>
              </w:rPr>
              <w:tab/>
            </w:r>
            <w:r w:rsidR="00843665">
              <w:rPr>
                <w:webHidden/>
              </w:rPr>
              <w:fldChar w:fldCharType="begin"/>
            </w:r>
            <w:r w:rsidR="00843665">
              <w:rPr>
                <w:webHidden/>
              </w:rPr>
              <w:instrText xml:space="preserve"> PAGEREF _Toc48222484 \h </w:instrText>
            </w:r>
            <w:r w:rsidR="00843665">
              <w:rPr>
                <w:webHidden/>
              </w:rPr>
            </w:r>
            <w:r w:rsidR="00843665">
              <w:rPr>
                <w:webHidden/>
              </w:rPr>
              <w:fldChar w:fldCharType="separate"/>
            </w:r>
            <w:r>
              <w:rPr>
                <w:webHidden/>
              </w:rPr>
              <w:t>195</w:t>
            </w:r>
            <w:r w:rsidR="00843665">
              <w:rPr>
                <w:webHidden/>
              </w:rPr>
              <w:fldChar w:fldCharType="end"/>
            </w:r>
          </w:hyperlink>
        </w:p>
        <w:p w14:paraId="5520485A" w14:textId="4CCC3A32" w:rsidR="00F81651" w:rsidRPr="000A1ED0" w:rsidRDefault="00F81651">
          <w:r w:rsidRPr="000A1ED0">
            <w:rPr>
              <w:b/>
              <w:bCs/>
            </w:rPr>
            <w:fldChar w:fldCharType="end"/>
          </w:r>
        </w:p>
      </w:sdtContent>
    </w:sdt>
    <w:p w14:paraId="5284995C" w14:textId="77777777" w:rsidR="008F59A8" w:rsidRPr="000A1ED0" w:rsidRDefault="008F59A8" w:rsidP="00DF343F">
      <w:pPr>
        <w:pStyle w:val="Heading2"/>
        <w:jc w:val="both"/>
      </w:pPr>
      <w:r w:rsidRPr="000A1ED0">
        <w:br w:type="page"/>
      </w:r>
      <w:bookmarkStart w:id="19" w:name="_Toc381796425"/>
      <w:bookmarkStart w:id="20" w:name="_Toc395200736"/>
      <w:bookmarkStart w:id="21" w:name="_Toc399247191"/>
      <w:bookmarkStart w:id="22" w:name="_Toc402884710"/>
      <w:bookmarkStart w:id="23" w:name="_Toc48222397"/>
      <w:r w:rsidRPr="000A1ED0">
        <w:lastRenderedPageBreak/>
        <w:t>Tables</w:t>
      </w:r>
      <w:bookmarkEnd w:id="19"/>
      <w:bookmarkEnd w:id="20"/>
      <w:bookmarkEnd w:id="21"/>
      <w:bookmarkEnd w:id="22"/>
      <w:bookmarkEnd w:id="23"/>
    </w:p>
    <w:bookmarkStart w:id="24" w:name="_Toc381796426"/>
    <w:bookmarkStart w:id="25" w:name="_Toc395200737"/>
    <w:p w14:paraId="20ACA339" w14:textId="4F77023F" w:rsidR="00AE6851" w:rsidRPr="000A1ED0" w:rsidRDefault="00503C5B">
      <w:pPr>
        <w:pStyle w:val="TableofFigures"/>
        <w:rPr>
          <w:rFonts w:asciiTheme="minorHAnsi" w:hAnsiTheme="minorHAnsi" w:cstheme="minorBidi"/>
          <w:noProof w:val="0"/>
        </w:rPr>
      </w:pPr>
      <w:r w:rsidRPr="000A1ED0">
        <w:rPr>
          <w:rFonts w:asciiTheme="minorHAnsi" w:hAnsiTheme="minorHAnsi" w:cstheme="minorBidi"/>
          <w:b/>
          <w:smallCaps/>
          <w:noProof w:val="0"/>
        </w:rPr>
        <w:fldChar w:fldCharType="begin"/>
      </w:r>
      <w:r w:rsidRPr="000A1ED0">
        <w:rPr>
          <w:rFonts w:asciiTheme="minorHAnsi" w:hAnsiTheme="minorHAnsi" w:cstheme="minorBidi"/>
          <w:b/>
          <w:smallCaps/>
          <w:noProof w:val="0"/>
        </w:rPr>
        <w:instrText xml:space="preserve"> TOC \h \z \c "Table" </w:instrText>
      </w:r>
      <w:r w:rsidRPr="000A1ED0">
        <w:rPr>
          <w:rFonts w:asciiTheme="minorHAnsi" w:hAnsiTheme="minorHAnsi" w:cstheme="minorBidi"/>
          <w:b/>
          <w:smallCaps/>
          <w:noProof w:val="0"/>
        </w:rPr>
        <w:fldChar w:fldCharType="separate"/>
      </w:r>
      <w:hyperlink w:anchor="_Toc45800566" w:history="1">
        <w:r w:rsidR="00AE6851" w:rsidRPr="000A1ED0">
          <w:rPr>
            <w:rStyle w:val="Hyperlink"/>
            <w:noProof w:val="0"/>
          </w:rPr>
          <w:t xml:space="preserve">Table 1 </w:t>
        </w:r>
        <w:r w:rsidR="00AE6851" w:rsidRPr="000A1ED0">
          <w:rPr>
            <w:rFonts w:asciiTheme="minorHAnsi" w:hAnsiTheme="minorHAnsi" w:cstheme="minorBidi"/>
            <w:noProof w:val="0"/>
          </w:rPr>
          <w:tab/>
        </w:r>
        <w:r w:rsidR="00AE6851" w:rsidRPr="000A1ED0">
          <w:rPr>
            <w:rStyle w:val="Hyperlink"/>
            <w:noProof w:val="0"/>
          </w:rPr>
          <w:t>Ig usage, patient and episode numbers for PID with antibody deficiency in 2018-19 (NBA, 2019)</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_Toc45800566 \h </w:instrText>
        </w:r>
        <w:r w:rsidR="00AE6851" w:rsidRPr="000A1ED0">
          <w:rPr>
            <w:noProof w:val="0"/>
            <w:webHidden/>
          </w:rPr>
        </w:r>
        <w:r w:rsidR="00AE6851" w:rsidRPr="000A1ED0">
          <w:rPr>
            <w:noProof w:val="0"/>
            <w:webHidden/>
          </w:rPr>
          <w:fldChar w:fldCharType="separate"/>
        </w:r>
        <w:r w:rsidR="00BA0F5B">
          <w:rPr>
            <w:webHidden/>
          </w:rPr>
          <w:t>12</w:t>
        </w:r>
        <w:r w:rsidR="00AE6851" w:rsidRPr="000A1ED0">
          <w:rPr>
            <w:noProof w:val="0"/>
            <w:webHidden/>
          </w:rPr>
          <w:fldChar w:fldCharType="end"/>
        </w:r>
      </w:hyperlink>
    </w:p>
    <w:p w14:paraId="19FE93E8" w14:textId="021F2E9D" w:rsidR="00AE6851" w:rsidRPr="000A1ED0" w:rsidRDefault="00BA0F5B">
      <w:pPr>
        <w:pStyle w:val="TableofFigures"/>
        <w:rPr>
          <w:rFonts w:asciiTheme="minorHAnsi" w:hAnsiTheme="minorHAnsi" w:cstheme="minorBidi"/>
          <w:noProof w:val="0"/>
        </w:rPr>
      </w:pPr>
      <w:hyperlink w:anchor="_Toc45800567" w:history="1">
        <w:r w:rsidR="00AE6851" w:rsidRPr="000A1ED0">
          <w:rPr>
            <w:rStyle w:val="Hyperlink"/>
            <w:noProof w:val="0"/>
          </w:rPr>
          <w:t>Table 2</w:t>
        </w:r>
        <w:r w:rsidR="00AE6851" w:rsidRPr="000A1ED0">
          <w:rPr>
            <w:rFonts w:asciiTheme="minorHAnsi" w:hAnsiTheme="minorHAnsi" w:cstheme="minorBidi"/>
            <w:noProof w:val="0"/>
          </w:rPr>
          <w:tab/>
        </w:r>
        <w:r w:rsidR="00AE6851" w:rsidRPr="000A1ED0">
          <w:rPr>
            <w:rStyle w:val="Hyperlink"/>
            <w:noProof w:val="0"/>
          </w:rPr>
          <w:t xml:space="preserve"> </w:t>
        </w:r>
        <w:r w:rsidR="00AE6851" w:rsidRPr="000A1ED0">
          <w:rPr>
            <w:rStyle w:val="Hyperlink"/>
            <w:rFonts w:cs="Arial"/>
            <w:noProof w:val="0"/>
            <w:snapToGrid w:val="0"/>
            <w:lang w:eastAsia="en-US"/>
          </w:rPr>
          <w:t>Balance of clinical benefits and harms of intervention, relative to comparator, and as measured by the critical patient-relevant outcomes in the key studies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_Toc45800567 \h </w:instrText>
        </w:r>
        <w:r w:rsidR="00AE6851" w:rsidRPr="000A1ED0">
          <w:rPr>
            <w:noProof w:val="0"/>
            <w:webHidden/>
          </w:rPr>
        </w:r>
        <w:r w:rsidR="00AE6851" w:rsidRPr="000A1ED0">
          <w:rPr>
            <w:noProof w:val="0"/>
            <w:webHidden/>
          </w:rPr>
          <w:fldChar w:fldCharType="separate"/>
        </w:r>
        <w:r>
          <w:rPr>
            <w:webHidden/>
          </w:rPr>
          <w:t>15</w:t>
        </w:r>
        <w:r w:rsidR="00AE6851" w:rsidRPr="000A1ED0">
          <w:rPr>
            <w:noProof w:val="0"/>
            <w:webHidden/>
          </w:rPr>
          <w:fldChar w:fldCharType="end"/>
        </w:r>
      </w:hyperlink>
    </w:p>
    <w:p w14:paraId="567CE8B9" w14:textId="5A6D76B8" w:rsidR="00AE6851" w:rsidRPr="000A1ED0" w:rsidRDefault="00BA0F5B">
      <w:pPr>
        <w:pStyle w:val="TableofFigures"/>
        <w:rPr>
          <w:rFonts w:asciiTheme="minorHAnsi" w:hAnsiTheme="minorHAnsi" w:cstheme="minorBidi"/>
          <w:noProof w:val="0"/>
        </w:rPr>
      </w:pPr>
      <w:hyperlink w:anchor="_Toc45800568" w:history="1">
        <w:r w:rsidR="00AE6851" w:rsidRPr="000A1ED0">
          <w:rPr>
            <w:rStyle w:val="Hyperlink"/>
            <w:noProof w:val="0"/>
          </w:rPr>
          <w:t>Table 3</w:t>
        </w:r>
        <w:r w:rsidR="00AE6851" w:rsidRPr="000A1ED0">
          <w:rPr>
            <w:rFonts w:asciiTheme="minorHAnsi" w:hAnsiTheme="minorHAnsi" w:cstheme="minorBidi"/>
            <w:noProof w:val="0"/>
          </w:rPr>
          <w:tab/>
        </w:r>
        <w:r w:rsidR="00AE6851" w:rsidRPr="000A1ED0">
          <w:rPr>
            <w:rStyle w:val="Hyperlink"/>
            <w:noProof w:val="0"/>
          </w:rPr>
          <w:t>Total Ig costs including delivery</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_Toc45800568 \h </w:instrText>
        </w:r>
        <w:r w:rsidR="00AE6851" w:rsidRPr="000A1ED0">
          <w:rPr>
            <w:noProof w:val="0"/>
            <w:webHidden/>
          </w:rPr>
        </w:r>
        <w:r w:rsidR="00AE6851" w:rsidRPr="000A1ED0">
          <w:rPr>
            <w:noProof w:val="0"/>
            <w:webHidden/>
          </w:rPr>
          <w:fldChar w:fldCharType="separate"/>
        </w:r>
        <w:r>
          <w:rPr>
            <w:webHidden/>
          </w:rPr>
          <w:t>17</w:t>
        </w:r>
        <w:r w:rsidR="00AE6851" w:rsidRPr="000A1ED0">
          <w:rPr>
            <w:noProof w:val="0"/>
            <w:webHidden/>
          </w:rPr>
          <w:fldChar w:fldCharType="end"/>
        </w:r>
      </w:hyperlink>
    </w:p>
    <w:p w14:paraId="10F8D8F4" w14:textId="53E4E8A7" w:rsidR="00AE6851" w:rsidRPr="000A1ED0" w:rsidRDefault="00BA0F5B">
      <w:pPr>
        <w:pStyle w:val="TableofFigures"/>
        <w:rPr>
          <w:rFonts w:asciiTheme="minorHAnsi" w:hAnsiTheme="minorHAnsi" w:cstheme="minorBidi"/>
          <w:noProof w:val="0"/>
        </w:rPr>
      </w:pPr>
      <w:hyperlink w:anchor="_Toc45800569" w:history="1">
        <w:r w:rsidR="00AE6851" w:rsidRPr="000A1ED0">
          <w:rPr>
            <w:rStyle w:val="Hyperlink"/>
            <w:noProof w:val="0"/>
          </w:rPr>
          <w:t>Table 4</w:t>
        </w:r>
        <w:r w:rsidR="00AE6851" w:rsidRPr="000A1ED0">
          <w:rPr>
            <w:rFonts w:asciiTheme="minorHAnsi" w:hAnsiTheme="minorHAnsi" w:cstheme="minorBidi"/>
            <w:noProof w:val="0"/>
          </w:rPr>
          <w:tab/>
        </w:r>
        <w:r w:rsidR="00AE6851" w:rsidRPr="000A1ED0">
          <w:rPr>
            <w:rStyle w:val="Hyperlink"/>
            <w:noProof w:val="0"/>
          </w:rPr>
          <w:t xml:space="preserve"> Sensitivity analyses considering only Ig costs (not delivery)</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_Toc45800569 \h </w:instrText>
        </w:r>
        <w:r w:rsidR="00AE6851" w:rsidRPr="000A1ED0">
          <w:rPr>
            <w:noProof w:val="0"/>
            <w:webHidden/>
          </w:rPr>
        </w:r>
        <w:r w:rsidR="00AE6851" w:rsidRPr="000A1ED0">
          <w:rPr>
            <w:noProof w:val="0"/>
            <w:webHidden/>
          </w:rPr>
          <w:fldChar w:fldCharType="separate"/>
        </w:r>
        <w:r>
          <w:rPr>
            <w:webHidden/>
          </w:rPr>
          <w:t>17</w:t>
        </w:r>
        <w:r w:rsidR="00AE6851" w:rsidRPr="000A1ED0">
          <w:rPr>
            <w:noProof w:val="0"/>
            <w:webHidden/>
          </w:rPr>
          <w:fldChar w:fldCharType="end"/>
        </w:r>
      </w:hyperlink>
    </w:p>
    <w:p w14:paraId="35A7B0A7" w14:textId="0FA01852" w:rsidR="00AE6851" w:rsidRPr="000A1ED0" w:rsidRDefault="00BA0F5B">
      <w:pPr>
        <w:pStyle w:val="TableofFigures"/>
        <w:rPr>
          <w:rFonts w:asciiTheme="minorHAnsi" w:hAnsiTheme="minorHAnsi" w:cstheme="minorBidi"/>
          <w:noProof w:val="0"/>
        </w:rPr>
      </w:pPr>
      <w:hyperlink w:anchor="_Toc45800570" w:history="1">
        <w:r w:rsidR="00AE6851" w:rsidRPr="000A1ED0">
          <w:rPr>
            <w:rStyle w:val="Hyperlink"/>
            <w:noProof w:val="0"/>
          </w:rPr>
          <w:t>Table 5</w:t>
        </w:r>
        <w:r w:rsidR="00AE6851" w:rsidRPr="000A1ED0">
          <w:rPr>
            <w:rFonts w:asciiTheme="minorHAnsi" w:hAnsiTheme="minorHAnsi" w:cstheme="minorBidi"/>
            <w:noProof w:val="0"/>
          </w:rPr>
          <w:tab/>
        </w:r>
        <w:r w:rsidR="00AE6851" w:rsidRPr="000A1ED0">
          <w:rPr>
            <w:rStyle w:val="Hyperlink"/>
            <w:noProof w:val="0"/>
          </w:rPr>
          <w:t xml:space="preserve"> Approved Ig dosage for replacement therapy in patients with PID with antibody deficiency (per indication) according to </w:t>
        </w:r>
        <w:r w:rsidR="00AE6851" w:rsidRPr="000A1ED0">
          <w:rPr>
            <w:rStyle w:val="Hyperlink"/>
            <w:i/>
            <w:noProof w:val="0"/>
          </w:rPr>
          <w:t>the Criteria Version 3 (NBA, 2018)</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_Toc45800570 \h </w:instrText>
        </w:r>
        <w:r w:rsidR="00AE6851" w:rsidRPr="000A1ED0">
          <w:rPr>
            <w:noProof w:val="0"/>
            <w:webHidden/>
          </w:rPr>
        </w:r>
        <w:r w:rsidR="00AE6851" w:rsidRPr="000A1ED0">
          <w:rPr>
            <w:noProof w:val="0"/>
            <w:webHidden/>
          </w:rPr>
          <w:fldChar w:fldCharType="separate"/>
        </w:r>
        <w:r>
          <w:rPr>
            <w:webHidden/>
          </w:rPr>
          <w:t>24</w:t>
        </w:r>
        <w:r w:rsidR="00AE6851" w:rsidRPr="000A1ED0">
          <w:rPr>
            <w:noProof w:val="0"/>
            <w:webHidden/>
          </w:rPr>
          <w:fldChar w:fldCharType="end"/>
        </w:r>
      </w:hyperlink>
    </w:p>
    <w:p w14:paraId="7D30D05B" w14:textId="0890D2F4" w:rsidR="00AE6851" w:rsidRPr="000A1ED0" w:rsidRDefault="00BA0F5B">
      <w:pPr>
        <w:pStyle w:val="TableofFigures"/>
        <w:rPr>
          <w:rFonts w:asciiTheme="minorHAnsi" w:hAnsiTheme="minorHAnsi" w:cstheme="minorBidi"/>
          <w:noProof w:val="0"/>
        </w:rPr>
      </w:pPr>
      <w:hyperlink w:anchor="_Toc45800571" w:history="1">
        <w:r w:rsidR="00AE6851" w:rsidRPr="000A1ED0">
          <w:rPr>
            <w:rStyle w:val="Hyperlink"/>
            <w:noProof w:val="0"/>
          </w:rPr>
          <w:t>Table 6</w:t>
        </w:r>
        <w:r w:rsidR="00AE6851" w:rsidRPr="000A1ED0">
          <w:rPr>
            <w:rFonts w:asciiTheme="minorHAnsi" w:hAnsiTheme="minorHAnsi" w:cstheme="minorBidi"/>
            <w:noProof w:val="0"/>
          </w:rPr>
          <w:tab/>
        </w:r>
        <w:r w:rsidR="00AE6851" w:rsidRPr="000A1ED0">
          <w:rPr>
            <w:rStyle w:val="Hyperlink"/>
            <w:noProof w:val="0"/>
          </w:rPr>
          <w:t>Ig products indicated for PID listed on the ARTG according to the Referral Form (Table 1; page 6)</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_Toc45800571 \h </w:instrText>
        </w:r>
        <w:r w:rsidR="00AE6851" w:rsidRPr="000A1ED0">
          <w:rPr>
            <w:noProof w:val="0"/>
            <w:webHidden/>
          </w:rPr>
        </w:r>
        <w:r w:rsidR="00AE6851" w:rsidRPr="000A1ED0">
          <w:rPr>
            <w:noProof w:val="0"/>
            <w:webHidden/>
          </w:rPr>
          <w:fldChar w:fldCharType="separate"/>
        </w:r>
        <w:r>
          <w:rPr>
            <w:webHidden/>
          </w:rPr>
          <w:t>26</w:t>
        </w:r>
        <w:r w:rsidR="00AE6851" w:rsidRPr="000A1ED0">
          <w:rPr>
            <w:noProof w:val="0"/>
            <w:webHidden/>
          </w:rPr>
          <w:fldChar w:fldCharType="end"/>
        </w:r>
      </w:hyperlink>
    </w:p>
    <w:p w14:paraId="54B61D28" w14:textId="20CAAFAF" w:rsidR="00AE6851" w:rsidRPr="000A1ED0" w:rsidRDefault="00BA0F5B">
      <w:pPr>
        <w:pStyle w:val="TableofFigures"/>
        <w:rPr>
          <w:rFonts w:asciiTheme="minorHAnsi" w:hAnsiTheme="minorHAnsi" w:cstheme="minorBidi"/>
          <w:noProof w:val="0"/>
        </w:rPr>
      </w:pPr>
      <w:hyperlink w:anchor="_Toc45800572" w:history="1">
        <w:r w:rsidR="00AE6851" w:rsidRPr="000A1ED0">
          <w:rPr>
            <w:rStyle w:val="Hyperlink"/>
            <w:noProof w:val="0"/>
          </w:rPr>
          <w:t>Table 7</w:t>
        </w:r>
        <w:r w:rsidR="00AE6851" w:rsidRPr="000A1ED0">
          <w:rPr>
            <w:rFonts w:asciiTheme="minorHAnsi" w:hAnsiTheme="minorHAnsi" w:cstheme="minorBidi"/>
            <w:noProof w:val="0"/>
          </w:rPr>
          <w:tab/>
        </w:r>
        <w:r w:rsidR="00AE6851" w:rsidRPr="000A1ED0">
          <w:rPr>
            <w:rStyle w:val="Hyperlink"/>
            <w:noProof w:val="0"/>
          </w:rPr>
          <w:t xml:space="preserve"> Top 10 medical conditions for which Ig was issued in 2017-18(NBA, 2017-18)</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_Toc45800572 \h </w:instrText>
        </w:r>
        <w:r w:rsidR="00AE6851" w:rsidRPr="000A1ED0">
          <w:rPr>
            <w:noProof w:val="0"/>
            <w:webHidden/>
          </w:rPr>
        </w:r>
        <w:r w:rsidR="00AE6851" w:rsidRPr="000A1ED0">
          <w:rPr>
            <w:noProof w:val="0"/>
            <w:webHidden/>
          </w:rPr>
          <w:fldChar w:fldCharType="separate"/>
        </w:r>
        <w:r>
          <w:rPr>
            <w:webHidden/>
          </w:rPr>
          <w:t>27</w:t>
        </w:r>
        <w:r w:rsidR="00AE6851" w:rsidRPr="000A1ED0">
          <w:rPr>
            <w:noProof w:val="0"/>
            <w:webHidden/>
          </w:rPr>
          <w:fldChar w:fldCharType="end"/>
        </w:r>
      </w:hyperlink>
    </w:p>
    <w:p w14:paraId="69896929" w14:textId="3291E614" w:rsidR="00AE6851" w:rsidRPr="000A1ED0" w:rsidRDefault="00BA0F5B">
      <w:pPr>
        <w:pStyle w:val="TableofFigures"/>
        <w:rPr>
          <w:rFonts w:asciiTheme="minorHAnsi" w:hAnsiTheme="minorHAnsi" w:cstheme="minorBidi"/>
          <w:noProof w:val="0"/>
        </w:rPr>
      </w:pPr>
      <w:hyperlink w:anchor="_Toc45800573" w:history="1">
        <w:r w:rsidR="00AE6851" w:rsidRPr="000A1ED0">
          <w:rPr>
            <w:rStyle w:val="Hyperlink"/>
            <w:noProof w:val="0"/>
          </w:rPr>
          <w:t>Table 8</w:t>
        </w:r>
        <w:r w:rsidR="00AE6851" w:rsidRPr="000A1ED0">
          <w:rPr>
            <w:rFonts w:asciiTheme="minorHAnsi" w:hAnsiTheme="minorHAnsi" w:cstheme="minorBidi"/>
            <w:noProof w:val="0"/>
          </w:rPr>
          <w:tab/>
        </w:r>
        <w:r w:rsidR="00AE6851" w:rsidRPr="000A1ED0">
          <w:rPr>
            <w:rStyle w:val="Hyperlink"/>
            <w:noProof w:val="0"/>
          </w:rPr>
          <w:t xml:space="preserve"> Ig usage, patient and episode numbers for PID with antibody deficiency in 2018-19 (NBA, 2019)</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_Toc45800573 \h </w:instrText>
        </w:r>
        <w:r w:rsidR="00AE6851" w:rsidRPr="000A1ED0">
          <w:rPr>
            <w:noProof w:val="0"/>
            <w:webHidden/>
          </w:rPr>
        </w:r>
        <w:r w:rsidR="00AE6851" w:rsidRPr="000A1ED0">
          <w:rPr>
            <w:noProof w:val="0"/>
            <w:webHidden/>
          </w:rPr>
          <w:fldChar w:fldCharType="separate"/>
        </w:r>
        <w:r>
          <w:rPr>
            <w:webHidden/>
          </w:rPr>
          <w:t>32</w:t>
        </w:r>
        <w:r w:rsidR="00AE6851" w:rsidRPr="000A1ED0">
          <w:rPr>
            <w:noProof w:val="0"/>
            <w:webHidden/>
          </w:rPr>
          <w:fldChar w:fldCharType="end"/>
        </w:r>
      </w:hyperlink>
    </w:p>
    <w:p w14:paraId="57943DBC" w14:textId="4BDAD138" w:rsidR="00AE6851" w:rsidRPr="000A1ED0" w:rsidRDefault="00BA0F5B">
      <w:pPr>
        <w:pStyle w:val="TableofFigures"/>
        <w:rPr>
          <w:rFonts w:asciiTheme="minorHAnsi" w:hAnsiTheme="minorHAnsi" w:cstheme="minorBidi"/>
          <w:noProof w:val="0"/>
        </w:rPr>
      </w:pPr>
      <w:hyperlink w:anchor="_Toc45800574" w:history="1">
        <w:r w:rsidR="00AE6851" w:rsidRPr="000A1ED0">
          <w:rPr>
            <w:rStyle w:val="Hyperlink"/>
            <w:noProof w:val="0"/>
          </w:rPr>
          <w:t>Table 9</w:t>
        </w:r>
        <w:r w:rsidR="00AE6851" w:rsidRPr="000A1ED0">
          <w:rPr>
            <w:rFonts w:asciiTheme="minorHAnsi" w:hAnsiTheme="minorHAnsi" w:cstheme="minorBidi"/>
            <w:noProof w:val="0"/>
          </w:rPr>
          <w:tab/>
        </w:r>
        <w:r w:rsidR="00AE6851" w:rsidRPr="000A1ED0">
          <w:rPr>
            <w:rStyle w:val="Hyperlink"/>
            <w:noProof w:val="0"/>
          </w:rPr>
          <w:t>Search terms used for the PubMed and Embase searches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_Toc45800574 \h </w:instrText>
        </w:r>
        <w:r w:rsidR="00AE6851" w:rsidRPr="000A1ED0">
          <w:rPr>
            <w:noProof w:val="0"/>
            <w:webHidden/>
          </w:rPr>
        </w:r>
        <w:r w:rsidR="00AE6851" w:rsidRPr="000A1ED0">
          <w:rPr>
            <w:noProof w:val="0"/>
            <w:webHidden/>
          </w:rPr>
          <w:fldChar w:fldCharType="separate"/>
        </w:r>
        <w:r>
          <w:rPr>
            <w:webHidden/>
          </w:rPr>
          <w:t>38</w:t>
        </w:r>
        <w:r w:rsidR="00AE6851" w:rsidRPr="000A1ED0">
          <w:rPr>
            <w:noProof w:val="0"/>
            <w:webHidden/>
          </w:rPr>
          <w:fldChar w:fldCharType="end"/>
        </w:r>
      </w:hyperlink>
    </w:p>
    <w:p w14:paraId="6D112817" w14:textId="221AA742" w:rsidR="00AE6851" w:rsidRPr="000A1ED0" w:rsidRDefault="00BA0F5B">
      <w:pPr>
        <w:pStyle w:val="TableofFigures"/>
        <w:rPr>
          <w:rFonts w:asciiTheme="minorHAnsi" w:hAnsiTheme="minorHAnsi" w:cstheme="minorBidi"/>
          <w:noProof w:val="0"/>
        </w:rPr>
      </w:pPr>
      <w:hyperlink w:anchor="_Toc45800575" w:history="1">
        <w:r w:rsidR="00AE6851" w:rsidRPr="000A1ED0">
          <w:rPr>
            <w:rStyle w:val="Hyperlink"/>
            <w:noProof w:val="0"/>
          </w:rPr>
          <w:t>Table 10</w:t>
        </w:r>
        <w:r w:rsidR="00AE6851" w:rsidRPr="000A1ED0">
          <w:rPr>
            <w:rFonts w:asciiTheme="minorHAnsi" w:hAnsiTheme="minorHAnsi" w:cstheme="minorBidi"/>
            <w:noProof w:val="0"/>
          </w:rPr>
          <w:tab/>
        </w:r>
        <w:r w:rsidR="00AE6851" w:rsidRPr="000A1ED0">
          <w:rPr>
            <w:rStyle w:val="Hyperlink"/>
            <w:noProof w:val="0"/>
          </w:rPr>
          <w:t>Additional study selection criteria</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_Toc45800575 \h </w:instrText>
        </w:r>
        <w:r w:rsidR="00AE6851" w:rsidRPr="000A1ED0">
          <w:rPr>
            <w:noProof w:val="0"/>
            <w:webHidden/>
          </w:rPr>
        </w:r>
        <w:r w:rsidR="00AE6851" w:rsidRPr="000A1ED0">
          <w:rPr>
            <w:noProof w:val="0"/>
            <w:webHidden/>
          </w:rPr>
          <w:fldChar w:fldCharType="separate"/>
        </w:r>
        <w:r>
          <w:rPr>
            <w:webHidden/>
          </w:rPr>
          <w:t>39</w:t>
        </w:r>
        <w:r w:rsidR="00AE6851" w:rsidRPr="000A1ED0">
          <w:rPr>
            <w:noProof w:val="0"/>
            <w:webHidden/>
          </w:rPr>
          <w:fldChar w:fldCharType="end"/>
        </w:r>
      </w:hyperlink>
    </w:p>
    <w:p w14:paraId="463BEF8B" w14:textId="5D1CE978" w:rsidR="00AE6851" w:rsidRPr="000A1ED0" w:rsidRDefault="00BA0F5B">
      <w:pPr>
        <w:pStyle w:val="TableofFigures"/>
        <w:rPr>
          <w:rFonts w:asciiTheme="minorHAnsi" w:hAnsiTheme="minorHAnsi" w:cstheme="minorBidi"/>
          <w:noProof w:val="0"/>
        </w:rPr>
      </w:pPr>
      <w:hyperlink w:anchor="_Toc45800576" w:history="1">
        <w:r w:rsidR="00AE6851" w:rsidRPr="000A1ED0">
          <w:rPr>
            <w:rStyle w:val="Hyperlink"/>
            <w:noProof w:val="0"/>
          </w:rPr>
          <w:t>Table 11</w:t>
        </w:r>
        <w:r w:rsidR="00AE6851" w:rsidRPr="000A1ED0">
          <w:rPr>
            <w:rFonts w:asciiTheme="minorHAnsi" w:hAnsiTheme="minorHAnsi" w:cstheme="minorBidi"/>
            <w:noProof w:val="0"/>
          </w:rPr>
          <w:tab/>
        </w:r>
        <w:r w:rsidR="00AE6851" w:rsidRPr="000A1ED0">
          <w:rPr>
            <w:rStyle w:val="Hyperlink"/>
            <w:noProof w:val="0"/>
          </w:rPr>
          <w:t>Potential applicability issues identified</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_Toc45800576 \h </w:instrText>
        </w:r>
        <w:r w:rsidR="00AE6851" w:rsidRPr="000A1ED0">
          <w:rPr>
            <w:noProof w:val="0"/>
            <w:webHidden/>
          </w:rPr>
        </w:r>
        <w:r w:rsidR="00AE6851" w:rsidRPr="000A1ED0">
          <w:rPr>
            <w:noProof w:val="0"/>
            <w:webHidden/>
          </w:rPr>
          <w:fldChar w:fldCharType="separate"/>
        </w:r>
        <w:r>
          <w:rPr>
            <w:webHidden/>
          </w:rPr>
          <w:t>44</w:t>
        </w:r>
        <w:r w:rsidR="00AE6851" w:rsidRPr="000A1ED0">
          <w:rPr>
            <w:noProof w:val="0"/>
            <w:webHidden/>
          </w:rPr>
          <w:fldChar w:fldCharType="end"/>
        </w:r>
      </w:hyperlink>
    </w:p>
    <w:p w14:paraId="046184A3" w14:textId="584710B6" w:rsidR="00AE6851" w:rsidRPr="000A1ED0" w:rsidRDefault="00BA0F5B">
      <w:pPr>
        <w:pStyle w:val="TableofFigures"/>
        <w:rPr>
          <w:rFonts w:asciiTheme="minorHAnsi" w:hAnsiTheme="minorHAnsi" w:cstheme="minorBidi"/>
          <w:noProof w:val="0"/>
        </w:rPr>
      </w:pPr>
      <w:hyperlink w:anchor="_Toc45800577" w:history="1">
        <w:r w:rsidR="00AE6851" w:rsidRPr="000A1ED0">
          <w:rPr>
            <w:rStyle w:val="Hyperlink"/>
            <w:noProof w:val="0"/>
          </w:rPr>
          <w:t>Table 12</w:t>
        </w:r>
        <w:r w:rsidR="00AE6851" w:rsidRPr="000A1ED0">
          <w:rPr>
            <w:rFonts w:asciiTheme="minorHAnsi" w:hAnsiTheme="minorHAnsi" w:cstheme="minorBidi"/>
            <w:noProof w:val="0"/>
          </w:rPr>
          <w:tab/>
        </w:r>
        <w:r w:rsidR="00AE6851" w:rsidRPr="000A1ED0">
          <w:rPr>
            <w:rStyle w:val="Hyperlink"/>
            <w:noProof w:val="0"/>
          </w:rPr>
          <w:t>Diagnostic criteria used in the studies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_Toc45800577 \h </w:instrText>
        </w:r>
        <w:r w:rsidR="00AE6851" w:rsidRPr="000A1ED0">
          <w:rPr>
            <w:noProof w:val="0"/>
            <w:webHidden/>
          </w:rPr>
        </w:r>
        <w:r w:rsidR="00AE6851" w:rsidRPr="000A1ED0">
          <w:rPr>
            <w:noProof w:val="0"/>
            <w:webHidden/>
          </w:rPr>
          <w:fldChar w:fldCharType="separate"/>
        </w:r>
        <w:r>
          <w:rPr>
            <w:webHidden/>
          </w:rPr>
          <w:t>46</w:t>
        </w:r>
        <w:r w:rsidR="00AE6851" w:rsidRPr="000A1ED0">
          <w:rPr>
            <w:noProof w:val="0"/>
            <w:webHidden/>
          </w:rPr>
          <w:fldChar w:fldCharType="end"/>
        </w:r>
      </w:hyperlink>
    </w:p>
    <w:p w14:paraId="2C2A0C3A" w14:textId="282D6B4F" w:rsidR="00AE6851" w:rsidRPr="000A1ED0" w:rsidRDefault="00BA0F5B">
      <w:pPr>
        <w:pStyle w:val="TableofFigures"/>
        <w:rPr>
          <w:rFonts w:asciiTheme="minorHAnsi" w:hAnsiTheme="minorHAnsi" w:cstheme="minorBidi"/>
          <w:noProof w:val="0"/>
        </w:rPr>
      </w:pPr>
      <w:hyperlink w:anchor="_Toc45800578" w:history="1">
        <w:r w:rsidR="00AE6851" w:rsidRPr="000A1ED0">
          <w:rPr>
            <w:rStyle w:val="Hyperlink"/>
            <w:noProof w:val="0"/>
          </w:rPr>
          <w:t>Table 13</w:t>
        </w:r>
        <w:r w:rsidR="00AE6851" w:rsidRPr="000A1ED0">
          <w:rPr>
            <w:rFonts w:asciiTheme="minorHAnsi" w:hAnsiTheme="minorHAnsi" w:cstheme="minorBidi"/>
            <w:noProof w:val="0"/>
          </w:rPr>
          <w:tab/>
        </w:r>
        <w:r w:rsidR="00AE6851" w:rsidRPr="000A1ED0">
          <w:rPr>
            <w:rStyle w:val="Hyperlink"/>
            <w:noProof w:val="0"/>
          </w:rPr>
          <w:t>Characteristics of the comparative studies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_Toc45800578 \h </w:instrText>
        </w:r>
        <w:r w:rsidR="00AE6851" w:rsidRPr="000A1ED0">
          <w:rPr>
            <w:noProof w:val="0"/>
            <w:webHidden/>
          </w:rPr>
        </w:r>
        <w:r w:rsidR="00AE6851" w:rsidRPr="000A1ED0">
          <w:rPr>
            <w:noProof w:val="0"/>
            <w:webHidden/>
          </w:rPr>
          <w:fldChar w:fldCharType="separate"/>
        </w:r>
        <w:r>
          <w:rPr>
            <w:webHidden/>
          </w:rPr>
          <w:t>48</w:t>
        </w:r>
        <w:r w:rsidR="00AE6851" w:rsidRPr="000A1ED0">
          <w:rPr>
            <w:noProof w:val="0"/>
            <w:webHidden/>
          </w:rPr>
          <w:fldChar w:fldCharType="end"/>
        </w:r>
      </w:hyperlink>
    </w:p>
    <w:p w14:paraId="6423CA96" w14:textId="04CD7F39" w:rsidR="00AE6851" w:rsidRPr="000A1ED0" w:rsidRDefault="00BA0F5B">
      <w:pPr>
        <w:pStyle w:val="TableofFigures"/>
        <w:rPr>
          <w:rFonts w:asciiTheme="minorHAnsi" w:hAnsiTheme="minorHAnsi" w:cstheme="minorBidi"/>
          <w:noProof w:val="0"/>
        </w:rPr>
      </w:pPr>
      <w:hyperlink w:anchor="_Toc45800579" w:history="1">
        <w:r w:rsidR="00AE6851" w:rsidRPr="000A1ED0">
          <w:rPr>
            <w:rStyle w:val="Hyperlink"/>
            <w:noProof w:val="0"/>
          </w:rPr>
          <w:t>Table 14</w:t>
        </w:r>
        <w:r w:rsidR="00AE6851" w:rsidRPr="000A1ED0">
          <w:rPr>
            <w:rFonts w:asciiTheme="minorHAnsi" w:hAnsiTheme="minorHAnsi" w:cstheme="minorBidi"/>
            <w:noProof w:val="0"/>
          </w:rPr>
          <w:tab/>
        </w:r>
        <w:r w:rsidR="00AE6851" w:rsidRPr="000A1ED0">
          <w:rPr>
            <w:rStyle w:val="Hyperlink"/>
            <w:noProof w:val="0"/>
          </w:rPr>
          <w:t>Characteristics of the single-arm studies of patients with CVID</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_Toc45800579 \h </w:instrText>
        </w:r>
        <w:r w:rsidR="00AE6851" w:rsidRPr="000A1ED0">
          <w:rPr>
            <w:noProof w:val="0"/>
            <w:webHidden/>
          </w:rPr>
        </w:r>
        <w:r w:rsidR="00AE6851" w:rsidRPr="000A1ED0">
          <w:rPr>
            <w:noProof w:val="0"/>
            <w:webHidden/>
          </w:rPr>
          <w:fldChar w:fldCharType="separate"/>
        </w:r>
        <w:r>
          <w:rPr>
            <w:webHidden/>
          </w:rPr>
          <w:t>49</w:t>
        </w:r>
        <w:r w:rsidR="00AE6851" w:rsidRPr="000A1ED0">
          <w:rPr>
            <w:noProof w:val="0"/>
            <w:webHidden/>
          </w:rPr>
          <w:fldChar w:fldCharType="end"/>
        </w:r>
      </w:hyperlink>
    </w:p>
    <w:p w14:paraId="4C1FBB33" w14:textId="57DB8592" w:rsidR="00AE6851" w:rsidRPr="000A1ED0" w:rsidRDefault="00BA0F5B">
      <w:pPr>
        <w:pStyle w:val="TableofFigures"/>
        <w:rPr>
          <w:rFonts w:asciiTheme="minorHAnsi" w:hAnsiTheme="minorHAnsi" w:cstheme="minorBidi"/>
          <w:noProof w:val="0"/>
        </w:rPr>
      </w:pPr>
      <w:hyperlink w:anchor="_Toc45800580" w:history="1">
        <w:r w:rsidR="00AE6851" w:rsidRPr="000A1ED0">
          <w:rPr>
            <w:rStyle w:val="Hyperlink"/>
            <w:noProof w:val="0"/>
          </w:rPr>
          <w:t>Table 15</w:t>
        </w:r>
        <w:r w:rsidR="00AE6851" w:rsidRPr="000A1ED0">
          <w:rPr>
            <w:rFonts w:asciiTheme="minorHAnsi" w:hAnsiTheme="minorHAnsi" w:cstheme="minorBidi"/>
            <w:noProof w:val="0"/>
          </w:rPr>
          <w:tab/>
        </w:r>
        <w:r w:rsidR="00AE6851" w:rsidRPr="000A1ED0">
          <w:rPr>
            <w:rStyle w:val="Hyperlink"/>
            <w:noProof w:val="0"/>
          </w:rPr>
          <w:t>Summary of safety data</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_Toc45800580 \h </w:instrText>
        </w:r>
        <w:r w:rsidR="00AE6851" w:rsidRPr="000A1ED0">
          <w:rPr>
            <w:noProof w:val="0"/>
            <w:webHidden/>
          </w:rPr>
        </w:r>
        <w:r w:rsidR="00AE6851" w:rsidRPr="000A1ED0">
          <w:rPr>
            <w:noProof w:val="0"/>
            <w:webHidden/>
          </w:rPr>
          <w:fldChar w:fldCharType="separate"/>
        </w:r>
        <w:r>
          <w:rPr>
            <w:webHidden/>
          </w:rPr>
          <w:t>59</w:t>
        </w:r>
        <w:r w:rsidR="00AE6851" w:rsidRPr="000A1ED0">
          <w:rPr>
            <w:noProof w:val="0"/>
            <w:webHidden/>
          </w:rPr>
          <w:fldChar w:fldCharType="end"/>
        </w:r>
      </w:hyperlink>
    </w:p>
    <w:p w14:paraId="785D8424" w14:textId="6747B926" w:rsidR="00AE6851" w:rsidRPr="000A1ED0" w:rsidRDefault="00BA0F5B">
      <w:pPr>
        <w:pStyle w:val="TableofFigures"/>
        <w:rPr>
          <w:rFonts w:asciiTheme="minorHAnsi" w:hAnsiTheme="minorHAnsi" w:cstheme="minorBidi"/>
          <w:noProof w:val="0"/>
        </w:rPr>
      </w:pPr>
      <w:hyperlink w:anchor="_Toc45800581" w:history="1">
        <w:r w:rsidR="00AE6851" w:rsidRPr="000A1ED0">
          <w:rPr>
            <w:rStyle w:val="Hyperlink"/>
            <w:noProof w:val="0"/>
          </w:rPr>
          <w:t xml:space="preserve">Table 16 </w:t>
        </w:r>
        <w:r w:rsidR="00AE6851" w:rsidRPr="000A1ED0">
          <w:rPr>
            <w:rFonts w:asciiTheme="minorHAnsi" w:hAnsiTheme="minorHAnsi" w:cstheme="minorBidi"/>
            <w:noProof w:val="0"/>
          </w:rPr>
          <w:tab/>
        </w:r>
        <w:r w:rsidR="00AE6851" w:rsidRPr="000A1ED0">
          <w:rPr>
            <w:rStyle w:val="Hyperlink"/>
            <w:noProof w:val="0"/>
          </w:rPr>
          <w:t>Number of infections, hospital admissions, bronchiectasis, missed days from school or work and deaths in Ig-treated and untreated CVID patients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_Toc45800581 \h </w:instrText>
        </w:r>
        <w:r w:rsidR="00AE6851" w:rsidRPr="000A1ED0">
          <w:rPr>
            <w:noProof w:val="0"/>
            <w:webHidden/>
          </w:rPr>
        </w:r>
        <w:r w:rsidR="00AE6851" w:rsidRPr="000A1ED0">
          <w:rPr>
            <w:noProof w:val="0"/>
            <w:webHidden/>
          </w:rPr>
          <w:fldChar w:fldCharType="separate"/>
        </w:r>
        <w:r>
          <w:rPr>
            <w:webHidden/>
          </w:rPr>
          <w:t>63</w:t>
        </w:r>
        <w:r w:rsidR="00AE6851" w:rsidRPr="000A1ED0">
          <w:rPr>
            <w:noProof w:val="0"/>
            <w:webHidden/>
          </w:rPr>
          <w:fldChar w:fldCharType="end"/>
        </w:r>
      </w:hyperlink>
    </w:p>
    <w:p w14:paraId="36A35982" w14:textId="453536EC" w:rsidR="00AE6851" w:rsidRPr="000A1ED0" w:rsidRDefault="00BA0F5B">
      <w:pPr>
        <w:pStyle w:val="TableofFigures"/>
        <w:rPr>
          <w:rFonts w:asciiTheme="minorHAnsi" w:hAnsiTheme="minorHAnsi" w:cstheme="minorBidi"/>
          <w:noProof w:val="0"/>
        </w:rPr>
      </w:pPr>
      <w:hyperlink w:anchor="_Toc45800582" w:history="1">
        <w:r w:rsidR="00AE6851" w:rsidRPr="000A1ED0">
          <w:rPr>
            <w:rStyle w:val="Hyperlink"/>
            <w:noProof w:val="0"/>
          </w:rPr>
          <w:t xml:space="preserve">Table 17 </w:t>
        </w:r>
        <w:r w:rsidR="00AE6851" w:rsidRPr="000A1ED0">
          <w:rPr>
            <w:rFonts w:asciiTheme="minorHAnsi" w:hAnsiTheme="minorHAnsi" w:cstheme="minorBidi"/>
            <w:noProof w:val="0"/>
          </w:rPr>
          <w:tab/>
        </w:r>
        <w:r w:rsidR="00AE6851" w:rsidRPr="000A1ED0">
          <w:rPr>
            <w:rStyle w:val="Hyperlink"/>
            <w:noProof w:val="0"/>
          </w:rPr>
          <w:t>Infectious and non-infectious complications among Ig-treated (early diagnosis) and untreated (delayed diagnosis) CVID patients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_Toc45800582 \h </w:instrText>
        </w:r>
        <w:r w:rsidR="00AE6851" w:rsidRPr="000A1ED0">
          <w:rPr>
            <w:noProof w:val="0"/>
            <w:webHidden/>
          </w:rPr>
        </w:r>
        <w:r w:rsidR="00AE6851" w:rsidRPr="000A1ED0">
          <w:rPr>
            <w:noProof w:val="0"/>
            <w:webHidden/>
          </w:rPr>
          <w:fldChar w:fldCharType="separate"/>
        </w:r>
        <w:r>
          <w:rPr>
            <w:webHidden/>
          </w:rPr>
          <w:t>63</w:t>
        </w:r>
        <w:r w:rsidR="00AE6851" w:rsidRPr="000A1ED0">
          <w:rPr>
            <w:noProof w:val="0"/>
            <w:webHidden/>
          </w:rPr>
          <w:fldChar w:fldCharType="end"/>
        </w:r>
      </w:hyperlink>
    </w:p>
    <w:p w14:paraId="33AD9097" w14:textId="0C510745" w:rsidR="00AE6851" w:rsidRPr="000A1ED0" w:rsidRDefault="00BA0F5B">
      <w:pPr>
        <w:pStyle w:val="TableofFigures"/>
        <w:rPr>
          <w:rFonts w:asciiTheme="minorHAnsi" w:hAnsiTheme="minorHAnsi" w:cstheme="minorBidi"/>
          <w:noProof w:val="0"/>
        </w:rPr>
      </w:pPr>
      <w:hyperlink w:anchor="_Toc45800583" w:history="1">
        <w:r w:rsidR="00AE6851" w:rsidRPr="000A1ED0">
          <w:rPr>
            <w:rStyle w:val="Hyperlink"/>
            <w:noProof w:val="0"/>
          </w:rPr>
          <w:t>Table 18</w:t>
        </w:r>
        <w:r w:rsidR="00AE6851" w:rsidRPr="000A1ED0">
          <w:rPr>
            <w:rFonts w:asciiTheme="minorHAnsi" w:hAnsiTheme="minorHAnsi" w:cstheme="minorBidi"/>
            <w:noProof w:val="0"/>
          </w:rPr>
          <w:tab/>
        </w:r>
        <w:r w:rsidR="00AE6851" w:rsidRPr="000A1ED0">
          <w:rPr>
            <w:rStyle w:val="Hyperlink"/>
            <w:noProof w:val="0"/>
          </w:rPr>
          <w:t>Summary of effectiveness results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_Toc45800583 \h </w:instrText>
        </w:r>
        <w:r w:rsidR="00AE6851" w:rsidRPr="000A1ED0">
          <w:rPr>
            <w:noProof w:val="0"/>
            <w:webHidden/>
          </w:rPr>
        </w:r>
        <w:r w:rsidR="00AE6851" w:rsidRPr="000A1ED0">
          <w:rPr>
            <w:noProof w:val="0"/>
            <w:webHidden/>
          </w:rPr>
          <w:fldChar w:fldCharType="separate"/>
        </w:r>
        <w:r>
          <w:rPr>
            <w:webHidden/>
          </w:rPr>
          <w:t>66</w:t>
        </w:r>
        <w:r w:rsidR="00AE6851" w:rsidRPr="000A1ED0">
          <w:rPr>
            <w:noProof w:val="0"/>
            <w:webHidden/>
          </w:rPr>
          <w:fldChar w:fldCharType="end"/>
        </w:r>
      </w:hyperlink>
    </w:p>
    <w:p w14:paraId="2490CBD2" w14:textId="14754ACB" w:rsidR="00AE6851" w:rsidRPr="000A1ED0" w:rsidRDefault="00BA0F5B">
      <w:pPr>
        <w:pStyle w:val="TableofFigures"/>
        <w:rPr>
          <w:rFonts w:asciiTheme="minorHAnsi" w:hAnsiTheme="minorHAnsi" w:cstheme="minorBidi"/>
          <w:noProof w:val="0"/>
        </w:rPr>
      </w:pPr>
      <w:hyperlink w:anchor="_Toc45800584" w:history="1">
        <w:r w:rsidR="00AE6851" w:rsidRPr="000A1ED0">
          <w:rPr>
            <w:rStyle w:val="Hyperlink"/>
            <w:noProof w:val="0"/>
          </w:rPr>
          <w:t>Table 19</w:t>
        </w:r>
        <w:r w:rsidR="00AE6851" w:rsidRPr="000A1ED0">
          <w:rPr>
            <w:rFonts w:asciiTheme="minorHAnsi" w:hAnsiTheme="minorHAnsi" w:cstheme="minorBidi"/>
            <w:noProof w:val="0"/>
          </w:rPr>
          <w:tab/>
        </w:r>
        <w:r w:rsidR="00AE6851" w:rsidRPr="000A1ED0">
          <w:rPr>
            <w:rStyle w:val="Hyperlink"/>
            <w:noProof w:val="0"/>
          </w:rPr>
          <w:t>Characteristics of the systematic reviews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_Toc45800584 \h </w:instrText>
        </w:r>
        <w:r w:rsidR="00AE6851" w:rsidRPr="000A1ED0">
          <w:rPr>
            <w:noProof w:val="0"/>
            <w:webHidden/>
          </w:rPr>
        </w:r>
        <w:r w:rsidR="00AE6851" w:rsidRPr="000A1ED0">
          <w:rPr>
            <w:noProof w:val="0"/>
            <w:webHidden/>
          </w:rPr>
          <w:fldChar w:fldCharType="separate"/>
        </w:r>
        <w:r>
          <w:rPr>
            <w:webHidden/>
          </w:rPr>
          <w:t>73</w:t>
        </w:r>
        <w:r w:rsidR="00AE6851" w:rsidRPr="000A1ED0">
          <w:rPr>
            <w:noProof w:val="0"/>
            <w:webHidden/>
          </w:rPr>
          <w:fldChar w:fldCharType="end"/>
        </w:r>
      </w:hyperlink>
    </w:p>
    <w:p w14:paraId="61E7FE65" w14:textId="3E0CF9A3" w:rsidR="00AE6851" w:rsidRPr="000A1ED0" w:rsidRDefault="00BA0F5B">
      <w:pPr>
        <w:pStyle w:val="TableofFigures"/>
        <w:rPr>
          <w:rFonts w:asciiTheme="minorHAnsi" w:hAnsiTheme="minorHAnsi" w:cstheme="minorBidi"/>
          <w:noProof w:val="0"/>
        </w:rPr>
      </w:pPr>
      <w:hyperlink w:anchor="_Toc45800585" w:history="1">
        <w:r w:rsidR="00AE6851" w:rsidRPr="000A1ED0">
          <w:rPr>
            <w:rStyle w:val="Hyperlink"/>
            <w:noProof w:val="0"/>
          </w:rPr>
          <w:t>Table 20</w:t>
        </w:r>
        <w:r w:rsidR="00AE6851" w:rsidRPr="000A1ED0">
          <w:rPr>
            <w:rFonts w:asciiTheme="minorHAnsi" w:hAnsiTheme="minorHAnsi" w:cstheme="minorBidi"/>
            <w:noProof w:val="0"/>
          </w:rPr>
          <w:tab/>
        </w:r>
        <w:r w:rsidR="00AE6851" w:rsidRPr="000A1ED0">
          <w:rPr>
            <w:rStyle w:val="Hyperlink"/>
            <w:rFonts w:cs="Arial"/>
            <w:noProof w:val="0"/>
            <w:snapToGrid w:val="0"/>
            <w:lang w:eastAsia="en-US"/>
          </w:rPr>
          <w:t>Balance of clinical benefits and harms of intervention, relative to comparator, and as measured by the critical patient-relevant outcomes in the key studies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_Toc45800585 \h </w:instrText>
        </w:r>
        <w:r w:rsidR="00AE6851" w:rsidRPr="000A1ED0">
          <w:rPr>
            <w:noProof w:val="0"/>
            <w:webHidden/>
          </w:rPr>
        </w:r>
        <w:r w:rsidR="00AE6851" w:rsidRPr="000A1ED0">
          <w:rPr>
            <w:noProof w:val="0"/>
            <w:webHidden/>
          </w:rPr>
          <w:fldChar w:fldCharType="separate"/>
        </w:r>
        <w:r>
          <w:rPr>
            <w:webHidden/>
          </w:rPr>
          <w:t>79</w:t>
        </w:r>
        <w:r w:rsidR="00AE6851" w:rsidRPr="000A1ED0">
          <w:rPr>
            <w:noProof w:val="0"/>
            <w:webHidden/>
          </w:rPr>
          <w:fldChar w:fldCharType="end"/>
        </w:r>
      </w:hyperlink>
    </w:p>
    <w:p w14:paraId="1C1750FE" w14:textId="14532950" w:rsidR="00AE6851" w:rsidRPr="000A1ED0" w:rsidRDefault="00BA0F5B">
      <w:pPr>
        <w:pStyle w:val="TableofFigures"/>
        <w:rPr>
          <w:rFonts w:asciiTheme="minorHAnsi" w:hAnsiTheme="minorHAnsi" w:cstheme="minorBidi"/>
          <w:noProof w:val="0"/>
        </w:rPr>
      </w:pPr>
      <w:hyperlink w:anchor="_Toc45800586" w:history="1">
        <w:r w:rsidR="00AE6851" w:rsidRPr="000A1ED0">
          <w:rPr>
            <w:rStyle w:val="Hyperlink"/>
            <w:noProof w:val="0"/>
          </w:rPr>
          <w:t>Table 21</w:t>
        </w:r>
        <w:r w:rsidR="00AE6851" w:rsidRPr="000A1ED0">
          <w:rPr>
            <w:rFonts w:asciiTheme="minorHAnsi" w:hAnsiTheme="minorHAnsi" w:cstheme="minorBidi"/>
            <w:noProof w:val="0"/>
          </w:rPr>
          <w:tab/>
        </w:r>
        <w:r w:rsidR="00AE6851" w:rsidRPr="000A1ED0">
          <w:rPr>
            <w:rStyle w:val="Hyperlink"/>
            <w:noProof w:val="0"/>
          </w:rPr>
          <w:t>Selection criteria for literature review</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_Toc45800586 \h </w:instrText>
        </w:r>
        <w:r w:rsidR="00AE6851" w:rsidRPr="000A1ED0">
          <w:rPr>
            <w:noProof w:val="0"/>
            <w:webHidden/>
          </w:rPr>
        </w:r>
        <w:r w:rsidR="00AE6851" w:rsidRPr="000A1ED0">
          <w:rPr>
            <w:noProof w:val="0"/>
            <w:webHidden/>
          </w:rPr>
          <w:fldChar w:fldCharType="separate"/>
        </w:r>
        <w:r>
          <w:rPr>
            <w:webHidden/>
          </w:rPr>
          <w:t>83</w:t>
        </w:r>
        <w:r w:rsidR="00AE6851" w:rsidRPr="000A1ED0">
          <w:rPr>
            <w:noProof w:val="0"/>
            <w:webHidden/>
          </w:rPr>
          <w:fldChar w:fldCharType="end"/>
        </w:r>
      </w:hyperlink>
    </w:p>
    <w:p w14:paraId="458AF41E" w14:textId="0DBB6CF7" w:rsidR="00AE6851" w:rsidRPr="000A1ED0" w:rsidRDefault="00BA0F5B">
      <w:pPr>
        <w:pStyle w:val="TableofFigures"/>
        <w:rPr>
          <w:rFonts w:asciiTheme="minorHAnsi" w:hAnsiTheme="minorHAnsi" w:cstheme="minorBidi"/>
          <w:noProof w:val="0"/>
        </w:rPr>
      </w:pPr>
      <w:hyperlink w:anchor="_Toc45800587" w:history="1">
        <w:r w:rsidR="00AE6851" w:rsidRPr="000A1ED0">
          <w:rPr>
            <w:rStyle w:val="Hyperlink"/>
            <w:noProof w:val="0"/>
          </w:rPr>
          <w:t>Table 22</w:t>
        </w:r>
        <w:r w:rsidR="00AE6851" w:rsidRPr="000A1ED0">
          <w:rPr>
            <w:rFonts w:asciiTheme="minorHAnsi" w:hAnsiTheme="minorHAnsi" w:cstheme="minorBidi"/>
            <w:noProof w:val="0"/>
          </w:rPr>
          <w:tab/>
        </w:r>
        <w:r w:rsidR="00AE6851" w:rsidRPr="000A1ED0">
          <w:rPr>
            <w:rStyle w:val="Hyperlink"/>
            <w:noProof w:val="0"/>
          </w:rPr>
          <w:t>The key characteristics and evidence profile presented in the included model-based studies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_Toc45800587 \h </w:instrText>
        </w:r>
        <w:r w:rsidR="00AE6851" w:rsidRPr="000A1ED0">
          <w:rPr>
            <w:noProof w:val="0"/>
            <w:webHidden/>
          </w:rPr>
        </w:r>
        <w:r w:rsidR="00AE6851" w:rsidRPr="000A1ED0">
          <w:rPr>
            <w:noProof w:val="0"/>
            <w:webHidden/>
          </w:rPr>
          <w:fldChar w:fldCharType="separate"/>
        </w:r>
        <w:r>
          <w:rPr>
            <w:webHidden/>
          </w:rPr>
          <w:t>84</w:t>
        </w:r>
        <w:r w:rsidR="00AE6851" w:rsidRPr="000A1ED0">
          <w:rPr>
            <w:noProof w:val="0"/>
            <w:webHidden/>
          </w:rPr>
          <w:fldChar w:fldCharType="end"/>
        </w:r>
      </w:hyperlink>
    </w:p>
    <w:p w14:paraId="7EC4068D" w14:textId="18B0843D" w:rsidR="00AE6851" w:rsidRPr="000A1ED0" w:rsidRDefault="00BA0F5B">
      <w:pPr>
        <w:pStyle w:val="TableofFigures"/>
        <w:rPr>
          <w:rFonts w:asciiTheme="minorHAnsi" w:hAnsiTheme="minorHAnsi" w:cstheme="minorBidi"/>
          <w:noProof w:val="0"/>
        </w:rPr>
      </w:pPr>
      <w:hyperlink w:anchor="_Toc45800588" w:history="1">
        <w:r w:rsidR="00AE6851" w:rsidRPr="000A1ED0">
          <w:rPr>
            <w:rStyle w:val="Hyperlink"/>
            <w:noProof w:val="0"/>
          </w:rPr>
          <w:t>Table 23</w:t>
        </w:r>
        <w:r w:rsidR="00AE6851" w:rsidRPr="000A1ED0">
          <w:rPr>
            <w:rFonts w:asciiTheme="minorHAnsi" w:hAnsiTheme="minorHAnsi" w:cstheme="minorBidi"/>
            <w:noProof w:val="0"/>
          </w:rPr>
          <w:tab/>
        </w:r>
        <w:r w:rsidR="00AE6851" w:rsidRPr="000A1ED0">
          <w:rPr>
            <w:rStyle w:val="Hyperlink"/>
            <w:noProof w:val="0"/>
          </w:rPr>
          <w:t>Key study characteristics for budgetary analysis for PID patients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_Toc45800588 \h </w:instrText>
        </w:r>
        <w:r w:rsidR="00AE6851" w:rsidRPr="000A1ED0">
          <w:rPr>
            <w:noProof w:val="0"/>
            <w:webHidden/>
          </w:rPr>
        </w:r>
        <w:r w:rsidR="00AE6851" w:rsidRPr="000A1ED0">
          <w:rPr>
            <w:noProof w:val="0"/>
            <w:webHidden/>
          </w:rPr>
          <w:fldChar w:fldCharType="separate"/>
        </w:r>
        <w:r>
          <w:rPr>
            <w:webHidden/>
          </w:rPr>
          <w:t>86</w:t>
        </w:r>
        <w:r w:rsidR="00AE6851" w:rsidRPr="000A1ED0">
          <w:rPr>
            <w:noProof w:val="0"/>
            <w:webHidden/>
          </w:rPr>
          <w:fldChar w:fldCharType="end"/>
        </w:r>
      </w:hyperlink>
    </w:p>
    <w:p w14:paraId="413C3F64" w14:textId="618B2C8E" w:rsidR="00AE6851" w:rsidRPr="000A1ED0" w:rsidRDefault="00BA0F5B">
      <w:pPr>
        <w:pStyle w:val="TableofFigures"/>
        <w:rPr>
          <w:rFonts w:asciiTheme="minorHAnsi" w:hAnsiTheme="minorHAnsi" w:cstheme="minorBidi"/>
          <w:noProof w:val="0"/>
        </w:rPr>
      </w:pPr>
      <w:hyperlink w:anchor="_Toc45800589" w:history="1">
        <w:r w:rsidR="00AE6851" w:rsidRPr="000A1ED0">
          <w:rPr>
            <w:rStyle w:val="Hyperlink"/>
            <w:noProof w:val="0"/>
          </w:rPr>
          <w:t>Table 24</w:t>
        </w:r>
        <w:r w:rsidR="00AE6851" w:rsidRPr="000A1ED0">
          <w:rPr>
            <w:rFonts w:asciiTheme="minorHAnsi" w:hAnsiTheme="minorHAnsi" w:cstheme="minorBidi"/>
            <w:noProof w:val="0"/>
          </w:rPr>
          <w:tab/>
        </w:r>
        <w:r w:rsidR="00AE6851" w:rsidRPr="000A1ED0">
          <w:rPr>
            <w:rStyle w:val="Hyperlink"/>
            <w:noProof w:val="0"/>
          </w:rPr>
          <w:t>PID population projected via different methods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_Toc45800589 \h </w:instrText>
        </w:r>
        <w:r w:rsidR="00AE6851" w:rsidRPr="000A1ED0">
          <w:rPr>
            <w:noProof w:val="0"/>
            <w:webHidden/>
          </w:rPr>
        </w:r>
        <w:r w:rsidR="00AE6851" w:rsidRPr="000A1ED0">
          <w:rPr>
            <w:noProof w:val="0"/>
            <w:webHidden/>
          </w:rPr>
          <w:fldChar w:fldCharType="separate"/>
        </w:r>
        <w:r>
          <w:rPr>
            <w:webHidden/>
          </w:rPr>
          <w:t>103</w:t>
        </w:r>
        <w:r w:rsidR="00AE6851" w:rsidRPr="000A1ED0">
          <w:rPr>
            <w:noProof w:val="0"/>
            <w:webHidden/>
          </w:rPr>
          <w:fldChar w:fldCharType="end"/>
        </w:r>
      </w:hyperlink>
    </w:p>
    <w:p w14:paraId="3F58B605" w14:textId="349488F5" w:rsidR="00AE6851" w:rsidRPr="000A1ED0" w:rsidRDefault="00BA0F5B">
      <w:pPr>
        <w:pStyle w:val="TableofFigures"/>
        <w:rPr>
          <w:rFonts w:asciiTheme="minorHAnsi" w:hAnsiTheme="minorHAnsi" w:cstheme="minorBidi"/>
          <w:noProof w:val="0"/>
        </w:rPr>
      </w:pPr>
      <w:hyperlink w:anchor="_Toc45800590" w:history="1">
        <w:r w:rsidR="00AE6851" w:rsidRPr="000A1ED0">
          <w:rPr>
            <w:rStyle w:val="Hyperlink"/>
            <w:noProof w:val="0"/>
          </w:rPr>
          <w:t>Table 25</w:t>
        </w:r>
        <w:r w:rsidR="00AE6851" w:rsidRPr="000A1ED0">
          <w:rPr>
            <w:rFonts w:asciiTheme="minorHAnsi" w:hAnsiTheme="minorHAnsi" w:cstheme="minorBidi"/>
            <w:noProof w:val="0"/>
          </w:rPr>
          <w:tab/>
        </w:r>
        <w:r w:rsidR="00AE6851" w:rsidRPr="000A1ED0">
          <w:rPr>
            <w:rStyle w:val="Hyperlink"/>
            <w:noProof w:val="0"/>
          </w:rPr>
          <w:t>Ig usage split for PID patients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_Toc45800590 \h </w:instrText>
        </w:r>
        <w:r w:rsidR="00AE6851" w:rsidRPr="000A1ED0">
          <w:rPr>
            <w:noProof w:val="0"/>
            <w:webHidden/>
          </w:rPr>
        </w:r>
        <w:r w:rsidR="00AE6851" w:rsidRPr="000A1ED0">
          <w:rPr>
            <w:noProof w:val="0"/>
            <w:webHidden/>
          </w:rPr>
          <w:fldChar w:fldCharType="separate"/>
        </w:r>
        <w:r>
          <w:rPr>
            <w:webHidden/>
          </w:rPr>
          <w:t>104</w:t>
        </w:r>
        <w:r w:rsidR="00AE6851" w:rsidRPr="000A1ED0">
          <w:rPr>
            <w:noProof w:val="0"/>
            <w:webHidden/>
          </w:rPr>
          <w:fldChar w:fldCharType="end"/>
        </w:r>
      </w:hyperlink>
    </w:p>
    <w:p w14:paraId="494BBDB9" w14:textId="3CBE345F" w:rsidR="00AE6851" w:rsidRPr="000A1ED0" w:rsidRDefault="00BA0F5B">
      <w:pPr>
        <w:pStyle w:val="TableofFigures"/>
        <w:rPr>
          <w:rFonts w:asciiTheme="minorHAnsi" w:hAnsiTheme="minorHAnsi" w:cstheme="minorBidi"/>
          <w:noProof w:val="0"/>
        </w:rPr>
      </w:pPr>
      <w:hyperlink w:anchor="_Toc45800591" w:history="1">
        <w:r w:rsidR="00AE6851" w:rsidRPr="000A1ED0">
          <w:rPr>
            <w:rStyle w:val="Hyperlink"/>
            <w:noProof w:val="0"/>
          </w:rPr>
          <w:t>Table 26</w:t>
        </w:r>
        <w:r w:rsidR="00AE6851" w:rsidRPr="000A1ED0">
          <w:rPr>
            <w:rFonts w:asciiTheme="minorHAnsi" w:hAnsiTheme="minorHAnsi" w:cstheme="minorBidi"/>
            <w:noProof w:val="0"/>
          </w:rPr>
          <w:tab/>
        </w:r>
        <w:r w:rsidR="00AE6851" w:rsidRPr="000A1ED0">
          <w:rPr>
            <w:rStyle w:val="Hyperlink"/>
            <w:noProof w:val="0"/>
          </w:rPr>
          <w:t>Average dosage per person of Ig by sources and types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_Toc45800591 \h </w:instrText>
        </w:r>
        <w:r w:rsidR="00AE6851" w:rsidRPr="000A1ED0">
          <w:rPr>
            <w:noProof w:val="0"/>
            <w:webHidden/>
          </w:rPr>
        </w:r>
        <w:r w:rsidR="00AE6851" w:rsidRPr="000A1ED0">
          <w:rPr>
            <w:noProof w:val="0"/>
            <w:webHidden/>
          </w:rPr>
          <w:fldChar w:fldCharType="separate"/>
        </w:r>
        <w:r>
          <w:rPr>
            <w:webHidden/>
          </w:rPr>
          <w:t>104</w:t>
        </w:r>
        <w:r w:rsidR="00AE6851" w:rsidRPr="000A1ED0">
          <w:rPr>
            <w:noProof w:val="0"/>
            <w:webHidden/>
          </w:rPr>
          <w:fldChar w:fldCharType="end"/>
        </w:r>
      </w:hyperlink>
    </w:p>
    <w:p w14:paraId="79BA4F39" w14:textId="615DB279" w:rsidR="00AE6851" w:rsidRPr="000A1ED0" w:rsidRDefault="00BA0F5B">
      <w:pPr>
        <w:pStyle w:val="TableofFigures"/>
        <w:rPr>
          <w:rFonts w:asciiTheme="minorHAnsi" w:hAnsiTheme="minorHAnsi" w:cstheme="minorBidi"/>
          <w:noProof w:val="0"/>
        </w:rPr>
      </w:pPr>
      <w:hyperlink w:anchor="_Toc45800592" w:history="1">
        <w:r w:rsidR="00AE6851" w:rsidRPr="000A1ED0">
          <w:rPr>
            <w:rStyle w:val="Hyperlink"/>
            <w:noProof w:val="0"/>
          </w:rPr>
          <w:t>Table 27</w:t>
        </w:r>
        <w:r w:rsidR="00AE6851" w:rsidRPr="000A1ED0">
          <w:rPr>
            <w:rFonts w:asciiTheme="minorHAnsi" w:hAnsiTheme="minorHAnsi" w:cstheme="minorBidi"/>
            <w:noProof w:val="0"/>
          </w:rPr>
          <w:tab/>
        </w:r>
        <w:r w:rsidR="00AE6851" w:rsidRPr="000A1ED0">
          <w:rPr>
            <w:rStyle w:val="Hyperlink"/>
            <w:noProof w:val="0"/>
          </w:rPr>
          <w:t>Unit cost of Ig by sources and types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_Toc45800592 \h </w:instrText>
        </w:r>
        <w:r w:rsidR="00AE6851" w:rsidRPr="000A1ED0">
          <w:rPr>
            <w:noProof w:val="0"/>
            <w:webHidden/>
          </w:rPr>
        </w:r>
        <w:r w:rsidR="00AE6851" w:rsidRPr="000A1ED0">
          <w:rPr>
            <w:noProof w:val="0"/>
            <w:webHidden/>
          </w:rPr>
          <w:fldChar w:fldCharType="separate"/>
        </w:r>
        <w:r>
          <w:rPr>
            <w:webHidden/>
          </w:rPr>
          <w:t>105</w:t>
        </w:r>
        <w:r w:rsidR="00AE6851" w:rsidRPr="000A1ED0">
          <w:rPr>
            <w:noProof w:val="0"/>
            <w:webHidden/>
          </w:rPr>
          <w:fldChar w:fldCharType="end"/>
        </w:r>
      </w:hyperlink>
    </w:p>
    <w:p w14:paraId="7B7E48EC" w14:textId="7BD192F8" w:rsidR="00AE6851" w:rsidRPr="000A1ED0" w:rsidRDefault="00BA0F5B">
      <w:pPr>
        <w:pStyle w:val="TableofFigures"/>
        <w:rPr>
          <w:rFonts w:asciiTheme="minorHAnsi" w:hAnsiTheme="minorHAnsi" w:cstheme="minorBidi"/>
          <w:noProof w:val="0"/>
        </w:rPr>
      </w:pPr>
      <w:hyperlink w:anchor="_Toc45800593" w:history="1">
        <w:r w:rsidR="00AE6851" w:rsidRPr="000A1ED0">
          <w:rPr>
            <w:rStyle w:val="Hyperlink"/>
            <w:noProof w:val="0"/>
          </w:rPr>
          <w:t>Table 28</w:t>
        </w:r>
        <w:r w:rsidR="00AE6851" w:rsidRPr="000A1ED0">
          <w:rPr>
            <w:rFonts w:asciiTheme="minorHAnsi" w:hAnsiTheme="minorHAnsi" w:cstheme="minorBidi"/>
            <w:noProof w:val="0"/>
          </w:rPr>
          <w:tab/>
        </w:r>
        <w:r w:rsidR="00AE6851" w:rsidRPr="000A1ED0">
          <w:rPr>
            <w:rStyle w:val="Hyperlink"/>
            <w:noProof w:val="0"/>
          </w:rPr>
          <w:t>Cost projection of IVIg for PID from 2021 to 2025</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_Toc45800593 \h </w:instrText>
        </w:r>
        <w:r w:rsidR="00AE6851" w:rsidRPr="000A1ED0">
          <w:rPr>
            <w:noProof w:val="0"/>
            <w:webHidden/>
          </w:rPr>
        </w:r>
        <w:r w:rsidR="00AE6851" w:rsidRPr="000A1ED0">
          <w:rPr>
            <w:noProof w:val="0"/>
            <w:webHidden/>
          </w:rPr>
          <w:fldChar w:fldCharType="separate"/>
        </w:r>
        <w:r>
          <w:rPr>
            <w:webHidden/>
          </w:rPr>
          <w:t>105</w:t>
        </w:r>
        <w:r w:rsidR="00AE6851" w:rsidRPr="000A1ED0">
          <w:rPr>
            <w:noProof w:val="0"/>
            <w:webHidden/>
          </w:rPr>
          <w:fldChar w:fldCharType="end"/>
        </w:r>
      </w:hyperlink>
    </w:p>
    <w:p w14:paraId="36C07275" w14:textId="49EC3B7F" w:rsidR="00AE6851" w:rsidRPr="000A1ED0" w:rsidRDefault="00BA0F5B">
      <w:pPr>
        <w:pStyle w:val="TableofFigures"/>
        <w:rPr>
          <w:rFonts w:asciiTheme="minorHAnsi" w:hAnsiTheme="minorHAnsi" w:cstheme="minorBidi"/>
          <w:noProof w:val="0"/>
        </w:rPr>
      </w:pPr>
      <w:hyperlink w:anchor="_Toc45800594" w:history="1">
        <w:r w:rsidR="00AE6851" w:rsidRPr="000A1ED0">
          <w:rPr>
            <w:rStyle w:val="Hyperlink"/>
            <w:noProof w:val="0"/>
          </w:rPr>
          <w:t>Table 29</w:t>
        </w:r>
        <w:r w:rsidR="00AE6851" w:rsidRPr="000A1ED0">
          <w:rPr>
            <w:rFonts w:asciiTheme="minorHAnsi" w:hAnsiTheme="minorHAnsi" w:cstheme="minorBidi"/>
            <w:noProof w:val="0"/>
          </w:rPr>
          <w:tab/>
        </w:r>
        <w:r w:rsidR="00AE6851" w:rsidRPr="000A1ED0">
          <w:rPr>
            <w:rStyle w:val="Hyperlink"/>
            <w:noProof w:val="0"/>
          </w:rPr>
          <w:t>Cost projection of SCIg for PID from 2021 to 2025</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_Toc45800594 \h </w:instrText>
        </w:r>
        <w:r w:rsidR="00AE6851" w:rsidRPr="000A1ED0">
          <w:rPr>
            <w:noProof w:val="0"/>
            <w:webHidden/>
          </w:rPr>
        </w:r>
        <w:r w:rsidR="00AE6851" w:rsidRPr="000A1ED0">
          <w:rPr>
            <w:noProof w:val="0"/>
            <w:webHidden/>
          </w:rPr>
          <w:fldChar w:fldCharType="separate"/>
        </w:r>
        <w:r>
          <w:rPr>
            <w:webHidden/>
          </w:rPr>
          <w:t>106</w:t>
        </w:r>
        <w:r w:rsidR="00AE6851" w:rsidRPr="000A1ED0">
          <w:rPr>
            <w:noProof w:val="0"/>
            <w:webHidden/>
          </w:rPr>
          <w:fldChar w:fldCharType="end"/>
        </w:r>
      </w:hyperlink>
    </w:p>
    <w:p w14:paraId="0FF3BB90" w14:textId="2B415572" w:rsidR="00AE6851" w:rsidRPr="000A1ED0" w:rsidRDefault="00BA0F5B">
      <w:pPr>
        <w:pStyle w:val="TableofFigures"/>
        <w:rPr>
          <w:rFonts w:asciiTheme="minorHAnsi" w:hAnsiTheme="minorHAnsi" w:cstheme="minorBidi"/>
          <w:noProof w:val="0"/>
        </w:rPr>
      </w:pPr>
      <w:hyperlink w:anchor="_Toc45800595" w:history="1">
        <w:r w:rsidR="00AE6851" w:rsidRPr="000A1ED0">
          <w:rPr>
            <w:rStyle w:val="Hyperlink"/>
            <w:noProof w:val="0"/>
          </w:rPr>
          <w:t>Table 30</w:t>
        </w:r>
        <w:r w:rsidR="00AE6851" w:rsidRPr="000A1ED0">
          <w:rPr>
            <w:rFonts w:asciiTheme="minorHAnsi" w:hAnsiTheme="minorHAnsi" w:cstheme="minorBidi"/>
            <w:noProof w:val="0"/>
          </w:rPr>
          <w:tab/>
        </w:r>
        <w:r w:rsidR="00AE6851" w:rsidRPr="000A1ED0">
          <w:rPr>
            <w:rStyle w:val="Hyperlink"/>
            <w:noProof w:val="0"/>
          </w:rPr>
          <w:t>Total Ig cost projection from 2021 to 2025</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_Toc45800595 \h </w:instrText>
        </w:r>
        <w:r w:rsidR="00AE6851" w:rsidRPr="000A1ED0">
          <w:rPr>
            <w:noProof w:val="0"/>
            <w:webHidden/>
          </w:rPr>
        </w:r>
        <w:r w:rsidR="00AE6851" w:rsidRPr="000A1ED0">
          <w:rPr>
            <w:noProof w:val="0"/>
            <w:webHidden/>
          </w:rPr>
          <w:fldChar w:fldCharType="separate"/>
        </w:r>
        <w:r>
          <w:rPr>
            <w:webHidden/>
          </w:rPr>
          <w:t>106</w:t>
        </w:r>
        <w:r w:rsidR="00AE6851" w:rsidRPr="000A1ED0">
          <w:rPr>
            <w:noProof w:val="0"/>
            <w:webHidden/>
          </w:rPr>
          <w:fldChar w:fldCharType="end"/>
        </w:r>
      </w:hyperlink>
    </w:p>
    <w:p w14:paraId="146F3A9D" w14:textId="02C80770" w:rsidR="00AE6851" w:rsidRPr="000A1ED0" w:rsidRDefault="00BA0F5B">
      <w:pPr>
        <w:pStyle w:val="TableofFigures"/>
        <w:rPr>
          <w:rFonts w:asciiTheme="minorHAnsi" w:hAnsiTheme="minorHAnsi" w:cstheme="minorBidi"/>
          <w:noProof w:val="0"/>
        </w:rPr>
      </w:pPr>
      <w:hyperlink w:anchor="_Toc45800596" w:history="1">
        <w:r w:rsidR="00AE6851" w:rsidRPr="000A1ED0">
          <w:rPr>
            <w:rStyle w:val="Hyperlink"/>
            <w:noProof w:val="0"/>
          </w:rPr>
          <w:t>Table 31</w:t>
        </w:r>
        <w:r w:rsidR="00AE6851" w:rsidRPr="000A1ED0">
          <w:rPr>
            <w:rFonts w:asciiTheme="minorHAnsi" w:hAnsiTheme="minorHAnsi" w:cstheme="minorBidi"/>
            <w:noProof w:val="0"/>
          </w:rPr>
          <w:tab/>
        </w:r>
        <w:r w:rsidR="00AE6851" w:rsidRPr="000A1ED0">
          <w:rPr>
            <w:rStyle w:val="Hyperlink"/>
            <w:noProof w:val="0"/>
          </w:rPr>
          <w:t>Costs associated with Ig delivery via the intravenous route (IVIg)</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_Toc45800596 \h </w:instrText>
        </w:r>
        <w:r w:rsidR="00AE6851" w:rsidRPr="000A1ED0">
          <w:rPr>
            <w:noProof w:val="0"/>
            <w:webHidden/>
          </w:rPr>
        </w:r>
        <w:r w:rsidR="00AE6851" w:rsidRPr="000A1ED0">
          <w:rPr>
            <w:noProof w:val="0"/>
            <w:webHidden/>
          </w:rPr>
          <w:fldChar w:fldCharType="separate"/>
        </w:r>
        <w:r>
          <w:rPr>
            <w:webHidden/>
          </w:rPr>
          <w:t>107</w:t>
        </w:r>
        <w:r w:rsidR="00AE6851" w:rsidRPr="000A1ED0">
          <w:rPr>
            <w:noProof w:val="0"/>
            <w:webHidden/>
          </w:rPr>
          <w:fldChar w:fldCharType="end"/>
        </w:r>
      </w:hyperlink>
    </w:p>
    <w:p w14:paraId="0A284E76" w14:textId="69025818" w:rsidR="00AE6851" w:rsidRPr="000A1ED0" w:rsidRDefault="00BA0F5B">
      <w:pPr>
        <w:pStyle w:val="TableofFigures"/>
        <w:rPr>
          <w:rFonts w:asciiTheme="minorHAnsi" w:hAnsiTheme="minorHAnsi" w:cstheme="minorBidi"/>
          <w:noProof w:val="0"/>
        </w:rPr>
      </w:pPr>
      <w:hyperlink w:anchor="_Toc45800597" w:history="1">
        <w:r w:rsidR="00AE6851" w:rsidRPr="000A1ED0">
          <w:rPr>
            <w:rStyle w:val="Hyperlink"/>
            <w:noProof w:val="0"/>
          </w:rPr>
          <w:t>Table 32</w:t>
        </w:r>
        <w:r w:rsidR="00AE6851" w:rsidRPr="000A1ED0">
          <w:rPr>
            <w:rFonts w:asciiTheme="minorHAnsi" w:hAnsiTheme="minorHAnsi" w:cstheme="minorBidi"/>
            <w:noProof w:val="0"/>
          </w:rPr>
          <w:tab/>
        </w:r>
        <w:r w:rsidR="00AE6851" w:rsidRPr="000A1ED0">
          <w:rPr>
            <w:rStyle w:val="Hyperlink"/>
            <w:noProof w:val="0"/>
          </w:rPr>
          <w:t>Total Ig costs including delivery</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_Toc45800597 \h </w:instrText>
        </w:r>
        <w:r w:rsidR="00AE6851" w:rsidRPr="000A1ED0">
          <w:rPr>
            <w:noProof w:val="0"/>
            <w:webHidden/>
          </w:rPr>
        </w:r>
        <w:r w:rsidR="00AE6851" w:rsidRPr="000A1ED0">
          <w:rPr>
            <w:noProof w:val="0"/>
            <w:webHidden/>
          </w:rPr>
          <w:fldChar w:fldCharType="separate"/>
        </w:r>
        <w:r>
          <w:rPr>
            <w:webHidden/>
          </w:rPr>
          <w:t>108</w:t>
        </w:r>
        <w:r w:rsidR="00AE6851" w:rsidRPr="000A1ED0">
          <w:rPr>
            <w:noProof w:val="0"/>
            <w:webHidden/>
          </w:rPr>
          <w:fldChar w:fldCharType="end"/>
        </w:r>
      </w:hyperlink>
    </w:p>
    <w:p w14:paraId="4756CBE6" w14:textId="3CAD7E5F" w:rsidR="00AE6851" w:rsidRPr="000A1ED0" w:rsidRDefault="00BA0F5B">
      <w:pPr>
        <w:pStyle w:val="TableofFigures"/>
        <w:rPr>
          <w:rFonts w:asciiTheme="minorHAnsi" w:hAnsiTheme="minorHAnsi" w:cstheme="minorBidi"/>
          <w:noProof w:val="0"/>
        </w:rPr>
      </w:pPr>
      <w:hyperlink w:anchor="_Toc45800598" w:history="1">
        <w:r w:rsidR="00AE6851" w:rsidRPr="000A1ED0">
          <w:rPr>
            <w:rStyle w:val="Hyperlink"/>
            <w:noProof w:val="0"/>
          </w:rPr>
          <w:t>Table 33</w:t>
        </w:r>
        <w:r w:rsidR="00AE6851" w:rsidRPr="000A1ED0">
          <w:rPr>
            <w:rFonts w:asciiTheme="minorHAnsi" w:hAnsiTheme="minorHAnsi" w:cstheme="minorBidi"/>
            <w:noProof w:val="0"/>
          </w:rPr>
          <w:tab/>
        </w:r>
        <w:r w:rsidR="00AE6851" w:rsidRPr="000A1ED0">
          <w:rPr>
            <w:rStyle w:val="Hyperlink"/>
            <w:noProof w:val="0"/>
          </w:rPr>
          <w:t>Sensitivity analyses considering only Ig costs (not delivery)</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_Toc45800598 \h </w:instrText>
        </w:r>
        <w:r w:rsidR="00AE6851" w:rsidRPr="000A1ED0">
          <w:rPr>
            <w:noProof w:val="0"/>
            <w:webHidden/>
          </w:rPr>
        </w:r>
        <w:r w:rsidR="00AE6851" w:rsidRPr="000A1ED0">
          <w:rPr>
            <w:noProof w:val="0"/>
            <w:webHidden/>
          </w:rPr>
          <w:fldChar w:fldCharType="separate"/>
        </w:r>
        <w:r>
          <w:rPr>
            <w:webHidden/>
          </w:rPr>
          <w:t>109</w:t>
        </w:r>
        <w:r w:rsidR="00AE6851" w:rsidRPr="000A1ED0">
          <w:rPr>
            <w:noProof w:val="0"/>
            <w:webHidden/>
          </w:rPr>
          <w:fldChar w:fldCharType="end"/>
        </w:r>
      </w:hyperlink>
    </w:p>
    <w:p w14:paraId="67D917E2" w14:textId="3630F1D5" w:rsidR="00AE6851" w:rsidRPr="000A1ED0" w:rsidRDefault="00BA0F5B">
      <w:pPr>
        <w:pStyle w:val="TableofFigures"/>
        <w:rPr>
          <w:rFonts w:asciiTheme="minorHAnsi" w:hAnsiTheme="minorHAnsi" w:cstheme="minorBidi"/>
          <w:noProof w:val="0"/>
        </w:rPr>
      </w:pPr>
      <w:hyperlink w:anchor="_Toc45800599" w:history="1">
        <w:r w:rsidR="00AE6851" w:rsidRPr="000A1ED0">
          <w:rPr>
            <w:rStyle w:val="Hyperlink"/>
            <w:noProof w:val="0"/>
          </w:rPr>
          <w:t>Table 34</w:t>
        </w:r>
        <w:r w:rsidR="00AE6851" w:rsidRPr="000A1ED0">
          <w:rPr>
            <w:rFonts w:asciiTheme="minorHAnsi" w:hAnsiTheme="minorHAnsi" w:cstheme="minorBidi"/>
            <w:noProof w:val="0"/>
          </w:rPr>
          <w:tab/>
        </w:r>
        <w:r w:rsidR="00AE6851" w:rsidRPr="000A1ED0">
          <w:rPr>
            <w:rStyle w:val="Hyperlink"/>
            <w:noProof w:val="0"/>
          </w:rPr>
          <w:t>Profiles of comparative studies on Ig replacement therapy in patients with PID included in the systematic literature review</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_Toc45800599 \h </w:instrText>
        </w:r>
        <w:r w:rsidR="00AE6851" w:rsidRPr="000A1ED0">
          <w:rPr>
            <w:noProof w:val="0"/>
            <w:webHidden/>
          </w:rPr>
        </w:r>
        <w:r w:rsidR="00AE6851" w:rsidRPr="000A1ED0">
          <w:rPr>
            <w:noProof w:val="0"/>
            <w:webHidden/>
          </w:rPr>
          <w:fldChar w:fldCharType="separate"/>
        </w:r>
        <w:r>
          <w:rPr>
            <w:webHidden/>
          </w:rPr>
          <w:t>115</w:t>
        </w:r>
        <w:r w:rsidR="00AE6851" w:rsidRPr="000A1ED0">
          <w:rPr>
            <w:noProof w:val="0"/>
            <w:webHidden/>
          </w:rPr>
          <w:fldChar w:fldCharType="end"/>
        </w:r>
      </w:hyperlink>
    </w:p>
    <w:p w14:paraId="0E76376F" w14:textId="1C5B86BE" w:rsidR="00AE6851" w:rsidRPr="000A1ED0" w:rsidRDefault="00BA0F5B">
      <w:pPr>
        <w:pStyle w:val="TableofFigures"/>
        <w:rPr>
          <w:rFonts w:asciiTheme="minorHAnsi" w:hAnsiTheme="minorHAnsi" w:cstheme="minorBidi"/>
          <w:noProof w:val="0"/>
        </w:rPr>
      </w:pPr>
      <w:hyperlink w:anchor="_Toc45800600" w:history="1">
        <w:r w:rsidR="00AE6851" w:rsidRPr="000A1ED0">
          <w:rPr>
            <w:rStyle w:val="Hyperlink"/>
            <w:noProof w:val="0"/>
          </w:rPr>
          <w:t>Table 35</w:t>
        </w:r>
        <w:r w:rsidR="00AE6851" w:rsidRPr="000A1ED0">
          <w:rPr>
            <w:rFonts w:asciiTheme="minorHAnsi" w:hAnsiTheme="minorHAnsi" w:cstheme="minorBidi"/>
            <w:noProof w:val="0"/>
          </w:rPr>
          <w:tab/>
        </w:r>
        <w:r w:rsidR="00AE6851" w:rsidRPr="000A1ED0">
          <w:rPr>
            <w:rStyle w:val="Hyperlink"/>
            <w:noProof w:val="0"/>
          </w:rPr>
          <w:t>Profiles of single arm cohort studies assessing the safety and effectiveness of Ig replacement therapy for patients diagnosed with CVID</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_Toc45800600 \h </w:instrText>
        </w:r>
        <w:r w:rsidR="00AE6851" w:rsidRPr="000A1ED0">
          <w:rPr>
            <w:noProof w:val="0"/>
            <w:webHidden/>
          </w:rPr>
        </w:r>
        <w:r w:rsidR="00AE6851" w:rsidRPr="000A1ED0">
          <w:rPr>
            <w:noProof w:val="0"/>
            <w:webHidden/>
          </w:rPr>
          <w:fldChar w:fldCharType="separate"/>
        </w:r>
        <w:r>
          <w:rPr>
            <w:webHidden/>
          </w:rPr>
          <w:t>117</w:t>
        </w:r>
        <w:r w:rsidR="00AE6851" w:rsidRPr="000A1ED0">
          <w:rPr>
            <w:noProof w:val="0"/>
            <w:webHidden/>
          </w:rPr>
          <w:fldChar w:fldCharType="end"/>
        </w:r>
      </w:hyperlink>
    </w:p>
    <w:p w14:paraId="68395A3D" w14:textId="68B44C26" w:rsidR="00AE6851" w:rsidRPr="000A1ED0" w:rsidRDefault="00BA0F5B">
      <w:pPr>
        <w:pStyle w:val="TableofFigures"/>
        <w:rPr>
          <w:rFonts w:asciiTheme="minorHAnsi" w:hAnsiTheme="minorHAnsi" w:cstheme="minorBidi"/>
          <w:noProof w:val="0"/>
        </w:rPr>
      </w:pPr>
      <w:hyperlink w:anchor="_Toc45800601" w:history="1">
        <w:r w:rsidR="00AE6851" w:rsidRPr="000A1ED0">
          <w:rPr>
            <w:rStyle w:val="Hyperlink"/>
            <w:noProof w:val="0"/>
          </w:rPr>
          <w:t>Table 36</w:t>
        </w:r>
        <w:r w:rsidR="00AE6851" w:rsidRPr="000A1ED0">
          <w:rPr>
            <w:rFonts w:asciiTheme="minorHAnsi" w:hAnsiTheme="minorHAnsi" w:cstheme="minorBidi"/>
            <w:noProof w:val="0"/>
          </w:rPr>
          <w:tab/>
        </w:r>
        <w:r w:rsidR="00AE6851" w:rsidRPr="000A1ED0">
          <w:rPr>
            <w:rStyle w:val="Hyperlink"/>
            <w:noProof w:val="0"/>
          </w:rPr>
          <w:t>Risk of bias of the comparative study Aghamohammadi et al. (2009) using the ROBINS-1 tool (Sterne et al., 2016):</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_Toc45800601 \h </w:instrText>
        </w:r>
        <w:r w:rsidR="00AE6851" w:rsidRPr="000A1ED0">
          <w:rPr>
            <w:noProof w:val="0"/>
            <w:webHidden/>
          </w:rPr>
        </w:r>
        <w:r w:rsidR="00AE6851" w:rsidRPr="000A1ED0">
          <w:rPr>
            <w:noProof w:val="0"/>
            <w:webHidden/>
          </w:rPr>
          <w:fldChar w:fldCharType="separate"/>
        </w:r>
        <w:r>
          <w:rPr>
            <w:webHidden/>
          </w:rPr>
          <w:t>121</w:t>
        </w:r>
        <w:r w:rsidR="00AE6851" w:rsidRPr="000A1ED0">
          <w:rPr>
            <w:noProof w:val="0"/>
            <w:webHidden/>
          </w:rPr>
          <w:fldChar w:fldCharType="end"/>
        </w:r>
      </w:hyperlink>
    </w:p>
    <w:p w14:paraId="7B47C9D9" w14:textId="39859BB7" w:rsidR="00AE6851" w:rsidRPr="000A1ED0" w:rsidRDefault="00BA0F5B">
      <w:pPr>
        <w:pStyle w:val="TableofFigures"/>
        <w:rPr>
          <w:rFonts w:asciiTheme="minorHAnsi" w:hAnsiTheme="minorHAnsi" w:cstheme="minorBidi"/>
          <w:noProof w:val="0"/>
        </w:rPr>
      </w:pPr>
      <w:hyperlink w:anchor="_Toc45800602" w:history="1">
        <w:r w:rsidR="00AE6851" w:rsidRPr="000A1ED0">
          <w:rPr>
            <w:rStyle w:val="Hyperlink"/>
            <w:noProof w:val="0"/>
          </w:rPr>
          <w:t>Table 37</w:t>
        </w:r>
        <w:r w:rsidR="00AE6851" w:rsidRPr="000A1ED0">
          <w:rPr>
            <w:rFonts w:asciiTheme="minorHAnsi" w:hAnsiTheme="minorHAnsi" w:cstheme="minorBidi"/>
            <w:noProof w:val="0"/>
          </w:rPr>
          <w:tab/>
        </w:r>
        <w:r w:rsidR="00AE6851" w:rsidRPr="000A1ED0">
          <w:rPr>
            <w:rStyle w:val="Hyperlink"/>
            <w:noProof w:val="0"/>
          </w:rPr>
          <w:t>Quality appraisal of the selected case series studies using the IHE assessment tool.</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_Toc45800602 \h </w:instrText>
        </w:r>
        <w:r w:rsidR="00AE6851" w:rsidRPr="000A1ED0">
          <w:rPr>
            <w:noProof w:val="0"/>
            <w:webHidden/>
          </w:rPr>
        </w:r>
        <w:r w:rsidR="00AE6851" w:rsidRPr="000A1ED0">
          <w:rPr>
            <w:noProof w:val="0"/>
            <w:webHidden/>
          </w:rPr>
          <w:fldChar w:fldCharType="separate"/>
        </w:r>
        <w:r>
          <w:rPr>
            <w:webHidden/>
          </w:rPr>
          <w:t>122</w:t>
        </w:r>
        <w:r w:rsidR="00AE6851" w:rsidRPr="000A1ED0">
          <w:rPr>
            <w:noProof w:val="0"/>
            <w:webHidden/>
          </w:rPr>
          <w:fldChar w:fldCharType="end"/>
        </w:r>
      </w:hyperlink>
    </w:p>
    <w:p w14:paraId="0C17750F" w14:textId="636913FF" w:rsidR="00AE6851" w:rsidRPr="000A1ED0" w:rsidRDefault="00BA0F5B">
      <w:pPr>
        <w:pStyle w:val="TableofFigures"/>
        <w:rPr>
          <w:rFonts w:asciiTheme="minorHAnsi" w:hAnsiTheme="minorHAnsi" w:cstheme="minorBidi"/>
          <w:noProof w:val="0"/>
        </w:rPr>
      </w:pPr>
      <w:hyperlink w:anchor="_Toc45800603" w:history="1">
        <w:r w:rsidR="00AE6851" w:rsidRPr="000A1ED0">
          <w:rPr>
            <w:rStyle w:val="Hyperlink"/>
            <w:noProof w:val="0"/>
          </w:rPr>
          <w:t>Table 38</w:t>
        </w:r>
        <w:r w:rsidR="00AE6851" w:rsidRPr="000A1ED0">
          <w:rPr>
            <w:rFonts w:asciiTheme="minorHAnsi" w:hAnsiTheme="minorHAnsi" w:cstheme="minorBidi"/>
            <w:noProof w:val="0"/>
          </w:rPr>
          <w:tab/>
        </w:r>
        <w:r w:rsidR="00AE6851" w:rsidRPr="000A1ED0">
          <w:rPr>
            <w:rStyle w:val="Hyperlink"/>
            <w:noProof w:val="0"/>
          </w:rPr>
          <w:t>Evidence profile table example 1 for Ig compared to no treatment for patients with CVID</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_Toc45800603 \h </w:instrText>
        </w:r>
        <w:r w:rsidR="00AE6851" w:rsidRPr="000A1ED0">
          <w:rPr>
            <w:noProof w:val="0"/>
            <w:webHidden/>
          </w:rPr>
        </w:r>
        <w:r w:rsidR="00AE6851" w:rsidRPr="000A1ED0">
          <w:rPr>
            <w:noProof w:val="0"/>
            <w:webHidden/>
          </w:rPr>
          <w:fldChar w:fldCharType="separate"/>
        </w:r>
        <w:r>
          <w:rPr>
            <w:webHidden/>
          </w:rPr>
          <w:t>125</w:t>
        </w:r>
        <w:r w:rsidR="00AE6851" w:rsidRPr="000A1ED0">
          <w:rPr>
            <w:noProof w:val="0"/>
            <w:webHidden/>
          </w:rPr>
          <w:fldChar w:fldCharType="end"/>
        </w:r>
      </w:hyperlink>
    </w:p>
    <w:p w14:paraId="7AF27139" w14:textId="61AC314C" w:rsidR="00AE6851" w:rsidRPr="000A1ED0" w:rsidRDefault="00BA0F5B">
      <w:pPr>
        <w:pStyle w:val="TableofFigures"/>
        <w:rPr>
          <w:rFonts w:asciiTheme="minorHAnsi" w:hAnsiTheme="minorHAnsi" w:cstheme="minorBidi"/>
          <w:noProof w:val="0"/>
        </w:rPr>
      </w:pPr>
      <w:hyperlink w:anchor="_Toc45800604" w:history="1">
        <w:r w:rsidR="00AE6851" w:rsidRPr="000A1ED0">
          <w:rPr>
            <w:rStyle w:val="Hyperlink"/>
            <w:noProof w:val="0"/>
          </w:rPr>
          <w:t>Table 39</w:t>
        </w:r>
        <w:r w:rsidR="00AE6851" w:rsidRPr="000A1ED0">
          <w:rPr>
            <w:rFonts w:asciiTheme="minorHAnsi" w:hAnsiTheme="minorHAnsi" w:cstheme="minorBidi"/>
            <w:noProof w:val="0"/>
          </w:rPr>
          <w:tab/>
        </w:r>
        <w:r w:rsidR="00AE6851" w:rsidRPr="000A1ED0">
          <w:rPr>
            <w:rStyle w:val="Hyperlink"/>
            <w:noProof w:val="0"/>
          </w:rPr>
          <w:t>Search terms used for ClinicalTrials.gov and ANZCTR searches</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_Toc45800604 \h </w:instrText>
        </w:r>
        <w:r w:rsidR="00AE6851" w:rsidRPr="000A1ED0">
          <w:rPr>
            <w:noProof w:val="0"/>
            <w:webHidden/>
          </w:rPr>
        </w:r>
        <w:r w:rsidR="00AE6851" w:rsidRPr="000A1ED0">
          <w:rPr>
            <w:noProof w:val="0"/>
            <w:webHidden/>
          </w:rPr>
          <w:fldChar w:fldCharType="separate"/>
        </w:r>
        <w:r>
          <w:rPr>
            <w:webHidden/>
          </w:rPr>
          <w:t>154</w:t>
        </w:r>
        <w:r w:rsidR="00AE6851" w:rsidRPr="000A1ED0">
          <w:rPr>
            <w:noProof w:val="0"/>
            <w:webHidden/>
          </w:rPr>
          <w:fldChar w:fldCharType="end"/>
        </w:r>
      </w:hyperlink>
    </w:p>
    <w:p w14:paraId="41EEA16D" w14:textId="6D4DD8F2" w:rsidR="00AE6851" w:rsidRPr="000A1ED0" w:rsidRDefault="00BA0F5B">
      <w:pPr>
        <w:pStyle w:val="TableofFigures"/>
        <w:rPr>
          <w:rFonts w:asciiTheme="minorHAnsi" w:hAnsiTheme="minorHAnsi" w:cstheme="minorBidi"/>
          <w:noProof w:val="0"/>
        </w:rPr>
      </w:pPr>
      <w:hyperlink w:anchor="_Toc45800605" w:history="1">
        <w:r w:rsidR="00AE6851" w:rsidRPr="000A1ED0">
          <w:rPr>
            <w:rStyle w:val="Hyperlink"/>
            <w:noProof w:val="0"/>
          </w:rPr>
          <w:t>Table 40</w:t>
        </w:r>
        <w:r w:rsidR="00AE6851" w:rsidRPr="000A1ED0">
          <w:rPr>
            <w:rFonts w:asciiTheme="minorHAnsi" w:hAnsiTheme="minorHAnsi" w:cstheme="minorBidi"/>
            <w:noProof w:val="0"/>
          </w:rPr>
          <w:tab/>
        </w:r>
        <w:r w:rsidR="00AE6851" w:rsidRPr="000A1ED0">
          <w:rPr>
            <w:rStyle w:val="Hyperlink"/>
            <w:noProof w:val="0"/>
          </w:rPr>
          <w:t>Identified trials in patients with PID.</w:t>
        </w:r>
        <w:r w:rsidR="00AE6851" w:rsidRPr="000A1ED0">
          <w:rPr>
            <w:noProof w:val="0"/>
            <w:webHidden/>
          </w:rPr>
          <w:tab/>
        </w:r>
        <w:r w:rsidR="00AE6851" w:rsidRPr="000A1ED0">
          <w:rPr>
            <w:noProof w:val="0"/>
            <w:webHidden/>
          </w:rPr>
          <w:fldChar w:fldCharType="begin"/>
        </w:r>
        <w:r w:rsidR="00AE6851" w:rsidRPr="000A1ED0">
          <w:rPr>
            <w:noProof w:val="0"/>
            <w:webHidden/>
          </w:rPr>
          <w:instrText xml:space="preserve"> PAGEREF _Toc45800605 \h </w:instrText>
        </w:r>
        <w:r w:rsidR="00AE6851" w:rsidRPr="000A1ED0">
          <w:rPr>
            <w:noProof w:val="0"/>
            <w:webHidden/>
          </w:rPr>
        </w:r>
        <w:r w:rsidR="00AE6851" w:rsidRPr="000A1ED0">
          <w:rPr>
            <w:noProof w:val="0"/>
            <w:webHidden/>
          </w:rPr>
          <w:fldChar w:fldCharType="separate"/>
        </w:r>
        <w:r>
          <w:rPr>
            <w:webHidden/>
          </w:rPr>
          <w:t>154</w:t>
        </w:r>
        <w:r w:rsidR="00AE6851" w:rsidRPr="000A1ED0">
          <w:rPr>
            <w:noProof w:val="0"/>
            <w:webHidden/>
          </w:rPr>
          <w:fldChar w:fldCharType="end"/>
        </w:r>
      </w:hyperlink>
    </w:p>
    <w:p w14:paraId="111544C2" w14:textId="0E0CEB54" w:rsidR="00310008" w:rsidRPr="000A1ED0" w:rsidRDefault="00503C5B" w:rsidP="00A27881">
      <w:pPr>
        <w:pStyle w:val="Heading2"/>
        <w:tabs>
          <w:tab w:val="left" w:pos="1276"/>
        </w:tabs>
        <w:ind w:left="1276" w:hanging="1276"/>
        <w:jc w:val="both"/>
      </w:pPr>
      <w:r w:rsidRPr="000A1ED0">
        <w:rPr>
          <w:rFonts w:asciiTheme="minorHAnsi" w:hAnsiTheme="minorHAnsi" w:cstheme="minorBidi"/>
          <w:b w:val="0"/>
          <w:smallCaps w:val="0"/>
          <w:sz w:val="22"/>
        </w:rPr>
        <w:fldChar w:fldCharType="end"/>
      </w:r>
      <w:bookmarkStart w:id="26" w:name="_Toc399247192"/>
      <w:bookmarkStart w:id="27" w:name="_Toc402884711"/>
      <w:bookmarkStart w:id="28" w:name="_Toc48222398"/>
      <w:r w:rsidR="00310008" w:rsidRPr="000A1ED0">
        <w:t>Boxes</w:t>
      </w:r>
      <w:bookmarkEnd w:id="24"/>
      <w:bookmarkEnd w:id="25"/>
      <w:bookmarkEnd w:id="26"/>
      <w:bookmarkEnd w:id="27"/>
      <w:bookmarkEnd w:id="28"/>
    </w:p>
    <w:p w14:paraId="75033A78" w14:textId="3A9ACB34" w:rsidR="00843665" w:rsidRDefault="0086593E">
      <w:pPr>
        <w:pStyle w:val="TableofFigures"/>
        <w:rPr>
          <w:rFonts w:asciiTheme="minorHAnsi" w:hAnsiTheme="minorHAnsi" w:cstheme="minorBidi"/>
        </w:rPr>
      </w:pPr>
      <w:r w:rsidRPr="000A1ED0">
        <w:rPr>
          <w:rFonts w:asciiTheme="minorHAnsi" w:hAnsiTheme="minorHAnsi" w:cstheme="minorBidi"/>
          <w:noProof w:val="0"/>
        </w:rPr>
        <w:fldChar w:fldCharType="begin"/>
      </w:r>
      <w:r w:rsidR="008A46A4" w:rsidRPr="000A1ED0">
        <w:rPr>
          <w:rFonts w:asciiTheme="minorHAnsi" w:hAnsiTheme="minorHAnsi" w:cstheme="minorBidi"/>
          <w:noProof w:val="0"/>
        </w:rPr>
        <w:instrText xml:space="preserve"> TOC \h \z \c "Box" </w:instrText>
      </w:r>
      <w:r w:rsidRPr="000A1ED0">
        <w:rPr>
          <w:rFonts w:asciiTheme="minorHAnsi" w:hAnsiTheme="minorHAnsi" w:cstheme="minorBidi"/>
          <w:noProof w:val="0"/>
        </w:rPr>
        <w:fldChar w:fldCharType="separate"/>
      </w:r>
      <w:hyperlink w:anchor="_Toc48222485" w:history="1">
        <w:r w:rsidR="00843665" w:rsidRPr="00E70895">
          <w:rPr>
            <w:rStyle w:val="Hyperlink"/>
          </w:rPr>
          <w:t>Box 1</w:t>
        </w:r>
        <w:r w:rsidR="00843665">
          <w:rPr>
            <w:rFonts w:asciiTheme="minorHAnsi" w:hAnsiTheme="minorHAnsi" w:cstheme="minorBidi"/>
          </w:rPr>
          <w:tab/>
        </w:r>
        <w:r w:rsidR="00843665" w:rsidRPr="00E70895">
          <w:rPr>
            <w:rStyle w:val="Hyperlink"/>
          </w:rPr>
          <w:t>Criteria for identifying and selecting studies to determine the safety of Ig in patients with PID with antibody deficiency</w:t>
        </w:r>
        <w:r w:rsidR="00843665">
          <w:rPr>
            <w:webHidden/>
          </w:rPr>
          <w:tab/>
        </w:r>
        <w:r w:rsidR="00843665">
          <w:rPr>
            <w:webHidden/>
          </w:rPr>
          <w:fldChar w:fldCharType="begin"/>
        </w:r>
        <w:r w:rsidR="00843665">
          <w:rPr>
            <w:webHidden/>
          </w:rPr>
          <w:instrText xml:space="preserve"> PAGEREF _Toc48222485 \h </w:instrText>
        </w:r>
        <w:r w:rsidR="00843665">
          <w:rPr>
            <w:webHidden/>
          </w:rPr>
        </w:r>
        <w:r w:rsidR="00843665">
          <w:rPr>
            <w:webHidden/>
          </w:rPr>
          <w:fldChar w:fldCharType="separate"/>
        </w:r>
        <w:r w:rsidR="00BA0F5B">
          <w:rPr>
            <w:webHidden/>
          </w:rPr>
          <w:t>36</w:t>
        </w:r>
        <w:r w:rsidR="00843665">
          <w:rPr>
            <w:webHidden/>
          </w:rPr>
          <w:fldChar w:fldCharType="end"/>
        </w:r>
      </w:hyperlink>
    </w:p>
    <w:p w14:paraId="17E704E2" w14:textId="417FF915" w:rsidR="00843665" w:rsidRDefault="00BA0F5B">
      <w:pPr>
        <w:pStyle w:val="TableofFigures"/>
        <w:rPr>
          <w:rFonts w:asciiTheme="minorHAnsi" w:hAnsiTheme="minorHAnsi" w:cstheme="minorBidi"/>
        </w:rPr>
      </w:pPr>
      <w:hyperlink w:anchor="_Toc48222486" w:history="1">
        <w:r w:rsidR="00843665" w:rsidRPr="00E70895">
          <w:rPr>
            <w:rStyle w:val="Hyperlink"/>
          </w:rPr>
          <w:t>Box 2</w:t>
        </w:r>
        <w:r w:rsidR="00843665">
          <w:rPr>
            <w:rFonts w:asciiTheme="minorHAnsi" w:hAnsiTheme="minorHAnsi" w:cstheme="minorBidi"/>
          </w:rPr>
          <w:tab/>
        </w:r>
        <w:r w:rsidR="00843665" w:rsidRPr="00E70895">
          <w:rPr>
            <w:rStyle w:val="Hyperlink"/>
          </w:rPr>
          <w:t>Criteria for identifying and selecting studies to determine the effectiveness of Ig in patients with PID with antibody deficiency</w:t>
        </w:r>
        <w:r w:rsidR="00843665">
          <w:rPr>
            <w:webHidden/>
          </w:rPr>
          <w:tab/>
        </w:r>
        <w:r w:rsidR="00843665">
          <w:rPr>
            <w:webHidden/>
          </w:rPr>
          <w:fldChar w:fldCharType="begin"/>
        </w:r>
        <w:r w:rsidR="00843665">
          <w:rPr>
            <w:webHidden/>
          </w:rPr>
          <w:instrText xml:space="preserve"> PAGEREF _Toc48222486 \h </w:instrText>
        </w:r>
        <w:r w:rsidR="00843665">
          <w:rPr>
            <w:webHidden/>
          </w:rPr>
        </w:r>
        <w:r w:rsidR="00843665">
          <w:rPr>
            <w:webHidden/>
          </w:rPr>
          <w:fldChar w:fldCharType="separate"/>
        </w:r>
        <w:r>
          <w:rPr>
            <w:webHidden/>
          </w:rPr>
          <w:t>36</w:t>
        </w:r>
        <w:r w:rsidR="00843665">
          <w:rPr>
            <w:webHidden/>
          </w:rPr>
          <w:fldChar w:fldCharType="end"/>
        </w:r>
      </w:hyperlink>
    </w:p>
    <w:p w14:paraId="17EEBADB" w14:textId="5EF4EBB4" w:rsidR="008A46A4" w:rsidRPr="000A1ED0" w:rsidRDefault="0086593E" w:rsidP="00A27881">
      <w:pPr>
        <w:pStyle w:val="TableofFigures"/>
        <w:tabs>
          <w:tab w:val="clear" w:pos="1800"/>
          <w:tab w:val="left" w:pos="1276"/>
        </w:tabs>
        <w:ind w:left="1276" w:hanging="1276"/>
        <w:jc w:val="both"/>
        <w:rPr>
          <w:rFonts w:asciiTheme="minorHAnsi" w:hAnsiTheme="minorHAnsi" w:cstheme="minorBidi"/>
          <w:noProof w:val="0"/>
        </w:rPr>
      </w:pPr>
      <w:r w:rsidRPr="000A1ED0">
        <w:rPr>
          <w:rFonts w:asciiTheme="minorHAnsi" w:hAnsiTheme="minorHAnsi" w:cstheme="minorBidi"/>
          <w:noProof w:val="0"/>
        </w:rPr>
        <w:fldChar w:fldCharType="end"/>
      </w:r>
    </w:p>
    <w:p w14:paraId="3C831FA7" w14:textId="77777777" w:rsidR="00452F32" w:rsidRPr="000A1ED0" w:rsidRDefault="008F59A8" w:rsidP="00DF343F">
      <w:pPr>
        <w:pStyle w:val="Heading2"/>
        <w:jc w:val="both"/>
      </w:pPr>
      <w:bookmarkStart w:id="29" w:name="_Toc381796427"/>
      <w:bookmarkStart w:id="30" w:name="_Toc395200738"/>
      <w:bookmarkStart w:id="31" w:name="_Toc399247193"/>
      <w:bookmarkStart w:id="32" w:name="_Toc402884712"/>
      <w:bookmarkStart w:id="33" w:name="_Toc48222399"/>
      <w:r w:rsidRPr="000A1ED0">
        <w:t>Figures</w:t>
      </w:r>
      <w:bookmarkEnd w:id="29"/>
      <w:bookmarkEnd w:id="30"/>
      <w:bookmarkEnd w:id="31"/>
      <w:bookmarkEnd w:id="32"/>
      <w:bookmarkEnd w:id="33"/>
    </w:p>
    <w:p w14:paraId="059EDAD6" w14:textId="7D4EE5D3" w:rsidR="00843665" w:rsidRDefault="0086593E">
      <w:pPr>
        <w:pStyle w:val="TableofFigures"/>
        <w:rPr>
          <w:rFonts w:asciiTheme="minorHAnsi" w:hAnsiTheme="minorHAnsi" w:cstheme="minorBidi"/>
        </w:rPr>
      </w:pPr>
      <w:r w:rsidRPr="000A1ED0">
        <w:rPr>
          <w:noProof w:val="0"/>
          <w:szCs w:val="24"/>
        </w:rPr>
        <w:fldChar w:fldCharType="begin"/>
      </w:r>
      <w:r w:rsidR="00452F32" w:rsidRPr="000A1ED0">
        <w:rPr>
          <w:noProof w:val="0"/>
          <w:szCs w:val="24"/>
        </w:rPr>
        <w:instrText xml:space="preserve"> TOC \h \z \c "Figure" </w:instrText>
      </w:r>
      <w:r w:rsidRPr="000A1ED0">
        <w:rPr>
          <w:noProof w:val="0"/>
          <w:szCs w:val="24"/>
        </w:rPr>
        <w:fldChar w:fldCharType="separate"/>
      </w:r>
      <w:hyperlink w:anchor="_Toc48222487" w:history="1">
        <w:r w:rsidR="00843665" w:rsidRPr="000725C9">
          <w:rPr>
            <w:rStyle w:val="Hyperlink"/>
          </w:rPr>
          <w:t>Figure 1</w:t>
        </w:r>
        <w:r w:rsidR="00843665">
          <w:rPr>
            <w:rFonts w:asciiTheme="minorHAnsi" w:hAnsiTheme="minorHAnsi" w:cstheme="minorBidi"/>
          </w:rPr>
          <w:tab/>
        </w:r>
        <w:r w:rsidR="00843665" w:rsidRPr="000725C9">
          <w:rPr>
            <w:rStyle w:val="Hyperlink"/>
          </w:rPr>
          <w:t>Clinical management algorithm for initial access to Ig for patients with PID with antibody deficiency.</w:t>
        </w:r>
        <w:r w:rsidR="00843665">
          <w:rPr>
            <w:webHidden/>
          </w:rPr>
          <w:tab/>
        </w:r>
        <w:r w:rsidR="00843665">
          <w:rPr>
            <w:webHidden/>
          </w:rPr>
          <w:fldChar w:fldCharType="begin"/>
        </w:r>
        <w:r w:rsidR="00843665">
          <w:rPr>
            <w:webHidden/>
          </w:rPr>
          <w:instrText xml:space="preserve"> PAGEREF _Toc48222487 \h </w:instrText>
        </w:r>
        <w:r w:rsidR="00843665">
          <w:rPr>
            <w:webHidden/>
          </w:rPr>
        </w:r>
        <w:r w:rsidR="00843665">
          <w:rPr>
            <w:webHidden/>
          </w:rPr>
          <w:fldChar w:fldCharType="separate"/>
        </w:r>
        <w:r w:rsidR="00BA0F5B">
          <w:rPr>
            <w:webHidden/>
          </w:rPr>
          <w:t>34</w:t>
        </w:r>
        <w:r w:rsidR="00843665">
          <w:rPr>
            <w:webHidden/>
          </w:rPr>
          <w:fldChar w:fldCharType="end"/>
        </w:r>
      </w:hyperlink>
    </w:p>
    <w:p w14:paraId="3A3E0A07" w14:textId="173E71DB" w:rsidR="00843665" w:rsidRDefault="00BA0F5B">
      <w:pPr>
        <w:pStyle w:val="TableofFigures"/>
        <w:rPr>
          <w:rFonts w:asciiTheme="minorHAnsi" w:hAnsiTheme="minorHAnsi" w:cstheme="minorBidi"/>
        </w:rPr>
      </w:pPr>
      <w:hyperlink w:anchor="_Toc48222488" w:history="1">
        <w:r w:rsidR="00843665" w:rsidRPr="000725C9">
          <w:rPr>
            <w:rStyle w:val="Hyperlink"/>
          </w:rPr>
          <w:t>Figure 2</w:t>
        </w:r>
        <w:r w:rsidR="00843665">
          <w:rPr>
            <w:rFonts w:asciiTheme="minorHAnsi" w:hAnsiTheme="minorHAnsi" w:cstheme="minorBidi"/>
          </w:rPr>
          <w:tab/>
        </w:r>
        <w:r w:rsidR="00843665" w:rsidRPr="000725C9">
          <w:rPr>
            <w:rStyle w:val="Hyperlink"/>
          </w:rPr>
          <w:t>Clinical management algorithm for continued access to Ig for patients with PID with antibody deficiency.</w:t>
        </w:r>
        <w:r w:rsidR="00843665">
          <w:rPr>
            <w:webHidden/>
          </w:rPr>
          <w:tab/>
        </w:r>
        <w:r w:rsidR="00843665">
          <w:rPr>
            <w:webHidden/>
          </w:rPr>
          <w:fldChar w:fldCharType="begin"/>
        </w:r>
        <w:r w:rsidR="00843665">
          <w:rPr>
            <w:webHidden/>
          </w:rPr>
          <w:instrText xml:space="preserve"> PAGEREF _Toc48222488 \h </w:instrText>
        </w:r>
        <w:r w:rsidR="00843665">
          <w:rPr>
            <w:webHidden/>
          </w:rPr>
        </w:r>
        <w:r w:rsidR="00843665">
          <w:rPr>
            <w:webHidden/>
          </w:rPr>
          <w:fldChar w:fldCharType="separate"/>
        </w:r>
        <w:r>
          <w:rPr>
            <w:webHidden/>
          </w:rPr>
          <w:t>34</w:t>
        </w:r>
        <w:r w:rsidR="00843665">
          <w:rPr>
            <w:webHidden/>
          </w:rPr>
          <w:fldChar w:fldCharType="end"/>
        </w:r>
      </w:hyperlink>
    </w:p>
    <w:p w14:paraId="7913708D" w14:textId="68302DC1" w:rsidR="00843665" w:rsidRDefault="00BA0F5B">
      <w:pPr>
        <w:pStyle w:val="TableofFigures"/>
        <w:rPr>
          <w:rFonts w:asciiTheme="minorHAnsi" w:hAnsiTheme="minorHAnsi" w:cstheme="minorBidi"/>
        </w:rPr>
      </w:pPr>
      <w:hyperlink w:anchor="_Toc48222489" w:history="1">
        <w:r w:rsidR="00843665" w:rsidRPr="000725C9">
          <w:rPr>
            <w:rStyle w:val="Hyperlink"/>
          </w:rPr>
          <w:t>Figure 3</w:t>
        </w:r>
        <w:r w:rsidR="00843665">
          <w:rPr>
            <w:rFonts w:asciiTheme="minorHAnsi" w:hAnsiTheme="minorHAnsi" w:cstheme="minorBidi"/>
          </w:rPr>
          <w:tab/>
        </w:r>
        <w:r w:rsidR="00843665" w:rsidRPr="000725C9">
          <w:rPr>
            <w:rStyle w:val="Hyperlink"/>
          </w:rPr>
          <w:t>Clinical management for patients with PID with antibody deficiency in the absence (or failure) of Ig.</w:t>
        </w:r>
        <w:r w:rsidR="00843665">
          <w:rPr>
            <w:webHidden/>
          </w:rPr>
          <w:tab/>
        </w:r>
        <w:r w:rsidR="00843665">
          <w:rPr>
            <w:webHidden/>
          </w:rPr>
          <w:fldChar w:fldCharType="begin"/>
        </w:r>
        <w:r w:rsidR="00843665">
          <w:rPr>
            <w:webHidden/>
          </w:rPr>
          <w:instrText xml:space="preserve"> PAGEREF _Toc48222489 \h </w:instrText>
        </w:r>
        <w:r w:rsidR="00843665">
          <w:rPr>
            <w:webHidden/>
          </w:rPr>
        </w:r>
        <w:r w:rsidR="00843665">
          <w:rPr>
            <w:webHidden/>
          </w:rPr>
          <w:fldChar w:fldCharType="separate"/>
        </w:r>
        <w:r>
          <w:rPr>
            <w:webHidden/>
          </w:rPr>
          <w:t>35</w:t>
        </w:r>
        <w:r w:rsidR="00843665">
          <w:rPr>
            <w:webHidden/>
          </w:rPr>
          <w:fldChar w:fldCharType="end"/>
        </w:r>
      </w:hyperlink>
    </w:p>
    <w:p w14:paraId="79D1D265" w14:textId="212F0B37" w:rsidR="00843665" w:rsidRDefault="00BA0F5B">
      <w:pPr>
        <w:pStyle w:val="TableofFigures"/>
        <w:rPr>
          <w:rFonts w:asciiTheme="minorHAnsi" w:hAnsiTheme="minorHAnsi" w:cstheme="minorBidi"/>
        </w:rPr>
      </w:pPr>
      <w:hyperlink w:anchor="_Toc48222490" w:history="1">
        <w:r w:rsidR="00843665" w:rsidRPr="000725C9">
          <w:rPr>
            <w:rStyle w:val="Hyperlink"/>
          </w:rPr>
          <w:t xml:space="preserve">Figure 4 </w:t>
        </w:r>
        <w:r w:rsidR="00843665">
          <w:rPr>
            <w:rFonts w:asciiTheme="minorHAnsi" w:hAnsiTheme="minorHAnsi" w:cstheme="minorBidi"/>
          </w:rPr>
          <w:tab/>
        </w:r>
        <w:r w:rsidR="00843665" w:rsidRPr="000725C9">
          <w:rPr>
            <w:rStyle w:val="Hyperlink"/>
          </w:rPr>
          <w:t>Summary of the process used to identify and select studies for the assessment</w:t>
        </w:r>
        <w:r w:rsidR="00843665">
          <w:rPr>
            <w:webHidden/>
          </w:rPr>
          <w:tab/>
        </w:r>
        <w:r w:rsidR="00843665">
          <w:rPr>
            <w:webHidden/>
          </w:rPr>
          <w:fldChar w:fldCharType="begin"/>
        </w:r>
        <w:r w:rsidR="00843665">
          <w:rPr>
            <w:webHidden/>
          </w:rPr>
          <w:instrText xml:space="preserve"> PAGEREF _Toc48222490 \h </w:instrText>
        </w:r>
        <w:r w:rsidR="00843665">
          <w:rPr>
            <w:webHidden/>
          </w:rPr>
        </w:r>
        <w:r w:rsidR="00843665">
          <w:rPr>
            <w:webHidden/>
          </w:rPr>
          <w:fldChar w:fldCharType="separate"/>
        </w:r>
        <w:r>
          <w:rPr>
            <w:webHidden/>
          </w:rPr>
          <w:t>40</w:t>
        </w:r>
        <w:r w:rsidR="00843665">
          <w:rPr>
            <w:webHidden/>
          </w:rPr>
          <w:fldChar w:fldCharType="end"/>
        </w:r>
      </w:hyperlink>
    </w:p>
    <w:p w14:paraId="01817298" w14:textId="1042F3FE" w:rsidR="00843665" w:rsidRDefault="00BA0F5B">
      <w:pPr>
        <w:pStyle w:val="TableofFigures"/>
        <w:rPr>
          <w:rFonts w:asciiTheme="minorHAnsi" w:hAnsiTheme="minorHAnsi" w:cstheme="minorBidi"/>
        </w:rPr>
      </w:pPr>
      <w:hyperlink w:anchor="_Toc48222491" w:history="1">
        <w:r w:rsidR="00843665" w:rsidRPr="000725C9">
          <w:rPr>
            <w:rStyle w:val="Hyperlink"/>
          </w:rPr>
          <w:t>Figure 5</w:t>
        </w:r>
        <w:r w:rsidR="00843665">
          <w:rPr>
            <w:rFonts w:asciiTheme="minorHAnsi" w:hAnsiTheme="minorHAnsi" w:cstheme="minorBidi"/>
          </w:rPr>
          <w:tab/>
        </w:r>
        <w:r w:rsidR="00843665" w:rsidRPr="000725C9">
          <w:rPr>
            <w:rStyle w:val="Hyperlink"/>
          </w:rPr>
          <w:t>PID patient numbers projected by specific PID subtypes</w:t>
        </w:r>
        <w:r w:rsidR="00843665">
          <w:rPr>
            <w:webHidden/>
          </w:rPr>
          <w:tab/>
        </w:r>
        <w:r w:rsidR="00843665">
          <w:rPr>
            <w:webHidden/>
          </w:rPr>
          <w:fldChar w:fldCharType="begin"/>
        </w:r>
        <w:r w:rsidR="00843665">
          <w:rPr>
            <w:webHidden/>
          </w:rPr>
          <w:instrText xml:space="preserve"> PAGEREF _Toc48222491 \h </w:instrText>
        </w:r>
        <w:r w:rsidR="00843665">
          <w:rPr>
            <w:webHidden/>
          </w:rPr>
        </w:r>
        <w:r w:rsidR="00843665">
          <w:rPr>
            <w:webHidden/>
          </w:rPr>
          <w:fldChar w:fldCharType="separate"/>
        </w:r>
        <w:r>
          <w:rPr>
            <w:webHidden/>
          </w:rPr>
          <w:t>102</w:t>
        </w:r>
        <w:r w:rsidR="00843665">
          <w:rPr>
            <w:webHidden/>
          </w:rPr>
          <w:fldChar w:fldCharType="end"/>
        </w:r>
      </w:hyperlink>
    </w:p>
    <w:p w14:paraId="5E15D51C" w14:textId="04649AD9" w:rsidR="00843665" w:rsidRDefault="00BA0F5B">
      <w:pPr>
        <w:pStyle w:val="TableofFigures"/>
        <w:rPr>
          <w:rFonts w:asciiTheme="minorHAnsi" w:hAnsiTheme="minorHAnsi" w:cstheme="minorBidi"/>
        </w:rPr>
      </w:pPr>
      <w:hyperlink w:anchor="_Toc48222492" w:history="1">
        <w:r w:rsidR="00843665" w:rsidRPr="000725C9">
          <w:rPr>
            <w:rStyle w:val="Hyperlink"/>
          </w:rPr>
          <w:t>Figure 6</w:t>
        </w:r>
        <w:r w:rsidR="00843665">
          <w:rPr>
            <w:rFonts w:asciiTheme="minorHAnsi" w:hAnsiTheme="minorHAnsi" w:cstheme="minorBidi"/>
          </w:rPr>
          <w:tab/>
        </w:r>
        <w:r w:rsidR="00843665" w:rsidRPr="000725C9">
          <w:rPr>
            <w:rStyle w:val="Hyperlink"/>
          </w:rPr>
          <w:t>Total PID patient projection via different methods</w:t>
        </w:r>
        <w:r w:rsidR="00843665">
          <w:rPr>
            <w:webHidden/>
          </w:rPr>
          <w:tab/>
        </w:r>
        <w:r w:rsidR="00843665">
          <w:rPr>
            <w:webHidden/>
          </w:rPr>
          <w:fldChar w:fldCharType="begin"/>
        </w:r>
        <w:r w:rsidR="00843665">
          <w:rPr>
            <w:webHidden/>
          </w:rPr>
          <w:instrText xml:space="preserve"> PAGEREF _Toc48222492 \h </w:instrText>
        </w:r>
        <w:r w:rsidR="00843665">
          <w:rPr>
            <w:webHidden/>
          </w:rPr>
        </w:r>
        <w:r w:rsidR="00843665">
          <w:rPr>
            <w:webHidden/>
          </w:rPr>
          <w:fldChar w:fldCharType="separate"/>
        </w:r>
        <w:r>
          <w:rPr>
            <w:webHidden/>
          </w:rPr>
          <w:t>103</w:t>
        </w:r>
        <w:r w:rsidR="00843665">
          <w:rPr>
            <w:webHidden/>
          </w:rPr>
          <w:fldChar w:fldCharType="end"/>
        </w:r>
      </w:hyperlink>
    </w:p>
    <w:p w14:paraId="0556E9F7" w14:textId="78D78506" w:rsidR="00452F32" w:rsidRPr="000A1ED0" w:rsidRDefault="0086593E" w:rsidP="00A27881">
      <w:pPr>
        <w:tabs>
          <w:tab w:val="left" w:pos="1276"/>
        </w:tabs>
        <w:ind w:left="1276" w:hanging="1276"/>
        <w:jc w:val="both"/>
      </w:pPr>
      <w:r w:rsidRPr="000A1ED0">
        <w:rPr>
          <w:szCs w:val="24"/>
        </w:rPr>
        <w:fldChar w:fldCharType="end"/>
      </w:r>
    </w:p>
    <w:p w14:paraId="725A662B" w14:textId="77777777" w:rsidR="008F59A8" w:rsidRPr="000A1ED0" w:rsidRDefault="008F59A8" w:rsidP="00DF343F">
      <w:pPr>
        <w:jc w:val="both"/>
        <w:sectPr w:rsidR="008F59A8" w:rsidRPr="000A1ED0" w:rsidSect="0080059D">
          <w:headerReference w:type="even" r:id="rId14"/>
          <w:headerReference w:type="default" r:id="rId15"/>
          <w:footerReference w:type="even" r:id="rId16"/>
          <w:footerReference w:type="default" r:id="rId17"/>
          <w:headerReference w:type="first" r:id="rId18"/>
          <w:type w:val="oddPage"/>
          <w:pgSz w:w="11906" w:h="16838"/>
          <w:pgMar w:top="1440" w:right="1440" w:bottom="1440" w:left="1440" w:header="720" w:footer="720" w:gutter="0"/>
          <w:paperSrc w:first="2" w:other="2"/>
          <w:pgNumType w:fmt="lowerRoman"/>
          <w:cols w:space="720"/>
          <w:docGrid w:linePitch="299"/>
        </w:sectPr>
      </w:pPr>
    </w:p>
    <w:p w14:paraId="110E7DBB" w14:textId="77777777" w:rsidR="002F5F9B" w:rsidRPr="000A1ED0" w:rsidRDefault="000D1300" w:rsidP="00DF343F">
      <w:pPr>
        <w:pStyle w:val="Heading1"/>
        <w:jc w:val="both"/>
      </w:pPr>
      <w:bookmarkStart w:id="34" w:name="_Toc236559502"/>
      <w:bookmarkStart w:id="35" w:name="_Toc379118056"/>
      <w:bookmarkStart w:id="36" w:name="_Toc381796428"/>
      <w:bookmarkStart w:id="37" w:name="_Toc48222400"/>
      <w:r w:rsidRPr="000A1ED0">
        <w:lastRenderedPageBreak/>
        <w:t>Executive S</w:t>
      </w:r>
      <w:r w:rsidR="002F5F9B" w:rsidRPr="000A1ED0">
        <w:t>ummary</w:t>
      </w:r>
      <w:bookmarkEnd w:id="34"/>
      <w:bookmarkEnd w:id="35"/>
      <w:bookmarkEnd w:id="36"/>
      <w:bookmarkEnd w:id="37"/>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85259E" w:rsidRPr="000A1ED0" w14:paraId="50293715" w14:textId="77777777" w:rsidTr="0085259E">
        <w:trPr>
          <w:tblHeader/>
        </w:trPr>
        <w:tc>
          <w:tcPr>
            <w:tcW w:w="9242" w:type="dxa"/>
            <w:tcBorders>
              <w:top w:val="single" w:sz="4" w:space="0" w:color="auto"/>
              <w:left w:val="single" w:sz="4" w:space="0" w:color="auto"/>
              <w:bottom w:val="nil"/>
              <w:right w:val="single" w:sz="4" w:space="0" w:color="auto"/>
            </w:tcBorders>
            <w:hideMark/>
          </w:tcPr>
          <w:p w14:paraId="5C51FB79" w14:textId="77777777" w:rsidR="0085259E" w:rsidRPr="000A1ED0" w:rsidRDefault="0085259E">
            <w:pPr>
              <w:pStyle w:val="Heading5"/>
              <w:outlineLvl w:val="4"/>
            </w:pPr>
            <w:bookmarkStart w:id="38" w:name="_Toc381796429"/>
            <w:r w:rsidRPr="000A1ED0">
              <w:t>Main issues for MSAC consideration</w:t>
            </w:r>
          </w:p>
        </w:tc>
      </w:tr>
      <w:tr w:rsidR="0085259E" w:rsidRPr="000A1ED0" w14:paraId="40B24BC3" w14:textId="77777777" w:rsidTr="0085259E">
        <w:tc>
          <w:tcPr>
            <w:tcW w:w="9242" w:type="dxa"/>
            <w:tcBorders>
              <w:top w:val="nil"/>
              <w:left w:val="single" w:sz="4" w:space="0" w:color="auto"/>
              <w:bottom w:val="single" w:sz="4" w:space="0" w:color="auto"/>
              <w:right w:val="single" w:sz="4" w:space="0" w:color="auto"/>
            </w:tcBorders>
            <w:hideMark/>
          </w:tcPr>
          <w:p w14:paraId="7AC028E8" w14:textId="2AD52AB6" w:rsidR="00DB02E9" w:rsidRPr="000A1ED0" w:rsidRDefault="00DB02E9" w:rsidP="00F17FE7">
            <w:pPr>
              <w:pStyle w:val="ListParagraph"/>
              <w:numPr>
                <w:ilvl w:val="0"/>
                <w:numId w:val="14"/>
              </w:numPr>
            </w:pPr>
            <w:r w:rsidRPr="000A1ED0">
              <w:t xml:space="preserve">Ig </w:t>
            </w:r>
            <w:r w:rsidR="008173AD" w:rsidRPr="000A1ED0">
              <w:t>was</w:t>
            </w:r>
            <w:r w:rsidRPr="000A1ED0">
              <w:t xml:space="preserve"> generally associated with mild adverse events. Severe events are rare and mostly resolved by treatment cessation. </w:t>
            </w:r>
          </w:p>
          <w:p w14:paraId="278ED317" w14:textId="55CAC4FA" w:rsidR="00DB02E9" w:rsidRPr="000A1ED0" w:rsidRDefault="00DB02E9" w:rsidP="00F17FE7">
            <w:pPr>
              <w:pStyle w:val="ListParagraph"/>
              <w:numPr>
                <w:ilvl w:val="0"/>
                <w:numId w:val="14"/>
              </w:numPr>
            </w:pPr>
            <w:r w:rsidRPr="000A1ED0">
              <w:t xml:space="preserve">Ig </w:t>
            </w:r>
            <w:r w:rsidR="00886700">
              <w:t>was</w:t>
            </w:r>
            <w:r w:rsidR="00886700" w:rsidRPr="000A1ED0">
              <w:t xml:space="preserve"> </w:t>
            </w:r>
            <w:r w:rsidRPr="000A1ED0">
              <w:t>associated with lowered infection rates, (including upper and lower respiratory tract infections, pneumonia, otitis media, sinusitis and diarrhoea) lower hospitalisation rates and higher IgG levels.</w:t>
            </w:r>
          </w:p>
          <w:p w14:paraId="58331092" w14:textId="6EB7BCF5" w:rsidR="0085259E" w:rsidRPr="000A1ED0" w:rsidRDefault="00DB02E9" w:rsidP="00F17FE7">
            <w:pPr>
              <w:pStyle w:val="ListParagraph"/>
              <w:numPr>
                <w:ilvl w:val="0"/>
                <w:numId w:val="14"/>
              </w:numPr>
            </w:pPr>
            <w:r w:rsidRPr="000A1ED0">
              <w:t>Data on the safety and effectiveness of Ig in patients with PID is limited, at high risk of bias and rated as low-very low quality for effectiveness outcomes.</w:t>
            </w:r>
          </w:p>
          <w:p w14:paraId="4438FE46" w14:textId="5B34BCE7" w:rsidR="0085259E" w:rsidRPr="000A1ED0" w:rsidRDefault="00DB02E9" w:rsidP="00F17FE7">
            <w:pPr>
              <w:pStyle w:val="ListParagraph"/>
              <w:numPr>
                <w:ilvl w:val="0"/>
                <w:numId w:val="14"/>
              </w:numPr>
            </w:pPr>
            <w:r w:rsidRPr="000A1ED0">
              <w:t xml:space="preserve">Despite the significant limitations associated with the evidence base, it is unlikely that higher quality studies addressing these issues will be forthcoming. </w:t>
            </w:r>
          </w:p>
          <w:p w14:paraId="32847FDE" w14:textId="14516741" w:rsidR="00D23557" w:rsidRPr="000A1ED0" w:rsidRDefault="00D23557" w:rsidP="00D23557">
            <w:pPr>
              <w:pStyle w:val="ListParagraph"/>
              <w:numPr>
                <w:ilvl w:val="0"/>
                <w:numId w:val="33"/>
              </w:numPr>
            </w:pPr>
            <w:r w:rsidRPr="000A1ED0">
              <w:t xml:space="preserve">The Assessment group has identified potential areas for </w:t>
            </w:r>
            <w:r w:rsidR="00CA240F" w:rsidRPr="000A1ED0">
              <w:t>future research</w:t>
            </w:r>
            <w:r w:rsidRPr="000A1ED0">
              <w:t xml:space="preserve"> for patients with PID in Australia: </w:t>
            </w:r>
          </w:p>
          <w:p w14:paraId="0EBAF3D9" w14:textId="08723837" w:rsidR="00CA240F" w:rsidRPr="000A1ED0" w:rsidRDefault="00CA240F" w:rsidP="00D23557">
            <w:pPr>
              <w:pStyle w:val="ListParagraph"/>
              <w:numPr>
                <w:ilvl w:val="1"/>
                <w:numId w:val="33"/>
              </w:numPr>
            </w:pPr>
            <w:r w:rsidRPr="000A1ED0">
              <w:t xml:space="preserve">From a clinical effectiveness point of view, research into the impact of co-interventions on outcomes would be helpful to resolve the confounding issues identified in the evidence base. </w:t>
            </w:r>
          </w:p>
          <w:p w14:paraId="39A85C6C" w14:textId="5037FB92" w:rsidR="00D23557" w:rsidRPr="000A1ED0" w:rsidRDefault="00D23557" w:rsidP="00D23557">
            <w:pPr>
              <w:pStyle w:val="ListParagraph"/>
              <w:numPr>
                <w:ilvl w:val="1"/>
                <w:numId w:val="33"/>
              </w:numPr>
            </w:pPr>
            <w:r w:rsidRPr="000A1ED0">
              <w:t>It may be useful to establish a registry or database for PID patients and document the treatment(s) they are receiving. This would be helpful to understand Ig therapy coverage and true population prevalence in Australia.</w:t>
            </w:r>
          </w:p>
          <w:p w14:paraId="0371D2D8" w14:textId="18E4564D" w:rsidR="00D23557" w:rsidRPr="000A1ED0" w:rsidRDefault="00D23557" w:rsidP="0031470F">
            <w:pPr>
              <w:pStyle w:val="ListParagraph"/>
              <w:numPr>
                <w:ilvl w:val="1"/>
                <w:numId w:val="33"/>
              </w:numPr>
            </w:pPr>
            <w:r w:rsidRPr="000A1ED0">
              <w:t xml:space="preserve">It would be beneficial to have more granular information on how Ig is used for PID in Australia. Ideally, future research would focus on each PID subgroup separately and be aimed to answer the questions such as; usage patterns for children compared to adults, how disease severity may impact Ig usage, patterns of Ig usage, trial periods off Ig and which patients successfully stop or reduce their Ig usage. </w:t>
            </w:r>
          </w:p>
        </w:tc>
      </w:tr>
    </w:tbl>
    <w:p w14:paraId="13114086" w14:textId="77777777" w:rsidR="0085259E" w:rsidRPr="000A1ED0" w:rsidRDefault="0085259E" w:rsidP="0085259E"/>
    <w:bookmarkEnd w:id="38"/>
    <w:p w14:paraId="0F3476E3" w14:textId="01ECB7DB" w:rsidR="00992124" w:rsidRPr="000A1ED0" w:rsidRDefault="00992124" w:rsidP="00992124">
      <w:pPr>
        <w:jc w:val="both"/>
        <w:rPr>
          <w:b/>
          <w:sz w:val="28"/>
        </w:rPr>
      </w:pPr>
      <w:r w:rsidRPr="000A1ED0">
        <w:rPr>
          <w:b/>
          <w:sz w:val="28"/>
        </w:rPr>
        <w:t xml:space="preserve">Immunoglobulin (Ig) for Primary Immunodeficiency Diseases (PID) with Antibody Deficiency </w:t>
      </w:r>
    </w:p>
    <w:p w14:paraId="447A0591" w14:textId="5CC82F1D" w:rsidR="00EB4DCD" w:rsidRPr="000A1ED0" w:rsidRDefault="002D3752" w:rsidP="00992124">
      <w:pPr>
        <w:jc w:val="both"/>
        <w:rPr>
          <w:sz w:val="24"/>
        </w:rPr>
      </w:pPr>
      <w:r w:rsidRPr="000A1ED0">
        <w:t xml:space="preserve">This Assessment of immunoglobulin (Ig) for the treatment of primary immunodeficiency diseases (PID) with antibody deficiency is intended for the Medical Services Advisory Committee (MSAC). Immunoglobulin replacement therapy for this indication is presently funded by the National Blood Authority (NBA) under the national blood supply arrangements, but the cost-effectiveness of this use has not previously been established. </w:t>
      </w:r>
      <w:r w:rsidR="00EB4DCD" w:rsidRPr="000A1ED0">
        <w:t xml:space="preserve">The target population </w:t>
      </w:r>
      <w:r w:rsidR="00CD6EE2" w:rsidRPr="000A1ED0">
        <w:lastRenderedPageBreak/>
        <w:t>is</w:t>
      </w:r>
      <w:r w:rsidR="00EB4DCD" w:rsidRPr="000A1ED0">
        <w:t xml:space="preserve"> people with </w:t>
      </w:r>
      <w:r w:rsidR="00916477" w:rsidRPr="000A1ED0">
        <w:t>PID currently eligible for Ig treatment</w:t>
      </w:r>
      <w:r w:rsidR="00916477" w:rsidRPr="000A1ED0">
        <w:rPr>
          <w:sz w:val="24"/>
        </w:rPr>
        <w:t xml:space="preserve"> under </w:t>
      </w:r>
      <w:r w:rsidR="00916477" w:rsidRPr="000A1ED0">
        <w:rPr>
          <w:i/>
        </w:rPr>
        <w:t>the Criteria for Clinical Use of Immunoglobulin in Australia</w:t>
      </w:r>
      <w:r w:rsidR="00916477" w:rsidRPr="000A1ED0">
        <w:rPr>
          <w:rStyle w:val="FootnoteReference"/>
          <w:i/>
        </w:rPr>
        <w:footnoteReference w:id="2"/>
      </w:r>
      <w:r w:rsidR="00916477" w:rsidRPr="000A1ED0">
        <w:rPr>
          <w:i/>
        </w:rPr>
        <w:t xml:space="preserve"> </w:t>
      </w:r>
      <w:r w:rsidR="00916477" w:rsidRPr="000A1ED0">
        <w:t>(herein described as</w:t>
      </w:r>
      <w:r w:rsidR="00916477" w:rsidRPr="000A1ED0">
        <w:rPr>
          <w:i/>
        </w:rPr>
        <w:t xml:space="preserve"> ‘the Criteria Version 3’</w:t>
      </w:r>
      <w:r w:rsidR="00916477" w:rsidRPr="000A1ED0">
        <w:t>)</w:t>
      </w:r>
    </w:p>
    <w:p w14:paraId="18345841" w14:textId="77777777" w:rsidR="007D7A19" w:rsidRPr="000A1ED0" w:rsidRDefault="007D7A19" w:rsidP="00AA2C7A">
      <w:pPr>
        <w:pStyle w:val="ESNumberedSectionHeading"/>
        <w:numPr>
          <w:ilvl w:val="0"/>
          <w:numId w:val="0"/>
        </w:numPr>
        <w:ind w:left="1134" w:hanging="1134"/>
      </w:pPr>
      <w:bookmarkStart w:id="39" w:name="_Toc48222401"/>
      <w:r w:rsidRPr="000A1ED0">
        <w:t xml:space="preserve">Alignment with agreed </w:t>
      </w:r>
      <w:r w:rsidR="0088661A" w:rsidRPr="000A1ED0">
        <w:t>PICO Confirmation</w:t>
      </w:r>
      <w:bookmarkEnd w:id="39"/>
    </w:p>
    <w:p w14:paraId="72A83C3F" w14:textId="310470D2" w:rsidR="003372D3" w:rsidRPr="000A1ED0" w:rsidRDefault="003372D3" w:rsidP="003372D3">
      <w:bookmarkStart w:id="40" w:name="_Toc395200742"/>
      <w:r w:rsidRPr="000A1ED0">
        <w:t>This Assessment of Ig for the treatment of PID with antibody deficiency addresses most of the PICO elements that were pre-specified in the PICO Confirmation that was ratified by the Immunoglobulin Review Reference Group. Insufficient comparative evidence in patients with PID was identified; therefore, the Assessment also includes single arm studies. These were limited to patients with</w:t>
      </w:r>
      <w:r w:rsidR="00E43285" w:rsidRPr="000A1ED0">
        <w:t xml:space="preserve"> common variable immune deficiency (</w:t>
      </w:r>
      <w:r w:rsidRPr="000A1ED0">
        <w:t>CVID</w:t>
      </w:r>
      <w:r w:rsidR="00E43285" w:rsidRPr="000A1ED0">
        <w:t>)</w:t>
      </w:r>
      <w:r w:rsidRPr="000A1ED0">
        <w:t xml:space="preserve"> in accordance with the PICO Confirmation.</w:t>
      </w:r>
    </w:p>
    <w:p w14:paraId="18B77EDF" w14:textId="77777777" w:rsidR="008C7152" w:rsidRPr="000A1ED0" w:rsidRDefault="008A6152" w:rsidP="009F7373">
      <w:pPr>
        <w:pStyle w:val="Heading3"/>
      </w:pPr>
      <w:bookmarkStart w:id="41" w:name="_Toc48222402"/>
      <w:r w:rsidRPr="000A1ED0">
        <w:t xml:space="preserve">Proposed </w:t>
      </w:r>
      <w:r w:rsidR="00630910" w:rsidRPr="000A1ED0">
        <w:t>M</w:t>
      </w:r>
      <w:r w:rsidRPr="000A1ED0">
        <w:t xml:space="preserve">edical </w:t>
      </w:r>
      <w:r w:rsidR="00630910" w:rsidRPr="000A1ED0">
        <w:t>S</w:t>
      </w:r>
      <w:r w:rsidRPr="000A1ED0">
        <w:t>ervice</w:t>
      </w:r>
      <w:bookmarkEnd w:id="40"/>
      <w:bookmarkEnd w:id="41"/>
    </w:p>
    <w:p w14:paraId="39F39E59" w14:textId="027028A2" w:rsidR="003372D3" w:rsidRPr="000A1ED0" w:rsidRDefault="003372D3" w:rsidP="007D7A19">
      <w:pPr>
        <w:jc w:val="both"/>
      </w:pPr>
      <w:bookmarkStart w:id="42" w:name="_Toc379118248"/>
      <w:bookmarkStart w:id="43" w:name="_Toc381796432"/>
      <w:r w:rsidRPr="000A1ED0">
        <w:t>The intervention under review is Ig for immunoreplacement therapy in people with PID with antibody deficiency. Ig replacement therapy is a blood-based treatment whereby Ig is administered into the bloodstream of a person with PID in order to provide them with the antibodies needed to adequately fight infections.</w:t>
      </w:r>
    </w:p>
    <w:p w14:paraId="23D37BBC" w14:textId="31AC4281" w:rsidR="001F100A" w:rsidRPr="000A1ED0" w:rsidRDefault="001F100A" w:rsidP="001F100A">
      <w:r w:rsidRPr="000A1ED0">
        <w:t xml:space="preserve">In Australia, Version 3.1 of </w:t>
      </w:r>
      <w:r w:rsidRPr="000A1ED0">
        <w:rPr>
          <w:i/>
        </w:rPr>
        <w:t>the Criteria Version 3</w:t>
      </w:r>
      <w:r w:rsidRPr="000A1ED0">
        <w:t xml:space="preserve"> outlines which patients are eligible for Government funded Ig treatment. </w:t>
      </w:r>
      <w:r w:rsidRPr="000A1ED0">
        <w:rPr>
          <w:i/>
        </w:rPr>
        <w:t>The Criteria Version 3</w:t>
      </w:r>
      <w:r w:rsidRPr="000A1ED0">
        <w:t xml:space="preserve"> provides a list of medical conditions and specific circumstances around entitlement for publicly funded Ig treatment, as well as an outline of the approved Ig dosage and recommended duration of use. </w:t>
      </w:r>
      <w:r w:rsidRPr="000A1ED0">
        <w:fldChar w:fldCharType="begin"/>
      </w:r>
      <w:r w:rsidRPr="000A1ED0">
        <w:instrText xml:space="preserve"> REF _Ref27399792 \h </w:instrText>
      </w:r>
      <w:r w:rsidR="007B69F1" w:rsidRPr="000A1ED0">
        <w:instrText xml:space="preserve"> \* MERGEFORMAT </w:instrText>
      </w:r>
      <w:r w:rsidRPr="000A1ED0">
        <w:fldChar w:fldCharType="separate"/>
      </w:r>
      <w:r w:rsidR="00BA0F5B" w:rsidRPr="000A1ED0">
        <w:t xml:space="preserve">Table </w:t>
      </w:r>
      <w:r w:rsidR="00BA0F5B">
        <w:t>5</w:t>
      </w:r>
      <w:r w:rsidRPr="000A1ED0">
        <w:fldChar w:fldCharType="end"/>
      </w:r>
      <w:r w:rsidRPr="000A1ED0">
        <w:t xml:space="preserve"> (Section A.2.) summarises the approved dosage and medical review conditions described in </w:t>
      </w:r>
      <w:r w:rsidRPr="000A1ED0">
        <w:rPr>
          <w:i/>
        </w:rPr>
        <w:t>the Criteria Version 3</w:t>
      </w:r>
      <w:r w:rsidRPr="000A1ED0">
        <w:t xml:space="preserve"> for patients with PID with antibody deficiency. </w:t>
      </w:r>
    </w:p>
    <w:p w14:paraId="146DEEB5" w14:textId="02CC5869" w:rsidR="001F100A" w:rsidRPr="000A1ED0" w:rsidRDefault="001F100A" w:rsidP="001F100A">
      <w:r w:rsidRPr="000A1ED0">
        <w:t xml:space="preserve">Ig can be delivered in one of two ways; intravenously (IVIg) or via subcutaneous injection (SCIg), both of these administration methods are used for </w:t>
      </w:r>
      <w:r w:rsidR="0046105A" w:rsidRPr="000A1ED0">
        <w:t>publicly</w:t>
      </w:r>
      <w:r w:rsidRPr="000A1ED0">
        <w:t xml:space="preserve"> funded Ig in Australia. The main difference between the two delivery methods is that IVIg requires venous access, can deliver larger volumes (therefore fewer doses) and is carried out by skilled healthcare professionals in a hospital setting. SCIg, which delivers smaller volumes, may be self-administered at home (following appropriate training by a registered nurse or technician).</w:t>
      </w:r>
    </w:p>
    <w:p w14:paraId="7468733B" w14:textId="493BDFD4" w:rsidR="0046105A" w:rsidRPr="000A1ED0" w:rsidRDefault="0046105A" w:rsidP="0046105A">
      <w:pPr>
        <w:jc w:val="both"/>
      </w:pPr>
      <w:r w:rsidRPr="000A1ED0">
        <w:lastRenderedPageBreak/>
        <w:t>Ig products used for replacement therapy in PID are funded under the National Blood Authority</w:t>
      </w:r>
      <w:r w:rsidR="00714018" w:rsidRPr="000A1ED0">
        <w:t xml:space="preserve"> (NBA)</w:t>
      </w:r>
      <w:r w:rsidRPr="000A1ED0">
        <w:t xml:space="preserve">. The </w:t>
      </w:r>
      <w:r w:rsidR="00714018" w:rsidRPr="000A1ED0">
        <w:t>NBA has contracts with suppliers to</w:t>
      </w:r>
      <w:r w:rsidRPr="000A1ED0">
        <w:t xml:space="preserve"> </w:t>
      </w:r>
      <w:r w:rsidR="00714018" w:rsidRPr="000A1ED0">
        <w:t>source products</w:t>
      </w:r>
      <w:r w:rsidRPr="000A1ED0">
        <w:t xml:space="preserve"> both domestically (from plasma collected by the Australian Red Cross Blood Service) and through a range of international suppliers. The </w:t>
      </w:r>
      <w:r w:rsidR="00E6708B">
        <w:t>sixteen</w:t>
      </w:r>
      <w:r w:rsidRPr="000A1ED0">
        <w:t xml:space="preserve"> Ig items on the ARTG that are relevant to this application are shown in </w:t>
      </w:r>
      <w:r w:rsidRPr="000A1ED0">
        <w:fldChar w:fldCharType="begin"/>
      </w:r>
      <w:r w:rsidRPr="000A1ED0">
        <w:instrText xml:space="preserve"> REF _Ref364240778 \h  \* MERGEFORMAT </w:instrText>
      </w:r>
      <w:r w:rsidRPr="000A1ED0">
        <w:fldChar w:fldCharType="separate"/>
      </w:r>
      <w:r w:rsidR="00BA0F5B" w:rsidRPr="000A1ED0">
        <w:t xml:space="preserve">Table </w:t>
      </w:r>
      <w:r w:rsidR="00BA0F5B">
        <w:t>6</w:t>
      </w:r>
      <w:r w:rsidRPr="000A1ED0">
        <w:fldChar w:fldCharType="end"/>
      </w:r>
      <w:r w:rsidRPr="000A1ED0">
        <w:t xml:space="preserve"> (Section A.2.).</w:t>
      </w:r>
    </w:p>
    <w:p w14:paraId="356E9DC5" w14:textId="1E20E673" w:rsidR="008F1D1C" w:rsidRPr="000A1ED0" w:rsidRDefault="008F1D1C" w:rsidP="008F1D1C">
      <w:pPr>
        <w:pStyle w:val="Heading3"/>
      </w:pPr>
      <w:bookmarkStart w:id="44" w:name="_Toc48222403"/>
      <w:bookmarkStart w:id="45" w:name="_Toc395200743"/>
      <w:r w:rsidRPr="000A1ED0">
        <w:t>Proposal for Public Funding</w:t>
      </w:r>
      <w:bookmarkEnd w:id="44"/>
    </w:p>
    <w:p w14:paraId="6F3596F3" w14:textId="20CE9118" w:rsidR="003372D3" w:rsidRPr="000A1ED0" w:rsidRDefault="003372D3" w:rsidP="003372D3">
      <w:r w:rsidRPr="000A1ED0">
        <w:t xml:space="preserve">There are no proposed MBS items relevant to this Assessment. </w:t>
      </w:r>
    </w:p>
    <w:p w14:paraId="4989ABD1" w14:textId="77777777" w:rsidR="008F1D1C" w:rsidRPr="000A1ED0" w:rsidRDefault="008F1D1C" w:rsidP="005C061E">
      <w:pPr>
        <w:pStyle w:val="Heading3"/>
      </w:pPr>
      <w:bookmarkStart w:id="46" w:name="_Toc48222404"/>
      <w:r w:rsidRPr="000A1ED0">
        <w:t>Population</w:t>
      </w:r>
      <w:bookmarkEnd w:id="46"/>
    </w:p>
    <w:p w14:paraId="56B05896" w14:textId="572A199D" w:rsidR="006571EE" w:rsidRPr="000A1ED0" w:rsidRDefault="0062445B" w:rsidP="0062445B">
      <w:pPr>
        <w:spacing w:after="0"/>
      </w:pPr>
      <w:r w:rsidRPr="000A1ED0">
        <w:t>PID refers to a large heterogeneous group of disorders where one or more components of the immune system is compromised, leading to absent or impaired immune functio</w:t>
      </w:r>
      <w:r w:rsidR="00907926" w:rsidRPr="000A1ED0">
        <w:t xml:space="preserve">n. </w:t>
      </w:r>
      <w:r w:rsidR="006571EE" w:rsidRPr="000A1ED0">
        <w:t xml:space="preserve">The specific conditions (as diagnosed by an Immunologist) described in </w:t>
      </w:r>
      <w:r w:rsidR="006571EE" w:rsidRPr="000A1ED0">
        <w:rPr>
          <w:i/>
        </w:rPr>
        <w:t>the Criteria Version 3</w:t>
      </w:r>
      <w:r w:rsidR="006571EE" w:rsidRPr="000A1ED0">
        <w:t xml:space="preserve"> for patients with PID with antibody deficiency to be eligible for publicly funded Ig treatment in Australia are:</w:t>
      </w:r>
    </w:p>
    <w:p w14:paraId="46435F10" w14:textId="1D632420" w:rsidR="006571EE" w:rsidRPr="000A1ED0" w:rsidRDefault="006571EE" w:rsidP="0062445B">
      <w:pPr>
        <w:pStyle w:val="ListParagraph"/>
        <w:numPr>
          <w:ilvl w:val="0"/>
          <w:numId w:val="32"/>
        </w:numPr>
      </w:pPr>
      <w:r w:rsidRPr="000A1ED0">
        <w:t>Severe combined immunodeficiency</w:t>
      </w:r>
      <w:r w:rsidR="00891856" w:rsidRPr="000A1ED0">
        <w:t xml:space="preserve"> (SCID)</w:t>
      </w:r>
    </w:p>
    <w:p w14:paraId="372E257E" w14:textId="2DBAA306" w:rsidR="006571EE" w:rsidRPr="000A1ED0" w:rsidRDefault="006571EE" w:rsidP="0062445B">
      <w:pPr>
        <w:pStyle w:val="ListParagraph"/>
        <w:numPr>
          <w:ilvl w:val="0"/>
          <w:numId w:val="32"/>
        </w:numPr>
      </w:pPr>
      <w:r w:rsidRPr="000A1ED0">
        <w:t>Combined immunodeficiency</w:t>
      </w:r>
      <w:r w:rsidR="00891856" w:rsidRPr="000A1ED0">
        <w:t xml:space="preserve"> (e.g. thymoma)</w:t>
      </w:r>
    </w:p>
    <w:p w14:paraId="296406F2" w14:textId="77777777" w:rsidR="006571EE" w:rsidRPr="000A1ED0" w:rsidRDefault="006571EE" w:rsidP="0062445B">
      <w:pPr>
        <w:pStyle w:val="ListParagraph"/>
        <w:numPr>
          <w:ilvl w:val="0"/>
          <w:numId w:val="32"/>
        </w:numPr>
      </w:pPr>
      <w:r w:rsidRPr="000A1ED0">
        <w:t>Combined immunodeficiency with associated or syndromal features</w:t>
      </w:r>
    </w:p>
    <w:p w14:paraId="134CA477" w14:textId="582342B3" w:rsidR="006571EE" w:rsidRPr="000A1ED0" w:rsidRDefault="006571EE" w:rsidP="0062445B">
      <w:pPr>
        <w:pStyle w:val="ListParagraph"/>
        <w:numPr>
          <w:ilvl w:val="0"/>
          <w:numId w:val="32"/>
        </w:numPr>
      </w:pPr>
      <w:r w:rsidRPr="000A1ED0">
        <w:t>Common variable immunodeficiency</w:t>
      </w:r>
      <w:r w:rsidR="00891856" w:rsidRPr="000A1ED0">
        <w:t xml:space="preserve"> (CVID)</w:t>
      </w:r>
    </w:p>
    <w:p w14:paraId="53363450" w14:textId="7F1BE3DA" w:rsidR="00891856" w:rsidRPr="000A1ED0" w:rsidRDefault="00932D36" w:rsidP="00891856">
      <w:pPr>
        <w:pStyle w:val="ListParagraph"/>
        <w:numPr>
          <w:ilvl w:val="0"/>
          <w:numId w:val="32"/>
        </w:numPr>
      </w:pPr>
      <w:r w:rsidRPr="000A1ED0">
        <w:t>Possible CVID – below normal serum IgG but normal serum IgA</w:t>
      </w:r>
    </w:p>
    <w:p w14:paraId="184AFF6D" w14:textId="5E0EFA0F" w:rsidR="006571EE" w:rsidRPr="000A1ED0" w:rsidRDefault="006571EE" w:rsidP="0062445B">
      <w:pPr>
        <w:pStyle w:val="ListParagraph"/>
        <w:numPr>
          <w:ilvl w:val="0"/>
          <w:numId w:val="32"/>
        </w:numPr>
      </w:pPr>
      <w:r w:rsidRPr="000A1ED0">
        <w:t>Severe reduction in all Ig isotypes with decreased or absent B-cells</w:t>
      </w:r>
    </w:p>
    <w:p w14:paraId="7F9BF5B3" w14:textId="787A8AD5" w:rsidR="00891856" w:rsidRPr="000A1ED0" w:rsidRDefault="00891856" w:rsidP="00891856">
      <w:pPr>
        <w:pStyle w:val="ListParagraph"/>
        <w:numPr>
          <w:ilvl w:val="0"/>
          <w:numId w:val="32"/>
        </w:numPr>
      </w:pPr>
      <w:r w:rsidRPr="000A1ED0">
        <w:t>Severe reduction in at least two Ig isotypes with low/normal B-cells (e.g. CVID)</w:t>
      </w:r>
    </w:p>
    <w:p w14:paraId="767EA1EA" w14:textId="77777777" w:rsidR="006571EE" w:rsidRPr="000A1ED0" w:rsidRDefault="006571EE" w:rsidP="0062445B">
      <w:pPr>
        <w:pStyle w:val="ListParagraph"/>
        <w:numPr>
          <w:ilvl w:val="0"/>
          <w:numId w:val="32"/>
        </w:numPr>
      </w:pPr>
      <w:r w:rsidRPr="000A1ED0">
        <w:t>Severe reduction in serum IgG and IgA with normal/elevated IgM</w:t>
      </w:r>
    </w:p>
    <w:p w14:paraId="440CB759" w14:textId="77777777" w:rsidR="006571EE" w:rsidRPr="000A1ED0" w:rsidRDefault="006571EE" w:rsidP="0062445B">
      <w:pPr>
        <w:pStyle w:val="ListParagraph"/>
        <w:numPr>
          <w:ilvl w:val="0"/>
          <w:numId w:val="32"/>
        </w:numPr>
      </w:pPr>
      <w:r w:rsidRPr="000A1ED0">
        <w:t>Transient hypogammaglobulinaemia of infancy</w:t>
      </w:r>
    </w:p>
    <w:p w14:paraId="2DFEE8FD" w14:textId="77777777" w:rsidR="006571EE" w:rsidRPr="000A1ED0" w:rsidRDefault="006571EE" w:rsidP="0062445B">
      <w:pPr>
        <w:pStyle w:val="ListParagraph"/>
        <w:numPr>
          <w:ilvl w:val="0"/>
          <w:numId w:val="32"/>
        </w:numPr>
      </w:pPr>
      <w:r w:rsidRPr="000A1ED0">
        <w:t>Lymphoproliferative syndromes</w:t>
      </w:r>
    </w:p>
    <w:p w14:paraId="00ECC6F3" w14:textId="77777777" w:rsidR="00907926" w:rsidRPr="000A1ED0" w:rsidRDefault="00907926" w:rsidP="006571EE">
      <w:pPr>
        <w:spacing w:after="120"/>
      </w:pPr>
      <w:r w:rsidRPr="000A1ED0">
        <w:t xml:space="preserve">People with immunodeficiency disorders are prone to infection (increased frequency and severity), abnormal inflammation, cancer and autoimmune diseases. </w:t>
      </w:r>
    </w:p>
    <w:p w14:paraId="636B11A2" w14:textId="2730C23D" w:rsidR="004666F6" w:rsidRDefault="008152E8" w:rsidP="006571EE">
      <w:pPr>
        <w:spacing w:after="120"/>
      </w:pPr>
      <w:r w:rsidRPr="000A1ED0">
        <w:t>PID are considered rare disorders; however, their true incidence and prevalence (individually or collectively) is unknown.</w:t>
      </w:r>
      <w:r w:rsidR="00D96935" w:rsidRPr="000A1ED0">
        <w:t xml:space="preserve"> </w:t>
      </w:r>
      <w:r w:rsidRPr="000A1ED0">
        <w:t>The Australasian Society of Clinical Immunology and Allergy PID Register conducted a cumulative, cross-sectional survey of PID patients in Australia and New Zealand</w:t>
      </w:r>
      <w:r w:rsidR="00D96935" w:rsidRPr="000A1ED0">
        <w:t xml:space="preserve"> and identified </w:t>
      </w:r>
      <w:r w:rsidRPr="000A1ED0">
        <w:t>1,209 patients across 88 centres and 56 PID syndromes</w:t>
      </w:r>
      <w:r w:rsidR="004666F6">
        <w:t xml:space="preserve"> </w:t>
      </w:r>
      <w:r w:rsidR="004666F6" w:rsidRPr="000A1ED0">
        <w:fldChar w:fldCharType="begin"/>
      </w:r>
      <w:r w:rsidR="004666F6" w:rsidRPr="000A1ED0">
        <w:instrText xml:space="preserve"> ADDIN EN.CITE &lt;EndNote&gt;&lt;Cite&gt;&lt;Author&gt;Kirkpatrick&lt;/Author&gt;&lt;Year&gt;2007&lt;/Year&gt;&lt;RecNum&gt;14&lt;/RecNum&gt;&lt;DisplayText&gt;(Kirkpatrick and Riminton, 2007b)&lt;/DisplayText&gt;&lt;record&gt;&lt;rec-number&gt;14&lt;/rec-number&gt;&lt;foreign-keys&gt;&lt;key app="EN" db-id="at909z2f2a20z7estdop5fzd2wxzs2sx5v9d" timestamp="1578269087"&gt;14&lt;/key&gt;&lt;/foreign-keys&gt;&lt;ref-type name="Journal Article"&gt;17&lt;/ref-type&gt;&lt;contributors&gt;&lt;authors&gt;&lt;author&gt;Kirkpatrick, P.&lt;/author&gt;&lt;author&gt;Riminton, S.&lt;/author&gt;&lt;/authors&gt;&lt;/contributors&gt;&lt;auth-address&gt;Department of Immunology, Concord Hospital, Sydney, Australia.&lt;/auth-address&gt;&lt;titles&gt;&lt;title&gt;Primary immunodeficiency diseases in Australia and New Zealand&lt;/title&gt;&lt;secondary-title&gt;J Clin Immunol&lt;/secondary-title&gt;&lt;alt-title&gt;Journal of clinical immunology&lt;/alt-title&gt;&lt;/titles&gt;&lt;alt-periodical&gt;&lt;full-title&gt;Journal of Clinical Immunology&lt;/full-title&gt;&lt;/alt-periodical&gt;&lt;pages&gt;517-24&lt;/pages&gt;&lt;volume&gt;27&lt;/volume&gt;&lt;number&gt;5&lt;/number&gt;&lt;edition&gt;2007/06/26&lt;/edition&gt;&lt;keywords&gt;&lt;keyword&gt;Adolescent&lt;/keyword&gt;&lt;keyword&gt;Adult&lt;/keyword&gt;&lt;keyword&gt;Aged&lt;/keyword&gt;&lt;keyword&gt;Aged, 80 and over&lt;/keyword&gt;&lt;keyword&gt;Australia/epidemiology&lt;/keyword&gt;&lt;keyword&gt;Child&lt;/keyword&gt;&lt;keyword&gt;Child, Preschool&lt;/keyword&gt;&lt;keyword&gt;Female&lt;/keyword&gt;&lt;keyword&gt;Humans&lt;/keyword&gt;&lt;keyword&gt;Immunoglobulins/therapeutic use&lt;/keyword&gt;&lt;keyword&gt;Immunologic Deficiency Syndromes/drug therapy/*epidemiology/immunology&lt;/keyword&gt;&lt;keyword&gt;Infant&lt;/keyword&gt;&lt;keyword&gt;Male&lt;/keyword&gt;&lt;keyword&gt;Middle Aged&lt;/keyword&gt;&lt;keyword&gt;New Zealand/epidemiology&lt;/keyword&gt;&lt;keyword&gt;Prevalence&lt;/keyword&gt;&lt;/keywords&gt;&lt;dates&gt;&lt;year&gt;2007&lt;/year&gt;&lt;pub-dates&gt;&lt;date&gt;Sep&lt;/date&gt;&lt;/pub-dates&gt;&lt;/dates&gt;&lt;isbn&gt;0271-9142 (Print)&amp;#xD;0271-9142&lt;/isbn&gt;&lt;accession-num&gt;17588141&lt;/accession-num&gt;&lt;urls&gt;&lt;/urls&gt;&lt;electronic-resource-num&gt;10.1007/s10875-007-9105-z&lt;/electronic-resource-num&gt;&lt;remote-database-provider&gt;NLM&lt;/remote-database-provider&gt;&lt;language&gt;eng&lt;/language&gt;&lt;/record&gt;&lt;/Cite&gt;&lt;/EndNote&gt;</w:instrText>
      </w:r>
      <w:r w:rsidR="004666F6" w:rsidRPr="000A1ED0">
        <w:fldChar w:fldCharType="separate"/>
      </w:r>
      <w:r w:rsidR="004666F6" w:rsidRPr="000A1ED0">
        <w:t>(</w:t>
      </w:r>
      <w:hyperlink w:anchor="_ENREF_48" w:tooltip="Kirkpatrick, 2007 #14" w:history="1">
        <w:r w:rsidR="004666F6" w:rsidRPr="000A1ED0">
          <w:t>Kirkpatrick and Riminton, 2007b</w:t>
        </w:r>
      </w:hyperlink>
      <w:r w:rsidR="004666F6" w:rsidRPr="000A1ED0">
        <w:t>)</w:t>
      </w:r>
      <w:r w:rsidR="004666F6" w:rsidRPr="000A1ED0">
        <w:fldChar w:fldCharType="end"/>
      </w:r>
      <w:r w:rsidR="00D96935" w:rsidRPr="000A1ED0">
        <w:t>. Based on th</w:t>
      </w:r>
      <w:r w:rsidR="005D6BC3">
        <w:t>ese</w:t>
      </w:r>
      <w:r w:rsidR="00D96935" w:rsidRPr="000A1ED0">
        <w:t xml:space="preserve"> data the estimated p</w:t>
      </w:r>
      <w:r w:rsidRPr="000A1ED0">
        <w:t xml:space="preserve">revalence </w:t>
      </w:r>
      <w:r w:rsidR="005D6BC3">
        <w:t xml:space="preserve">of PID </w:t>
      </w:r>
      <w:r w:rsidRPr="000A1ED0">
        <w:t xml:space="preserve">was 5.6 </w:t>
      </w:r>
      <w:r w:rsidR="00D96935" w:rsidRPr="000A1ED0">
        <w:t xml:space="preserve">cases per 100,000 population </w:t>
      </w:r>
      <w:r w:rsidRPr="000A1ED0">
        <w:t>for Australia</w:t>
      </w:r>
      <w:r w:rsidR="005D6BC3">
        <w:t>.</w:t>
      </w:r>
      <w:r w:rsidR="006571EE" w:rsidRPr="000A1ED0">
        <w:t xml:space="preserve"> </w:t>
      </w:r>
      <w:r w:rsidR="005D6BC3">
        <w:t>However, u</w:t>
      </w:r>
      <w:r w:rsidR="0063274E" w:rsidRPr="0063274E">
        <w:t xml:space="preserve">sing </w:t>
      </w:r>
      <w:r w:rsidR="005D6BC3">
        <w:t xml:space="preserve">2018-19 </w:t>
      </w:r>
      <w:r w:rsidR="0063274E" w:rsidRPr="0063274E">
        <w:t xml:space="preserve">data </w:t>
      </w:r>
      <w:r w:rsidR="005D6BC3">
        <w:t xml:space="preserve">on Ig use for PID </w:t>
      </w:r>
      <w:r w:rsidR="0063274E" w:rsidRPr="0063274E">
        <w:t xml:space="preserve">provided by the NBA, the prevalence of PID </w:t>
      </w:r>
      <w:r w:rsidR="005D6BC3">
        <w:t>is calculated as being</w:t>
      </w:r>
      <w:r w:rsidR="0063274E" w:rsidRPr="0063274E">
        <w:t xml:space="preserve"> approximately 9.09 per 100,000 population.</w:t>
      </w:r>
      <w:r w:rsidR="0063274E">
        <w:t xml:space="preserve"> </w:t>
      </w:r>
      <w:r w:rsidR="005D6BC3">
        <w:t>The differences between these</w:t>
      </w:r>
      <w:r w:rsidR="004666F6" w:rsidRPr="000A1ED0">
        <w:t xml:space="preserve"> prevalence estimates </w:t>
      </w:r>
      <w:r w:rsidR="004666F6" w:rsidRPr="000A1ED0">
        <w:lastRenderedPageBreak/>
        <w:t xml:space="preserve">over the past 20 years may be due to </w:t>
      </w:r>
      <w:r w:rsidR="005D6BC3">
        <w:t>one or more</w:t>
      </w:r>
      <w:r w:rsidR="004666F6" w:rsidRPr="000A1ED0">
        <w:t xml:space="preserve"> reasons </w:t>
      </w:r>
      <w:r w:rsidR="005D6BC3">
        <w:t>such as:</w:t>
      </w:r>
      <w:r w:rsidR="004666F6" w:rsidRPr="000A1ED0">
        <w:t xml:space="preserve"> increasing diagnostic capabilities</w:t>
      </w:r>
      <w:r w:rsidR="005D6BC3">
        <w:t>;</w:t>
      </w:r>
      <w:r w:rsidR="004666F6" w:rsidRPr="000A1ED0">
        <w:t xml:space="preserve"> changes in disease definitions</w:t>
      </w:r>
      <w:r w:rsidR="005D6BC3">
        <w:t>;</w:t>
      </w:r>
      <w:r w:rsidR="004666F6" w:rsidRPr="000A1ED0">
        <w:t xml:space="preserve"> </w:t>
      </w:r>
      <w:r w:rsidR="005D6BC3">
        <w:t>or</w:t>
      </w:r>
      <w:r w:rsidR="004666F6" w:rsidRPr="000A1ED0">
        <w:t xml:space="preserve"> improved access to treatments. It is </w:t>
      </w:r>
      <w:r w:rsidR="004666F6">
        <w:t xml:space="preserve">also </w:t>
      </w:r>
      <w:r w:rsidR="004666F6" w:rsidRPr="000A1ED0">
        <w:t xml:space="preserve">important to note that PID patients (diagnosed or </w:t>
      </w:r>
      <w:r w:rsidR="005D6BC3">
        <w:t>undiagnosed</w:t>
      </w:r>
      <w:r w:rsidR="004666F6" w:rsidRPr="000A1ED0">
        <w:t xml:space="preserve">) who are not on Ig therapy are not </w:t>
      </w:r>
      <w:r w:rsidR="004666F6">
        <w:t xml:space="preserve">included </w:t>
      </w:r>
      <w:r w:rsidR="005D6BC3">
        <w:t>in the Ig usage data from the NBA. Consequently, t</w:t>
      </w:r>
      <w:r w:rsidR="0019609D">
        <w:t>h</w:t>
      </w:r>
      <w:r w:rsidR="005D6BC3">
        <w:t xml:space="preserve">e NBA data might underestimate </w:t>
      </w:r>
      <w:r w:rsidR="00643531">
        <w:t xml:space="preserve">the total </w:t>
      </w:r>
      <w:r w:rsidR="0019609D">
        <w:t xml:space="preserve">(potentially eligible) </w:t>
      </w:r>
      <w:r w:rsidR="00643531">
        <w:t xml:space="preserve">population </w:t>
      </w:r>
      <w:r w:rsidR="005D6BC3">
        <w:t xml:space="preserve">in Australia </w:t>
      </w:r>
      <w:r w:rsidR="00643531">
        <w:t>with PID</w:t>
      </w:r>
      <w:r w:rsidR="004666F6" w:rsidRPr="000A1ED0">
        <w:t>.</w:t>
      </w:r>
    </w:p>
    <w:p w14:paraId="7C72F4A3" w14:textId="30C91BFD" w:rsidR="008152E8" w:rsidRPr="000A1ED0" w:rsidRDefault="006571EE" w:rsidP="006571EE">
      <w:pPr>
        <w:spacing w:after="120"/>
      </w:pPr>
      <w:r w:rsidRPr="000A1ED0">
        <w:fldChar w:fldCharType="begin"/>
      </w:r>
      <w:r w:rsidRPr="000A1ED0">
        <w:instrText xml:space="preserve"> REF _Ref34208916 \h </w:instrText>
      </w:r>
      <w:r w:rsidR="007B69F1" w:rsidRPr="000A1ED0">
        <w:instrText xml:space="preserve"> \* MERGEFORMAT </w:instrText>
      </w:r>
      <w:r w:rsidRPr="000A1ED0">
        <w:fldChar w:fldCharType="separate"/>
      </w:r>
      <w:r w:rsidR="00BA0F5B" w:rsidRPr="000A1ED0">
        <w:t xml:space="preserve">Table </w:t>
      </w:r>
      <w:r w:rsidR="00BA0F5B">
        <w:t>1</w:t>
      </w:r>
      <w:r w:rsidRPr="000A1ED0">
        <w:fldChar w:fldCharType="end"/>
      </w:r>
      <w:r w:rsidRPr="000A1ED0">
        <w:t xml:space="preserve"> describes the number of patients in 2018/19 accessing Ig therapy funded by the </w:t>
      </w:r>
      <w:r w:rsidR="005D6BC3">
        <w:t>NBA</w:t>
      </w:r>
      <w:r w:rsidRPr="000A1ED0">
        <w:t>. The total number of patients treated for that period was 2,</w:t>
      </w:r>
      <w:r w:rsidR="004C1C51" w:rsidRPr="000A1ED0">
        <w:t>292</w:t>
      </w:r>
      <w:r w:rsidRPr="000A1ED0">
        <w:t>.</w:t>
      </w:r>
    </w:p>
    <w:p w14:paraId="14AA9B1B" w14:textId="06EF2A44" w:rsidR="008152E8" w:rsidRPr="000A1ED0" w:rsidRDefault="008152E8" w:rsidP="008152E8">
      <w:pPr>
        <w:pStyle w:val="Caption"/>
      </w:pPr>
      <w:bookmarkStart w:id="47" w:name="_Ref34208916"/>
      <w:bookmarkStart w:id="48" w:name="_Toc45800566"/>
      <w:r w:rsidRPr="000A1ED0">
        <w:t xml:space="preserve">Table </w:t>
      </w:r>
      <w:r w:rsidR="00BA0F5B">
        <w:fldChar w:fldCharType="begin"/>
      </w:r>
      <w:r w:rsidR="00BA0F5B">
        <w:instrText xml:space="preserve"> SEQ Table \* ARABIC </w:instrText>
      </w:r>
      <w:r w:rsidR="00BA0F5B">
        <w:fldChar w:fldCharType="separate"/>
      </w:r>
      <w:r w:rsidR="00BA0F5B">
        <w:rPr>
          <w:noProof/>
        </w:rPr>
        <w:t>1</w:t>
      </w:r>
      <w:r w:rsidR="00BA0F5B">
        <w:rPr>
          <w:noProof/>
        </w:rPr>
        <w:fldChar w:fldCharType="end"/>
      </w:r>
      <w:bookmarkEnd w:id="47"/>
      <w:r w:rsidRPr="000A1ED0">
        <w:t xml:space="preserve"> </w:t>
      </w:r>
      <w:r w:rsidRPr="000A1ED0">
        <w:tab/>
        <w:t>Ig usage, patient and episode numbers for PID with antibody deficiency in 2018-19</w:t>
      </w:r>
      <w:r w:rsidR="002E3A02" w:rsidRPr="000A1ED0">
        <w:t xml:space="preserve"> </w:t>
      </w:r>
      <w:r w:rsidRPr="000A1ED0">
        <w:fldChar w:fldCharType="begin"/>
      </w:r>
      <w:r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Pr="000A1ED0">
        <w:fldChar w:fldCharType="separate"/>
      </w:r>
      <w:r w:rsidRPr="000A1ED0">
        <w:t>(</w:t>
      </w:r>
      <w:hyperlink w:anchor="_ENREF_59" w:tooltip="NBA, 2019 #24" w:history="1">
        <w:r w:rsidR="00AE6851" w:rsidRPr="000A1ED0">
          <w:t>NBA, 2019</w:t>
        </w:r>
      </w:hyperlink>
      <w:r w:rsidRPr="000A1ED0">
        <w:t>)</w:t>
      </w:r>
      <w:bookmarkEnd w:id="48"/>
      <w:r w:rsidRPr="000A1ED0">
        <w:fldChar w:fldCharType="end"/>
      </w:r>
    </w:p>
    <w:tbl>
      <w:tblPr>
        <w:tblStyle w:val="TableGrid"/>
        <w:tblW w:w="0" w:type="auto"/>
        <w:tblLook w:val="04A0" w:firstRow="1" w:lastRow="0" w:firstColumn="1" w:lastColumn="0" w:noHBand="0" w:noVBand="1"/>
        <w:tblCaption w:val="Table 1  Ig usage, patient and episode numbers for PID with antibody deficiency in 2018-19 (NBA, 2019)"/>
      </w:tblPr>
      <w:tblGrid>
        <w:gridCol w:w="4641"/>
        <w:gridCol w:w="1100"/>
        <w:gridCol w:w="973"/>
        <w:gridCol w:w="818"/>
        <w:gridCol w:w="709"/>
        <w:gridCol w:w="775"/>
      </w:tblGrid>
      <w:tr w:rsidR="008152E8" w:rsidRPr="000A1ED0" w14:paraId="51228015" w14:textId="77777777" w:rsidTr="006571EE">
        <w:trPr>
          <w:tblHeader/>
        </w:trPr>
        <w:tc>
          <w:tcPr>
            <w:tcW w:w="4928" w:type="dxa"/>
            <w:vMerge w:val="restart"/>
          </w:tcPr>
          <w:p w14:paraId="700D07FD" w14:textId="77777777" w:rsidR="008152E8" w:rsidRPr="000A1ED0" w:rsidRDefault="008152E8" w:rsidP="006571EE">
            <w:pPr>
              <w:pStyle w:val="TableHeading"/>
            </w:pPr>
            <w:r w:rsidRPr="000A1ED0">
              <w:t>Specific condition name</w:t>
            </w:r>
          </w:p>
        </w:tc>
        <w:tc>
          <w:tcPr>
            <w:tcW w:w="1126" w:type="dxa"/>
            <w:vMerge w:val="restart"/>
          </w:tcPr>
          <w:p w14:paraId="3EF8630E" w14:textId="77777777" w:rsidR="008152E8" w:rsidRPr="000A1ED0" w:rsidRDefault="008152E8" w:rsidP="006571EE">
            <w:pPr>
              <w:pStyle w:val="TableHeading"/>
            </w:pPr>
            <w:r w:rsidRPr="000A1ED0">
              <w:t>Ig usage (grams)</w:t>
            </w:r>
          </w:p>
        </w:tc>
        <w:tc>
          <w:tcPr>
            <w:tcW w:w="991" w:type="dxa"/>
            <w:vMerge w:val="restart"/>
          </w:tcPr>
          <w:p w14:paraId="59FCEA86" w14:textId="77777777" w:rsidR="008152E8" w:rsidRPr="000A1ED0" w:rsidRDefault="008152E8" w:rsidP="006571EE">
            <w:pPr>
              <w:pStyle w:val="TableHeading"/>
            </w:pPr>
            <w:r w:rsidRPr="000A1ED0">
              <w:t>Patient count</w:t>
            </w:r>
          </w:p>
        </w:tc>
        <w:tc>
          <w:tcPr>
            <w:tcW w:w="2200" w:type="dxa"/>
            <w:gridSpan w:val="3"/>
          </w:tcPr>
          <w:p w14:paraId="56BDF9BC" w14:textId="77777777" w:rsidR="008152E8" w:rsidRPr="000A1ED0" w:rsidRDefault="008152E8" w:rsidP="006571EE">
            <w:pPr>
              <w:pStyle w:val="TableHeading"/>
            </w:pPr>
            <w:r w:rsidRPr="000A1ED0">
              <w:t>Treatment episodes</w:t>
            </w:r>
          </w:p>
        </w:tc>
      </w:tr>
      <w:tr w:rsidR="008152E8" w:rsidRPr="000A1ED0" w14:paraId="32E7499C" w14:textId="77777777" w:rsidTr="006571EE">
        <w:trPr>
          <w:tblHeader/>
        </w:trPr>
        <w:tc>
          <w:tcPr>
            <w:tcW w:w="4928" w:type="dxa"/>
            <w:vMerge/>
          </w:tcPr>
          <w:p w14:paraId="339876DA" w14:textId="77777777" w:rsidR="008152E8" w:rsidRPr="000A1ED0" w:rsidRDefault="008152E8" w:rsidP="00CD6EE2">
            <w:pPr>
              <w:spacing w:after="0" w:line="276" w:lineRule="auto"/>
              <w:rPr>
                <w:rFonts w:ascii="Arial Narrow" w:hAnsi="Arial Narrow"/>
                <w:b/>
                <w:sz w:val="18"/>
              </w:rPr>
            </w:pPr>
          </w:p>
        </w:tc>
        <w:tc>
          <w:tcPr>
            <w:tcW w:w="1126" w:type="dxa"/>
            <w:vMerge/>
          </w:tcPr>
          <w:p w14:paraId="7B145F23" w14:textId="77777777" w:rsidR="008152E8" w:rsidRPr="000A1ED0" w:rsidRDefault="008152E8" w:rsidP="00CD6EE2">
            <w:pPr>
              <w:spacing w:after="0" w:line="276" w:lineRule="auto"/>
              <w:rPr>
                <w:rFonts w:ascii="Arial Narrow" w:hAnsi="Arial Narrow"/>
                <w:b/>
                <w:sz w:val="18"/>
              </w:rPr>
            </w:pPr>
          </w:p>
        </w:tc>
        <w:tc>
          <w:tcPr>
            <w:tcW w:w="991" w:type="dxa"/>
            <w:vMerge/>
          </w:tcPr>
          <w:p w14:paraId="5792A8AA" w14:textId="77777777" w:rsidR="008152E8" w:rsidRPr="000A1ED0" w:rsidRDefault="008152E8" w:rsidP="00CD6EE2">
            <w:pPr>
              <w:spacing w:after="0" w:line="276" w:lineRule="auto"/>
              <w:rPr>
                <w:rFonts w:ascii="Arial Narrow" w:hAnsi="Arial Narrow"/>
                <w:b/>
                <w:sz w:val="18"/>
              </w:rPr>
            </w:pPr>
          </w:p>
        </w:tc>
        <w:tc>
          <w:tcPr>
            <w:tcW w:w="823" w:type="dxa"/>
          </w:tcPr>
          <w:p w14:paraId="305D71C7" w14:textId="77777777" w:rsidR="008152E8" w:rsidRPr="000A1ED0" w:rsidRDefault="008152E8" w:rsidP="00CD6EE2">
            <w:pPr>
              <w:spacing w:after="0" w:line="276" w:lineRule="auto"/>
              <w:ind w:left="0"/>
              <w:rPr>
                <w:rFonts w:ascii="Arial Narrow" w:hAnsi="Arial Narrow"/>
                <w:b/>
                <w:sz w:val="18"/>
              </w:rPr>
            </w:pPr>
            <w:r w:rsidRPr="000A1ED0">
              <w:rPr>
                <w:rFonts w:ascii="Arial Narrow" w:hAnsi="Arial Narrow"/>
                <w:b/>
                <w:sz w:val="18"/>
              </w:rPr>
              <w:t xml:space="preserve">Total </w:t>
            </w:r>
          </w:p>
        </w:tc>
        <w:tc>
          <w:tcPr>
            <w:tcW w:w="709" w:type="dxa"/>
          </w:tcPr>
          <w:p w14:paraId="0BE2A7FA" w14:textId="77777777" w:rsidR="008152E8" w:rsidRPr="000A1ED0" w:rsidRDefault="008152E8" w:rsidP="00CD6EE2">
            <w:pPr>
              <w:spacing w:after="0" w:line="276" w:lineRule="auto"/>
              <w:ind w:left="0"/>
              <w:rPr>
                <w:rFonts w:ascii="Arial Narrow" w:hAnsi="Arial Narrow"/>
                <w:b/>
                <w:sz w:val="18"/>
              </w:rPr>
            </w:pPr>
            <w:r w:rsidRPr="000A1ED0">
              <w:rPr>
                <w:rFonts w:ascii="Arial Narrow" w:hAnsi="Arial Narrow"/>
                <w:b/>
                <w:sz w:val="18"/>
              </w:rPr>
              <w:t xml:space="preserve">Private </w:t>
            </w:r>
          </w:p>
        </w:tc>
        <w:tc>
          <w:tcPr>
            <w:tcW w:w="668" w:type="dxa"/>
          </w:tcPr>
          <w:p w14:paraId="1152DCA4" w14:textId="77777777" w:rsidR="008152E8" w:rsidRPr="000A1ED0" w:rsidRDefault="008152E8" w:rsidP="00CD6EE2">
            <w:pPr>
              <w:spacing w:after="0" w:line="276" w:lineRule="auto"/>
              <w:ind w:left="0"/>
              <w:rPr>
                <w:rFonts w:ascii="Arial Narrow" w:hAnsi="Arial Narrow"/>
                <w:b/>
                <w:sz w:val="18"/>
              </w:rPr>
            </w:pPr>
            <w:r w:rsidRPr="000A1ED0">
              <w:rPr>
                <w:rFonts w:ascii="Arial Narrow" w:hAnsi="Arial Narrow"/>
                <w:b/>
                <w:sz w:val="18"/>
              </w:rPr>
              <w:t xml:space="preserve">Public </w:t>
            </w:r>
          </w:p>
        </w:tc>
      </w:tr>
      <w:tr w:rsidR="008152E8" w:rsidRPr="000A1ED0" w14:paraId="7358B025" w14:textId="77777777" w:rsidTr="00CD6EE2">
        <w:tc>
          <w:tcPr>
            <w:tcW w:w="4928" w:type="dxa"/>
          </w:tcPr>
          <w:p w14:paraId="6DFFAAD4" w14:textId="77777777" w:rsidR="008152E8" w:rsidRPr="000A1ED0" w:rsidRDefault="008152E8" w:rsidP="006571EE">
            <w:pPr>
              <w:pStyle w:val="Tabletext1"/>
            </w:pPr>
            <w:r w:rsidRPr="000A1ED0">
              <w:t>SCID</w:t>
            </w:r>
          </w:p>
        </w:tc>
        <w:tc>
          <w:tcPr>
            <w:tcW w:w="1126" w:type="dxa"/>
          </w:tcPr>
          <w:p w14:paraId="044979F6" w14:textId="77777777" w:rsidR="008152E8" w:rsidRPr="000A1ED0" w:rsidRDefault="008152E8" w:rsidP="006571EE">
            <w:pPr>
              <w:pStyle w:val="Tabletext1"/>
            </w:pPr>
            <w:r w:rsidRPr="000A1ED0">
              <w:t>10,496</w:t>
            </w:r>
          </w:p>
        </w:tc>
        <w:tc>
          <w:tcPr>
            <w:tcW w:w="991" w:type="dxa"/>
          </w:tcPr>
          <w:p w14:paraId="11D8780F" w14:textId="77777777" w:rsidR="008152E8" w:rsidRPr="000A1ED0" w:rsidRDefault="008152E8" w:rsidP="006571EE">
            <w:pPr>
              <w:pStyle w:val="Tabletext1"/>
            </w:pPr>
            <w:r w:rsidRPr="000A1ED0">
              <w:t>42</w:t>
            </w:r>
          </w:p>
        </w:tc>
        <w:tc>
          <w:tcPr>
            <w:tcW w:w="823" w:type="dxa"/>
          </w:tcPr>
          <w:p w14:paraId="388298F0" w14:textId="77777777" w:rsidR="008152E8" w:rsidRPr="000A1ED0" w:rsidRDefault="008152E8" w:rsidP="006571EE">
            <w:pPr>
              <w:pStyle w:val="Tabletext1"/>
            </w:pPr>
            <w:r w:rsidRPr="000A1ED0">
              <w:t>550</w:t>
            </w:r>
          </w:p>
        </w:tc>
        <w:tc>
          <w:tcPr>
            <w:tcW w:w="709" w:type="dxa"/>
          </w:tcPr>
          <w:p w14:paraId="0531FF97" w14:textId="77777777" w:rsidR="008152E8" w:rsidRPr="000A1ED0" w:rsidRDefault="008152E8" w:rsidP="006571EE">
            <w:pPr>
              <w:pStyle w:val="Tabletext1"/>
            </w:pPr>
            <w:r w:rsidRPr="000A1ED0">
              <w:t>86</w:t>
            </w:r>
          </w:p>
        </w:tc>
        <w:tc>
          <w:tcPr>
            <w:tcW w:w="668" w:type="dxa"/>
          </w:tcPr>
          <w:p w14:paraId="6A26F382" w14:textId="77777777" w:rsidR="008152E8" w:rsidRPr="000A1ED0" w:rsidRDefault="008152E8" w:rsidP="006571EE">
            <w:pPr>
              <w:pStyle w:val="Tabletext1"/>
            </w:pPr>
            <w:r w:rsidRPr="000A1ED0">
              <w:t>464</w:t>
            </w:r>
          </w:p>
        </w:tc>
      </w:tr>
      <w:tr w:rsidR="008152E8" w:rsidRPr="000A1ED0" w14:paraId="0F13C715" w14:textId="77777777" w:rsidTr="00CD6EE2">
        <w:tc>
          <w:tcPr>
            <w:tcW w:w="4928" w:type="dxa"/>
          </w:tcPr>
          <w:p w14:paraId="2C6A6731" w14:textId="77777777" w:rsidR="008152E8" w:rsidRPr="000A1ED0" w:rsidRDefault="008152E8" w:rsidP="006571EE">
            <w:pPr>
              <w:pStyle w:val="Tabletext1"/>
            </w:pPr>
            <w:r w:rsidRPr="000A1ED0">
              <w:t>CID</w:t>
            </w:r>
          </w:p>
        </w:tc>
        <w:tc>
          <w:tcPr>
            <w:tcW w:w="1126" w:type="dxa"/>
          </w:tcPr>
          <w:p w14:paraId="09057E13" w14:textId="77777777" w:rsidR="008152E8" w:rsidRPr="000A1ED0" w:rsidRDefault="008152E8" w:rsidP="006571EE">
            <w:pPr>
              <w:pStyle w:val="Tabletext1"/>
            </w:pPr>
            <w:r w:rsidRPr="000A1ED0">
              <w:t>1,094</w:t>
            </w:r>
          </w:p>
        </w:tc>
        <w:tc>
          <w:tcPr>
            <w:tcW w:w="991" w:type="dxa"/>
          </w:tcPr>
          <w:p w14:paraId="32C24604" w14:textId="77777777" w:rsidR="008152E8" w:rsidRPr="000A1ED0" w:rsidRDefault="008152E8" w:rsidP="006571EE">
            <w:pPr>
              <w:pStyle w:val="Tabletext1"/>
            </w:pPr>
            <w:r w:rsidRPr="000A1ED0">
              <w:t>8</w:t>
            </w:r>
          </w:p>
        </w:tc>
        <w:tc>
          <w:tcPr>
            <w:tcW w:w="823" w:type="dxa"/>
          </w:tcPr>
          <w:p w14:paraId="6204DA3F" w14:textId="77777777" w:rsidR="008152E8" w:rsidRPr="000A1ED0" w:rsidRDefault="008152E8" w:rsidP="006571EE">
            <w:pPr>
              <w:pStyle w:val="Tabletext1"/>
            </w:pPr>
            <w:r w:rsidRPr="000A1ED0">
              <w:t>52</w:t>
            </w:r>
          </w:p>
        </w:tc>
        <w:tc>
          <w:tcPr>
            <w:tcW w:w="709" w:type="dxa"/>
          </w:tcPr>
          <w:p w14:paraId="6F359812" w14:textId="77777777" w:rsidR="008152E8" w:rsidRPr="000A1ED0" w:rsidRDefault="008152E8" w:rsidP="006571EE">
            <w:pPr>
              <w:pStyle w:val="Tabletext1"/>
            </w:pPr>
            <w:r w:rsidRPr="000A1ED0">
              <w:t>1</w:t>
            </w:r>
          </w:p>
        </w:tc>
        <w:tc>
          <w:tcPr>
            <w:tcW w:w="668" w:type="dxa"/>
          </w:tcPr>
          <w:p w14:paraId="7617EE09" w14:textId="77777777" w:rsidR="008152E8" w:rsidRPr="000A1ED0" w:rsidRDefault="008152E8" w:rsidP="006571EE">
            <w:pPr>
              <w:pStyle w:val="Tabletext1"/>
            </w:pPr>
            <w:r w:rsidRPr="000A1ED0">
              <w:t>51</w:t>
            </w:r>
          </w:p>
        </w:tc>
      </w:tr>
      <w:tr w:rsidR="008152E8" w:rsidRPr="000A1ED0" w14:paraId="754FA23F" w14:textId="77777777" w:rsidTr="00CD6EE2">
        <w:tc>
          <w:tcPr>
            <w:tcW w:w="4928" w:type="dxa"/>
          </w:tcPr>
          <w:p w14:paraId="04C93531" w14:textId="77777777" w:rsidR="008152E8" w:rsidRPr="000A1ED0" w:rsidRDefault="008152E8" w:rsidP="006571EE">
            <w:pPr>
              <w:pStyle w:val="Tabletext1"/>
            </w:pPr>
            <w:r w:rsidRPr="000A1ED0">
              <w:t>Wiskott-Aldrich syndrome</w:t>
            </w:r>
            <w:r w:rsidRPr="000A1ED0">
              <w:rPr>
                <w:vertAlign w:val="superscript"/>
              </w:rPr>
              <w:t>A</w:t>
            </w:r>
            <w:r w:rsidRPr="000A1ED0">
              <w:t xml:space="preserve"> </w:t>
            </w:r>
          </w:p>
        </w:tc>
        <w:tc>
          <w:tcPr>
            <w:tcW w:w="1126" w:type="dxa"/>
          </w:tcPr>
          <w:p w14:paraId="360A53FF" w14:textId="77777777" w:rsidR="008152E8" w:rsidRPr="000A1ED0" w:rsidRDefault="008152E8" w:rsidP="006571EE">
            <w:pPr>
              <w:pStyle w:val="Tabletext1"/>
            </w:pPr>
            <w:r w:rsidRPr="000A1ED0">
              <w:t>845</w:t>
            </w:r>
          </w:p>
        </w:tc>
        <w:tc>
          <w:tcPr>
            <w:tcW w:w="991" w:type="dxa"/>
          </w:tcPr>
          <w:p w14:paraId="45452425" w14:textId="77777777" w:rsidR="008152E8" w:rsidRPr="000A1ED0" w:rsidRDefault="008152E8" w:rsidP="006571EE">
            <w:pPr>
              <w:pStyle w:val="Tabletext1"/>
            </w:pPr>
            <w:r w:rsidRPr="000A1ED0">
              <w:t>5</w:t>
            </w:r>
          </w:p>
        </w:tc>
        <w:tc>
          <w:tcPr>
            <w:tcW w:w="823" w:type="dxa"/>
          </w:tcPr>
          <w:p w14:paraId="0888765D" w14:textId="77777777" w:rsidR="008152E8" w:rsidRPr="000A1ED0" w:rsidRDefault="008152E8" w:rsidP="006571EE">
            <w:pPr>
              <w:pStyle w:val="Tabletext1"/>
            </w:pPr>
            <w:r w:rsidRPr="000A1ED0">
              <w:t>52</w:t>
            </w:r>
          </w:p>
        </w:tc>
        <w:tc>
          <w:tcPr>
            <w:tcW w:w="709" w:type="dxa"/>
          </w:tcPr>
          <w:p w14:paraId="763175DE" w14:textId="77777777" w:rsidR="008152E8" w:rsidRPr="000A1ED0" w:rsidRDefault="008152E8" w:rsidP="006571EE">
            <w:pPr>
              <w:pStyle w:val="Tabletext1"/>
            </w:pPr>
            <w:r w:rsidRPr="000A1ED0">
              <w:t>13</w:t>
            </w:r>
          </w:p>
        </w:tc>
        <w:tc>
          <w:tcPr>
            <w:tcW w:w="668" w:type="dxa"/>
          </w:tcPr>
          <w:p w14:paraId="6283CCAB" w14:textId="77777777" w:rsidR="008152E8" w:rsidRPr="000A1ED0" w:rsidRDefault="008152E8" w:rsidP="006571EE">
            <w:pPr>
              <w:pStyle w:val="Tabletext1"/>
            </w:pPr>
            <w:r w:rsidRPr="000A1ED0">
              <w:t>39</w:t>
            </w:r>
          </w:p>
        </w:tc>
      </w:tr>
      <w:tr w:rsidR="008152E8" w:rsidRPr="000A1ED0" w14:paraId="1095B1CA" w14:textId="77777777" w:rsidTr="00CD6EE2">
        <w:tc>
          <w:tcPr>
            <w:tcW w:w="4928" w:type="dxa"/>
          </w:tcPr>
          <w:p w14:paraId="0B103AD5" w14:textId="77777777" w:rsidR="008152E8" w:rsidRPr="000A1ED0" w:rsidRDefault="008152E8" w:rsidP="006571EE">
            <w:pPr>
              <w:pStyle w:val="Tabletext1"/>
            </w:pPr>
            <w:r w:rsidRPr="000A1ED0">
              <w:t>CVID</w:t>
            </w:r>
          </w:p>
        </w:tc>
        <w:tc>
          <w:tcPr>
            <w:tcW w:w="1126" w:type="dxa"/>
          </w:tcPr>
          <w:p w14:paraId="08ADBF3F" w14:textId="77777777" w:rsidR="008152E8" w:rsidRPr="000A1ED0" w:rsidRDefault="008152E8" w:rsidP="006571EE">
            <w:pPr>
              <w:pStyle w:val="Tabletext1"/>
            </w:pPr>
            <w:r w:rsidRPr="000A1ED0">
              <w:t>639,109</w:t>
            </w:r>
          </w:p>
        </w:tc>
        <w:tc>
          <w:tcPr>
            <w:tcW w:w="991" w:type="dxa"/>
          </w:tcPr>
          <w:p w14:paraId="0C8E7A67" w14:textId="77777777" w:rsidR="008152E8" w:rsidRPr="000A1ED0" w:rsidRDefault="008152E8" w:rsidP="006571EE">
            <w:pPr>
              <w:pStyle w:val="Tabletext1"/>
            </w:pPr>
            <w:r w:rsidRPr="000A1ED0">
              <w:t>1,847</w:t>
            </w:r>
          </w:p>
        </w:tc>
        <w:tc>
          <w:tcPr>
            <w:tcW w:w="823" w:type="dxa"/>
          </w:tcPr>
          <w:p w14:paraId="50FA82D4" w14:textId="77777777" w:rsidR="008152E8" w:rsidRPr="000A1ED0" w:rsidRDefault="008152E8" w:rsidP="006571EE">
            <w:pPr>
              <w:pStyle w:val="Tabletext1"/>
            </w:pPr>
            <w:r w:rsidRPr="000A1ED0">
              <w:t>26,590</w:t>
            </w:r>
          </w:p>
        </w:tc>
        <w:tc>
          <w:tcPr>
            <w:tcW w:w="709" w:type="dxa"/>
          </w:tcPr>
          <w:p w14:paraId="3579EECF" w14:textId="77777777" w:rsidR="008152E8" w:rsidRPr="000A1ED0" w:rsidRDefault="008152E8" w:rsidP="006571EE">
            <w:pPr>
              <w:pStyle w:val="Tabletext1"/>
            </w:pPr>
            <w:r w:rsidRPr="000A1ED0">
              <w:t>5,740</w:t>
            </w:r>
          </w:p>
        </w:tc>
        <w:tc>
          <w:tcPr>
            <w:tcW w:w="668" w:type="dxa"/>
          </w:tcPr>
          <w:p w14:paraId="21CB5557" w14:textId="77777777" w:rsidR="008152E8" w:rsidRPr="000A1ED0" w:rsidRDefault="008152E8" w:rsidP="006571EE">
            <w:pPr>
              <w:pStyle w:val="Tabletext1"/>
            </w:pPr>
            <w:r w:rsidRPr="000A1ED0">
              <w:t>20,850</w:t>
            </w:r>
          </w:p>
        </w:tc>
      </w:tr>
      <w:tr w:rsidR="008152E8" w:rsidRPr="000A1ED0" w14:paraId="69EB56D9" w14:textId="77777777" w:rsidTr="00CD6EE2">
        <w:tc>
          <w:tcPr>
            <w:tcW w:w="4928" w:type="dxa"/>
          </w:tcPr>
          <w:p w14:paraId="59D25B49" w14:textId="77777777" w:rsidR="008152E8" w:rsidRPr="000A1ED0" w:rsidRDefault="008152E8" w:rsidP="006571EE">
            <w:pPr>
              <w:pStyle w:val="Tabletext1"/>
            </w:pPr>
            <w:r w:rsidRPr="000A1ED0">
              <w:t>Possible CVID</w:t>
            </w:r>
          </w:p>
        </w:tc>
        <w:tc>
          <w:tcPr>
            <w:tcW w:w="1126" w:type="dxa"/>
          </w:tcPr>
          <w:p w14:paraId="7604F59B" w14:textId="77777777" w:rsidR="008152E8" w:rsidRPr="000A1ED0" w:rsidRDefault="008152E8" w:rsidP="006571EE">
            <w:pPr>
              <w:pStyle w:val="Tabletext1"/>
            </w:pPr>
            <w:r w:rsidRPr="000A1ED0">
              <w:t>7,801</w:t>
            </w:r>
          </w:p>
        </w:tc>
        <w:tc>
          <w:tcPr>
            <w:tcW w:w="991" w:type="dxa"/>
          </w:tcPr>
          <w:p w14:paraId="374F1F57" w14:textId="77777777" w:rsidR="008152E8" w:rsidRPr="000A1ED0" w:rsidRDefault="008152E8" w:rsidP="006571EE">
            <w:pPr>
              <w:pStyle w:val="Tabletext1"/>
            </w:pPr>
            <w:r w:rsidRPr="000A1ED0">
              <w:t>55</w:t>
            </w:r>
          </w:p>
        </w:tc>
        <w:tc>
          <w:tcPr>
            <w:tcW w:w="823" w:type="dxa"/>
          </w:tcPr>
          <w:p w14:paraId="717212F6" w14:textId="77777777" w:rsidR="008152E8" w:rsidRPr="000A1ED0" w:rsidRDefault="008152E8" w:rsidP="006571EE">
            <w:pPr>
              <w:pStyle w:val="Tabletext1"/>
            </w:pPr>
            <w:r w:rsidRPr="000A1ED0">
              <w:t>319</w:t>
            </w:r>
          </w:p>
        </w:tc>
        <w:tc>
          <w:tcPr>
            <w:tcW w:w="709" w:type="dxa"/>
          </w:tcPr>
          <w:p w14:paraId="404E56B6" w14:textId="77777777" w:rsidR="008152E8" w:rsidRPr="000A1ED0" w:rsidRDefault="008152E8" w:rsidP="006571EE">
            <w:pPr>
              <w:pStyle w:val="Tabletext1"/>
            </w:pPr>
            <w:r w:rsidRPr="000A1ED0">
              <w:t>71</w:t>
            </w:r>
          </w:p>
        </w:tc>
        <w:tc>
          <w:tcPr>
            <w:tcW w:w="668" w:type="dxa"/>
          </w:tcPr>
          <w:p w14:paraId="18615AF6" w14:textId="77777777" w:rsidR="008152E8" w:rsidRPr="000A1ED0" w:rsidRDefault="008152E8" w:rsidP="006571EE">
            <w:pPr>
              <w:pStyle w:val="Tabletext1"/>
            </w:pPr>
            <w:r w:rsidRPr="000A1ED0">
              <w:t>248</w:t>
            </w:r>
          </w:p>
        </w:tc>
      </w:tr>
      <w:tr w:rsidR="008152E8" w:rsidRPr="000A1ED0" w14:paraId="059755D6" w14:textId="77777777" w:rsidTr="00CD6EE2">
        <w:tc>
          <w:tcPr>
            <w:tcW w:w="4928" w:type="dxa"/>
          </w:tcPr>
          <w:p w14:paraId="4A7DF146" w14:textId="49AB7B89" w:rsidR="008152E8" w:rsidRPr="000A1ED0" w:rsidRDefault="008152E8" w:rsidP="0031470F">
            <w:pPr>
              <w:pStyle w:val="Tabletext1"/>
            </w:pPr>
            <w:r w:rsidRPr="000A1ED0">
              <w:t>Severe reduction in all Ig isotypes with decreased or absent B-cells</w:t>
            </w:r>
          </w:p>
        </w:tc>
        <w:tc>
          <w:tcPr>
            <w:tcW w:w="1126" w:type="dxa"/>
          </w:tcPr>
          <w:p w14:paraId="5C9DEFF5" w14:textId="77777777" w:rsidR="008152E8" w:rsidRPr="000A1ED0" w:rsidRDefault="008152E8" w:rsidP="006571EE">
            <w:pPr>
              <w:pStyle w:val="Tabletext1"/>
            </w:pPr>
            <w:r w:rsidRPr="000A1ED0">
              <w:t>826</w:t>
            </w:r>
          </w:p>
          <w:p w14:paraId="320B6891" w14:textId="5A8433D6" w:rsidR="008152E8" w:rsidRPr="000A1ED0" w:rsidRDefault="008152E8" w:rsidP="006571EE">
            <w:pPr>
              <w:pStyle w:val="Tabletext1"/>
            </w:pPr>
          </w:p>
        </w:tc>
        <w:tc>
          <w:tcPr>
            <w:tcW w:w="991" w:type="dxa"/>
          </w:tcPr>
          <w:p w14:paraId="7AB73EFD" w14:textId="77777777" w:rsidR="008152E8" w:rsidRPr="000A1ED0" w:rsidRDefault="008152E8" w:rsidP="006571EE">
            <w:pPr>
              <w:pStyle w:val="Tabletext1"/>
            </w:pPr>
            <w:r w:rsidRPr="000A1ED0">
              <w:t>5</w:t>
            </w:r>
          </w:p>
          <w:p w14:paraId="62F87894" w14:textId="1CC5840B" w:rsidR="008152E8" w:rsidRPr="000A1ED0" w:rsidRDefault="008152E8" w:rsidP="006571EE">
            <w:pPr>
              <w:pStyle w:val="Tabletext1"/>
            </w:pPr>
          </w:p>
        </w:tc>
        <w:tc>
          <w:tcPr>
            <w:tcW w:w="823" w:type="dxa"/>
          </w:tcPr>
          <w:p w14:paraId="7136AB97" w14:textId="77777777" w:rsidR="008152E8" w:rsidRPr="000A1ED0" w:rsidRDefault="008152E8" w:rsidP="006571EE">
            <w:pPr>
              <w:pStyle w:val="Tabletext1"/>
            </w:pPr>
            <w:r w:rsidRPr="000A1ED0">
              <w:t>33</w:t>
            </w:r>
          </w:p>
          <w:p w14:paraId="5961BA49" w14:textId="606751AB" w:rsidR="008152E8" w:rsidRPr="000A1ED0" w:rsidRDefault="008152E8" w:rsidP="006571EE">
            <w:pPr>
              <w:pStyle w:val="Tabletext1"/>
            </w:pPr>
          </w:p>
        </w:tc>
        <w:tc>
          <w:tcPr>
            <w:tcW w:w="709" w:type="dxa"/>
          </w:tcPr>
          <w:p w14:paraId="15347B3B" w14:textId="77777777" w:rsidR="008152E8" w:rsidRPr="000A1ED0" w:rsidRDefault="008152E8" w:rsidP="006571EE">
            <w:pPr>
              <w:pStyle w:val="Tabletext1"/>
            </w:pPr>
            <w:r w:rsidRPr="000A1ED0">
              <w:t>-</w:t>
            </w:r>
          </w:p>
          <w:p w14:paraId="196851D0" w14:textId="76B4E562" w:rsidR="008152E8" w:rsidRPr="000A1ED0" w:rsidRDefault="008152E8" w:rsidP="006571EE">
            <w:pPr>
              <w:pStyle w:val="Tabletext1"/>
            </w:pPr>
          </w:p>
        </w:tc>
        <w:tc>
          <w:tcPr>
            <w:tcW w:w="668" w:type="dxa"/>
          </w:tcPr>
          <w:p w14:paraId="52176810" w14:textId="77777777" w:rsidR="008152E8" w:rsidRPr="000A1ED0" w:rsidRDefault="008152E8" w:rsidP="006571EE">
            <w:pPr>
              <w:pStyle w:val="Tabletext1"/>
            </w:pPr>
            <w:r w:rsidRPr="000A1ED0">
              <w:t>33</w:t>
            </w:r>
          </w:p>
          <w:p w14:paraId="66FFFCEF" w14:textId="14D0DFC2" w:rsidR="008152E8" w:rsidRPr="000A1ED0" w:rsidRDefault="008152E8" w:rsidP="006571EE">
            <w:pPr>
              <w:pStyle w:val="Tabletext1"/>
            </w:pPr>
          </w:p>
        </w:tc>
      </w:tr>
      <w:tr w:rsidR="00152BB8" w:rsidRPr="000A1ED0" w14:paraId="4EA33A60" w14:textId="77777777" w:rsidTr="00CD6EE2">
        <w:tc>
          <w:tcPr>
            <w:tcW w:w="4928" w:type="dxa"/>
          </w:tcPr>
          <w:p w14:paraId="19E26E92" w14:textId="38F5AC71" w:rsidR="00152BB8" w:rsidRPr="000A1ED0" w:rsidRDefault="00152BB8" w:rsidP="006571EE">
            <w:pPr>
              <w:pStyle w:val="Tabletext1"/>
            </w:pPr>
            <w:r w:rsidRPr="000A1ED0">
              <w:t>X-linked agammaglobulinaemia</w:t>
            </w:r>
            <w:r w:rsidRPr="000A1ED0">
              <w:rPr>
                <w:vertAlign w:val="superscript"/>
              </w:rPr>
              <w:t>B</w:t>
            </w:r>
          </w:p>
        </w:tc>
        <w:tc>
          <w:tcPr>
            <w:tcW w:w="1126" w:type="dxa"/>
          </w:tcPr>
          <w:p w14:paraId="1EB8A737" w14:textId="3AC5F2E4" w:rsidR="00152BB8" w:rsidRPr="000A1ED0" w:rsidRDefault="00152BB8" w:rsidP="006571EE">
            <w:pPr>
              <w:pStyle w:val="Tabletext1"/>
            </w:pPr>
            <w:r w:rsidRPr="000A1ED0">
              <w:t>40,221</w:t>
            </w:r>
          </w:p>
        </w:tc>
        <w:tc>
          <w:tcPr>
            <w:tcW w:w="991" w:type="dxa"/>
          </w:tcPr>
          <w:p w14:paraId="2CF3AA18" w14:textId="311F9E60" w:rsidR="00152BB8" w:rsidRPr="000A1ED0" w:rsidRDefault="00152BB8" w:rsidP="006571EE">
            <w:pPr>
              <w:pStyle w:val="Tabletext1"/>
            </w:pPr>
            <w:r w:rsidRPr="000A1ED0">
              <w:t>118</w:t>
            </w:r>
          </w:p>
        </w:tc>
        <w:tc>
          <w:tcPr>
            <w:tcW w:w="823" w:type="dxa"/>
          </w:tcPr>
          <w:p w14:paraId="1AD12EA4" w14:textId="5D285812" w:rsidR="00152BB8" w:rsidRPr="000A1ED0" w:rsidRDefault="00152BB8" w:rsidP="006571EE">
            <w:pPr>
              <w:pStyle w:val="Tabletext1"/>
            </w:pPr>
            <w:r w:rsidRPr="000A1ED0">
              <w:t>1,725</w:t>
            </w:r>
          </w:p>
        </w:tc>
        <w:tc>
          <w:tcPr>
            <w:tcW w:w="709" w:type="dxa"/>
          </w:tcPr>
          <w:p w14:paraId="65F70DD6" w14:textId="31862500" w:rsidR="00152BB8" w:rsidRPr="000A1ED0" w:rsidRDefault="00152BB8" w:rsidP="006571EE">
            <w:pPr>
              <w:pStyle w:val="Tabletext1"/>
            </w:pPr>
            <w:r w:rsidRPr="000A1ED0">
              <w:t>211</w:t>
            </w:r>
          </w:p>
        </w:tc>
        <w:tc>
          <w:tcPr>
            <w:tcW w:w="668" w:type="dxa"/>
          </w:tcPr>
          <w:p w14:paraId="51DAB6CA" w14:textId="4557A9E3" w:rsidR="00152BB8" w:rsidRPr="000A1ED0" w:rsidRDefault="00152BB8" w:rsidP="006571EE">
            <w:pPr>
              <w:pStyle w:val="Tabletext1"/>
            </w:pPr>
            <w:r w:rsidRPr="000A1ED0">
              <w:t>1,514</w:t>
            </w:r>
          </w:p>
        </w:tc>
      </w:tr>
      <w:tr w:rsidR="008152E8" w:rsidRPr="000A1ED0" w14:paraId="6FF58940" w14:textId="77777777" w:rsidTr="00CD6EE2">
        <w:tc>
          <w:tcPr>
            <w:tcW w:w="4928" w:type="dxa"/>
          </w:tcPr>
          <w:p w14:paraId="19C4B3A2" w14:textId="77777777" w:rsidR="008152E8" w:rsidRPr="000A1ED0" w:rsidRDefault="008152E8" w:rsidP="006571EE">
            <w:pPr>
              <w:pStyle w:val="Tabletext1"/>
            </w:pPr>
            <w:r w:rsidRPr="000A1ED0">
              <w:t xml:space="preserve">Severe reduction in at least two Ig isotypes with low/normal B-cells </w:t>
            </w:r>
          </w:p>
        </w:tc>
        <w:tc>
          <w:tcPr>
            <w:tcW w:w="1126" w:type="dxa"/>
          </w:tcPr>
          <w:p w14:paraId="2A2C0CDE" w14:textId="77777777" w:rsidR="008152E8" w:rsidRPr="000A1ED0" w:rsidRDefault="008152E8" w:rsidP="006571EE">
            <w:pPr>
              <w:pStyle w:val="Tabletext1"/>
            </w:pPr>
            <w:r w:rsidRPr="000A1ED0">
              <w:t>9,560</w:t>
            </w:r>
          </w:p>
        </w:tc>
        <w:tc>
          <w:tcPr>
            <w:tcW w:w="991" w:type="dxa"/>
          </w:tcPr>
          <w:p w14:paraId="76F67145" w14:textId="77777777" w:rsidR="008152E8" w:rsidRPr="000A1ED0" w:rsidRDefault="008152E8" w:rsidP="006571EE">
            <w:pPr>
              <w:pStyle w:val="Tabletext1"/>
            </w:pPr>
            <w:r w:rsidRPr="000A1ED0">
              <w:t>67</w:t>
            </w:r>
          </w:p>
        </w:tc>
        <w:tc>
          <w:tcPr>
            <w:tcW w:w="823" w:type="dxa"/>
          </w:tcPr>
          <w:p w14:paraId="67644EFD" w14:textId="77777777" w:rsidR="008152E8" w:rsidRPr="000A1ED0" w:rsidRDefault="008152E8" w:rsidP="006571EE">
            <w:pPr>
              <w:pStyle w:val="Tabletext1"/>
            </w:pPr>
            <w:r w:rsidRPr="000A1ED0">
              <w:t>504</w:t>
            </w:r>
          </w:p>
        </w:tc>
        <w:tc>
          <w:tcPr>
            <w:tcW w:w="709" w:type="dxa"/>
          </w:tcPr>
          <w:p w14:paraId="0E37218C" w14:textId="77777777" w:rsidR="008152E8" w:rsidRPr="000A1ED0" w:rsidRDefault="008152E8" w:rsidP="006571EE">
            <w:pPr>
              <w:pStyle w:val="Tabletext1"/>
            </w:pPr>
            <w:r w:rsidRPr="000A1ED0">
              <w:t>68</w:t>
            </w:r>
          </w:p>
        </w:tc>
        <w:tc>
          <w:tcPr>
            <w:tcW w:w="668" w:type="dxa"/>
          </w:tcPr>
          <w:p w14:paraId="740E9EF8" w14:textId="77777777" w:rsidR="008152E8" w:rsidRPr="000A1ED0" w:rsidRDefault="008152E8" w:rsidP="006571EE">
            <w:pPr>
              <w:pStyle w:val="Tabletext1"/>
            </w:pPr>
            <w:r w:rsidRPr="000A1ED0">
              <w:t>436</w:t>
            </w:r>
          </w:p>
        </w:tc>
      </w:tr>
      <w:tr w:rsidR="008152E8" w:rsidRPr="000A1ED0" w14:paraId="5655FBEE" w14:textId="77777777" w:rsidTr="00CD6EE2">
        <w:tc>
          <w:tcPr>
            <w:tcW w:w="4928" w:type="dxa"/>
          </w:tcPr>
          <w:p w14:paraId="399F5183" w14:textId="77777777" w:rsidR="008152E8" w:rsidRPr="000A1ED0" w:rsidRDefault="008152E8" w:rsidP="006571EE">
            <w:pPr>
              <w:pStyle w:val="Tabletext1"/>
            </w:pPr>
            <w:r w:rsidRPr="000A1ED0">
              <w:t xml:space="preserve">Severe reduction in serum IgG and IgA with normal/elevated IgM </w:t>
            </w:r>
          </w:p>
        </w:tc>
        <w:tc>
          <w:tcPr>
            <w:tcW w:w="1126" w:type="dxa"/>
          </w:tcPr>
          <w:p w14:paraId="3006F2C5" w14:textId="77777777" w:rsidR="008152E8" w:rsidRPr="000A1ED0" w:rsidRDefault="008152E8" w:rsidP="006571EE">
            <w:pPr>
              <w:pStyle w:val="Tabletext1"/>
            </w:pPr>
            <w:r w:rsidRPr="000A1ED0">
              <w:t>308</w:t>
            </w:r>
          </w:p>
        </w:tc>
        <w:tc>
          <w:tcPr>
            <w:tcW w:w="991" w:type="dxa"/>
          </w:tcPr>
          <w:p w14:paraId="159C43CA" w14:textId="77777777" w:rsidR="008152E8" w:rsidRPr="000A1ED0" w:rsidRDefault="008152E8" w:rsidP="006571EE">
            <w:pPr>
              <w:pStyle w:val="Tabletext1"/>
            </w:pPr>
            <w:r w:rsidRPr="000A1ED0">
              <w:t>2</w:t>
            </w:r>
          </w:p>
        </w:tc>
        <w:tc>
          <w:tcPr>
            <w:tcW w:w="823" w:type="dxa"/>
          </w:tcPr>
          <w:p w14:paraId="26E15628" w14:textId="77777777" w:rsidR="008152E8" w:rsidRPr="000A1ED0" w:rsidRDefault="008152E8" w:rsidP="006571EE">
            <w:pPr>
              <w:pStyle w:val="Tabletext1"/>
            </w:pPr>
            <w:r w:rsidRPr="000A1ED0">
              <w:t>16</w:t>
            </w:r>
          </w:p>
        </w:tc>
        <w:tc>
          <w:tcPr>
            <w:tcW w:w="709" w:type="dxa"/>
          </w:tcPr>
          <w:p w14:paraId="2DB2F1BB" w14:textId="77777777" w:rsidR="008152E8" w:rsidRPr="000A1ED0" w:rsidRDefault="008152E8" w:rsidP="006571EE">
            <w:pPr>
              <w:pStyle w:val="Tabletext1"/>
            </w:pPr>
            <w:r w:rsidRPr="000A1ED0">
              <w:t>5</w:t>
            </w:r>
          </w:p>
        </w:tc>
        <w:tc>
          <w:tcPr>
            <w:tcW w:w="668" w:type="dxa"/>
          </w:tcPr>
          <w:p w14:paraId="44F06B6D" w14:textId="77777777" w:rsidR="008152E8" w:rsidRPr="000A1ED0" w:rsidRDefault="008152E8" w:rsidP="006571EE">
            <w:pPr>
              <w:pStyle w:val="Tabletext1"/>
            </w:pPr>
            <w:r w:rsidRPr="000A1ED0">
              <w:t>11</w:t>
            </w:r>
          </w:p>
        </w:tc>
      </w:tr>
      <w:tr w:rsidR="008152E8" w:rsidRPr="000A1ED0" w14:paraId="39541496" w14:textId="77777777" w:rsidTr="00CD6EE2">
        <w:tc>
          <w:tcPr>
            <w:tcW w:w="4928" w:type="dxa"/>
          </w:tcPr>
          <w:p w14:paraId="3BAEB04E" w14:textId="77777777" w:rsidR="008152E8" w:rsidRPr="000A1ED0" w:rsidRDefault="008152E8" w:rsidP="006571EE">
            <w:pPr>
              <w:pStyle w:val="Tabletext1"/>
            </w:pPr>
            <w:r w:rsidRPr="000A1ED0">
              <w:t>Transient hypogammaglobulinaemia of infancy</w:t>
            </w:r>
          </w:p>
        </w:tc>
        <w:tc>
          <w:tcPr>
            <w:tcW w:w="1126" w:type="dxa"/>
          </w:tcPr>
          <w:p w14:paraId="37AE67D2" w14:textId="77777777" w:rsidR="008152E8" w:rsidRPr="000A1ED0" w:rsidRDefault="008152E8" w:rsidP="006571EE">
            <w:pPr>
              <w:pStyle w:val="Tabletext1"/>
            </w:pPr>
            <w:r w:rsidRPr="000A1ED0">
              <w:t>332</w:t>
            </w:r>
          </w:p>
        </w:tc>
        <w:tc>
          <w:tcPr>
            <w:tcW w:w="991" w:type="dxa"/>
          </w:tcPr>
          <w:p w14:paraId="38D1A1B5" w14:textId="77777777" w:rsidR="008152E8" w:rsidRPr="000A1ED0" w:rsidRDefault="008152E8" w:rsidP="006571EE">
            <w:pPr>
              <w:pStyle w:val="Tabletext1"/>
            </w:pPr>
            <w:r w:rsidRPr="000A1ED0">
              <w:t>3</w:t>
            </w:r>
          </w:p>
        </w:tc>
        <w:tc>
          <w:tcPr>
            <w:tcW w:w="823" w:type="dxa"/>
          </w:tcPr>
          <w:p w14:paraId="5D355BFE" w14:textId="77777777" w:rsidR="008152E8" w:rsidRPr="000A1ED0" w:rsidRDefault="008152E8" w:rsidP="006571EE">
            <w:pPr>
              <w:pStyle w:val="Tabletext1"/>
            </w:pPr>
            <w:r w:rsidRPr="000A1ED0">
              <w:t>30</w:t>
            </w:r>
          </w:p>
        </w:tc>
        <w:tc>
          <w:tcPr>
            <w:tcW w:w="709" w:type="dxa"/>
          </w:tcPr>
          <w:p w14:paraId="631704CD" w14:textId="77777777" w:rsidR="008152E8" w:rsidRPr="000A1ED0" w:rsidRDefault="008152E8" w:rsidP="006571EE">
            <w:pPr>
              <w:pStyle w:val="Tabletext1"/>
            </w:pPr>
            <w:r w:rsidRPr="000A1ED0">
              <w:t>13</w:t>
            </w:r>
          </w:p>
        </w:tc>
        <w:tc>
          <w:tcPr>
            <w:tcW w:w="668" w:type="dxa"/>
          </w:tcPr>
          <w:p w14:paraId="05200B09" w14:textId="77777777" w:rsidR="008152E8" w:rsidRPr="000A1ED0" w:rsidRDefault="008152E8" w:rsidP="006571EE">
            <w:pPr>
              <w:pStyle w:val="Tabletext1"/>
            </w:pPr>
            <w:r w:rsidRPr="000A1ED0">
              <w:t>17</w:t>
            </w:r>
          </w:p>
        </w:tc>
      </w:tr>
      <w:tr w:rsidR="008152E8" w:rsidRPr="000A1ED0" w14:paraId="0D2ECA01" w14:textId="77777777" w:rsidTr="00CD6EE2">
        <w:tc>
          <w:tcPr>
            <w:tcW w:w="4928" w:type="dxa"/>
          </w:tcPr>
          <w:p w14:paraId="69A6A0CC" w14:textId="77777777" w:rsidR="008152E8" w:rsidRPr="000A1ED0" w:rsidRDefault="008152E8" w:rsidP="006571EE">
            <w:pPr>
              <w:pStyle w:val="Tabletext1"/>
            </w:pPr>
            <w:r w:rsidRPr="000A1ED0">
              <w:t xml:space="preserve">Lymphoproliferative syndromes </w:t>
            </w:r>
          </w:p>
        </w:tc>
        <w:tc>
          <w:tcPr>
            <w:tcW w:w="1126" w:type="dxa"/>
          </w:tcPr>
          <w:p w14:paraId="387397F0" w14:textId="77777777" w:rsidR="008152E8" w:rsidRPr="000A1ED0" w:rsidRDefault="008152E8" w:rsidP="006571EE">
            <w:pPr>
              <w:pStyle w:val="Tabletext1"/>
            </w:pPr>
            <w:r w:rsidRPr="000A1ED0">
              <w:t>348</w:t>
            </w:r>
          </w:p>
        </w:tc>
        <w:tc>
          <w:tcPr>
            <w:tcW w:w="991" w:type="dxa"/>
          </w:tcPr>
          <w:p w14:paraId="4598A642" w14:textId="77777777" w:rsidR="008152E8" w:rsidRPr="000A1ED0" w:rsidRDefault="008152E8" w:rsidP="006571EE">
            <w:pPr>
              <w:pStyle w:val="Tabletext1"/>
            </w:pPr>
            <w:r w:rsidRPr="000A1ED0">
              <w:t>1</w:t>
            </w:r>
          </w:p>
        </w:tc>
        <w:tc>
          <w:tcPr>
            <w:tcW w:w="823" w:type="dxa"/>
          </w:tcPr>
          <w:p w14:paraId="0C2F042D" w14:textId="77777777" w:rsidR="008152E8" w:rsidRPr="000A1ED0" w:rsidRDefault="008152E8" w:rsidP="006571EE">
            <w:pPr>
              <w:pStyle w:val="Tabletext1"/>
            </w:pPr>
            <w:r w:rsidRPr="000A1ED0">
              <w:t>15</w:t>
            </w:r>
          </w:p>
        </w:tc>
        <w:tc>
          <w:tcPr>
            <w:tcW w:w="709" w:type="dxa"/>
          </w:tcPr>
          <w:p w14:paraId="02BFEFCB" w14:textId="77777777" w:rsidR="008152E8" w:rsidRPr="000A1ED0" w:rsidRDefault="008152E8" w:rsidP="006571EE">
            <w:pPr>
              <w:pStyle w:val="Tabletext1"/>
            </w:pPr>
            <w:r w:rsidRPr="000A1ED0">
              <w:t>-</w:t>
            </w:r>
          </w:p>
        </w:tc>
        <w:tc>
          <w:tcPr>
            <w:tcW w:w="668" w:type="dxa"/>
          </w:tcPr>
          <w:p w14:paraId="185EF020" w14:textId="77777777" w:rsidR="008152E8" w:rsidRPr="000A1ED0" w:rsidRDefault="008152E8" w:rsidP="006571EE">
            <w:pPr>
              <w:pStyle w:val="Tabletext1"/>
            </w:pPr>
            <w:r w:rsidRPr="000A1ED0">
              <w:t>15</w:t>
            </w:r>
          </w:p>
        </w:tc>
      </w:tr>
      <w:tr w:rsidR="00152BB8" w:rsidRPr="000A1ED0" w14:paraId="011CB809" w14:textId="77777777" w:rsidTr="00CD6EE2">
        <w:tc>
          <w:tcPr>
            <w:tcW w:w="4928" w:type="dxa"/>
          </w:tcPr>
          <w:p w14:paraId="5AB47542" w14:textId="1D31B844" w:rsidR="00152BB8" w:rsidRPr="000A1ED0" w:rsidRDefault="00152BB8" w:rsidP="006571EE">
            <w:pPr>
              <w:pStyle w:val="Tabletext1"/>
            </w:pPr>
            <w:r w:rsidRPr="000A1ED0">
              <w:t>Other PID</w:t>
            </w:r>
          </w:p>
        </w:tc>
        <w:tc>
          <w:tcPr>
            <w:tcW w:w="1126" w:type="dxa"/>
          </w:tcPr>
          <w:p w14:paraId="580343FC" w14:textId="5D9195BA" w:rsidR="00152BB8" w:rsidRPr="000A1ED0" w:rsidRDefault="00152BB8" w:rsidP="006571EE">
            <w:pPr>
              <w:pStyle w:val="Tabletext1"/>
            </w:pPr>
            <w:r w:rsidRPr="000A1ED0">
              <w:t>35,377</w:t>
            </w:r>
          </w:p>
        </w:tc>
        <w:tc>
          <w:tcPr>
            <w:tcW w:w="991" w:type="dxa"/>
          </w:tcPr>
          <w:p w14:paraId="105400AD" w14:textId="08ED3741" w:rsidR="00152BB8" w:rsidRPr="000A1ED0" w:rsidRDefault="00152BB8" w:rsidP="006571EE">
            <w:pPr>
              <w:pStyle w:val="Tabletext1"/>
            </w:pPr>
            <w:r w:rsidRPr="000A1ED0">
              <w:t>139</w:t>
            </w:r>
          </w:p>
        </w:tc>
        <w:tc>
          <w:tcPr>
            <w:tcW w:w="823" w:type="dxa"/>
          </w:tcPr>
          <w:p w14:paraId="01AAB66E" w14:textId="3B81549D" w:rsidR="00152BB8" w:rsidRPr="000A1ED0" w:rsidRDefault="00152BB8" w:rsidP="006571EE">
            <w:pPr>
              <w:pStyle w:val="Tabletext1"/>
            </w:pPr>
            <w:r w:rsidRPr="000A1ED0">
              <w:t>1,741</w:t>
            </w:r>
          </w:p>
        </w:tc>
        <w:tc>
          <w:tcPr>
            <w:tcW w:w="709" w:type="dxa"/>
          </w:tcPr>
          <w:p w14:paraId="0D255BAD" w14:textId="15064F9D" w:rsidR="00152BB8" w:rsidRPr="000A1ED0" w:rsidRDefault="00152BB8" w:rsidP="006571EE">
            <w:pPr>
              <w:pStyle w:val="Tabletext1"/>
            </w:pPr>
            <w:r w:rsidRPr="000A1ED0">
              <w:t>267</w:t>
            </w:r>
          </w:p>
        </w:tc>
        <w:tc>
          <w:tcPr>
            <w:tcW w:w="668" w:type="dxa"/>
          </w:tcPr>
          <w:p w14:paraId="6D3ABACA" w14:textId="45E566AD" w:rsidR="00152BB8" w:rsidRPr="000A1ED0" w:rsidRDefault="00152BB8" w:rsidP="006571EE">
            <w:pPr>
              <w:pStyle w:val="Tabletext1"/>
            </w:pPr>
            <w:r w:rsidRPr="000A1ED0">
              <w:t>1,474</w:t>
            </w:r>
          </w:p>
        </w:tc>
      </w:tr>
      <w:tr w:rsidR="008152E8" w:rsidRPr="000A1ED0" w14:paraId="5F8A89CC" w14:textId="77777777" w:rsidTr="00CD6EE2">
        <w:tc>
          <w:tcPr>
            <w:tcW w:w="4928" w:type="dxa"/>
          </w:tcPr>
          <w:p w14:paraId="570852B1" w14:textId="77777777" w:rsidR="008152E8" w:rsidRPr="000A1ED0" w:rsidRDefault="008152E8" w:rsidP="006571EE">
            <w:pPr>
              <w:pStyle w:val="Tabletext1"/>
            </w:pPr>
            <w:r w:rsidRPr="000A1ED0">
              <w:t>TOTAL</w:t>
            </w:r>
          </w:p>
        </w:tc>
        <w:tc>
          <w:tcPr>
            <w:tcW w:w="1126" w:type="dxa"/>
          </w:tcPr>
          <w:p w14:paraId="75593154" w14:textId="2C24D265" w:rsidR="008152E8" w:rsidRPr="000A1ED0" w:rsidRDefault="00152BB8" w:rsidP="006571EE">
            <w:pPr>
              <w:pStyle w:val="Tabletext1"/>
            </w:pPr>
            <w:r w:rsidRPr="000A1ED0">
              <w:t>746,316</w:t>
            </w:r>
          </w:p>
        </w:tc>
        <w:tc>
          <w:tcPr>
            <w:tcW w:w="991" w:type="dxa"/>
          </w:tcPr>
          <w:p w14:paraId="79C66C55" w14:textId="52AF11CE" w:rsidR="008152E8" w:rsidRPr="000A1ED0" w:rsidRDefault="00152BB8" w:rsidP="006571EE">
            <w:pPr>
              <w:pStyle w:val="Tabletext1"/>
            </w:pPr>
            <w:r w:rsidRPr="000A1ED0">
              <w:t>2,292</w:t>
            </w:r>
          </w:p>
        </w:tc>
        <w:tc>
          <w:tcPr>
            <w:tcW w:w="823" w:type="dxa"/>
          </w:tcPr>
          <w:p w14:paraId="4C36ECCB" w14:textId="660D1401" w:rsidR="008152E8" w:rsidRPr="000A1ED0" w:rsidRDefault="00152BB8" w:rsidP="006571EE">
            <w:pPr>
              <w:pStyle w:val="Tabletext1"/>
            </w:pPr>
            <w:r w:rsidRPr="000A1ED0">
              <w:t>31,627</w:t>
            </w:r>
          </w:p>
        </w:tc>
        <w:tc>
          <w:tcPr>
            <w:tcW w:w="709" w:type="dxa"/>
          </w:tcPr>
          <w:p w14:paraId="72270195" w14:textId="1611D933" w:rsidR="008152E8" w:rsidRPr="000A1ED0" w:rsidRDefault="008152E8" w:rsidP="006571EE">
            <w:pPr>
              <w:pStyle w:val="Tabletext1"/>
            </w:pPr>
            <w:r w:rsidRPr="000A1ED0">
              <w:t>6,</w:t>
            </w:r>
            <w:r w:rsidR="00152BB8" w:rsidRPr="000A1ED0">
              <w:t>475</w:t>
            </w:r>
          </w:p>
        </w:tc>
        <w:tc>
          <w:tcPr>
            <w:tcW w:w="668" w:type="dxa"/>
          </w:tcPr>
          <w:p w14:paraId="5D74A92A" w14:textId="236C3646" w:rsidR="008152E8" w:rsidRPr="000A1ED0" w:rsidRDefault="00152BB8" w:rsidP="006571EE">
            <w:pPr>
              <w:pStyle w:val="Tabletext1"/>
            </w:pPr>
            <w:r w:rsidRPr="000A1ED0">
              <w:t>25,152</w:t>
            </w:r>
          </w:p>
        </w:tc>
      </w:tr>
    </w:tbl>
    <w:p w14:paraId="60D53345" w14:textId="43E70416" w:rsidR="008152E8" w:rsidRPr="000A1ED0" w:rsidRDefault="008152E8" w:rsidP="008152E8">
      <w:pPr>
        <w:pStyle w:val="Tablenotes0"/>
        <w:rPr>
          <w:b/>
        </w:rPr>
      </w:pPr>
      <w:r w:rsidRPr="000A1ED0">
        <w:rPr>
          <w:b/>
        </w:rPr>
        <w:t xml:space="preserve">Source: </w:t>
      </w:r>
      <w:r w:rsidRPr="000A1ED0">
        <w:t>Personal Communication from National Blood Authority: Phase 2 HTA conditions, received January 2020.</w:t>
      </w:r>
      <w:r w:rsidRPr="000A1ED0">
        <w:fldChar w:fldCharType="begin"/>
      </w:r>
      <w:r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Pr="000A1ED0">
        <w:fldChar w:fldCharType="separate"/>
      </w:r>
      <w:r w:rsidRPr="000A1ED0">
        <w:t>(</w:t>
      </w:r>
      <w:hyperlink w:anchor="_ENREF_59" w:tooltip="NBA, 2019 #24" w:history="1">
        <w:r w:rsidR="00AE6851" w:rsidRPr="000A1ED0">
          <w:t>NBA, 2019</w:t>
        </w:r>
      </w:hyperlink>
      <w:r w:rsidRPr="000A1ED0">
        <w:t>)</w:t>
      </w:r>
      <w:r w:rsidRPr="000A1ED0">
        <w:fldChar w:fldCharType="end"/>
      </w:r>
      <w:r w:rsidRPr="000A1ED0">
        <w:rPr>
          <w:b/>
        </w:rPr>
        <w:t xml:space="preserve"> </w:t>
      </w:r>
    </w:p>
    <w:p w14:paraId="6E1CC7F0" w14:textId="77777777" w:rsidR="008152E8" w:rsidRPr="000A1ED0" w:rsidRDefault="008152E8" w:rsidP="008152E8">
      <w:pPr>
        <w:pStyle w:val="Tablenotes0"/>
      </w:pPr>
      <w:r w:rsidRPr="000A1ED0">
        <w:rPr>
          <w:b/>
        </w:rPr>
        <w:t>Abbreviations:</w:t>
      </w:r>
      <w:r w:rsidRPr="000A1ED0">
        <w:t xml:space="preserve"> CID: combined immunodeficiency; CVID: Common variable immunodeficiency; Ig: immunoglobulin; Ig A: immunoglobulin A; IgG: immunoglobulin G; IgM: immunoglobulin M; SCID: severe combined immunodeficiency.</w:t>
      </w:r>
    </w:p>
    <w:p w14:paraId="612F3547" w14:textId="76CA5BA7" w:rsidR="008152E8" w:rsidRPr="000A1ED0" w:rsidRDefault="008152E8" w:rsidP="008152E8">
      <w:pPr>
        <w:pStyle w:val="Tablenotes0"/>
      </w:pPr>
      <w:r w:rsidRPr="000A1ED0">
        <w:rPr>
          <w:b/>
        </w:rPr>
        <w:t>Notes:</w:t>
      </w:r>
      <w:r w:rsidRPr="000A1ED0">
        <w:t xml:space="preserve"> A = Wiskott-Aldrich syndrome is one example of CID with syndromal features. B = X-linked agammaglobulinaemia is one example of a PID where all Ig isotypes are reduced, and B-cells are decreased/absent. </w:t>
      </w:r>
    </w:p>
    <w:p w14:paraId="7F72216A" w14:textId="77777777" w:rsidR="00753141" w:rsidRPr="000A1ED0" w:rsidRDefault="005602D3" w:rsidP="009F7373">
      <w:pPr>
        <w:pStyle w:val="Heading3"/>
      </w:pPr>
      <w:bookmarkStart w:id="49" w:name="_Toc395200744"/>
      <w:bookmarkStart w:id="50" w:name="_Toc48222405"/>
      <w:bookmarkStart w:id="51" w:name="_Toc379118249"/>
      <w:bookmarkStart w:id="52" w:name="_Toc381796433"/>
      <w:bookmarkEnd w:id="42"/>
      <w:bookmarkEnd w:id="43"/>
      <w:bookmarkEnd w:id="45"/>
      <w:r w:rsidRPr="000A1ED0">
        <w:t xml:space="preserve">Comparator </w:t>
      </w:r>
      <w:r w:rsidR="00630910" w:rsidRPr="000A1ED0">
        <w:t>D</w:t>
      </w:r>
      <w:r w:rsidRPr="000A1ED0">
        <w:t>etail</w:t>
      </w:r>
      <w:r w:rsidR="00753141" w:rsidRPr="000A1ED0">
        <w:t>s</w:t>
      </w:r>
      <w:bookmarkEnd w:id="49"/>
      <w:bookmarkEnd w:id="50"/>
      <w:r w:rsidRPr="000A1ED0">
        <w:t xml:space="preserve"> </w:t>
      </w:r>
    </w:p>
    <w:p w14:paraId="382B693F" w14:textId="77777777" w:rsidR="00EF4B13" w:rsidRPr="000A1ED0" w:rsidRDefault="00EF4B13" w:rsidP="00EF4B13">
      <w:r w:rsidRPr="000A1ED0">
        <w:t xml:space="preserve">The comparator for Ig replacement therapy for the treatment of PID with antibody deficiency in this Assessment is no Ig (no active treatment). This may or may not include supportive care including antibiotic treatment, prophylactic antibiotics and antimicrobials. </w:t>
      </w:r>
    </w:p>
    <w:p w14:paraId="1EB74B03" w14:textId="54476356" w:rsidR="00EF4B13" w:rsidRPr="000A1ED0" w:rsidRDefault="00A40CB1" w:rsidP="00EF4B13">
      <w:bookmarkStart w:id="53" w:name="_Toc395200745"/>
      <w:r w:rsidRPr="000A1ED0">
        <w:t>The I</w:t>
      </w:r>
      <w:r w:rsidR="00184750">
        <w:t>mmuno</w:t>
      </w:r>
      <w:r w:rsidRPr="000A1ED0">
        <w:t>g</w:t>
      </w:r>
      <w:r w:rsidR="00184750">
        <w:t>lobulin</w:t>
      </w:r>
      <w:r w:rsidRPr="000A1ED0">
        <w:t xml:space="preserve"> Review Reference Group, when advising on the Referral Form, agreed that given the heterogeneous patient group comprising PID with antibody deficiency, ‘no Ig’ is the most appropriate comparator for this condition (PICO Confirmation page 18). The I</w:t>
      </w:r>
      <w:r w:rsidR="00AE08B5">
        <w:t>mmuno</w:t>
      </w:r>
      <w:r w:rsidRPr="000A1ED0">
        <w:t>g</w:t>
      </w:r>
      <w:r w:rsidR="00AE08B5">
        <w:t>lobulin</w:t>
      </w:r>
      <w:r w:rsidRPr="000A1ED0">
        <w:t xml:space="preserve"> Review Reference Group also confirmed that there are no active comparators to IVIg for the treatment of PIDs available in Australia (PICO Confirmation page 18).</w:t>
      </w:r>
    </w:p>
    <w:p w14:paraId="2D371CCE" w14:textId="11F132F4" w:rsidR="008C7152" w:rsidRPr="000A1ED0" w:rsidRDefault="008C7152" w:rsidP="009F7373">
      <w:pPr>
        <w:pStyle w:val="Heading3"/>
      </w:pPr>
      <w:bookmarkStart w:id="54" w:name="_Toc48222406"/>
      <w:r w:rsidRPr="000A1ED0">
        <w:lastRenderedPageBreak/>
        <w:t xml:space="preserve">Clinical </w:t>
      </w:r>
      <w:bookmarkEnd w:id="51"/>
      <w:bookmarkEnd w:id="52"/>
      <w:bookmarkEnd w:id="53"/>
      <w:r w:rsidR="00D544ED" w:rsidRPr="000A1ED0">
        <w:t>management algorithm(s)</w:t>
      </w:r>
      <w:bookmarkEnd w:id="54"/>
    </w:p>
    <w:p w14:paraId="5955E12A" w14:textId="216DA6BD" w:rsidR="00F14B05" w:rsidRPr="000A1ED0" w:rsidRDefault="00F14B05" w:rsidP="00F14B05">
      <w:r w:rsidRPr="000A1ED0">
        <w:fldChar w:fldCharType="begin"/>
      </w:r>
      <w:r w:rsidRPr="000A1ED0">
        <w:instrText xml:space="preserve"> REF _Ref27380868 \h  \* MERGEFORMAT </w:instrText>
      </w:r>
      <w:r w:rsidRPr="000A1ED0">
        <w:fldChar w:fldCharType="separate"/>
      </w:r>
      <w:r w:rsidR="00BA0F5B" w:rsidRPr="000A1ED0">
        <w:t xml:space="preserve">Figure </w:t>
      </w:r>
      <w:r w:rsidR="00BA0F5B">
        <w:t>1</w:t>
      </w:r>
      <w:r w:rsidRPr="000A1ED0">
        <w:fldChar w:fldCharType="end"/>
      </w:r>
      <w:r w:rsidRPr="000A1ED0">
        <w:t xml:space="preserve"> and </w:t>
      </w:r>
      <w:r w:rsidRPr="000A1ED0">
        <w:fldChar w:fldCharType="begin"/>
      </w:r>
      <w:r w:rsidRPr="000A1ED0">
        <w:instrText xml:space="preserve"> REF _Ref29991544 \h </w:instrText>
      </w:r>
      <w:r w:rsidR="007B69F1" w:rsidRPr="000A1ED0">
        <w:instrText xml:space="preserve"> \* MERGEFORMAT </w:instrText>
      </w:r>
      <w:r w:rsidRPr="000A1ED0">
        <w:fldChar w:fldCharType="separate"/>
      </w:r>
      <w:r w:rsidR="00BA0F5B" w:rsidRPr="000A1ED0">
        <w:t xml:space="preserve">Figure </w:t>
      </w:r>
      <w:r w:rsidR="00BA0F5B">
        <w:t>2</w:t>
      </w:r>
      <w:r w:rsidRPr="000A1ED0">
        <w:fldChar w:fldCharType="end"/>
      </w:r>
      <w:r w:rsidRPr="000A1ED0">
        <w:t xml:space="preserve"> (Section A.6.) describe the current management of patients with PID with antibody deficiency using IVIg, funded by the National Blood Authority (for initial access to Ig and continued access to Ig, respectively). </w:t>
      </w:r>
      <w:r w:rsidR="001F100A" w:rsidRPr="000A1ED0">
        <w:t xml:space="preserve">For eligible patients, Ig therapy is funded for 6 months, at which point a review by an </w:t>
      </w:r>
      <w:r w:rsidR="00801EDB" w:rsidRPr="000A1ED0">
        <w:t xml:space="preserve">immunologist </w:t>
      </w:r>
      <w:r w:rsidR="001F100A" w:rsidRPr="000A1ED0">
        <w:t>is required.</w:t>
      </w:r>
      <w:r w:rsidRPr="000A1ED0">
        <w:t xml:space="preserve"> </w:t>
      </w:r>
    </w:p>
    <w:bookmarkStart w:id="55" w:name="_Toc395200746"/>
    <w:bookmarkStart w:id="56" w:name="_Toc379118058"/>
    <w:bookmarkStart w:id="57" w:name="_Toc379118250"/>
    <w:bookmarkStart w:id="58" w:name="_Toc381796434"/>
    <w:p w14:paraId="1C5B910D" w14:textId="4BAFFF0B" w:rsidR="00F14B05" w:rsidRPr="000A1ED0" w:rsidRDefault="00F14B05" w:rsidP="00F14B05">
      <w:r w:rsidRPr="000A1ED0">
        <w:fldChar w:fldCharType="begin"/>
      </w:r>
      <w:r w:rsidRPr="000A1ED0">
        <w:instrText xml:space="preserve"> REF _Ref29991575 \h  \* MERGEFORMAT </w:instrText>
      </w:r>
      <w:r w:rsidRPr="000A1ED0">
        <w:fldChar w:fldCharType="separate"/>
      </w:r>
      <w:r w:rsidR="00BA0F5B" w:rsidRPr="000A1ED0">
        <w:t xml:space="preserve">Figure </w:t>
      </w:r>
      <w:r w:rsidR="00BA0F5B">
        <w:t>3</w:t>
      </w:r>
      <w:r w:rsidRPr="000A1ED0">
        <w:fldChar w:fldCharType="end"/>
      </w:r>
      <w:r w:rsidRPr="000A1ED0">
        <w:t xml:space="preserve"> (section A.6.) describes the current management of patients with PID with antibody deficiency, where IVIg is not a treatment option. This is either due to contraindications or ineligibility according to </w:t>
      </w:r>
      <w:r w:rsidRPr="000A1ED0">
        <w:rPr>
          <w:i/>
        </w:rPr>
        <w:t xml:space="preserve">the Criteria Version 3 </w:t>
      </w:r>
      <w:r w:rsidRPr="000A1ED0">
        <w:t xml:space="preserve">(including patients who were previously eligible for treatment under </w:t>
      </w:r>
      <w:r w:rsidRPr="000A1ED0">
        <w:rPr>
          <w:i/>
        </w:rPr>
        <w:t>the Criteria Version 3</w:t>
      </w:r>
      <w:r w:rsidRPr="000A1ED0">
        <w:t xml:space="preserve"> but are no longer, for example, due to treatment failure). For these patients</w:t>
      </w:r>
      <w:r w:rsidR="001F100A" w:rsidRPr="000A1ED0">
        <w:t>,</w:t>
      </w:r>
      <w:r w:rsidRPr="000A1ED0">
        <w:t xml:space="preserve"> best supportive care is the only treatment available. </w:t>
      </w:r>
    </w:p>
    <w:p w14:paraId="06EB64D5" w14:textId="63325108" w:rsidR="00FB6A8A" w:rsidRPr="000A1ED0" w:rsidRDefault="00630910" w:rsidP="009F7373">
      <w:pPr>
        <w:pStyle w:val="Heading3"/>
      </w:pPr>
      <w:bookmarkStart w:id="59" w:name="_Toc48222407"/>
      <w:r w:rsidRPr="000A1ED0">
        <w:t>Key Differences in the D</w:t>
      </w:r>
      <w:r w:rsidR="00FB6A8A" w:rsidRPr="000A1ED0">
        <w:t xml:space="preserve">elivery of the </w:t>
      </w:r>
      <w:r w:rsidRPr="000A1ED0">
        <w:t>Proposed Medical Service and the Main C</w:t>
      </w:r>
      <w:r w:rsidR="00FB6A8A" w:rsidRPr="000A1ED0">
        <w:t>omparator</w:t>
      </w:r>
      <w:bookmarkEnd w:id="55"/>
      <w:bookmarkEnd w:id="59"/>
      <w:r w:rsidR="00FB6A8A" w:rsidRPr="000A1ED0">
        <w:t xml:space="preserve"> </w:t>
      </w:r>
    </w:p>
    <w:p w14:paraId="38E2D08E" w14:textId="77777777" w:rsidR="001F100A" w:rsidRPr="000A1ED0" w:rsidRDefault="001F100A" w:rsidP="001F100A">
      <w:r w:rsidRPr="000A1ED0">
        <w:t xml:space="preserve">The main comparator for Ig therapy, for the purposes of this Assessment, is no Ig. The way in which Ig therapy is delivered has been described above. For the comparator (no Ig) standard of care may or may not include supportive treatment including antibiotics and antimicrobials. </w:t>
      </w:r>
    </w:p>
    <w:p w14:paraId="6C31FC1A" w14:textId="77777777" w:rsidR="00224E39" w:rsidRPr="000A1ED0" w:rsidRDefault="00224E39" w:rsidP="00224E39">
      <w:pPr>
        <w:pStyle w:val="ESNumberedSectionHeading"/>
        <w:numPr>
          <w:ilvl w:val="0"/>
          <w:numId w:val="0"/>
        </w:numPr>
        <w:jc w:val="both"/>
      </w:pPr>
      <w:bookmarkStart w:id="60" w:name="_Toc395200747"/>
      <w:bookmarkStart w:id="61" w:name="_Toc426968105"/>
      <w:bookmarkStart w:id="62" w:name="_Toc48222408"/>
      <w:r w:rsidRPr="000A1ED0">
        <w:t>Clinical Claim</w:t>
      </w:r>
      <w:bookmarkEnd w:id="60"/>
      <w:bookmarkEnd w:id="61"/>
      <w:bookmarkEnd w:id="62"/>
    </w:p>
    <w:p w14:paraId="70768EDC" w14:textId="77777777" w:rsidR="00336305" w:rsidRPr="000A1ED0" w:rsidRDefault="00336305" w:rsidP="00336305">
      <w:r w:rsidRPr="000A1ED0">
        <w:t>The following clinical claims have been made regarding Ig use for the treatment of PID with antibody deficiency:</w:t>
      </w:r>
    </w:p>
    <w:p w14:paraId="0F5381FD" w14:textId="77777777" w:rsidR="00336305" w:rsidRPr="000A1ED0" w:rsidRDefault="00336305" w:rsidP="00336305">
      <w:pPr>
        <w:pStyle w:val="ListParagraph"/>
        <w:numPr>
          <w:ilvl w:val="0"/>
          <w:numId w:val="16"/>
        </w:numPr>
      </w:pPr>
      <w:bookmarkStart w:id="63" w:name="_Toc395200748"/>
      <w:r w:rsidRPr="000A1ED0">
        <w:t>Ig has superior effectiveness and inferior safety compared to no Ig.</w:t>
      </w:r>
    </w:p>
    <w:p w14:paraId="4CC90AB5" w14:textId="77777777" w:rsidR="00C96FE9" w:rsidRPr="000A1ED0" w:rsidRDefault="00630910" w:rsidP="00DF343F">
      <w:pPr>
        <w:pStyle w:val="Heading3"/>
        <w:jc w:val="both"/>
      </w:pPr>
      <w:bookmarkStart w:id="64" w:name="_Toc48222409"/>
      <w:r w:rsidRPr="000A1ED0">
        <w:rPr>
          <w:rStyle w:val="Heading3Char"/>
          <w:b/>
          <w:smallCaps/>
        </w:rPr>
        <w:t>Approach T</w:t>
      </w:r>
      <w:r w:rsidR="00AE1CBE" w:rsidRPr="000A1ED0">
        <w:t xml:space="preserve">aken to the </w:t>
      </w:r>
      <w:r w:rsidRPr="000A1ED0">
        <w:rPr>
          <w:rStyle w:val="Heading3Char"/>
          <w:b/>
          <w:smallCaps/>
        </w:rPr>
        <w:t>E</w:t>
      </w:r>
      <w:r w:rsidR="00AE1CBE" w:rsidRPr="000A1ED0">
        <w:t xml:space="preserve">vidence </w:t>
      </w:r>
      <w:r w:rsidRPr="000A1ED0">
        <w:rPr>
          <w:rStyle w:val="Heading3Char"/>
          <w:b/>
          <w:smallCaps/>
        </w:rPr>
        <w:t>A</w:t>
      </w:r>
      <w:r w:rsidR="00AE1CBE" w:rsidRPr="000A1ED0">
        <w:t>ssessment</w:t>
      </w:r>
      <w:bookmarkEnd w:id="63"/>
      <w:bookmarkEnd w:id="64"/>
    </w:p>
    <w:p w14:paraId="35502778" w14:textId="618C819D" w:rsidR="00336305" w:rsidRPr="000A1ED0" w:rsidRDefault="00AE1CBE" w:rsidP="00DF343F">
      <w:pPr>
        <w:jc w:val="both"/>
      </w:pPr>
      <w:r w:rsidRPr="000A1ED0">
        <w:t>A systematic review of published literature was undertaken</w:t>
      </w:r>
      <w:r w:rsidR="00336305" w:rsidRPr="000A1ED0">
        <w:t xml:space="preserve"> on 20/11/2019 (PubMed) and 25/11/2019 (Embase) to identify relevant published studies and systematic reviews. Searches were conducted of the databases and sources described in Appendix B. Search terms are described in Section B.1.</w:t>
      </w:r>
    </w:p>
    <w:p w14:paraId="4C9FAB59" w14:textId="77777777" w:rsidR="001B0D28" w:rsidRPr="000A1ED0" w:rsidRDefault="001B0D28" w:rsidP="00DF343F">
      <w:pPr>
        <w:jc w:val="both"/>
      </w:pPr>
      <w:r w:rsidRPr="000A1ED0">
        <w:t xml:space="preserve">A PRISMA flowchart (Figure 2, Section B.2.) provides a graphic depiction of the results of the literature search and the application of the study selection criteria. </w:t>
      </w:r>
    </w:p>
    <w:p w14:paraId="50A0FD40" w14:textId="2A376735" w:rsidR="00D225DF" w:rsidRPr="000A1ED0" w:rsidRDefault="001B0D28" w:rsidP="009521C2">
      <w:r w:rsidRPr="000A1ED0">
        <w:t xml:space="preserve">Comparative studies on the safety and effectiveness of Ig in patients with PID were included. Single arm studies on patients with CVID were also included in accordance with </w:t>
      </w:r>
      <w:r w:rsidRPr="000A1ED0">
        <w:lastRenderedPageBreak/>
        <w:t>the PICO Confirmation.</w:t>
      </w:r>
      <w:r w:rsidR="00FC5377">
        <w:t xml:space="preserve"> </w:t>
      </w:r>
      <w:r w:rsidRPr="000A1ED0">
        <w:rPr>
          <w:vanish/>
          <w:color w:val="C00000"/>
        </w:rPr>
        <w:t xml:space="preserve"> </w:t>
      </w:r>
      <w:r w:rsidR="00D225DF" w:rsidRPr="000A1ED0">
        <w:t>The searches identified four comparative studies, seventeen single arm studies providing pre- and post-Ig treatment data and/or Ig safety data.</w:t>
      </w:r>
    </w:p>
    <w:p w14:paraId="3A2DD6F7" w14:textId="1C393938" w:rsidR="00D225DF" w:rsidRPr="000A1ED0" w:rsidRDefault="00D225DF" w:rsidP="009521C2">
      <w:r w:rsidRPr="000A1ED0">
        <w:t xml:space="preserve">A profile of each included study is given in </w:t>
      </w:r>
      <w:r w:rsidRPr="000A1ED0">
        <w:fldChar w:fldCharType="begin"/>
      </w:r>
      <w:r w:rsidRPr="000A1ED0">
        <w:instrText xml:space="preserve"> REF _Ref364237249 \h  \* MERGEFORMAT </w:instrText>
      </w:r>
      <w:r w:rsidRPr="000A1ED0">
        <w:fldChar w:fldCharType="separate"/>
      </w:r>
      <w:r w:rsidR="00BA0F5B" w:rsidRPr="000A1ED0">
        <w:t xml:space="preserve">Appendix </w:t>
      </w:r>
      <w:r w:rsidR="00BA0F5B">
        <w:t>C</w:t>
      </w:r>
      <w:r w:rsidRPr="000A1ED0">
        <w:fldChar w:fldCharType="end"/>
      </w:r>
      <w:r w:rsidRPr="000A1ED0">
        <w:t xml:space="preserve"> and summarised in Section B.4. Supplementary evidence is presented at the end of Section B.6. This evidence does not directly inform on the comparative safety and effectiveness of Ig compared to no treatment in patients with PID; however, it is evidence that the Assessment Group felt provided additional context on the use of Ig to treat PID which may be of interest to the</w:t>
      </w:r>
      <w:r w:rsidR="00184750">
        <w:t xml:space="preserve"> Immunoglobulin</w:t>
      </w:r>
      <w:r w:rsidRPr="000A1ED0">
        <w:t xml:space="preserve"> Review Reference Group</w:t>
      </w:r>
      <w:r w:rsidR="00FC5377">
        <w:t>,</w:t>
      </w:r>
      <w:r w:rsidRPr="000A1ED0">
        <w:t xml:space="preserve"> MSAC</w:t>
      </w:r>
      <w:r w:rsidR="00FC5377">
        <w:t xml:space="preserve"> and the NBA</w:t>
      </w:r>
      <w:r w:rsidRPr="000A1ED0">
        <w:t xml:space="preserve">. </w:t>
      </w:r>
    </w:p>
    <w:p w14:paraId="381BDC32" w14:textId="58AED606" w:rsidR="00D225DF" w:rsidRPr="000A1ED0" w:rsidRDefault="00D225DF" w:rsidP="009521C2">
      <w:r w:rsidRPr="000A1ED0">
        <w:t>Risk of bias was assessed using the Cochrane ROBINS-1 tool for the comparative studies and the Institute of Health Economics quality appraisal tool for the case series studies. GRADE methodology was used to appraise the overall quality of the evidence base for each outcome.</w:t>
      </w:r>
    </w:p>
    <w:p w14:paraId="1178FE47" w14:textId="77777777" w:rsidR="008C7152" w:rsidRPr="000A1ED0" w:rsidRDefault="00630910" w:rsidP="00DF343F">
      <w:pPr>
        <w:pStyle w:val="Heading3"/>
        <w:jc w:val="both"/>
      </w:pPr>
      <w:bookmarkStart w:id="65" w:name="_Toc395200749"/>
      <w:bookmarkStart w:id="66" w:name="_Toc48222410"/>
      <w:r w:rsidRPr="000A1ED0">
        <w:rPr>
          <w:rStyle w:val="Heading3Char"/>
          <w:b/>
          <w:smallCaps/>
        </w:rPr>
        <w:t>Characteristics of the Evidence B</w:t>
      </w:r>
      <w:r w:rsidR="00A36EB9" w:rsidRPr="000A1ED0">
        <w:rPr>
          <w:rStyle w:val="Heading3Char"/>
          <w:b/>
          <w:smallCaps/>
        </w:rPr>
        <w:t>ase</w:t>
      </w:r>
      <w:bookmarkEnd w:id="56"/>
      <w:bookmarkEnd w:id="57"/>
      <w:bookmarkEnd w:id="58"/>
      <w:bookmarkEnd w:id="65"/>
      <w:bookmarkEnd w:id="66"/>
    </w:p>
    <w:p w14:paraId="169DC2BE" w14:textId="52F2DEA0" w:rsidR="00C314A4" w:rsidRPr="000A1ED0" w:rsidRDefault="001B15B2" w:rsidP="00507BF9">
      <w:r w:rsidRPr="000A1ED0">
        <w:t>Four non-randomised</w:t>
      </w:r>
      <w:r w:rsidRPr="00557246">
        <w:t xml:space="preserve"> </w:t>
      </w:r>
      <w:r w:rsidRPr="000A1ED0">
        <w:t xml:space="preserve">comparative studies and seventeen case series studies were identified for inclusion in this Assessment. The </w:t>
      </w:r>
      <w:r w:rsidR="00C314A4" w:rsidRPr="000A1ED0">
        <w:t>c</w:t>
      </w:r>
      <w:r w:rsidRPr="000A1ED0">
        <w:t xml:space="preserve">haracteristics of the evidence base are detailed in Section B.4. </w:t>
      </w:r>
    </w:p>
    <w:p w14:paraId="442B67D5" w14:textId="0CB908F2" w:rsidR="001B15B2" w:rsidRPr="000A1ED0" w:rsidRDefault="00C314A4" w:rsidP="00507BF9">
      <w:r w:rsidRPr="000A1ED0">
        <w:t>All</w:t>
      </w:r>
      <w:r w:rsidR="001B15B2" w:rsidRPr="000A1ED0">
        <w:t xml:space="preserve"> the included studies were at high risk of bias and </w:t>
      </w:r>
      <w:r w:rsidRPr="000A1ED0">
        <w:t>several</w:t>
      </w:r>
      <w:r w:rsidR="001B15B2" w:rsidRPr="000A1ED0">
        <w:t xml:space="preserve"> potential applicability issues were identified:</w:t>
      </w:r>
    </w:p>
    <w:p w14:paraId="75747176" w14:textId="700A01B7" w:rsidR="001B15B2" w:rsidRPr="000A1ED0" w:rsidRDefault="001B15B2" w:rsidP="00507BF9">
      <w:pPr>
        <w:pStyle w:val="ListParagraph"/>
        <w:numPr>
          <w:ilvl w:val="0"/>
          <w:numId w:val="16"/>
        </w:numPr>
      </w:pPr>
      <w:r w:rsidRPr="000A1ED0">
        <w:t>The evidence only included patients with CVID</w:t>
      </w:r>
    </w:p>
    <w:p w14:paraId="7AE0E0A9" w14:textId="2205B8A0" w:rsidR="001B15B2" w:rsidRPr="000A1ED0" w:rsidRDefault="001B15B2" w:rsidP="00507BF9">
      <w:pPr>
        <w:pStyle w:val="ListParagraph"/>
        <w:numPr>
          <w:ilvl w:val="0"/>
          <w:numId w:val="16"/>
        </w:numPr>
      </w:pPr>
      <w:r w:rsidRPr="000A1ED0">
        <w:t>The age of patients was markedly lower than the average age of CVID patients receiving Ig funded by the NBA</w:t>
      </w:r>
    </w:p>
    <w:p w14:paraId="7D5E2064" w14:textId="5F1E6C6C" w:rsidR="001B15B2" w:rsidRPr="000A1ED0" w:rsidRDefault="001B15B2" w:rsidP="00507BF9">
      <w:pPr>
        <w:pStyle w:val="ListParagraph"/>
        <w:numPr>
          <w:ilvl w:val="0"/>
          <w:numId w:val="16"/>
        </w:numPr>
      </w:pPr>
      <w:r w:rsidRPr="000A1ED0">
        <w:t xml:space="preserve">The included studies used a different diagnostic criterion to those listed in </w:t>
      </w:r>
      <w:r w:rsidRPr="000A1ED0">
        <w:rPr>
          <w:i/>
        </w:rPr>
        <w:t>The Criteria Version 3</w:t>
      </w:r>
    </w:p>
    <w:p w14:paraId="7DD86CD4" w14:textId="0F746E7C" w:rsidR="001B15B2" w:rsidRPr="000A1ED0" w:rsidRDefault="001B15B2" w:rsidP="00C667A0">
      <w:pPr>
        <w:pStyle w:val="ListParagraph"/>
        <w:numPr>
          <w:ilvl w:val="0"/>
          <w:numId w:val="16"/>
        </w:numPr>
      </w:pPr>
      <w:r w:rsidRPr="000A1ED0">
        <w:t>The included studies only reported results for IVIg</w:t>
      </w:r>
      <w:r w:rsidR="004A1D07">
        <w:t>;</w:t>
      </w:r>
      <w:r w:rsidRPr="000A1ED0">
        <w:t xml:space="preserve"> SCIg is also used for PID in Australia</w:t>
      </w:r>
    </w:p>
    <w:p w14:paraId="6D3EDB2D" w14:textId="202CC101" w:rsidR="001B15B2" w:rsidRPr="000A1ED0" w:rsidRDefault="001B15B2">
      <w:pPr>
        <w:pStyle w:val="ListParagraph"/>
        <w:numPr>
          <w:ilvl w:val="0"/>
          <w:numId w:val="16"/>
        </w:numPr>
      </w:pPr>
      <w:r w:rsidRPr="000A1ED0">
        <w:t>Co</w:t>
      </w:r>
      <w:r w:rsidR="00BD442F" w:rsidRPr="000A1ED0">
        <w:t>-</w:t>
      </w:r>
      <w:r w:rsidRPr="000A1ED0">
        <w:t xml:space="preserve">interventions and other confounding factors were rarely reported or adequately assessed.  </w:t>
      </w:r>
    </w:p>
    <w:p w14:paraId="79A79337" w14:textId="77777777" w:rsidR="00A36EB9" w:rsidRPr="000A1ED0" w:rsidRDefault="00A36EB9" w:rsidP="00DF343F">
      <w:pPr>
        <w:pStyle w:val="Heading3"/>
        <w:jc w:val="both"/>
      </w:pPr>
      <w:bookmarkStart w:id="67" w:name="_Toc395200750"/>
      <w:bookmarkStart w:id="68" w:name="_Toc48222411"/>
      <w:r w:rsidRPr="000A1ED0">
        <w:t>Results</w:t>
      </w:r>
      <w:bookmarkEnd w:id="67"/>
      <w:bookmarkEnd w:id="68"/>
    </w:p>
    <w:p w14:paraId="2CC7973F" w14:textId="77777777" w:rsidR="00E91BE1" w:rsidRPr="000A1ED0" w:rsidRDefault="008C7152" w:rsidP="00DF343F">
      <w:pPr>
        <w:pStyle w:val="Heading4"/>
        <w:jc w:val="both"/>
      </w:pPr>
      <w:r w:rsidRPr="000A1ED0">
        <w:t xml:space="preserve">Safety </w:t>
      </w:r>
    </w:p>
    <w:p w14:paraId="49B80CCF" w14:textId="2362A6FA" w:rsidR="00330557" w:rsidRPr="000A1ED0" w:rsidRDefault="00330557" w:rsidP="00E43285">
      <w:r w:rsidRPr="000A1ED0">
        <w:t xml:space="preserve">No comparative safety data was identified. </w:t>
      </w:r>
      <w:bookmarkStart w:id="69" w:name="_Hlk34212305"/>
      <w:r w:rsidRPr="000A1ED0">
        <w:t>Given the comparator is ‘no treatment’ there are not expected to be any safety issues relevant to the comparator.</w:t>
      </w:r>
      <w:bookmarkEnd w:id="69"/>
    </w:p>
    <w:p w14:paraId="34D04634" w14:textId="4CB0D38D" w:rsidR="00330557" w:rsidRPr="000A1ED0" w:rsidRDefault="00330557" w:rsidP="00E43285">
      <w:r w:rsidRPr="000A1ED0">
        <w:lastRenderedPageBreak/>
        <w:t>Ig use was associated with mostly mild adverse events (chills, flushing, fever, nausea, headache, muscle ache, mild anxiety, pharyngolaryngeal pain, fatigue and hypotension) occurring in 14% to 67% of patients and 2% to 22% of infusions.</w:t>
      </w:r>
    </w:p>
    <w:p w14:paraId="35220D09" w14:textId="5E6ECD46" w:rsidR="00330557" w:rsidRPr="000A1ED0" w:rsidRDefault="00330557" w:rsidP="00E43285">
      <w:r w:rsidRPr="000A1ED0">
        <w:t>Moderate events (rash, severe headache</w:t>
      </w:r>
      <w:r w:rsidR="00BD442F" w:rsidRPr="000A1ED0">
        <w:t>,</w:t>
      </w:r>
      <w:r w:rsidRPr="000A1ED0">
        <w:t xml:space="preserve"> abdominal pain, joint pain, chest tightness, vomiting, wheezing and mild dyspnoea) occurred in 6.7% to 24% of patients and 0.2% to 1.5% of infusions and were resolved by slowing or stopping the infusions</w:t>
      </w:r>
      <w:r w:rsidR="00BD442F" w:rsidRPr="000A1ED0">
        <w:t>.</w:t>
      </w:r>
    </w:p>
    <w:p w14:paraId="3DF0C733" w14:textId="2201D9F1" w:rsidR="009521C2" w:rsidRPr="000A1ED0" w:rsidRDefault="00330557" w:rsidP="00E43285">
      <w:r w:rsidRPr="000A1ED0">
        <w:t>Severe events (severe chest pain, severe wheezing/breathlessness, severe headache, severe dizziness, tightness of the throat pressure in the chest sensation, collapse and moderate events that were persistent and could not be prevented by pre-infusion treatment with steroids and antihistamines) were rare occurring in 0% to 5% of patients and 0% to 0.2% of infusions. These events required adrenaline, hospitalisation, withdrawal of treatment</w:t>
      </w:r>
      <w:r w:rsidR="00BD442F" w:rsidRPr="000A1ED0">
        <w:t>,</w:t>
      </w:r>
      <w:r w:rsidRPr="000A1ED0">
        <w:t xml:space="preserve"> </w:t>
      </w:r>
      <w:r w:rsidR="00BD442F" w:rsidRPr="000A1ED0">
        <w:t xml:space="preserve">or </w:t>
      </w:r>
      <w:r w:rsidRPr="000A1ED0">
        <w:t xml:space="preserve">changing to </w:t>
      </w:r>
      <w:r w:rsidR="00BD442F" w:rsidRPr="000A1ED0">
        <w:t>SC</w:t>
      </w:r>
      <w:r w:rsidRPr="000A1ED0">
        <w:t>Ig administration.</w:t>
      </w:r>
    </w:p>
    <w:p w14:paraId="6D73E1FB" w14:textId="77777777" w:rsidR="00E91BE1" w:rsidRPr="000A1ED0" w:rsidRDefault="008C7152" w:rsidP="00DF343F">
      <w:pPr>
        <w:pStyle w:val="Heading4"/>
        <w:jc w:val="both"/>
      </w:pPr>
      <w:r w:rsidRPr="000A1ED0">
        <w:t xml:space="preserve">Effectiveness </w:t>
      </w:r>
    </w:p>
    <w:p w14:paraId="157E2638" w14:textId="77777777" w:rsidR="00F56335" w:rsidRPr="000A1ED0" w:rsidRDefault="00F56335" w:rsidP="00E43285">
      <w:r w:rsidRPr="000A1ED0">
        <w:t>One comparative study was identified which retrospectively compared a group of patients on Ig treatment to a group of patients not on Ig treatment due to delayed diagnosis. IVIg treatment was associated with improved patient outcomes (including lower infection rates, hospital admissions, bronchiectasis and mortality). This study was assessed as being at high risk of bias.</w:t>
      </w:r>
    </w:p>
    <w:p w14:paraId="238CE60C" w14:textId="78F334A5" w:rsidR="00F56335" w:rsidRPr="000A1ED0" w:rsidRDefault="00F56335" w:rsidP="00E43285">
      <w:r w:rsidRPr="000A1ED0">
        <w:t>Data from single arm studies of patients with CVID comparing pre- and post-treatment outcomes reported consistent findings. The post-Ig outcomes (infection rates, IgG levels and hospitalisation rates) were improved compared to those measured pre-Ig treatment.</w:t>
      </w:r>
    </w:p>
    <w:p w14:paraId="253795FA" w14:textId="4EDA4045" w:rsidR="0070213D" w:rsidRPr="000A1ED0" w:rsidRDefault="0070213D" w:rsidP="00E43285">
      <w:r w:rsidRPr="000A1ED0">
        <w:t>Data from three studies reporting a mean age similar to that of Australian patients receiving NBA-funded Ig were consistent with the overall results of the Assessment. All three studies reported that Ig use was associated with reductions in infection rate compared to pre-treatment rates.</w:t>
      </w:r>
    </w:p>
    <w:p w14:paraId="6D207A6D" w14:textId="77777777" w:rsidR="00FE22DC" w:rsidRPr="000A1ED0" w:rsidRDefault="00FE22DC" w:rsidP="00FE22DC">
      <w:r w:rsidRPr="000A1ED0">
        <w:t>Supplementary evidence from one RCT and five systematic reviews of observational studies found SCIg was at least non-inferior to IVIg. Therefore, it was considered reasonable to extrapolate the results of this review to patients on SCIg therapy for CVID. SCIg may be associated with high rates of minor local adverse events at the infusion site but lower rates of systemic adverse events.</w:t>
      </w:r>
    </w:p>
    <w:p w14:paraId="01DCF9A1" w14:textId="4A5380A2" w:rsidR="00FE22DC" w:rsidRPr="000A1ED0" w:rsidRDefault="00F56335" w:rsidP="00507BF9">
      <w:r w:rsidRPr="000A1ED0">
        <w:lastRenderedPageBreak/>
        <w:t>Key issues with the evidence base were identified which may have a substantial effect o</w:t>
      </w:r>
      <w:r w:rsidR="00E11B95">
        <w:t>n</w:t>
      </w:r>
      <w:r w:rsidRPr="000A1ED0">
        <w:t xml:space="preserve"> effectiveness results. Confounding factors and co</w:t>
      </w:r>
      <w:r w:rsidR="00BD442F" w:rsidRPr="000A1ED0">
        <w:t>-</w:t>
      </w:r>
      <w:r w:rsidRPr="000A1ED0">
        <w:t>interventions were generally not reported and not investigated</w:t>
      </w:r>
      <w:r w:rsidR="00BD442F" w:rsidRPr="000A1ED0">
        <w:t>;</w:t>
      </w:r>
      <w:r w:rsidRPr="000A1ED0">
        <w:t xml:space="preserve"> therefore</w:t>
      </w:r>
      <w:r w:rsidR="00BD442F" w:rsidRPr="000A1ED0">
        <w:t>,</w:t>
      </w:r>
      <w:r w:rsidRPr="000A1ED0">
        <w:t xml:space="preserve"> it is not clear how these influence results. Unadjusted co</w:t>
      </w:r>
      <w:r w:rsidR="00BD442F" w:rsidRPr="000A1ED0">
        <w:t>-</w:t>
      </w:r>
      <w:r w:rsidRPr="000A1ED0">
        <w:t>intervention use may bias results in favour of Ig. Most studies were retrospective; it was not clear that all patient information was captured consistently and comprehensively. Further, it was not clear if any eligible patients were excluded from analysis. The impact these issues may have on results is uncertain.</w:t>
      </w:r>
      <w:r w:rsidR="0070213D" w:rsidRPr="000A1ED0">
        <w:t xml:space="preserve"> </w:t>
      </w:r>
    </w:p>
    <w:p w14:paraId="64962883" w14:textId="25224116" w:rsidR="0070213D" w:rsidRPr="000A1ED0" w:rsidRDefault="0070213D" w:rsidP="00DF343F">
      <w:pPr>
        <w:jc w:val="both"/>
        <w:rPr>
          <w:vanish/>
          <w:color w:val="C00000"/>
        </w:rPr>
      </w:pPr>
      <w:r w:rsidRPr="000A1ED0">
        <w:t>Despite the significant limitations associated with the evidence base, it is unlikely that higher quality studies will be forthcoming to investigate the comparative effectiveness of Ig therapy in patients with PID. No relevant upcoming clinical trials were identified, and due to the low incidence of PID, recruiting enough patients for a large prospective trial may not be feasible and/or ethical.</w:t>
      </w:r>
      <w:r w:rsidR="00ED1FF0">
        <w:t xml:space="preserve"> </w:t>
      </w:r>
    </w:p>
    <w:p w14:paraId="12D8685D" w14:textId="145E551A" w:rsidR="000554AA" w:rsidRPr="000A1ED0" w:rsidRDefault="0023020D" w:rsidP="009521C2">
      <w:r w:rsidRPr="000A1ED0">
        <w:t xml:space="preserve">The summary of findings is shown in </w:t>
      </w:r>
      <w:r w:rsidRPr="000A1ED0">
        <w:fldChar w:fldCharType="begin"/>
      </w:r>
      <w:r w:rsidRPr="000A1ED0">
        <w:instrText xml:space="preserve"> REF _Ref421184437 \h </w:instrText>
      </w:r>
      <w:r w:rsidR="0070213D" w:rsidRPr="000A1ED0">
        <w:instrText xml:space="preserve"> \* MERGEFORMAT </w:instrText>
      </w:r>
      <w:r w:rsidRPr="000A1ED0">
        <w:fldChar w:fldCharType="separate"/>
      </w:r>
      <w:r w:rsidR="00BA0F5B" w:rsidRPr="000A1ED0">
        <w:t xml:space="preserve">Table </w:t>
      </w:r>
      <w:r w:rsidR="00BA0F5B">
        <w:t>2</w:t>
      </w:r>
      <w:r w:rsidRPr="000A1ED0">
        <w:fldChar w:fldCharType="end"/>
      </w:r>
      <w:r w:rsidRPr="000A1ED0">
        <w:t>.</w:t>
      </w:r>
    </w:p>
    <w:p w14:paraId="132885CA" w14:textId="0C7DCAFD" w:rsidR="008340E9" w:rsidRPr="000A1ED0" w:rsidRDefault="00540F5E" w:rsidP="005C061E">
      <w:pPr>
        <w:pStyle w:val="Caption"/>
        <w:rPr>
          <w:rFonts w:cs="Arial"/>
          <w:snapToGrid w:val="0"/>
          <w:szCs w:val="16"/>
          <w:lang w:eastAsia="en-US"/>
        </w:rPr>
      </w:pPr>
      <w:bookmarkStart w:id="70" w:name="_Ref421184437"/>
      <w:bookmarkStart w:id="71" w:name="_Toc45800567"/>
      <w:r w:rsidRPr="000A1ED0">
        <w:t xml:space="preserve">Table </w:t>
      </w:r>
      <w:r w:rsidR="00BA0F5B">
        <w:fldChar w:fldCharType="begin"/>
      </w:r>
      <w:r w:rsidR="00BA0F5B">
        <w:instrText xml:space="preserve"> SEQ Table \* ARABIC </w:instrText>
      </w:r>
      <w:r w:rsidR="00BA0F5B">
        <w:fldChar w:fldCharType="separate"/>
      </w:r>
      <w:r w:rsidR="00BA0F5B">
        <w:rPr>
          <w:noProof/>
        </w:rPr>
        <w:t>2</w:t>
      </w:r>
      <w:r w:rsidR="00BA0F5B">
        <w:rPr>
          <w:noProof/>
        </w:rPr>
        <w:fldChar w:fldCharType="end"/>
      </w:r>
      <w:bookmarkEnd w:id="70"/>
      <w:r w:rsidRPr="000A1ED0">
        <w:tab/>
      </w:r>
      <w:r w:rsidR="008340E9" w:rsidRPr="000A1ED0">
        <w:tab/>
      </w:r>
      <w:r w:rsidR="008340E9" w:rsidRPr="000A1ED0">
        <w:rPr>
          <w:rFonts w:cs="Arial"/>
          <w:snapToGrid w:val="0"/>
          <w:szCs w:val="16"/>
          <w:lang w:eastAsia="en-US"/>
        </w:rPr>
        <w:t xml:space="preserve">Balance of clinical benefits and harms of intervention, relative to comparator, and as measured by the </w:t>
      </w:r>
      <w:r w:rsidR="008340E9" w:rsidRPr="000A1ED0">
        <w:rPr>
          <w:rFonts w:cs="Arial"/>
          <w:snapToGrid w:val="0"/>
          <w:szCs w:val="16"/>
          <w:u w:val="single"/>
          <w:lang w:eastAsia="en-US"/>
        </w:rPr>
        <w:t>critical</w:t>
      </w:r>
      <w:r w:rsidR="008340E9" w:rsidRPr="000A1ED0">
        <w:rPr>
          <w:rFonts w:cs="Arial"/>
          <w:snapToGrid w:val="0"/>
          <w:szCs w:val="16"/>
          <w:lang w:eastAsia="en-US"/>
        </w:rPr>
        <w:t xml:space="preserve"> patient-relevant outcomes in the key studies</w:t>
      </w:r>
      <w:bookmarkEnd w:id="71"/>
      <w:r w:rsidR="008340E9" w:rsidRPr="000A1ED0">
        <w:rPr>
          <w:rFonts w:cs="Arial"/>
          <w:snapToGrid w:val="0"/>
          <w:szCs w:val="16"/>
          <w:lang w:eastAsia="en-US"/>
        </w:rPr>
        <w:t xml:space="preserve"> </w:t>
      </w:r>
    </w:p>
    <w:tbl>
      <w:tblPr>
        <w:tblW w:w="5000" w:type="pct"/>
        <w:tblLook w:val="04A0" w:firstRow="1" w:lastRow="0" w:firstColumn="1" w:lastColumn="0" w:noHBand="0" w:noVBand="1"/>
        <w:tblCaption w:val="Evidence profile table example 1"/>
        <w:tblDescription w:val="Evidence profile table example 1"/>
      </w:tblPr>
      <w:tblGrid>
        <w:gridCol w:w="1573"/>
        <w:gridCol w:w="1465"/>
        <w:gridCol w:w="1089"/>
        <w:gridCol w:w="1358"/>
        <w:gridCol w:w="1226"/>
        <w:gridCol w:w="1073"/>
        <w:gridCol w:w="1232"/>
      </w:tblGrid>
      <w:tr w:rsidR="0070213D" w:rsidRPr="000A1ED0" w14:paraId="180A54AB" w14:textId="77777777" w:rsidTr="0050180A">
        <w:trPr>
          <w:trHeight w:val="788"/>
          <w:tblHeader/>
        </w:trPr>
        <w:tc>
          <w:tcPr>
            <w:tcW w:w="872" w:type="pct"/>
            <w:tcBorders>
              <w:top w:val="single" w:sz="4" w:space="0" w:color="auto"/>
              <w:left w:val="single" w:sz="4" w:space="0" w:color="auto"/>
              <w:bottom w:val="single" w:sz="4" w:space="0" w:color="auto"/>
              <w:right w:val="single" w:sz="4" w:space="0" w:color="auto"/>
            </w:tcBorders>
          </w:tcPr>
          <w:p w14:paraId="38CAF6FE" w14:textId="77777777" w:rsidR="0070213D" w:rsidRPr="000A1ED0" w:rsidRDefault="0070213D" w:rsidP="0050180A">
            <w:pPr>
              <w:pStyle w:val="TableHeading"/>
              <w:ind w:left="-16"/>
            </w:pPr>
            <w:r w:rsidRPr="000A1ED0">
              <w:t>Outcome</w:t>
            </w:r>
          </w:p>
          <w:p w14:paraId="5D723B99" w14:textId="77777777" w:rsidR="0070213D" w:rsidRPr="000A1ED0" w:rsidRDefault="0070213D" w:rsidP="0050180A">
            <w:pPr>
              <w:pStyle w:val="TableHeading"/>
              <w:ind w:left="-16"/>
            </w:pPr>
            <w:r w:rsidRPr="000A1ED0">
              <w:t>(units, follow-up)</w:t>
            </w:r>
          </w:p>
        </w:tc>
        <w:tc>
          <w:tcPr>
            <w:tcW w:w="812" w:type="pct"/>
            <w:tcBorders>
              <w:top w:val="single" w:sz="4" w:space="0" w:color="auto"/>
              <w:left w:val="single" w:sz="4" w:space="0" w:color="auto"/>
              <w:bottom w:val="single" w:sz="4" w:space="0" w:color="auto"/>
              <w:right w:val="single" w:sz="4" w:space="0" w:color="auto"/>
            </w:tcBorders>
          </w:tcPr>
          <w:p w14:paraId="026547CF" w14:textId="77777777" w:rsidR="0070213D" w:rsidRPr="000A1ED0" w:rsidRDefault="0070213D" w:rsidP="0050180A">
            <w:pPr>
              <w:pStyle w:val="TableHeading"/>
              <w:ind w:left="-16"/>
            </w:pPr>
            <w:r w:rsidRPr="000A1ED0">
              <w:t>No. of studies and study design</w:t>
            </w:r>
          </w:p>
        </w:tc>
        <w:tc>
          <w:tcPr>
            <w:tcW w:w="604" w:type="pct"/>
            <w:tcBorders>
              <w:top w:val="single" w:sz="4" w:space="0" w:color="auto"/>
              <w:left w:val="single" w:sz="4" w:space="0" w:color="auto"/>
              <w:bottom w:val="single" w:sz="4" w:space="0" w:color="auto"/>
              <w:right w:val="single" w:sz="4" w:space="0" w:color="auto"/>
            </w:tcBorders>
          </w:tcPr>
          <w:p w14:paraId="028080E8" w14:textId="77777777" w:rsidR="0070213D" w:rsidRPr="000A1ED0" w:rsidRDefault="0070213D" w:rsidP="0050180A">
            <w:pPr>
              <w:pStyle w:val="TableHeading"/>
              <w:ind w:left="-16"/>
            </w:pPr>
            <w:r w:rsidRPr="000A1ED0">
              <w:t>Risk of bias</w:t>
            </w:r>
          </w:p>
        </w:tc>
        <w:tc>
          <w:tcPr>
            <w:tcW w:w="753" w:type="pct"/>
            <w:tcBorders>
              <w:top w:val="single" w:sz="4" w:space="0" w:color="auto"/>
              <w:left w:val="single" w:sz="4" w:space="0" w:color="auto"/>
              <w:bottom w:val="single" w:sz="4" w:space="0" w:color="auto"/>
              <w:right w:val="single" w:sz="4" w:space="0" w:color="auto"/>
            </w:tcBorders>
          </w:tcPr>
          <w:p w14:paraId="16DDFA4F" w14:textId="77777777" w:rsidR="0070213D" w:rsidRPr="000A1ED0" w:rsidRDefault="0070213D" w:rsidP="0050180A">
            <w:pPr>
              <w:pStyle w:val="TableHeading"/>
              <w:ind w:left="-16"/>
            </w:pPr>
            <w:r w:rsidRPr="000A1ED0">
              <w:t xml:space="preserve">Effect Ig </w:t>
            </w:r>
          </w:p>
        </w:tc>
        <w:tc>
          <w:tcPr>
            <w:tcW w:w="680" w:type="pct"/>
            <w:tcBorders>
              <w:top w:val="single" w:sz="4" w:space="0" w:color="auto"/>
              <w:left w:val="single" w:sz="4" w:space="0" w:color="auto"/>
              <w:bottom w:val="single" w:sz="4" w:space="0" w:color="auto"/>
              <w:right w:val="single" w:sz="4" w:space="0" w:color="auto"/>
            </w:tcBorders>
          </w:tcPr>
          <w:p w14:paraId="5CD871C0" w14:textId="77777777" w:rsidR="0070213D" w:rsidRPr="000A1ED0" w:rsidRDefault="0070213D" w:rsidP="0050180A">
            <w:pPr>
              <w:pStyle w:val="TableHeading"/>
              <w:ind w:left="-16"/>
            </w:pPr>
            <w:r w:rsidRPr="000A1ED0">
              <w:t xml:space="preserve">Effect no treatment </w:t>
            </w:r>
          </w:p>
        </w:tc>
        <w:tc>
          <w:tcPr>
            <w:tcW w:w="595" w:type="pct"/>
            <w:tcBorders>
              <w:top w:val="single" w:sz="4" w:space="0" w:color="auto"/>
              <w:left w:val="single" w:sz="4" w:space="0" w:color="auto"/>
              <w:bottom w:val="single" w:sz="4" w:space="0" w:color="auto"/>
              <w:right w:val="single" w:sz="4" w:space="0" w:color="auto"/>
            </w:tcBorders>
          </w:tcPr>
          <w:p w14:paraId="7690A8C9" w14:textId="77777777" w:rsidR="0070213D" w:rsidRPr="000A1ED0" w:rsidRDefault="0070213D" w:rsidP="0050180A">
            <w:pPr>
              <w:pStyle w:val="TableHeading"/>
              <w:ind w:left="-16"/>
            </w:pPr>
            <w:r w:rsidRPr="000A1ED0">
              <w:t>Quality</w:t>
            </w:r>
          </w:p>
        </w:tc>
        <w:tc>
          <w:tcPr>
            <w:tcW w:w="683" w:type="pct"/>
            <w:tcBorders>
              <w:top w:val="single" w:sz="4" w:space="0" w:color="auto"/>
              <w:left w:val="single" w:sz="4" w:space="0" w:color="auto"/>
              <w:bottom w:val="single" w:sz="4" w:space="0" w:color="auto"/>
              <w:right w:val="single" w:sz="4" w:space="0" w:color="auto"/>
            </w:tcBorders>
          </w:tcPr>
          <w:p w14:paraId="26A80D13" w14:textId="77777777" w:rsidR="0070213D" w:rsidRPr="000A1ED0" w:rsidRDefault="0070213D" w:rsidP="0050180A">
            <w:pPr>
              <w:pStyle w:val="TableHeading"/>
              <w:ind w:left="-16"/>
            </w:pPr>
            <w:r w:rsidRPr="000A1ED0">
              <w:t>Importance</w:t>
            </w:r>
          </w:p>
        </w:tc>
      </w:tr>
      <w:tr w:rsidR="0070213D" w:rsidRPr="000A1ED0" w14:paraId="3E37C006" w14:textId="77777777" w:rsidTr="0050180A">
        <w:trPr>
          <w:trHeight w:val="319"/>
        </w:trPr>
        <w:tc>
          <w:tcPr>
            <w:tcW w:w="872" w:type="pct"/>
            <w:tcBorders>
              <w:top w:val="single" w:sz="4" w:space="0" w:color="auto"/>
              <w:left w:val="single" w:sz="4" w:space="0" w:color="auto"/>
              <w:bottom w:val="single" w:sz="4" w:space="0" w:color="auto"/>
              <w:right w:val="single" w:sz="4" w:space="0" w:color="auto"/>
            </w:tcBorders>
          </w:tcPr>
          <w:p w14:paraId="5F5ED187" w14:textId="77777777" w:rsidR="0070213D" w:rsidRPr="000A1ED0" w:rsidRDefault="0070213D" w:rsidP="0050180A">
            <w:pPr>
              <w:pStyle w:val="Tabletext1"/>
            </w:pPr>
            <w:r w:rsidRPr="000A1ED0">
              <w:t>Adverse events</w:t>
            </w:r>
          </w:p>
          <w:p w14:paraId="539904BA" w14:textId="77777777" w:rsidR="0070213D" w:rsidRPr="000A1ED0" w:rsidRDefault="0070213D" w:rsidP="0050180A">
            <w:pPr>
              <w:pStyle w:val="Tabletext1"/>
            </w:pPr>
            <w:r w:rsidRPr="000A1ED0">
              <w:t>follow up: range 1 years to 12 years (count)</w:t>
            </w:r>
          </w:p>
        </w:tc>
        <w:tc>
          <w:tcPr>
            <w:tcW w:w="812" w:type="pct"/>
            <w:tcBorders>
              <w:top w:val="single" w:sz="4" w:space="0" w:color="auto"/>
              <w:left w:val="single" w:sz="4" w:space="0" w:color="auto"/>
              <w:bottom w:val="single" w:sz="4" w:space="0" w:color="auto"/>
              <w:right w:val="single" w:sz="4" w:space="0" w:color="auto"/>
            </w:tcBorders>
          </w:tcPr>
          <w:p w14:paraId="305747DC" w14:textId="77777777" w:rsidR="0070213D" w:rsidRPr="000A1ED0" w:rsidRDefault="0070213D" w:rsidP="0050180A">
            <w:pPr>
              <w:pStyle w:val="Tabletext1"/>
            </w:pPr>
            <w:r w:rsidRPr="000A1ED0">
              <w:t>8 observational studies</w:t>
            </w:r>
          </w:p>
        </w:tc>
        <w:tc>
          <w:tcPr>
            <w:tcW w:w="604" w:type="pct"/>
            <w:tcBorders>
              <w:top w:val="single" w:sz="4" w:space="0" w:color="auto"/>
              <w:left w:val="single" w:sz="4" w:space="0" w:color="auto"/>
              <w:bottom w:val="single" w:sz="4" w:space="0" w:color="auto"/>
              <w:right w:val="single" w:sz="4" w:space="0" w:color="auto"/>
            </w:tcBorders>
          </w:tcPr>
          <w:p w14:paraId="1F6C992B" w14:textId="77777777" w:rsidR="0070213D" w:rsidRPr="000A1ED0" w:rsidRDefault="0070213D" w:rsidP="0050180A">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243CBCB9" w14:textId="77777777" w:rsidR="0070213D" w:rsidRPr="000A1ED0" w:rsidRDefault="0070213D" w:rsidP="0050180A">
            <w:pPr>
              <w:pStyle w:val="Tabletext1"/>
            </w:pPr>
            <w:r w:rsidRPr="000A1ED0">
              <w:t>184/434 (42.4%)</w:t>
            </w:r>
          </w:p>
        </w:tc>
        <w:tc>
          <w:tcPr>
            <w:tcW w:w="680" w:type="pct"/>
            <w:tcBorders>
              <w:top w:val="single" w:sz="4" w:space="0" w:color="auto"/>
              <w:left w:val="single" w:sz="4" w:space="0" w:color="auto"/>
              <w:bottom w:val="single" w:sz="4" w:space="0" w:color="auto"/>
              <w:right w:val="single" w:sz="4" w:space="0" w:color="auto"/>
            </w:tcBorders>
          </w:tcPr>
          <w:p w14:paraId="4920BE3A" w14:textId="77777777" w:rsidR="0070213D" w:rsidRPr="000A1ED0" w:rsidRDefault="0070213D" w:rsidP="0050180A">
            <w:pPr>
              <w:pStyle w:val="Tabletext1"/>
            </w:pPr>
            <w:r w:rsidRPr="000A1ED0">
              <w:t>NA</w:t>
            </w:r>
          </w:p>
        </w:tc>
        <w:tc>
          <w:tcPr>
            <w:tcW w:w="595" w:type="pct"/>
            <w:tcBorders>
              <w:top w:val="single" w:sz="4" w:space="0" w:color="auto"/>
              <w:left w:val="single" w:sz="4" w:space="0" w:color="auto"/>
              <w:bottom w:val="single" w:sz="4" w:space="0" w:color="auto"/>
              <w:right w:val="single" w:sz="4" w:space="0" w:color="auto"/>
            </w:tcBorders>
          </w:tcPr>
          <w:p w14:paraId="082E99AE" w14:textId="77777777" w:rsidR="0070213D" w:rsidRPr="000A1ED0" w:rsidRDefault="0070213D" w:rsidP="0050180A">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7ECA5D2F" w14:textId="77777777" w:rsidR="0070213D" w:rsidRPr="000A1ED0" w:rsidRDefault="0070213D" w:rsidP="0050180A">
            <w:pPr>
              <w:pStyle w:val="Tabletext1"/>
            </w:pPr>
            <w:r w:rsidRPr="000A1ED0">
              <w:rPr>
                <w:rFonts w:cs="Arial"/>
                <w:b/>
                <w:bCs/>
                <w:sz w:val="18"/>
                <w:szCs w:val="18"/>
              </w:rPr>
              <w:t>Moderate quality</w:t>
            </w:r>
          </w:p>
        </w:tc>
        <w:tc>
          <w:tcPr>
            <w:tcW w:w="683" w:type="pct"/>
            <w:tcBorders>
              <w:top w:val="single" w:sz="4" w:space="0" w:color="auto"/>
              <w:left w:val="single" w:sz="4" w:space="0" w:color="auto"/>
              <w:bottom w:val="single" w:sz="4" w:space="0" w:color="auto"/>
              <w:right w:val="single" w:sz="4" w:space="0" w:color="auto"/>
            </w:tcBorders>
          </w:tcPr>
          <w:p w14:paraId="3465BE06" w14:textId="77777777" w:rsidR="0070213D" w:rsidRPr="000A1ED0" w:rsidRDefault="0070213D" w:rsidP="0050180A">
            <w:pPr>
              <w:pStyle w:val="Tabletext1"/>
            </w:pPr>
            <w:r w:rsidRPr="000A1ED0">
              <w:t>Critical</w:t>
            </w:r>
          </w:p>
        </w:tc>
      </w:tr>
      <w:tr w:rsidR="0070213D" w:rsidRPr="000A1ED0" w14:paraId="164BB71D" w14:textId="77777777" w:rsidTr="0050180A">
        <w:trPr>
          <w:trHeight w:val="319"/>
        </w:trPr>
        <w:tc>
          <w:tcPr>
            <w:tcW w:w="872" w:type="pct"/>
            <w:tcBorders>
              <w:top w:val="single" w:sz="4" w:space="0" w:color="auto"/>
              <w:left w:val="single" w:sz="4" w:space="0" w:color="auto"/>
              <w:bottom w:val="single" w:sz="4" w:space="0" w:color="auto"/>
              <w:right w:val="single" w:sz="4" w:space="0" w:color="auto"/>
            </w:tcBorders>
          </w:tcPr>
          <w:p w14:paraId="7BCE89D5" w14:textId="77777777" w:rsidR="0070213D" w:rsidRPr="000A1ED0" w:rsidRDefault="0070213D" w:rsidP="0050180A">
            <w:pPr>
              <w:pStyle w:val="Tabletext1"/>
            </w:pPr>
            <w:r w:rsidRPr="000A1ED0">
              <w:t>Serious adverse events (count)</w:t>
            </w:r>
          </w:p>
        </w:tc>
        <w:tc>
          <w:tcPr>
            <w:tcW w:w="812" w:type="pct"/>
            <w:tcBorders>
              <w:top w:val="single" w:sz="4" w:space="0" w:color="auto"/>
              <w:left w:val="single" w:sz="4" w:space="0" w:color="auto"/>
              <w:bottom w:val="single" w:sz="4" w:space="0" w:color="auto"/>
              <w:right w:val="single" w:sz="4" w:space="0" w:color="auto"/>
            </w:tcBorders>
          </w:tcPr>
          <w:p w14:paraId="3D8AA08C" w14:textId="77777777" w:rsidR="0070213D" w:rsidRPr="000A1ED0" w:rsidRDefault="0070213D" w:rsidP="0050180A">
            <w:pPr>
              <w:pStyle w:val="Tabletext1"/>
            </w:pPr>
            <w:r w:rsidRPr="000A1ED0">
              <w:t>5 observational studies</w:t>
            </w:r>
          </w:p>
        </w:tc>
        <w:tc>
          <w:tcPr>
            <w:tcW w:w="604" w:type="pct"/>
            <w:tcBorders>
              <w:top w:val="single" w:sz="4" w:space="0" w:color="auto"/>
              <w:left w:val="single" w:sz="4" w:space="0" w:color="auto"/>
              <w:bottom w:val="single" w:sz="4" w:space="0" w:color="auto"/>
              <w:right w:val="single" w:sz="4" w:space="0" w:color="auto"/>
            </w:tcBorders>
          </w:tcPr>
          <w:p w14:paraId="0A3DF18E" w14:textId="77777777" w:rsidR="0070213D" w:rsidRPr="000A1ED0" w:rsidRDefault="0070213D" w:rsidP="0050180A">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05688E23" w14:textId="77777777" w:rsidR="0070213D" w:rsidRPr="000A1ED0" w:rsidRDefault="0070213D" w:rsidP="0050180A">
            <w:pPr>
              <w:pStyle w:val="Tabletext1"/>
            </w:pPr>
            <w:r w:rsidRPr="000A1ED0">
              <w:t>20/519 (3.9%)</w:t>
            </w:r>
          </w:p>
        </w:tc>
        <w:tc>
          <w:tcPr>
            <w:tcW w:w="680" w:type="pct"/>
            <w:tcBorders>
              <w:top w:val="single" w:sz="4" w:space="0" w:color="auto"/>
              <w:left w:val="single" w:sz="4" w:space="0" w:color="auto"/>
              <w:bottom w:val="single" w:sz="4" w:space="0" w:color="auto"/>
              <w:right w:val="single" w:sz="4" w:space="0" w:color="auto"/>
            </w:tcBorders>
          </w:tcPr>
          <w:p w14:paraId="17217503" w14:textId="77777777" w:rsidR="0070213D" w:rsidRPr="000A1ED0" w:rsidRDefault="0070213D" w:rsidP="0050180A">
            <w:pPr>
              <w:pStyle w:val="Tabletext1"/>
            </w:pPr>
            <w:r w:rsidRPr="000A1ED0">
              <w:t>NA</w:t>
            </w:r>
          </w:p>
        </w:tc>
        <w:tc>
          <w:tcPr>
            <w:tcW w:w="595" w:type="pct"/>
            <w:tcBorders>
              <w:top w:val="single" w:sz="4" w:space="0" w:color="auto"/>
              <w:left w:val="single" w:sz="4" w:space="0" w:color="auto"/>
              <w:bottom w:val="single" w:sz="4" w:space="0" w:color="auto"/>
              <w:right w:val="single" w:sz="4" w:space="0" w:color="auto"/>
            </w:tcBorders>
          </w:tcPr>
          <w:p w14:paraId="7992B294" w14:textId="77777777" w:rsidR="0070213D" w:rsidRPr="000A1ED0" w:rsidRDefault="0070213D" w:rsidP="0050180A">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0BD9C457" w14:textId="77777777" w:rsidR="0070213D" w:rsidRPr="000A1ED0" w:rsidRDefault="0070213D" w:rsidP="0050180A">
            <w:pPr>
              <w:pStyle w:val="Tabletext1"/>
            </w:pPr>
            <w:r w:rsidRPr="000A1ED0">
              <w:rPr>
                <w:rFonts w:cs="Arial"/>
                <w:b/>
                <w:bCs/>
                <w:sz w:val="18"/>
                <w:szCs w:val="18"/>
              </w:rPr>
              <w:t>Moderate quality</w:t>
            </w:r>
          </w:p>
        </w:tc>
        <w:tc>
          <w:tcPr>
            <w:tcW w:w="683" w:type="pct"/>
            <w:tcBorders>
              <w:top w:val="single" w:sz="4" w:space="0" w:color="auto"/>
              <w:left w:val="single" w:sz="4" w:space="0" w:color="auto"/>
              <w:bottom w:val="single" w:sz="4" w:space="0" w:color="auto"/>
              <w:right w:val="single" w:sz="4" w:space="0" w:color="auto"/>
            </w:tcBorders>
          </w:tcPr>
          <w:p w14:paraId="3C4DF8B9" w14:textId="77777777" w:rsidR="0070213D" w:rsidRPr="000A1ED0" w:rsidRDefault="0070213D" w:rsidP="0050180A">
            <w:pPr>
              <w:pStyle w:val="Tabletext1"/>
            </w:pPr>
            <w:r w:rsidRPr="000A1ED0">
              <w:t>Critical</w:t>
            </w:r>
          </w:p>
        </w:tc>
      </w:tr>
      <w:tr w:rsidR="0070213D" w:rsidRPr="000A1ED0" w14:paraId="3FC06242" w14:textId="77777777" w:rsidTr="0050180A">
        <w:trPr>
          <w:trHeight w:val="319"/>
        </w:trPr>
        <w:tc>
          <w:tcPr>
            <w:tcW w:w="872" w:type="pct"/>
            <w:tcBorders>
              <w:top w:val="single" w:sz="4" w:space="0" w:color="auto"/>
              <w:left w:val="single" w:sz="4" w:space="0" w:color="auto"/>
              <w:bottom w:val="single" w:sz="4" w:space="0" w:color="auto"/>
              <w:right w:val="single" w:sz="4" w:space="0" w:color="auto"/>
            </w:tcBorders>
          </w:tcPr>
          <w:p w14:paraId="71BC8835" w14:textId="77777777" w:rsidR="0070213D" w:rsidRPr="000A1ED0" w:rsidRDefault="0070213D" w:rsidP="0050180A">
            <w:pPr>
              <w:pStyle w:val="Tabletext1"/>
            </w:pPr>
            <w:r w:rsidRPr="000A1ED0">
              <w:t>Lower respiratory infection rates (per patient per year)</w:t>
            </w:r>
          </w:p>
        </w:tc>
        <w:tc>
          <w:tcPr>
            <w:tcW w:w="812" w:type="pct"/>
            <w:tcBorders>
              <w:top w:val="single" w:sz="4" w:space="0" w:color="auto"/>
              <w:left w:val="single" w:sz="4" w:space="0" w:color="auto"/>
              <w:bottom w:val="single" w:sz="4" w:space="0" w:color="auto"/>
              <w:right w:val="single" w:sz="4" w:space="0" w:color="auto"/>
            </w:tcBorders>
          </w:tcPr>
          <w:p w14:paraId="68C24DB1" w14:textId="77777777" w:rsidR="0070213D" w:rsidRPr="000A1ED0" w:rsidRDefault="0070213D" w:rsidP="0050180A">
            <w:pPr>
              <w:pStyle w:val="Tabletext1"/>
            </w:pPr>
            <w:r w:rsidRPr="000A1ED0">
              <w:t>8 observational studies</w:t>
            </w:r>
          </w:p>
        </w:tc>
        <w:tc>
          <w:tcPr>
            <w:tcW w:w="604" w:type="pct"/>
            <w:tcBorders>
              <w:top w:val="single" w:sz="4" w:space="0" w:color="auto"/>
              <w:left w:val="single" w:sz="4" w:space="0" w:color="auto"/>
              <w:bottom w:val="single" w:sz="4" w:space="0" w:color="auto"/>
              <w:right w:val="single" w:sz="4" w:space="0" w:color="auto"/>
            </w:tcBorders>
          </w:tcPr>
          <w:p w14:paraId="012B63A2" w14:textId="77777777" w:rsidR="0070213D" w:rsidRPr="000A1ED0" w:rsidRDefault="0070213D" w:rsidP="0050180A">
            <w:pPr>
              <w:pStyle w:val="Tabletext1"/>
            </w:pPr>
            <w:r w:rsidRPr="000A1ED0">
              <w:t>Very serious</w:t>
            </w:r>
          </w:p>
        </w:tc>
        <w:tc>
          <w:tcPr>
            <w:tcW w:w="753" w:type="pct"/>
            <w:tcBorders>
              <w:top w:val="single" w:sz="4" w:space="0" w:color="auto"/>
              <w:left w:val="single" w:sz="4" w:space="0" w:color="auto"/>
              <w:bottom w:val="single" w:sz="4" w:space="0" w:color="auto"/>
              <w:right w:val="single" w:sz="4" w:space="0" w:color="auto"/>
            </w:tcBorders>
          </w:tcPr>
          <w:p w14:paraId="7899F9A4" w14:textId="77777777" w:rsidR="0070213D" w:rsidRPr="000A1ED0" w:rsidRDefault="0070213D" w:rsidP="0050180A">
            <w:pPr>
              <w:pStyle w:val="Tabletext1"/>
            </w:pPr>
            <w:r w:rsidRPr="000A1ED0">
              <w:t>Range of means</w:t>
            </w:r>
          </w:p>
          <w:p w14:paraId="460B06D5" w14:textId="77777777" w:rsidR="0070213D" w:rsidRPr="000A1ED0" w:rsidRDefault="0070213D" w:rsidP="0050180A">
            <w:pPr>
              <w:pStyle w:val="Tabletext1"/>
            </w:pPr>
            <w:r w:rsidRPr="000A1ED0">
              <w:t>0.16-0.34</w:t>
            </w:r>
          </w:p>
        </w:tc>
        <w:tc>
          <w:tcPr>
            <w:tcW w:w="680" w:type="pct"/>
            <w:tcBorders>
              <w:top w:val="single" w:sz="4" w:space="0" w:color="auto"/>
              <w:left w:val="single" w:sz="4" w:space="0" w:color="auto"/>
              <w:bottom w:val="single" w:sz="4" w:space="0" w:color="auto"/>
              <w:right w:val="single" w:sz="4" w:space="0" w:color="auto"/>
            </w:tcBorders>
          </w:tcPr>
          <w:p w14:paraId="3012014E" w14:textId="77777777" w:rsidR="0070213D" w:rsidRPr="000A1ED0" w:rsidRDefault="0070213D" w:rsidP="0050180A">
            <w:pPr>
              <w:pStyle w:val="Tabletext1"/>
            </w:pPr>
            <w:r w:rsidRPr="000A1ED0">
              <w:t>Range of means</w:t>
            </w:r>
          </w:p>
          <w:p w14:paraId="3DC8E4B4" w14:textId="77777777" w:rsidR="0070213D" w:rsidRPr="000A1ED0" w:rsidRDefault="0070213D" w:rsidP="0050180A">
            <w:pPr>
              <w:pStyle w:val="Tabletext1"/>
            </w:pPr>
            <w:r w:rsidRPr="000A1ED0">
              <w:t>0.28-2.04</w:t>
            </w:r>
          </w:p>
        </w:tc>
        <w:tc>
          <w:tcPr>
            <w:tcW w:w="595" w:type="pct"/>
            <w:tcBorders>
              <w:top w:val="single" w:sz="4" w:space="0" w:color="auto"/>
              <w:left w:val="single" w:sz="4" w:space="0" w:color="auto"/>
              <w:bottom w:val="single" w:sz="4" w:space="0" w:color="auto"/>
              <w:right w:val="single" w:sz="4" w:space="0" w:color="auto"/>
            </w:tcBorders>
          </w:tcPr>
          <w:p w14:paraId="5EFA9F49" w14:textId="77777777" w:rsidR="0070213D" w:rsidRPr="000A1ED0" w:rsidRDefault="0070213D" w:rsidP="0050180A">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4FBDA1D0" w14:textId="77777777" w:rsidR="0070213D" w:rsidRPr="000A1ED0" w:rsidRDefault="0070213D" w:rsidP="0050180A">
            <w:pPr>
              <w:pStyle w:val="Tabletext1"/>
            </w:pPr>
            <w:r w:rsidRPr="000A1ED0">
              <w:rPr>
                <w:rFonts w:cs="Arial"/>
                <w:b/>
                <w:bCs/>
                <w:sz w:val="18"/>
                <w:szCs w:val="18"/>
              </w:rPr>
              <w:t>Very low quality</w:t>
            </w:r>
          </w:p>
        </w:tc>
        <w:tc>
          <w:tcPr>
            <w:tcW w:w="683" w:type="pct"/>
            <w:tcBorders>
              <w:top w:val="single" w:sz="4" w:space="0" w:color="auto"/>
              <w:left w:val="single" w:sz="4" w:space="0" w:color="auto"/>
              <w:bottom w:val="single" w:sz="4" w:space="0" w:color="auto"/>
              <w:right w:val="single" w:sz="4" w:space="0" w:color="auto"/>
            </w:tcBorders>
          </w:tcPr>
          <w:p w14:paraId="38F590CA" w14:textId="77777777" w:rsidR="0070213D" w:rsidRPr="000A1ED0" w:rsidRDefault="0070213D" w:rsidP="0050180A">
            <w:pPr>
              <w:pStyle w:val="Tabletext1"/>
            </w:pPr>
            <w:r w:rsidRPr="000A1ED0">
              <w:t>Critical</w:t>
            </w:r>
          </w:p>
        </w:tc>
      </w:tr>
      <w:tr w:rsidR="0070213D" w:rsidRPr="000A1ED0" w14:paraId="782EEA5E" w14:textId="77777777" w:rsidTr="0050180A">
        <w:trPr>
          <w:trHeight w:val="319"/>
        </w:trPr>
        <w:tc>
          <w:tcPr>
            <w:tcW w:w="872" w:type="pct"/>
            <w:tcBorders>
              <w:top w:val="single" w:sz="4" w:space="0" w:color="auto"/>
              <w:left w:val="single" w:sz="4" w:space="0" w:color="auto"/>
              <w:bottom w:val="single" w:sz="4" w:space="0" w:color="auto"/>
              <w:right w:val="single" w:sz="4" w:space="0" w:color="auto"/>
            </w:tcBorders>
          </w:tcPr>
          <w:p w14:paraId="528665C0" w14:textId="77777777" w:rsidR="0070213D" w:rsidRPr="000A1ED0" w:rsidRDefault="0070213D" w:rsidP="0050180A">
            <w:pPr>
              <w:pStyle w:val="Tabletext1"/>
            </w:pPr>
            <w:r w:rsidRPr="000A1ED0">
              <w:t>IgG trough levels (mg/dl)</w:t>
            </w:r>
          </w:p>
        </w:tc>
        <w:tc>
          <w:tcPr>
            <w:tcW w:w="812" w:type="pct"/>
            <w:tcBorders>
              <w:top w:val="single" w:sz="4" w:space="0" w:color="auto"/>
              <w:left w:val="single" w:sz="4" w:space="0" w:color="auto"/>
              <w:bottom w:val="single" w:sz="4" w:space="0" w:color="auto"/>
              <w:right w:val="single" w:sz="4" w:space="0" w:color="auto"/>
            </w:tcBorders>
          </w:tcPr>
          <w:p w14:paraId="08FA668C" w14:textId="77777777" w:rsidR="0070213D" w:rsidRPr="000A1ED0" w:rsidRDefault="0070213D" w:rsidP="0050180A">
            <w:pPr>
              <w:pStyle w:val="Tabletext1"/>
            </w:pPr>
            <w:r w:rsidRPr="000A1ED0">
              <w:t>7 observational studies</w:t>
            </w:r>
          </w:p>
        </w:tc>
        <w:tc>
          <w:tcPr>
            <w:tcW w:w="604" w:type="pct"/>
            <w:tcBorders>
              <w:top w:val="single" w:sz="4" w:space="0" w:color="auto"/>
              <w:left w:val="single" w:sz="4" w:space="0" w:color="auto"/>
              <w:bottom w:val="single" w:sz="4" w:space="0" w:color="auto"/>
              <w:right w:val="single" w:sz="4" w:space="0" w:color="auto"/>
            </w:tcBorders>
          </w:tcPr>
          <w:p w14:paraId="093CBCA3" w14:textId="77777777" w:rsidR="0070213D" w:rsidRPr="000A1ED0" w:rsidRDefault="0070213D" w:rsidP="0050180A">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7A1D8065" w14:textId="77777777" w:rsidR="0070213D" w:rsidRPr="000A1ED0" w:rsidRDefault="0070213D" w:rsidP="0050180A">
            <w:pPr>
              <w:pStyle w:val="Tabletext1"/>
            </w:pPr>
            <w:r w:rsidRPr="000A1ED0">
              <w:t>Range of means</w:t>
            </w:r>
          </w:p>
          <w:p w14:paraId="58D391F5" w14:textId="77777777" w:rsidR="0070213D" w:rsidRPr="000A1ED0" w:rsidRDefault="0070213D" w:rsidP="0050180A">
            <w:pPr>
              <w:pStyle w:val="Tabletext1"/>
            </w:pPr>
            <w:r w:rsidRPr="000A1ED0">
              <w:t>455-891</w:t>
            </w:r>
          </w:p>
        </w:tc>
        <w:tc>
          <w:tcPr>
            <w:tcW w:w="680" w:type="pct"/>
            <w:tcBorders>
              <w:top w:val="single" w:sz="4" w:space="0" w:color="auto"/>
              <w:left w:val="single" w:sz="4" w:space="0" w:color="auto"/>
              <w:bottom w:val="single" w:sz="4" w:space="0" w:color="auto"/>
              <w:right w:val="single" w:sz="4" w:space="0" w:color="auto"/>
            </w:tcBorders>
          </w:tcPr>
          <w:p w14:paraId="47935A2A" w14:textId="77777777" w:rsidR="0070213D" w:rsidRPr="000A1ED0" w:rsidRDefault="0070213D" w:rsidP="0050180A">
            <w:pPr>
              <w:pStyle w:val="Tabletext1"/>
            </w:pPr>
            <w:r w:rsidRPr="000A1ED0">
              <w:t>Range of means</w:t>
            </w:r>
          </w:p>
          <w:p w14:paraId="7AF6E841" w14:textId="77777777" w:rsidR="0070213D" w:rsidRPr="000A1ED0" w:rsidRDefault="0070213D" w:rsidP="0050180A">
            <w:pPr>
              <w:pStyle w:val="Tabletext1"/>
            </w:pPr>
            <w:r w:rsidRPr="000A1ED0">
              <w:t>195-416</w:t>
            </w:r>
          </w:p>
        </w:tc>
        <w:tc>
          <w:tcPr>
            <w:tcW w:w="595" w:type="pct"/>
            <w:tcBorders>
              <w:top w:val="single" w:sz="4" w:space="0" w:color="auto"/>
              <w:left w:val="single" w:sz="4" w:space="0" w:color="auto"/>
              <w:bottom w:val="single" w:sz="4" w:space="0" w:color="auto"/>
              <w:right w:val="single" w:sz="4" w:space="0" w:color="auto"/>
            </w:tcBorders>
          </w:tcPr>
          <w:p w14:paraId="6D38EE23" w14:textId="77777777" w:rsidR="0070213D" w:rsidRPr="000A1ED0" w:rsidRDefault="0070213D" w:rsidP="0050180A">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3C149D8A" w14:textId="77777777" w:rsidR="0070213D" w:rsidRPr="000A1ED0" w:rsidRDefault="0070213D" w:rsidP="0050180A">
            <w:pPr>
              <w:pStyle w:val="Tabletext1"/>
            </w:pPr>
            <w:r w:rsidRPr="000A1ED0">
              <w:rPr>
                <w:rFonts w:cs="Arial"/>
                <w:b/>
                <w:bCs/>
                <w:sz w:val="18"/>
                <w:szCs w:val="18"/>
              </w:rPr>
              <w:t>Low quality</w:t>
            </w:r>
          </w:p>
        </w:tc>
        <w:tc>
          <w:tcPr>
            <w:tcW w:w="683" w:type="pct"/>
            <w:tcBorders>
              <w:top w:val="single" w:sz="4" w:space="0" w:color="auto"/>
              <w:left w:val="single" w:sz="4" w:space="0" w:color="auto"/>
              <w:bottom w:val="single" w:sz="4" w:space="0" w:color="auto"/>
              <w:right w:val="single" w:sz="4" w:space="0" w:color="auto"/>
            </w:tcBorders>
          </w:tcPr>
          <w:p w14:paraId="7DEC9577" w14:textId="77777777" w:rsidR="0070213D" w:rsidRPr="000A1ED0" w:rsidRDefault="0070213D" w:rsidP="0050180A">
            <w:pPr>
              <w:pStyle w:val="Tabletext1"/>
            </w:pPr>
            <w:r w:rsidRPr="000A1ED0">
              <w:t>Critical</w:t>
            </w:r>
          </w:p>
        </w:tc>
      </w:tr>
      <w:tr w:rsidR="0070213D" w:rsidRPr="000A1ED0" w14:paraId="0454AFF6" w14:textId="77777777" w:rsidTr="0050180A">
        <w:trPr>
          <w:trHeight w:val="319"/>
        </w:trPr>
        <w:tc>
          <w:tcPr>
            <w:tcW w:w="872" w:type="pct"/>
            <w:tcBorders>
              <w:top w:val="single" w:sz="4" w:space="0" w:color="auto"/>
              <w:left w:val="single" w:sz="4" w:space="0" w:color="auto"/>
              <w:bottom w:val="single" w:sz="4" w:space="0" w:color="auto"/>
              <w:right w:val="single" w:sz="4" w:space="0" w:color="auto"/>
            </w:tcBorders>
          </w:tcPr>
          <w:p w14:paraId="3AE206F8" w14:textId="77777777" w:rsidR="0070213D" w:rsidRPr="000A1ED0" w:rsidRDefault="0070213D" w:rsidP="0050180A">
            <w:pPr>
              <w:pStyle w:val="Tabletext1"/>
            </w:pPr>
            <w:r w:rsidRPr="000A1ED0">
              <w:t>Hospitalisations (per patient per year)</w:t>
            </w:r>
          </w:p>
        </w:tc>
        <w:tc>
          <w:tcPr>
            <w:tcW w:w="812" w:type="pct"/>
            <w:tcBorders>
              <w:top w:val="single" w:sz="4" w:space="0" w:color="auto"/>
              <w:left w:val="single" w:sz="4" w:space="0" w:color="auto"/>
              <w:bottom w:val="single" w:sz="4" w:space="0" w:color="auto"/>
              <w:right w:val="single" w:sz="4" w:space="0" w:color="auto"/>
            </w:tcBorders>
          </w:tcPr>
          <w:p w14:paraId="0C322473" w14:textId="77777777" w:rsidR="0070213D" w:rsidRPr="000A1ED0" w:rsidRDefault="0070213D" w:rsidP="0050180A">
            <w:pPr>
              <w:pStyle w:val="Tabletext1"/>
            </w:pPr>
            <w:r w:rsidRPr="000A1ED0">
              <w:t>4 observational studies</w:t>
            </w:r>
          </w:p>
        </w:tc>
        <w:tc>
          <w:tcPr>
            <w:tcW w:w="604" w:type="pct"/>
            <w:tcBorders>
              <w:top w:val="single" w:sz="4" w:space="0" w:color="auto"/>
              <w:left w:val="single" w:sz="4" w:space="0" w:color="auto"/>
              <w:bottom w:val="single" w:sz="4" w:space="0" w:color="auto"/>
              <w:right w:val="single" w:sz="4" w:space="0" w:color="auto"/>
            </w:tcBorders>
          </w:tcPr>
          <w:p w14:paraId="7AAD06C5" w14:textId="77777777" w:rsidR="0070213D" w:rsidRPr="000A1ED0" w:rsidRDefault="0070213D" w:rsidP="0050180A">
            <w:pPr>
              <w:pStyle w:val="Tabletext1"/>
            </w:pPr>
            <w:r w:rsidRPr="000A1ED0">
              <w:t>Very serious</w:t>
            </w:r>
          </w:p>
        </w:tc>
        <w:tc>
          <w:tcPr>
            <w:tcW w:w="753" w:type="pct"/>
            <w:tcBorders>
              <w:top w:val="single" w:sz="4" w:space="0" w:color="auto"/>
              <w:left w:val="single" w:sz="4" w:space="0" w:color="auto"/>
              <w:bottom w:val="single" w:sz="4" w:space="0" w:color="auto"/>
              <w:right w:val="single" w:sz="4" w:space="0" w:color="auto"/>
            </w:tcBorders>
          </w:tcPr>
          <w:p w14:paraId="5AE9C035" w14:textId="77777777" w:rsidR="0070213D" w:rsidRPr="000A1ED0" w:rsidRDefault="0070213D" w:rsidP="0050180A">
            <w:pPr>
              <w:pStyle w:val="Tabletext1"/>
            </w:pPr>
            <w:r w:rsidRPr="000A1ED0">
              <w:t>Range of means</w:t>
            </w:r>
          </w:p>
          <w:p w14:paraId="547F88D8" w14:textId="77777777" w:rsidR="0070213D" w:rsidRPr="000A1ED0" w:rsidRDefault="0070213D" w:rsidP="0050180A">
            <w:pPr>
              <w:pStyle w:val="Tabletext1"/>
            </w:pPr>
            <w:r w:rsidRPr="000A1ED0">
              <w:t>0.13-0.7</w:t>
            </w:r>
          </w:p>
        </w:tc>
        <w:tc>
          <w:tcPr>
            <w:tcW w:w="680" w:type="pct"/>
            <w:tcBorders>
              <w:top w:val="single" w:sz="4" w:space="0" w:color="auto"/>
              <w:left w:val="single" w:sz="4" w:space="0" w:color="auto"/>
              <w:bottom w:val="single" w:sz="4" w:space="0" w:color="auto"/>
              <w:right w:val="single" w:sz="4" w:space="0" w:color="auto"/>
            </w:tcBorders>
          </w:tcPr>
          <w:p w14:paraId="3BB1AD45" w14:textId="77777777" w:rsidR="0070213D" w:rsidRPr="000A1ED0" w:rsidRDefault="0070213D" w:rsidP="0050180A">
            <w:pPr>
              <w:pStyle w:val="Tabletext1"/>
            </w:pPr>
            <w:r w:rsidRPr="000A1ED0">
              <w:t>Range of means</w:t>
            </w:r>
          </w:p>
          <w:p w14:paraId="2A511200" w14:textId="77777777" w:rsidR="0070213D" w:rsidRPr="000A1ED0" w:rsidRDefault="0070213D" w:rsidP="0050180A">
            <w:pPr>
              <w:pStyle w:val="Tabletext1"/>
            </w:pPr>
            <w:r w:rsidRPr="000A1ED0">
              <w:t>1.35-3.4</w:t>
            </w:r>
          </w:p>
        </w:tc>
        <w:tc>
          <w:tcPr>
            <w:tcW w:w="595" w:type="pct"/>
            <w:tcBorders>
              <w:top w:val="single" w:sz="4" w:space="0" w:color="auto"/>
              <w:left w:val="single" w:sz="4" w:space="0" w:color="auto"/>
              <w:bottom w:val="single" w:sz="4" w:space="0" w:color="auto"/>
              <w:right w:val="single" w:sz="4" w:space="0" w:color="auto"/>
            </w:tcBorders>
          </w:tcPr>
          <w:p w14:paraId="032C4CFD" w14:textId="77777777" w:rsidR="0070213D" w:rsidRPr="000A1ED0" w:rsidRDefault="0070213D" w:rsidP="0050180A">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55924839" w14:textId="77777777" w:rsidR="0070213D" w:rsidRPr="000A1ED0" w:rsidRDefault="0070213D" w:rsidP="0050180A">
            <w:pPr>
              <w:pStyle w:val="Tabletext1"/>
            </w:pPr>
            <w:r w:rsidRPr="000A1ED0">
              <w:rPr>
                <w:rFonts w:cs="Arial"/>
                <w:b/>
                <w:bCs/>
                <w:sz w:val="18"/>
                <w:szCs w:val="18"/>
              </w:rPr>
              <w:t>Very low quality</w:t>
            </w:r>
          </w:p>
        </w:tc>
        <w:tc>
          <w:tcPr>
            <w:tcW w:w="683" w:type="pct"/>
            <w:tcBorders>
              <w:top w:val="single" w:sz="4" w:space="0" w:color="auto"/>
              <w:left w:val="single" w:sz="4" w:space="0" w:color="auto"/>
              <w:bottom w:val="single" w:sz="4" w:space="0" w:color="auto"/>
              <w:right w:val="single" w:sz="4" w:space="0" w:color="auto"/>
            </w:tcBorders>
          </w:tcPr>
          <w:p w14:paraId="67E98308" w14:textId="77777777" w:rsidR="0070213D" w:rsidRPr="000A1ED0" w:rsidRDefault="0070213D" w:rsidP="0050180A">
            <w:pPr>
              <w:pStyle w:val="Tabletext1"/>
            </w:pPr>
            <w:r w:rsidRPr="000A1ED0">
              <w:t>Critical</w:t>
            </w:r>
          </w:p>
        </w:tc>
      </w:tr>
    </w:tbl>
    <w:p w14:paraId="0FC5B763" w14:textId="77777777" w:rsidR="0070213D" w:rsidRPr="000A1ED0" w:rsidRDefault="0070213D" w:rsidP="0070213D">
      <w:pPr>
        <w:pStyle w:val="Tablenotes0"/>
        <w:rPr>
          <w:rStyle w:val="TablenotesChar0"/>
          <w:snapToGrid w:val="0"/>
        </w:rPr>
      </w:pPr>
      <w:r w:rsidRPr="000A1ED0">
        <w:rPr>
          <w:b/>
        </w:rPr>
        <w:t>Abbreviations</w:t>
      </w:r>
      <w:r w:rsidRPr="000A1ED0">
        <w:t xml:space="preserve">: Ig: immunoglobulin, IgG: immunoglobulin G, NA: not applicable. </w:t>
      </w:r>
      <w:r w:rsidRPr="000A1ED0">
        <w:rPr>
          <w:rStyle w:val="TablenotesChar0"/>
        </w:rPr>
        <w:t>Source: GRADE Working Group grades of evidence (Guyatt et al., 2013)</w:t>
      </w:r>
    </w:p>
    <w:p w14:paraId="2F18F7C7" w14:textId="77777777" w:rsidR="0070213D" w:rsidRPr="000A1ED0" w:rsidRDefault="0070213D" w:rsidP="0070213D">
      <w:pPr>
        <w:pStyle w:val="Tablenotes0"/>
      </w:pPr>
      <w:r w:rsidRPr="000A1ED0">
        <w:rPr>
          <w:rFonts w:ascii="Cambria Math" w:hAnsi="Cambria Math"/>
          <w:color w:val="00B050"/>
        </w:rPr>
        <w:t xml:space="preserve">⨁⨁⨁⨁ </w:t>
      </w:r>
      <w:r w:rsidRPr="000A1ED0">
        <w:rPr>
          <w:b/>
          <w:bCs/>
          <w:szCs w:val="18"/>
        </w:rPr>
        <w:t>High quality:</w:t>
      </w:r>
      <w:r w:rsidRPr="000A1ED0">
        <w:rPr>
          <w:szCs w:val="18"/>
        </w:rPr>
        <w:t xml:space="preserve"> We are very confident that the true effect lies close to that of the estimate of effect.  </w:t>
      </w: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Moderate quality:</w:t>
      </w:r>
      <w:r w:rsidRPr="000A1ED0">
        <w:rPr>
          <w:szCs w:val="18"/>
        </w:rPr>
        <w:t xml:space="preserve"> We are moderately confident in the effect estimate: The true effect is likely to be close to the estimate of the effect, but there is a possibility that it is substantially different. </w:t>
      </w: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Low quality:</w:t>
      </w:r>
      <w:r w:rsidRPr="000A1ED0">
        <w:rPr>
          <w:szCs w:val="18"/>
        </w:rPr>
        <w:t xml:space="preserve"> Our confidence in the effect estimate is limited: The true effect may be substantially different from the estimate of the effect. </w:t>
      </w: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Very low quality:</w:t>
      </w:r>
      <w:r w:rsidRPr="000A1ED0">
        <w:rPr>
          <w:szCs w:val="18"/>
        </w:rPr>
        <w:t xml:space="preserve"> We have very little confidence in the effect estimate: The true effect is likely to be substantially different from the estimate of effect.</w:t>
      </w:r>
    </w:p>
    <w:p w14:paraId="2B50CF14" w14:textId="2CCB85FC" w:rsidR="000E455E" w:rsidRPr="000A1ED0" w:rsidRDefault="0070213D" w:rsidP="00DF343F">
      <w:pPr>
        <w:jc w:val="both"/>
        <w:rPr>
          <w:b/>
        </w:rPr>
      </w:pPr>
      <w:r w:rsidRPr="000A1ED0">
        <w:t>On the basis of the benefits and harms reported in the evidence base (summarised above)</w:t>
      </w:r>
      <w:r w:rsidRPr="000A1ED0">
        <w:rPr>
          <w:b/>
        </w:rPr>
        <w:t>, it is suggested that, relative to no treatment, Ig has inferior safety and may have superior effectiveness noting that there is only low</w:t>
      </w:r>
      <w:r w:rsidR="00507BF9" w:rsidRPr="000A1ED0">
        <w:rPr>
          <w:b/>
        </w:rPr>
        <w:t>-</w:t>
      </w:r>
      <w:r w:rsidRPr="000A1ED0">
        <w:rPr>
          <w:b/>
        </w:rPr>
        <w:t xml:space="preserve"> to very </w:t>
      </w:r>
      <w:r w:rsidR="00507BF9" w:rsidRPr="000A1ED0">
        <w:rPr>
          <w:b/>
        </w:rPr>
        <w:t>low-quality</w:t>
      </w:r>
      <w:r w:rsidRPr="000A1ED0">
        <w:rPr>
          <w:b/>
        </w:rPr>
        <w:t xml:space="preserve"> evidence available to support these conclusions.</w:t>
      </w:r>
    </w:p>
    <w:p w14:paraId="562503DD" w14:textId="77777777" w:rsidR="000A2C9E" w:rsidRPr="000A1ED0" w:rsidRDefault="000A2C9E" w:rsidP="00DF343F">
      <w:pPr>
        <w:pStyle w:val="Heading3"/>
        <w:jc w:val="both"/>
      </w:pPr>
      <w:bookmarkStart w:id="72" w:name="_Toc395200751"/>
      <w:bookmarkStart w:id="73" w:name="_Toc48222412"/>
      <w:bookmarkStart w:id="74" w:name="_Toc379118059"/>
      <w:bookmarkStart w:id="75" w:name="_Toc379118251"/>
      <w:bookmarkStart w:id="76" w:name="_Toc381796435"/>
      <w:r w:rsidRPr="000A1ED0">
        <w:t>Translation Issues</w:t>
      </w:r>
      <w:bookmarkEnd w:id="72"/>
      <w:bookmarkEnd w:id="73"/>
    </w:p>
    <w:p w14:paraId="1C35834E" w14:textId="71DA1991" w:rsidR="000A2C9E" w:rsidRPr="000A1ED0" w:rsidRDefault="00827B32" w:rsidP="000A2C9E">
      <w:r w:rsidRPr="000A1ED0">
        <w:t>T</w:t>
      </w:r>
      <w:r w:rsidR="00404BE7" w:rsidRPr="000A1ED0">
        <w:t>ranslation of the clinical evidence was not undertaken.</w:t>
      </w:r>
    </w:p>
    <w:p w14:paraId="4BFAFE08" w14:textId="77777777" w:rsidR="008C7152" w:rsidRPr="000A1ED0" w:rsidRDefault="008C7152" w:rsidP="00DF343F">
      <w:pPr>
        <w:pStyle w:val="Heading3"/>
        <w:jc w:val="both"/>
      </w:pPr>
      <w:bookmarkStart w:id="77" w:name="_Toc395200752"/>
      <w:bookmarkStart w:id="78" w:name="_Toc48222413"/>
      <w:r w:rsidRPr="000A1ED0">
        <w:lastRenderedPageBreak/>
        <w:t>Economic</w:t>
      </w:r>
      <w:r w:rsidR="000B7EE2" w:rsidRPr="000A1ED0">
        <w:t xml:space="preserve"> </w:t>
      </w:r>
      <w:bookmarkEnd w:id="74"/>
      <w:bookmarkEnd w:id="75"/>
      <w:bookmarkEnd w:id="76"/>
      <w:r w:rsidR="00D62ADF" w:rsidRPr="000A1ED0">
        <w:t>Evaluation</w:t>
      </w:r>
      <w:bookmarkEnd w:id="77"/>
      <w:bookmarkEnd w:id="78"/>
    </w:p>
    <w:p w14:paraId="004EACDF" w14:textId="3C12A5E1" w:rsidR="00733964" w:rsidRPr="000A1ED0" w:rsidRDefault="00733964" w:rsidP="00733964">
      <w:bookmarkStart w:id="79" w:name="_Ref379404328"/>
      <w:r w:rsidRPr="000A1ED0">
        <w:t xml:space="preserve">To understand the cost-effectiveness profile of Ig replacement therapy for PID patients, a review of literature on published economic evaluations were conducted. Results of the literature </w:t>
      </w:r>
      <w:r w:rsidR="00BD442F" w:rsidRPr="000A1ED0">
        <w:t xml:space="preserve">review </w:t>
      </w:r>
      <w:r w:rsidRPr="000A1ED0">
        <w:t xml:space="preserve">were used to inform feasibility of performing a model-based economic evaluation. </w:t>
      </w:r>
    </w:p>
    <w:p w14:paraId="654AA1E7" w14:textId="3A2739D9" w:rsidR="00733964" w:rsidRPr="000A1ED0" w:rsidRDefault="00733964" w:rsidP="00733964">
      <w:r w:rsidRPr="000A1ED0">
        <w:t xml:space="preserve">The literature searches and selection identified 15 relevant studies where six were model-based economic evaluations, six were cost analyses on disease burden and budgetary impact, and the remaining three were reviews of economic studies. None of the identified studies compared Ig use to non-Ig standard care for PID patients. Comparative studies were all focused on how IVIg and SCIg is compared in terms of clinical and economic outcomes. Despite the diversity in modelling approaches and evaluation results, there was a consistent finding across all studies: SCIg is likely to be substantially more cost-effective compared to IVIg. </w:t>
      </w:r>
    </w:p>
    <w:p w14:paraId="7B321247" w14:textId="396FDBD9" w:rsidR="00733964" w:rsidRDefault="00733964" w:rsidP="00733964">
      <w:r w:rsidRPr="000A1ED0">
        <w:t xml:space="preserve">Given the </w:t>
      </w:r>
      <w:r w:rsidR="00FC5377">
        <w:t>limitations with the available</w:t>
      </w:r>
      <w:r w:rsidRPr="000A1ED0">
        <w:t xml:space="preserve"> evidence , it </w:t>
      </w:r>
      <w:r w:rsidR="00FC5377">
        <w:t xml:space="preserve">was determined in consultation with the Immunoglobulin Review Reference Group that </w:t>
      </w:r>
      <w:r w:rsidRPr="000A1ED0">
        <w:t>conduct</w:t>
      </w:r>
      <w:r w:rsidR="00FC5377">
        <w:t>ing</w:t>
      </w:r>
      <w:r w:rsidRPr="000A1ED0">
        <w:t xml:space="preserve"> </w:t>
      </w:r>
      <w:r w:rsidR="00D10743">
        <w:t xml:space="preserve">a </w:t>
      </w:r>
      <w:r w:rsidRPr="000A1ED0">
        <w:t>model</w:t>
      </w:r>
      <w:r w:rsidR="00FC5377">
        <w:t>l</w:t>
      </w:r>
      <w:r w:rsidRPr="000A1ED0">
        <w:t>ed economic evaluation compar</w:t>
      </w:r>
      <w:r w:rsidR="00FC5377">
        <w:t>ing</w:t>
      </w:r>
      <w:r w:rsidRPr="000A1ED0">
        <w:t xml:space="preserve"> Ig and non-Ig standard of care </w:t>
      </w:r>
      <w:r w:rsidR="00FC5377">
        <w:t>would not be feasible or meaningful for decision-making</w:t>
      </w:r>
      <w:r w:rsidRPr="000A1ED0">
        <w:t xml:space="preserve">. </w:t>
      </w:r>
      <w:r w:rsidR="00FC5377">
        <w:t xml:space="preserve">Furthermore, as </w:t>
      </w:r>
      <w:r w:rsidRPr="000A1ED0">
        <w:t>Ig use for patients with PID is considered</w:t>
      </w:r>
      <w:r w:rsidR="00FC5377">
        <w:t xml:space="preserve"> to be</w:t>
      </w:r>
      <w:r w:rsidRPr="000A1ED0">
        <w:t xml:space="preserve"> the standard clinical management strategy</w:t>
      </w:r>
      <w:r w:rsidR="00FC5377">
        <w:t xml:space="preserve"> (</w:t>
      </w:r>
      <w:r w:rsidRPr="000A1ED0">
        <w:t>particularly for patients with common subtypes of PID including common variable immunodeficiency (CVID) and X-linked agammaglobulinemia (XLA)</w:t>
      </w:r>
      <w:r w:rsidR="00B54AA9">
        <w:t>) further evidence for ‘no Ig’ use (required to populate an economic model) is unlikely to be forthcoming</w:t>
      </w:r>
      <w:r w:rsidRPr="000A1ED0">
        <w:t xml:space="preserve">. </w:t>
      </w:r>
    </w:p>
    <w:p w14:paraId="51AAF3AA" w14:textId="00F952B2" w:rsidR="00D10743" w:rsidRPr="000A1ED0" w:rsidRDefault="00DF6C99" w:rsidP="00DF6C99">
      <w:r>
        <w:t xml:space="preserve">A simplified cost-consequence (CCA) analysis was conducted to estimate the economic impact of Ig for PID patients. The CCA was limited to a one-year time </w:t>
      </w:r>
      <w:r w:rsidR="00557246">
        <w:t>horizon and</w:t>
      </w:r>
      <w:r>
        <w:t xml:space="preserve"> considered the cost differences between Ig and no Ig in terms of Ig itself, Ig administration</w:t>
      </w:r>
      <w:r w:rsidR="00B54AA9">
        <w:t xml:space="preserve"> costs</w:t>
      </w:r>
      <w:r>
        <w:t xml:space="preserve">, </w:t>
      </w:r>
      <w:r w:rsidR="00B54AA9">
        <w:t xml:space="preserve">and the </w:t>
      </w:r>
      <w:r>
        <w:t>incremental costs of</w:t>
      </w:r>
      <w:r w:rsidR="00B54AA9">
        <w:t xml:space="preserve"> </w:t>
      </w:r>
      <w:r>
        <w:t>treat</w:t>
      </w:r>
      <w:r w:rsidR="00B54AA9">
        <w:t xml:space="preserve">ing </w:t>
      </w:r>
      <w:r>
        <w:t xml:space="preserve">serious infections </w:t>
      </w:r>
      <w:r w:rsidR="00B54AA9">
        <w:t>and</w:t>
      </w:r>
      <w:r>
        <w:t xml:space="preserve"> manag</w:t>
      </w:r>
      <w:r w:rsidR="00B54AA9">
        <w:t>ing</w:t>
      </w:r>
      <w:r>
        <w:t xml:space="preserve"> bronchiectasis. The overall incremental cost was estimated at </w:t>
      </w:r>
      <w:r w:rsidRPr="00E61B12">
        <w:t>$18,</w:t>
      </w:r>
      <w:r>
        <w:t>281</w:t>
      </w:r>
      <w:r w:rsidRPr="00E61B12">
        <w:t>.</w:t>
      </w:r>
      <w:r>
        <w:t>01 per year per patient,</w:t>
      </w:r>
      <w:r w:rsidR="00B54AA9">
        <w:t xml:space="preserve"> driven largely by the direct cost of Ig (with some cost offsets associated with </w:t>
      </w:r>
      <w:r>
        <w:t>avoidance of hospitalisations due to serious infections</w:t>
      </w:r>
      <w:r w:rsidR="00B54AA9">
        <w:t>)</w:t>
      </w:r>
      <w:r>
        <w:t xml:space="preserve">. More detailed results are provided in Section D.4 together with sensitivity analyses </w:t>
      </w:r>
      <w:r w:rsidR="00B54AA9">
        <w:t>around</w:t>
      </w:r>
      <w:r>
        <w:t xml:space="preserve"> uncertainties </w:t>
      </w:r>
      <w:r w:rsidR="00B54AA9">
        <w:t>in</w:t>
      </w:r>
      <w:r>
        <w:t xml:space="preserve"> the cost estimates for </w:t>
      </w:r>
      <w:r w:rsidR="00B54AA9">
        <w:t xml:space="preserve">managing serious </w:t>
      </w:r>
      <w:r>
        <w:t>infections and bronchiectasis.</w:t>
      </w:r>
    </w:p>
    <w:p w14:paraId="32575349" w14:textId="77777777" w:rsidR="005278E7" w:rsidRPr="000A1ED0" w:rsidRDefault="000B7A2F" w:rsidP="000B7A2F">
      <w:pPr>
        <w:pStyle w:val="Heading3"/>
      </w:pPr>
      <w:bookmarkStart w:id="80" w:name="_Toc259437725"/>
      <w:bookmarkStart w:id="81" w:name="_Toc395200753"/>
      <w:bookmarkStart w:id="82" w:name="_Toc48222414"/>
      <w:bookmarkStart w:id="83" w:name="_Toc379118060"/>
      <w:bookmarkStart w:id="84" w:name="_Toc379118252"/>
      <w:bookmarkEnd w:id="79"/>
      <w:r w:rsidRPr="000A1ED0">
        <w:t>Estimated Extent of Use and Financial I</w:t>
      </w:r>
      <w:r w:rsidR="005278E7" w:rsidRPr="000A1ED0">
        <w:t>m</w:t>
      </w:r>
      <w:bookmarkEnd w:id="80"/>
      <w:r w:rsidR="005278E7" w:rsidRPr="000A1ED0">
        <w:t>plications</w:t>
      </w:r>
      <w:bookmarkEnd w:id="81"/>
      <w:bookmarkEnd w:id="82"/>
    </w:p>
    <w:p w14:paraId="5B22DEDA" w14:textId="11F75E7D" w:rsidR="00B17A1D" w:rsidRPr="000A1ED0" w:rsidRDefault="00734DEF" w:rsidP="00B17A1D">
      <w:pPr>
        <w:jc w:val="both"/>
      </w:pPr>
      <w:r w:rsidRPr="000A1ED0">
        <w:t xml:space="preserve">Financial estimates are primarily based on the Ig usage figures from the past two financial years (2017 to 2019) provided by the NBA, as well as externally sourced epidemiological </w:t>
      </w:r>
      <w:r w:rsidRPr="000A1ED0">
        <w:lastRenderedPageBreak/>
        <w:t xml:space="preserve">studies conducted in Australia. The base case </w:t>
      </w:r>
      <w:r w:rsidR="00B54AA9">
        <w:t>relies on the</w:t>
      </w:r>
      <w:r w:rsidRPr="000A1ED0">
        <w:t xml:space="preserve"> population prevalence for PID of 9.09 per 100,000 Australians, projected over five years assuming annual population growth of 1.5%. </w:t>
      </w:r>
    </w:p>
    <w:p w14:paraId="2A28CF1E" w14:textId="7395204D" w:rsidR="005C6209" w:rsidRPr="000A1ED0" w:rsidRDefault="00B17A1D" w:rsidP="00B17A1D">
      <w:pPr>
        <w:jc w:val="both"/>
      </w:pPr>
      <w:r w:rsidRPr="000A1ED0">
        <w:t xml:space="preserve">The </w:t>
      </w:r>
      <w:r w:rsidR="00734DEF" w:rsidRPr="000A1ED0">
        <w:t>total Ig costs, including delivery costs,</w:t>
      </w:r>
      <w:r w:rsidRPr="000A1ED0">
        <w:t xml:space="preserve"> are summarised in </w:t>
      </w:r>
      <w:r w:rsidR="005D0B1E" w:rsidRPr="000A1ED0">
        <w:fldChar w:fldCharType="begin"/>
      </w:r>
      <w:r w:rsidR="005D0B1E" w:rsidRPr="000A1ED0">
        <w:instrText xml:space="preserve"> REF _Ref395200110 \h  \* MERGEFORMAT </w:instrText>
      </w:r>
      <w:r w:rsidR="005D0B1E" w:rsidRPr="000A1ED0">
        <w:fldChar w:fldCharType="separate"/>
      </w:r>
      <w:r w:rsidR="00BA0F5B" w:rsidRPr="000A1ED0">
        <w:t xml:space="preserve">Table </w:t>
      </w:r>
      <w:r w:rsidR="00BA0F5B">
        <w:t>3</w:t>
      </w:r>
      <w:r w:rsidR="005D0B1E" w:rsidRPr="000A1ED0">
        <w:fldChar w:fldCharType="end"/>
      </w:r>
      <w:r w:rsidRPr="000A1ED0">
        <w:t>.</w:t>
      </w:r>
    </w:p>
    <w:p w14:paraId="7A9E704F" w14:textId="30EDABDD" w:rsidR="00B17A1D" w:rsidRPr="000A1ED0" w:rsidRDefault="00DB3295" w:rsidP="00B17A1D">
      <w:pPr>
        <w:pStyle w:val="Caption"/>
        <w:tabs>
          <w:tab w:val="left" w:pos="1134"/>
        </w:tabs>
        <w:ind w:left="1134" w:hanging="1134"/>
      </w:pPr>
      <w:bookmarkStart w:id="85" w:name="_Ref395200110"/>
      <w:bookmarkStart w:id="86" w:name="_Toc393197779"/>
      <w:bookmarkStart w:id="87" w:name="_Toc393378192"/>
      <w:bookmarkStart w:id="88" w:name="_Toc45800568"/>
      <w:r w:rsidRPr="000A1ED0">
        <w:t>Table</w:t>
      </w:r>
      <w:r w:rsidR="00B17A1D" w:rsidRPr="000A1ED0">
        <w:t xml:space="preserve"> </w:t>
      </w:r>
      <w:r w:rsidR="00BA0F5B">
        <w:fldChar w:fldCharType="begin"/>
      </w:r>
      <w:r w:rsidR="00BA0F5B">
        <w:instrText xml:space="preserve"> SEQ Table \* ARABIC </w:instrText>
      </w:r>
      <w:r w:rsidR="00BA0F5B">
        <w:fldChar w:fldCharType="separate"/>
      </w:r>
      <w:r w:rsidR="00BA0F5B">
        <w:rPr>
          <w:noProof/>
        </w:rPr>
        <w:t>3</w:t>
      </w:r>
      <w:r w:rsidR="00BA0F5B">
        <w:rPr>
          <w:noProof/>
        </w:rPr>
        <w:fldChar w:fldCharType="end"/>
      </w:r>
      <w:bookmarkEnd w:id="85"/>
      <w:r w:rsidR="00B17A1D" w:rsidRPr="000A1ED0">
        <w:tab/>
      </w:r>
      <w:bookmarkEnd w:id="86"/>
      <w:bookmarkEnd w:id="87"/>
      <w:r w:rsidR="00734DEF" w:rsidRPr="000A1ED0">
        <w:t>Total Ig costs including delivery</w:t>
      </w:r>
      <w:bookmarkEnd w:id="88"/>
    </w:p>
    <w:tbl>
      <w:tblPr>
        <w:tblStyle w:val="TableGrid"/>
        <w:tblW w:w="0" w:type="auto"/>
        <w:tblCellMar>
          <w:left w:w="28" w:type="dxa"/>
          <w:right w:w="28" w:type="dxa"/>
        </w:tblCellMar>
        <w:tblLook w:val="04A0" w:firstRow="1" w:lastRow="0" w:firstColumn="1" w:lastColumn="0" w:noHBand="0" w:noVBand="1"/>
        <w:tblCaption w:val="Table 3 Total Ig costs including delivery"/>
      </w:tblPr>
      <w:tblGrid>
        <w:gridCol w:w="1234"/>
        <w:gridCol w:w="1121"/>
        <w:gridCol w:w="1121"/>
        <w:gridCol w:w="1121"/>
        <w:gridCol w:w="1121"/>
        <w:gridCol w:w="1121"/>
        <w:gridCol w:w="1019"/>
        <w:gridCol w:w="1158"/>
      </w:tblGrid>
      <w:tr w:rsidR="00734DEF" w:rsidRPr="000A1ED0" w14:paraId="5116AA1D" w14:textId="77777777" w:rsidTr="00850FBF">
        <w:trPr>
          <w:tblHeader/>
        </w:trPr>
        <w:tc>
          <w:tcPr>
            <w:tcW w:w="1234" w:type="dxa"/>
            <w:vAlign w:val="center"/>
          </w:tcPr>
          <w:p w14:paraId="7102A18D" w14:textId="77777777" w:rsidR="00734DEF" w:rsidRPr="000A1ED0" w:rsidRDefault="00734DEF" w:rsidP="00607251">
            <w:pPr>
              <w:pStyle w:val="TableHeading"/>
            </w:pPr>
            <w:r w:rsidRPr="000A1ED0">
              <w:t>FY</w:t>
            </w:r>
          </w:p>
        </w:tc>
        <w:tc>
          <w:tcPr>
            <w:tcW w:w="1121" w:type="dxa"/>
            <w:vAlign w:val="center"/>
          </w:tcPr>
          <w:p w14:paraId="0CFC9344" w14:textId="77777777" w:rsidR="00734DEF" w:rsidRPr="000A1ED0" w:rsidRDefault="00734DEF" w:rsidP="00607251">
            <w:pPr>
              <w:pStyle w:val="TableHeading"/>
            </w:pPr>
            <w:r w:rsidRPr="000A1ED0">
              <w:t>2021</w:t>
            </w:r>
          </w:p>
        </w:tc>
        <w:tc>
          <w:tcPr>
            <w:tcW w:w="1121" w:type="dxa"/>
            <w:vAlign w:val="center"/>
          </w:tcPr>
          <w:p w14:paraId="50AA40B0" w14:textId="77777777" w:rsidR="00734DEF" w:rsidRPr="000A1ED0" w:rsidRDefault="00734DEF" w:rsidP="00607251">
            <w:pPr>
              <w:pStyle w:val="TableHeading"/>
            </w:pPr>
            <w:r w:rsidRPr="000A1ED0">
              <w:t>2022</w:t>
            </w:r>
          </w:p>
        </w:tc>
        <w:tc>
          <w:tcPr>
            <w:tcW w:w="1121" w:type="dxa"/>
            <w:vAlign w:val="center"/>
          </w:tcPr>
          <w:p w14:paraId="2E80877D" w14:textId="77777777" w:rsidR="00734DEF" w:rsidRPr="000A1ED0" w:rsidRDefault="00734DEF" w:rsidP="00607251">
            <w:pPr>
              <w:pStyle w:val="TableHeading"/>
            </w:pPr>
            <w:r w:rsidRPr="000A1ED0">
              <w:t>2023</w:t>
            </w:r>
          </w:p>
        </w:tc>
        <w:tc>
          <w:tcPr>
            <w:tcW w:w="1121" w:type="dxa"/>
            <w:vAlign w:val="center"/>
          </w:tcPr>
          <w:p w14:paraId="13DAA14D" w14:textId="77777777" w:rsidR="00734DEF" w:rsidRPr="000A1ED0" w:rsidRDefault="00734DEF" w:rsidP="00607251">
            <w:pPr>
              <w:pStyle w:val="TableHeading"/>
            </w:pPr>
            <w:r w:rsidRPr="000A1ED0">
              <w:t>2024</w:t>
            </w:r>
          </w:p>
        </w:tc>
        <w:tc>
          <w:tcPr>
            <w:tcW w:w="1121" w:type="dxa"/>
            <w:vAlign w:val="center"/>
          </w:tcPr>
          <w:p w14:paraId="456AC71C" w14:textId="77777777" w:rsidR="00734DEF" w:rsidRPr="000A1ED0" w:rsidRDefault="00734DEF" w:rsidP="00607251">
            <w:pPr>
              <w:pStyle w:val="TableHeading"/>
            </w:pPr>
            <w:r w:rsidRPr="000A1ED0">
              <w:t>2025</w:t>
            </w:r>
          </w:p>
        </w:tc>
        <w:tc>
          <w:tcPr>
            <w:tcW w:w="1019" w:type="dxa"/>
            <w:vAlign w:val="center"/>
          </w:tcPr>
          <w:p w14:paraId="2C656998" w14:textId="77777777" w:rsidR="00734DEF" w:rsidRPr="000A1ED0" w:rsidRDefault="00734DEF" w:rsidP="00607251">
            <w:pPr>
              <w:pStyle w:val="TableHeading"/>
            </w:pPr>
            <w:r w:rsidRPr="000A1ED0">
              <w:t>Source</w:t>
            </w:r>
          </w:p>
        </w:tc>
        <w:tc>
          <w:tcPr>
            <w:tcW w:w="1158" w:type="dxa"/>
            <w:vAlign w:val="center"/>
          </w:tcPr>
          <w:p w14:paraId="4990BFB0" w14:textId="77777777" w:rsidR="00734DEF" w:rsidRPr="000A1ED0" w:rsidRDefault="00734DEF" w:rsidP="00607251">
            <w:pPr>
              <w:pStyle w:val="TableHeading"/>
            </w:pPr>
            <w:r w:rsidRPr="000A1ED0">
              <w:t>Calculation reference</w:t>
            </w:r>
          </w:p>
        </w:tc>
      </w:tr>
      <w:tr w:rsidR="00734DEF" w:rsidRPr="000A1ED0" w14:paraId="4B36A55C" w14:textId="77777777" w:rsidTr="00734DEF">
        <w:trPr>
          <w:trHeight w:val="413"/>
        </w:trPr>
        <w:tc>
          <w:tcPr>
            <w:tcW w:w="1234" w:type="dxa"/>
            <w:vAlign w:val="center"/>
          </w:tcPr>
          <w:p w14:paraId="6D88F8F1" w14:textId="77777777" w:rsidR="00734DEF" w:rsidRPr="000A1ED0" w:rsidRDefault="00734DEF" w:rsidP="00607251">
            <w:pPr>
              <w:pStyle w:val="Tabletext1"/>
            </w:pPr>
            <w:r w:rsidRPr="000A1ED0">
              <w:t>IVIg number</w:t>
            </w:r>
          </w:p>
        </w:tc>
        <w:tc>
          <w:tcPr>
            <w:tcW w:w="1121" w:type="dxa"/>
            <w:vAlign w:val="center"/>
          </w:tcPr>
          <w:p w14:paraId="3AC330A9" w14:textId="77777777" w:rsidR="00734DEF" w:rsidRPr="000A1ED0" w:rsidRDefault="00734DEF" w:rsidP="00607251">
            <w:pPr>
              <w:pStyle w:val="Tabletext1"/>
            </w:pPr>
            <w:r w:rsidRPr="000A1ED0">
              <w:rPr>
                <w:rFonts w:cs="Calibri"/>
                <w:color w:val="000000"/>
              </w:rPr>
              <w:t>1805</w:t>
            </w:r>
          </w:p>
        </w:tc>
        <w:tc>
          <w:tcPr>
            <w:tcW w:w="1121" w:type="dxa"/>
            <w:vAlign w:val="center"/>
          </w:tcPr>
          <w:p w14:paraId="6D2E87A7" w14:textId="77777777" w:rsidR="00734DEF" w:rsidRPr="000A1ED0" w:rsidRDefault="00734DEF" w:rsidP="00607251">
            <w:pPr>
              <w:pStyle w:val="Tabletext1"/>
            </w:pPr>
            <w:r w:rsidRPr="000A1ED0">
              <w:rPr>
                <w:rFonts w:cs="Calibri"/>
                <w:color w:val="000000"/>
              </w:rPr>
              <w:t>1832</w:t>
            </w:r>
          </w:p>
        </w:tc>
        <w:tc>
          <w:tcPr>
            <w:tcW w:w="1121" w:type="dxa"/>
            <w:vAlign w:val="center"/>
          </w:tcPr>
          <w:p w14:paraId="2D16FDB7" w14:textId="77777777" w:rsidR="00734DEF" w:rsidRPr="000A1ED0" w:rsidRDefault="00734DEF" w:rsidP="00607251">
            <w:pPr>
              <w:pStyle w:val="Tabletext1"/>
            </w:pPr>
            <w:r w:rsidRPr="000A1ED0">
              <w:rPr>
                <w:rFonts w:cs="Calibri"/>
                <w:color w:val="000000"/>
              </w:rPr>
              <w:t>1860</w:t>
            </w:r>
          </w:p>
        </w:tc>
        <w:tc>
          <w:tcPr>
            <w:tcW w:w="1121" w:type="dxa"/>
            <w:vAlign w:val="center"/>
          </w:tcPr>
          <w:p w14:paraId="66102C9F" w14:textId="77777777" w:rsidR="00734DEF" w:rsidRPr="000A1ED0" w:rsidRDefault="00734DEF" w:rsidP="00607251">
            <w:pPr>
              <w:pStyle w:val="Tabletext1"/>
            </w:pPr>
            <w:r w:rsidRPr="000A1ED0">
              <w:rPr>
                <w:rFonts w:cs="Calibri"/>
                <w:color w:val="000000"/>
              </w:rPr>
              <w:t>1888</w:t>
            </w:r>
          </w:p>
        </w:tc>
        <w:tc>
          <w:tcPr>
            <w:tcW w:w="1121" w:type="dxa"/>
            <w:vAlign w:val="center"/>
          </w:tcPr>
          <w:p w14:paraId="158CB31F" w14:textId="77777777" w:rsidR="00734DEF" w:rsidRPr="000A1ED0" w:rsidRDefault="00734DEF" w:rsidP="00607251">
            <w:pPr>
              <w:pStyle w:val="Tabletext1"/>
            </w:pPr>
            <w:r w:rsidRPr="000A1ED0">
              <w:rPr>
                <w:rFonts w:cs="Calibri"/>
                <w:color w:val="000000"/>
              </w:rPr>
              <w:t>1916</w:t>
            </w:r>
          </w:p>
        </w:tc>
        <w:tc>
          <w:tcPr>
            <w:tcW w:w="1019" w:type="dxa"/>
            <w:vAlign w:val="center"/>
          </w:tcPr>
          <w:p w14:paraId="51C05A31" w14:textId="762BF1AB" w:rsidR="00734DEF" w:rsidRPr="000A1ED0" w:rsidRDefault="00636875" w:rsidP="00607251">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1158" w:type="dxa"/>
            <w:vAlign w:val="center"/>
          </w:tcPr>
          <w:p w14:paraId="5B50F0E7" w14:textId="77777777" w:rsidR="00734DEF" w:rsidRPr="000A1ED0" w:rsidRDefault="00734DEF" w:rsidP="00607251">
            <w:pPr>
              <w:pStyle w:val="Tabletext1"/>
            </w:pPr>
            <w:r w:rsidRPr="000A1ED0">
              <w:t>A</w:t>
            </w:r>
          </w:p>
        </w:tc>
      </w:tr>
      <w:tr w:rsidR="00734DEF" w:rsidRPr="000A1ED0" w14:paraId="1F66B68F" w14:textId="77777777" w:rsidTr="00734DEF">
        <w:trPr>
          <w:trHeight w:val="413"/>
        </w:trPr>
        <w:tc>
          <w:tcPr>
            <w:tcW w:w="1234" w:type="dxa"/>
            <w:vAlign w:val="center"/>
          </w:tcPr>
          <w:p w14:paraId="0A72934A" w14:textId="77777777" w:rsidR="00734DEF" w:rsidRPr="000A1ED0" w:rsidRDefault="00734DEF" w:rsidP="00607251">
            <w:pPr>
              <w:pStyle w:val="Tabletext1"/>
            </w:pPr>
            <w:r w:rsidRPr="000A1ED0">
              <w:t>SCIg number</w:t>
            </w:r>
          </w:p>
        </w:tc>
        <w:tc>
          <w:tcPr>
            <w:tcW w:w="1121" w:type="dxa"/>
            <w:vAlign w:val="center"/>
          </w:tcPr>
          <w:p w14:paraId="688941B1" w14:textId="77777777" w:rsidR="00734DEF" w:rsidRPr="000A1ED0" w:rsidRDefault="00734DEF" w:rsidP="00607251">
            <w:pPr>
              <w:pStyle w:val="Tabletext1"/>
            </w:pPr>
            <w:r w:rsidRPr="000A1ED0">
              <w:rPr>
                <w:rFonts w:cs="Calibri"/>
                <w:color w:val="000000"/>
              </w:rPr>
              <w:t>570</w:t>
            </w:r>
          </w:p>
        </w:tc>
        <w:tc>
          <w:tcPr>
            <w:tcW w:w="1121" w:type="dxa"/>
            <w:vAlign w:val="center"/>
          </w:tcPr>
          <w:p w14:paraId="74AA0BE6" w14:textId="77777777" w:rsidR="00734DEF" w:rsidRPr="000A1ED0" w:rsidRDefault="00734DEF" w:rsidP="00607251">
            <w:pPr>
              <w:pStyle w:val="Tabletext1"/>
            </w:pPr>
            <w:r w:rsidRPr="000A1ED0">
              <w:rPr>
                <w:rFonts w:cs="Calibri"/>
                <w:color w:val="000000"/>
              </w:rPr>
              <w:t>579</w:t>
            </w:r>
          </w:p>
        </w:tc>
        <w:tc>
          <w:tcPr>
            <w:tcW w:w="1121" w:type="dxa"/>
            <w:vAlign w:val="center"/>
          </w:tcPr>
          <w:p w14:paraId="3A976646" w14:textId="77777777" w:rsidR="00734DEF" w:rsidRPr="000A1ED0" w:rsidRDefault="00734DEF" w:rsidP="00607251">
            <w:pPr>
              <w:pStyle w:val="Tabletext1"/>
            </w:pPr>
            <w:r w:rsidRPr="000A1ED0">
              <w:rPr>
                <w:rFonts w:cs="Calibri"/>
                <w:color w:val="000000"/>
              </w:rPr>
              <w:t>587</w:t>
            </w:r>
          </w:p>
        </w:tc>
        <w:tc>
          <w:tcPr>
            <w:tcW w:w="1121" w:type="dxa"/>
            <w:vAlign w:val="center"/>
          </w:tcPr>
          <w:p w14:paraId="5D3B5EAC" w14:textId="77777777" w:rsidR="00734DEF" w:rsidRPr="000A1ED0" w:rsidRDefault="00734DEF" w:rsidP="00607251">
            <w:pPr>
              <w:pStyle w:val="Tabletext1"/>
            </w:pPr>
            <w:r w:rsidRPr="000A1ED0">
              <w:rPr>
                <w:rFonts w:cs="Calibri"/>
                <w:color w:val="000000"/>
              </w:rPr>
              <w:t>596</w:t>
            </w:r>
          </w:p>
        </w:tc>
        <w:tc>
          <w:tcPr>
            <w:tcW w:w="1121" w:type="dxa"/>
            <w:vAlign w:val="center"/>
          </w:tcPr>
          <w:p w14:paraId="49ABE51E" w14:textId="77777777" w:rsidR="00734DEF" w:rsidRPr="000A1ED0" w:rsidRDefault="00734DEF" w:rsidP="00607251">
            <w:pPr>
              <w:pStyle w:val="Tabletext1"/>
            </w:pPr>
            <w:r w:rsidRPr="000A1ED0">
              <w:rPr>
                <w:rFonts w:cs="Calibri"/>
                <w:color w:val="000000"/>
              </w:rPr>
              <w:t>605</w:t>
            </w:r>
          </w:p>
        </w:tc>
        <w:tc>
          <w:tcPr>
            <w:tcW w:w="1019" w:type="dxa"/>
            <w:vAlign w:val="center"/>
          </w:tcPr>
          <w:p w14:paraId="62819AAB" w14:textId="695CAB21" w:rsidR="00734DEF" w:rsidRPr="000A1ED0" w:rsidRDefault="00636875" w:rsidP="00607251">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1158" w:type="dxa"/>
            <w:vAlign w:val="center"/>
          </w:tcPr>
          <w:p w14:paraId="21178C1B" w14:textId="77777777" w:rsidR="00734DEF" w:rsidRPr="000A1ED0" w:rsidRDefault="00734DEF" w:rsidP="00607251">
            <w:pPr>
              <w:pStyle w:val="Tabletext1"/>
            </w:pPr>
            <w:r w:rsidRPr="000A1ED0">
              <w:t>B</w:t>
            </w:r>
          </w:p>
        </w:tc>
      </w:tr>
      <w:tr w:rsidR="00734DEF" w:rsidRPr="000A1ED0" w14:paraId="6885C4B2" w14:textId="77777777" w:rsidTr="00734DEF">
        <w:trPr>
          <w:trHeight w:val="413"/>
        </w:trPr>
        <w:tc>
          <w:tcPr>
            <w:tcW w:w="1234" w:type="dxa"/>
            <w:vAlign w:val="center"/>
          </w:tcPr>
          <w:p w14:paraId="2B5DA3D0" w14:textId="77777777" w:rsidR="00734DEF" w:rsidRPr="000A1ED0" w:rsidRDefault="00734DEF" w:rsidP="00607251">
            <w:pPr>
              <w:pStyle w:val="Tabletext1"/>
              <w:rPr>
                <w:b/>
              </w:rPr>
            </w:pPr>
            <w:r w:rsidRPr="000A1ED0">
              <w:rPr>
                <w:b/>
              </w:rPr>
              <w:t>Total cost of Ig delivery</w:t>
            </w:r>
          </w:p>
        </w:tc>
        <w:tc>
          <w:tcPr>
            <w:tcW w:w="1121" w:type="dxa"/>
            <w:vAlign w:val="center"/>
          </w:tcPr>
          <w:p w14:paraId="42622CF7" w14:textId="77777777" w:rsidR="00734DEF" w:rsidRPr="000A1ED0" w:rsidRDefault="00734DEF" w:rsidP="00607251">
            <w:pPr>
              <w:pStyle w:val="Tabletext1"/>
              <w:rPr>
                <w:rFonts w:cs="Calibri"/>
                <w:color w:val="000000"/>
              </w:rPr>
            </w:pPr>
            <w:r w:rsidRPr="000A1ED0">
              <w:rPr>
                <w:rFonts w:cs="Calibri"/>
                <w:color w:val="000000"/>
              </w:rPr>
              <w:t>$6,879,371</w:t>
            </w:r>
          </w:p>
        </w:tc>
        <w:tc>
          <w:tcPr>
            <w:tcW w:w="1121" w:type="dxa"/>
            <w:vAlign w:val="center"/>
          </w:tcPr>
          <w:p w14:paraId="4B63E7BB" w14:textId="77777777" w:rsidR="00734DEF" w:rsidRPr="000A1ED0" w:rsidRDefault="00734DEF" w:rsidP="00607251">
            <w:pPr>
              <w:pStyle w:val="Tabletext1"/>
              <w:rPr>
                <w:rFonts w:cs="Calibri"/>
                <w:color w:val="000000"/>
              </w:rPr>
            </w:pPr>
            <w:r w:rsidRPr="000A1ED0">
              <w:rPr>
                <w:rFonts w:cs="Calibri"/>
                <w:color w:val="000000"/>
              </w:rPr>
              <w:t>$6,982,561</w:t>
            </w:r>
          </w:p>
        </w:tc>
        <w:tc>
          <w:tcPr>
            <w:tcW w:w="1121" w:type="dxa"/>
            <w:vAlign w:val="center"/>
          </w:tcPr>
          <w:p w14:paraId="52BDCF44" w14:textId="77777777" w:rsidR="00734DEF" w:rsidRPr="000A1ED0" w:rsidRDefault="00734DEF" w:rsidP="00607251">
            <w:pPr>
              <w:pStyle w:val="Tabletext1"/>
              <w:rPr>
                <w:rFonts w:cs="Calibri"/>
                <w:color w:val="000000"/>
              </w:rPr>
            </w:pPr>
            <w:r w:rsidRPr="000A1ED0">
              <w:rPr>
                <w:rFonts w:cs="Calibri"/>
                <w:color w:val="000000"/>
              </w:rPr>
              <w:t>$7,087,300</w:t>
            </w:r>
          </w:p>
        </w:tc>
        <w:tc>
          <w:tcPr>
            <w:tcW w:w="1121" w:type="dxa"/>
            <w:vAlign w:val="center"/>
          </w:tcPr>
          <w:p w14:paraId="56C557D7" w14:textId="77777777" w:rsidR="00734DEF" w:rsidRPr="000A1ED0" w:rsidRDefault="00734DEF" w:rsidP="00607251">
            <w:pPr>
              <w:pStyle w:val="Tabletext1"/>
              <w:rPr>
                <w:rFonts w:cs="Calibri"/>
                <w:color w:val="000000"/>
              </w:rPr>
            </w:pPr>
            <w:r w:rsidRPr="000A1ED0">
              <w:rPr>
                <w:rFonts w:cs="Calibri"/>
                <w:color w:val="000000"/>
              </w:rPr>
              <w:t>$7,193,609</w:t>
            </w:r>
          </w:p>
        </w:tc>
        <w:tc>
          <w:tcPr>
            <w:tcW w:w="1121" w:type="dxa"/>
            <w:vAlign w:val="center"/>
          </w:tcPr>
          <w:p w14:paraId="6BC7C1C6" w14:textId="77777777" w:rsidR="00734DEF" w:rsidRPr="000A1ED0" w:rsidRDefault="00734DEF" w:rsidP="00607251">
            <w:pPr>
              <w:pStyle w:val="Tabletext1"/>
              <w:rPr>
                <w:rFonts w:cs="Calibri"/>
                <w:color w:val="000000"/>
              </w:rPr>
            </w:pPr>
            <w:r w:rsidRPr="000A1ED0">
              <w:rPr>
                <w:rFonts w:cs="Calibri"/>
                <w:color w:val="000000"/>
              </w:rPr>
              <w:t>$7,301,513</w:t>
            </w:r>
          </w:p>
        </w:tc>
        <w:tc>
          <w:tcPr>
            <w:tcW w:w="1019" w:type="dxa"/>
            <w:vAlign w:val="center"/>
          </w:tcPr>
          <w:p w14:paraId="6961ADA2" w14:textId="77777777" w:rsidR="00734DEF" w:rsidRPr="000A1ED0" w:rsidRDefault="00734DEF" w:rsidP="00607251">
            <w:pPr>
              <w:pStyle w:val="Tabletext1"/>
              <w:rPr>
                <w:b/>
              </w:rPr>
            </w:pPr>
            <w:r w:rsidRPr="000A1ED0">
              <w:rPr>
                <w:b/>
              </w:rPr>
              <w:t>Calculated</w:t>
            </w:r>
          </w:p>
        </w:tc>
        <w:tc>
          <w:tcPr>
            <w:tcW w:w="1158" w:type="dxa"/>
            <w:vAlign w:val="center"/>
          </w:tcPr>
          <w:p w14:paraId="634EFE7C" w14:textId="77777777" w:rsidR="00734DEF" w:rsidRPr="000A1ED0" w:rsidRDefault="00734DEF" w:rsidP="00607251">
            <w:pPr>
              <w:pStyle w:val="Tabletext1"/>
              <w:rPr>
                <w:b/>
              </w:rPr>
            </w:pPr>
            <w:r w:rsidRPr="000A1ED0">
              <w:rPr>
                <w:b/>
              </w:rPr>
              <w:t>C</w:t>
            </w:r>
          </w:p>
        </w:tc>
      </w:tr>
      <w:tr w:rsidR="00734DEF" w:rsidRPr="000A1ED0" w14:paraId="23F8F7D4" w14:textId="77777777" w:rsidTr="00734DEF">
        <w:trPr>
          <w:trHeight w:val="413"/>
        </w:trPr>
        <w:tc>
          <w:tcPr>
            <w:tcW w:w="1234" w:type="dxa"/>
            <w:vAlign w:val="center"/>
          </w:tcPr>
          <w:p w14:paraId="6ED7BED9" w14:textId="08563EB5" w:rsidR="00734DEF" w:rsidRPr="000A1ED0" w:rsidRDefault="00734DEF" w:rsidP="004761F7">
            <w:pPr>
              <w:pStyle w:val="Tabletext1"/>
              <w:rPr>
                <w:bCs/>
              </w:rPr>
            </w:pPr>
            <w:r w:rsidRPr="000A1ED0">
              <w:rPr>
                <w:bCs/>
              </w:rPr>
              <w:t xml:space="preserve"> Ig</w:t>
            </w:r>
            <w:r w:rsidR="004761F7">
              <w:rPr>
                <w:bCs/>
              </w:rPr>
              <w:t xml:space="preserve"> product</w:t>
            </w:r>
            <w:r w:rsidRPr="000A1ED0">
              <w:rPr>
                <w:bCs/>
              </w:rPr>
              <w:t xml:space="preserve"> costs  </w:t>
            </w:r>
          </w:p>
        </w:tc>
        <w:tc>
          <w:tcPr>
            <w:tcW w:w="1121" w:type="dxa"/>
            <w:vAlign w:val="center"/>
          </w:tcPr>
          <w:p w14:paraId="65C17108" w14:textId="77777777" w:rsidR="00734DEF" w:rsidRPr="000A1ED0" w:rsidRDefault="00734DEF" w:rsidP="00607251">
            <w:pPr>
              <w:pStyle w:val="Tabletext1"/>
              <w:rPr>
                <w:bCs/>
              </w:rPr>
            </w:pPr>
            <w:r w:rsidRPr="000A1ED0">
              <w:rPr>
                <w:rFonts w:cs="Calibri"/>
                <w:color w:val="000000"/>
              </w:rPr>
              <w:t>$43,566,409</w:t>
            </w:r>
          </w:p>
        </w:tc>
        <w:tc>
          <w:tcPr>
            <w:tcW w:w="1121" w:type="dxa"/>
            <w:vAlign w:val="center"/>
          </w:tcPr>
          <w:p w14:paraId="491A36D1" w14:textId="77777777" w:rsidR="00734DEF" w:rsidRPr="000A1ED0" w:rsidRDefault="00734DEF" w:rsidP="00607251">
            <w:pPr>
              <w:pStyle w:val="Tabletext1"/>
              <w:rPr>
                <w:bCs/>
              </w:rPr>
            </w:pPr>
            <w:r w:rsidRPr="000A1ED0">
              <w:rPr>
                <w:rFonts w:cs="Calibri"/>
                <w:color w:val="000000"/>
              </w:rPr>
              <w:t>$44,219,905</w:t>
            </w:r>
          </w:p>
        </w:tc>
        <w:tc>
          <w:tcPr>
            <w:tcW w:w="1121" w:type="dxa"/>
            <w:vAlign w:val="center"/>
          </w:tcPr>
          <w:p w14:paraId="0DB5D3E2" w14:textId="77777777" w:rsidR="00734DEF" w:rsidRPr="000A1ED0" w:rsidRDefault="00734DEF" w:rsidP="00607251">
            <w:pPr>
              <w:pStyle w:val="Tabletext1"/>
              <w:rPr>
                <w:bCs/>
              </w:rPr>
            </w:pPr>
            <w:r w:rsidRPr="000A1ED0">
              <w:rPr>
                <w:rFonts w:cs="Calibri"/>
                <w:color w:val="000000"/>
              </w:rPr>
              <w:t>$44,883,204</w:t>
            </w:r>
          </w:p>
        </w:tc>
        <w:tc>
          <w:tcPr>
            <w:tcW w:w="1121" w:type="dxa"/>
            <w:vAlign w:val="center"/>
          </w:tcPr>
          <w:p w14:paraId="138E446B" w14:textId="77777777" w:rsidR="00734DEF" w:rsidRPr="000A1ED0" w:rsidRDefault="00734DEF" w:rsidP="00607251">
            <w:pPr>
              <w:pStyle w:val="Tabletext1"/>
              <w:rPr>
                <w:bCs/>
              </w:rPr>
            </w:pPr>
            <w:r w:rsidRPr="000A1ED0">
              <w:rPr>
                <w:rFonts w:cs="Calibri"/>
                <w:color w:val="000000"/>
              </w:rPr>
              <w:t>$45,556,452</w:t>
            </w:r>
          </w:p>
        </w:tc>
        <w:tc>
          <w:tcPr>
            <w:tcW w:w="1121" w:type="dxa"/>
            <w:vAlign w:val="center"/>
          </w:tcPr>
          <w:p w14:paraId="53E38301" w14:textId="77777777" w:rsidR="00734DEF" w:rsidRPr="000A1ED0" w:rsidRDefault="00734DEF" w:rsidP="00607251">
            <w:pPr>
              <w:pStyle w:val="Tabletext1"/>
              <w:rPr>
                <w:bCs/>
              </w:rPr>
            </w:pPr>
            <w:r w:rsidRPr="000A1ED0">
              <w:rPr>
                <w:rFonts w:cs="Calibri"/>
                <w:color w:val="000000"/>
              </w:rPr>
              <w:t>$46,239,799</w:t>
            </w:r>
          </w:p>
        </w:tc>
        <w:tc>
          <w:tcPr>
            <w:tcW w:w="1019" w:type="dxa"/>
            <w:vAlign w:val="center"/>
          </w:tcPr>
          <w:p w14:paraId="5A2597CD" w14:textId="21FE219D" w:rsidR="00734DEF" w:rsidRPr="000A1ED0" w:rsidRDefault="00636875" w:rsidP="00607251">
            <w:pPr>
              <w:pStyle w:val="Tabletext1"/>
              <w:rPr>
                <w:bCs/>
              </w:rPr>
            </w:pPr>
            <w:r w:rsidRPr="000A1ED0">
              <w:rPr>
                <w:bCs/>
              </w:rPr>
              <w:fldChar w:fldCharType="begin"/>
            </w:r>
            <w:r w:rsidRPr="000A1ED0">
              <w:rPr>
                <w:bCs/>
              </w:rPr>
              <w:instrText xml:space="preserve"> REF _Ref41572655 \h </w:instrText>
            </w:r>
            <w:r w:rsidRPr="000A1ED0">
              <w:rPr>
                <w:bCs/>
              </w:rPr>
            </w:r>
            <w:r w:rsidRPr="000A1ED0">
              <w:rPr>
                <w:bCs/>
              </w:rPr>
              <w:fldChar w:fldCharType="separate"/>
            </w:r>
            <w:r w:rsidR="00BA0F5B" w:rsidRPr="000A1ED0">
              <w:t xml:space="preserve">Table </w:t>
            </w:r>
            <w:r w:rsidR="00BA0F5B">
              <w:rPr>
                <w:noProof/>
              </w:rPr>
              <w:t>30</w:t>
            </w:r>
            <w:r w:rsidRPr="000A1ED0">
              <w:rPr>
                <w:bCs/>
              </w:rPr>
              <w:fldChar w:fldCharType="end"/>
            </w:r>
          </w:p>
        </w:tc>
        <w:tc>
          <w:tcPr>
            <w:tcW w:w="1158" w:type="dxa"/>
            <w:vAlign w:val="center"/>
          </w:tcPr>
          <w:p w14:paraId="6F3D7686" w14:textId="77777777" w:rsidR="00734DEF" w:rsidRPr="000A1ED0" w:rsidRDefault="00734DEF" w:rsidP="00607251">
            <w:pPr>
              <w:pStyle w:val="Tabletext1"/>
              <w:rPr>
                <w:bCs/>
              </w:rPr>
            </w:pPr>
            <w:r w:rsidRPr="000A1ED0">
              <w:rPr>
                <w:bCs/>
              </w:rPr>
              <w:t>D</w:t>
            </w:r>
          </w:p>
        </w:tc>
      </w:tr>
      <w:tr w:rsidR="00734DEF" w:rsidRPr="000A1ED0" w14:paraId="1986FD1D" w14:textId="77777777" w:rsidTr="00734DEF">
        <w:trPr>
          <w:trHeight w:val="413"/>
        </w:trPr>
        <w:tc>
          <w:tcPr>
            <w:tcW w:w="1234" w:type="dxa"/>
            <w:vAlign w:val="center"/>
          </w:tcPr>
          <w:p w14:paraId="21485151" w14:textId="77777777" w:rsidR="00734DEF" w:rsidRPr="000A1ED0" w:rsidRDefault="00734DEF" w:rsidP="00607251">
            <w:pPr>
              <w:pStyle w:val="Tabletext1"/>
              <w:rPr>
                <w:b/>
                <w:bCs/>
              </w:rPr>
            </w:pPr>
            <w:r w:rsidRPr="000A1ED0">
              <w:rPr>
                <w:b/>
                <w:bCs/>
              </w:rPr>
              <w:t>Grand total of Ig for PID patients</w:t>
            </w:r>
          </w:p>
        </w:tc>
        <w:tc>
          <w:tcPr>
            <w:tcW w:w="1121" w:type="dxa"/>
            <w:vAlign w:val="center"/>
          </w:tcPr>
          <w:p w14:paraId="6E6446F9" w14:textId="77777777" w:rsidR="00734DEF" w:rsidRPr="000A1ED0" w:rsidRDefault="00734DEF" w:rsidP="00607251">
            <w:pPr>
              <w:pStyle w:val="Tabletext1"/>
              <w:jc w:val="center"/>
              <w:rPr>
                <w:rFonts w:cs="Calibri"/>
                <w:b/>
                <w:color w:val="000000"/>
              </w:rPr>
            </w:pPr>
            <w:r w:rsidRPr="000A1ED0">
              <w:rPr>
                <w:rFonts w:cs="Calibri"/>
                <w:b/>
                <w:bCs/>
                <w:color w:val="000000"/>
              </w:rPr>
              <w:t>$50,445,780</w:t>
            </w:r>
          </w:p>
        </w:tc>
        <w:tc>
          <w:tcPr>
            <w:tcW w:w="1121" w:type="dxa"/>
            <w:vAlign w:val="center"/>
          </w:tcPr>
          <w:p w14:paraId="1803A14A" w14:textId="77777777" w:rsidR="00734DEF" w:rsidRPr="000A1ED0" w:rsidRDefault="00734DEF" w:rsidP="00607251">
            <w:pPr>
              <w:pStyle w:val="Tabletext1"/>
              <w:jc w:val="center"/>
              <w:rPr>
                <w:rFonts w:cs="Calibri"/>
                <w:b/>
                <w:color w:val="000000"/>
              </w:rPr>
            </w:pPr>
            <w:r w:rsidRPr="000A1ED0">
              <w:rPr>
                <w:rFonts w:cs="Calibri"/>
                <w:b/>
                <w:bCs/>
                <w:color w:val="000000"/>
              </w:rPr>
              <w:t>$51,202,467</w:t>
            </w:r>
          </w:p>
        </w:tc>
        <w:tc>
          <w:tcPr>
            <w:tcW w:w="1121" w:type="dxa"/>
            <w:vAlign w:val="center"/>
          </w:tcPr>
          <w:p w14:paraId="5E4F5DD6" w14:textId="77777777" w:rsidR="00734DEF" w:rsidRPr="000A1ED0" w:rsidRDefault="00734DEF" w:rsidP="00607251">
            <w:pPr>
              <w:pStyle w:val="Tabletext1"/>
              <w:jc w:val="center"/>
              <w:rPr>
                <w:rFonts w:cs="Calibri"/>
                <w:b/>
                <w:color w:val="000000"/>
              </w:rPr>
            </w:pPr>
            <w:r w:rsidRPr="000A1ED0">
              <w:rPr>
                <w:rFonts w:cs="Calibri"/>
                <w:b/>
                <w:bCs/>
                <w:color w:val="000000"/>
              </w:rPr>
              <w:t>$51,970,504</w:t>
            </w:r>
          </w:p>
        </w:tc>
        <w:tc>
          <w:tcPr>
            <w:tcW w:w="1121" w:type="dxa"/>
            <w:vAlign w:val="center"/>
          </w:tcPr>
          <w:p w14:paraId="25CFBF4C" w14:textId="77777777" w:rsidR="00734DEF" w:rsidRPr="000A1ED0" w:rsidRDefault="00734DEF" w:rsidP="00607251">
            <w:pPr>
              <w:pStyle w:val="Tabletext1"/>
              <w:jc w:val="center"/>
              <w:rPr>
                <w:rFonts w:cs="Calibri"/>
                <w:b/>
                <w:color w:val="000000"/>
              </w:rPr>
            </w:pPr>
            <w:r w:rsidRPr="000A1ED0">
              <w:rPr>
                <w:rFonts w:cs="Calibri"/>
                <w:b/>
                <w:bCs/>
                <w:color w:val="000000"/>
              </w:rPr>
              <w:t>$52,750,061</w:t>
            </w:r>
          </w:p>
        </w:tc>
        <w:tc>
          <w:tcPr>
            <w:tcW w:w="1121" w:type="dxa"/>
            <w:vAlign w:val="center"/>
          </w:tcPr>
          <w:p w14:paraId="2DEA974F" w14:textId="77777777" w:rsidR="00734DEF" w:rsidRPr="000A1ED0" w:rsidRDefault="00734DEF" w:rsidP="00607251">
            <w:pPr>
              <w:pStyle w:val="Tabletext1"/>
              <w:jc w:val="center"/>
              <w:rPr>
                <w:rFonts w:cs="Calibri"/>
                <w:b/>
                <w:color w:val="000000"/>
              </w:rPr>
            </w:pPr>
            <w:r w:rsidRPr="000A1ED0">
              <w:rPr>
                <w:rFonts w:cs="Calibri"/>
                <w:b/>
                <w:bCs/>
                <w:color w:val="000000"/>
              </w:rPr>
              <w:t>$53,541,312</w:t>
            </w:r>
          </w:p>
        </w:tc>
        <w:tc>
          <w:tcPr>
            <w:tcW w:w="1019" w:type="dxa"/>
            <w:vAlign w:val="center"/>
          </w:tcPr>
          <w:p w14:paraId="1BBB7D3B" w14:textId="77777777" w:rsidR="00734DEF" w:rsidRPr="000A1ED0" w:rsidRDefault="00734DEF" w:rsidP="00607251">
            <w:pPr>
              <w:pStyle w:val="Tabletext1"/>
              <w:rPr>
                <w:b/>
                <w:bCs/>
              </w:rPr>
            </w:pPr>
            <w:r w:rsidRPr="000A1ED0">
              <w:rPr>
                <w:b/>
                <w:bCs/>
              </w:rPr>
              <w:t xml:space="preserve">Calculated </w:t>
            </w:r>
          </w:p>
        </w:tc>
        <w:tc>
          <w:tcPr>
            <w:tcW w:w="1158" w:type="dxa"/>
            <w:vAlign w:val="center"/>
          </w:tcPr>
          <w:p w14:paraId="02BFF783" w14:textId="77777777" w:rsidR="00734DEF" w:rsidRPr="000A1ED0" w:rsidRDefault="00734DEF" w:rsidP="00607251">
            <w:pPr>
              <w:pStyle w:val="Tabletext1"/>
              <w:rPr>
                <w:b/>
                <w:bCs/>
              </w:rPr>
            </w:pPr>
            <w:r w:rsidRPr="000A1ED0">
              <w:rPr>
                <w:b/>
                <w:bCs/>
              </w:rPr>
              <w:t>E = C + D</w:t>
            </w:r>
          </w:p>
        </w:tc>
      </w:tr>
      <w:tr w:rsidR="00734DEF" w:rsidRPr="000A1ED0" w14:paraId="017615E8" w14:textId="77777777" w:rsidTr="00734DEF">
        <w:trPr>
          <w:trHeight w:val="413"/>
        </w:trPr>
        <w:tc>
          <w:tcPr>
            <w:tcW w:w="1234" w:type="dxa"/>
            <w:vAlign w:val="center"/>
          </w:tcPr>
          <w:p w14:paraId="6AA8EE91" w14:textId="77777777" w:rsidR="00734DEF" w:rsidRPr="000A1ED0" w:rsidRDefault="00734DEF" w:rsidP="00607251">
            <w:pPr>
              <w:pStyle w:val="Tabletext1"/>
              <w:rPr>
                <w:i/>
                <w:iCs/>
              </w:rPr>
            </w:pPr>
            <w:r w:rsidRPr="000A1ED0">
              <w:rPr>
                <w:i/>
                <w:iCs/>
              </w:rPr>
              <w:t xml:space="preserve">% of delivery from the total </w:t>
            </w:r>
          </w:p>
        </w:tc>
        <w:tc>
          <w:tcPr>
            <w:tcW w:w="1121" w:type="dxa"/>
            <w:vAlign w:val="center"/>
          </w:tcPr>
          <w:p w14:paraId="6DD527E2" w14:textId="77777777" w:rsidR="00734DEF" w:rsidRPr="000A1ED0" w:rsidRDefault="00734DEF" w:rsidP="00607251">
            <w:pPr>
              <w:pStyle w:val="Tabletext1"/>
              <w:rPr>
                <w:rFonts w:cs="Calibri"/>
                <w:i/>
                <w:iCs/>
                <w:color w:val="000000"/>
              </w:rPr>
            </w:pPr>
            <w:r w:rsidRPr="000A1ED0">
              <w:rPr>
                <w:rFonts w:cs="Calibri"/>
                <w:color w:val="000000"/>
              </w:rPr>
              <w:t>13.64%</w:t>
            </w:r>
          </w:p>
        </w:tc>
        <w:tc>
          <w:tcPr>
            <w:tcW w:w="1121" w:type="dxa"/>
            <w:vAlign w:val="center"/>
          </w:tcPr>
          <w:p w14:paraId="256808EE" w14:textId="77777777" w:rsidR="00734DEF" w:rsidRPr="000A1ED0" w:rsidRDefault="00734DEF" w:rsidP="00607251">
            <w:pPr>
              <w:pStyle w:val="Tabletext1"/>
              <w:rPr>
                <w:rFonts w:cs="Calibri"/>
                <w:i/>
                <w:iCs/>
                <w:color w:val="000000"/>
              </w:rPr>
            </w:pPr>
            <w:r w:rsidRPr="000A1ED0">
              <w:rPr>
                <w:rFonts w:cs="Calibri"/>
                <w:color w:val="000000"/>
              </w:rPr>
              <w:t>13.64%</w:t>
            </w:r>
          </w:p>
        </w:tc>
        <w:tc>
          <w:tcPr>
            <w:tcW w:w="1121" w:type="dxa"/>
            <w:vAlign w:val="center"/>
          </w:tcPr>
          <w:p w14:paraId="232B67CE" w14:textId="77777777" w:rsidR="00734DEF" w:rsidRPr="000A1ED0" w:rsidRDefault="00734DEF" w:rsidP="00607251">
            <w:pPr>
              <w:pStyle w:val="Tabletext1"/>
              <w:rPr>
                <w:rFonts w:cs="Calibri"/>
                <w:i/>
                <w:iCs/>
                <w:color w:val="000000"/>
              </w:rPr>
            </w:pPr>
            <w:r w:rsidRPr="000A1ED0">
              <w:rPr>
                <w:rFonts w:cs="Calibri"/>
                <w:color w:val="000000"/>
              </w:rPr>
              <w:t>13.64%</w:t>
            </w:r>
          </w:p>
        </w:tc>
        <w:tc>
          <w:tcPr>
            <w:tcW w:w="1121" w:type="dxa"/>
            <w:vAlign w:val="center"/>
          </w:tcPr>
          <w:p w14:paraId="533A1F67" w14:textId="77777777" w:rsidR="00734DEF" w:rsidRPr="000A1ED0" w:rsidRDefault="00734DEF" w:rsidP="00607251">
            <w:pPr>
              <w:pStyle w:val="Tabletext1"/>
              <w:rPr>
                <w:rFonts w:cs="Calibri"/>
                <w:i/>
                <w:iCs/>
                <w:color w:val="000000"/>
              </w:rPr>
            </w:pPr>
            <w:r w:rsidRPr="000A1ED0">
              <w:rPr>
                <w:rFonts w:cs="Calibri"/>
                <w:color w:val="000000"/>
              </w:rPr>
              <w:t>13.64%</w:t>
            </w:r>
          </w:p>
        </w:tc>
        <w:tc>
          <w:tcPr>
            <w:tcW w:w="1121" w:type="dxa"/>
            <w:vAlign w:val="center"/>
          </w:tcPr>
          <w:p w14:paraId="77D39CE3" w14:textId="77777777" w:rsidR="00734DEF" w:rsidRPr="000A1ED0" w:rsidRDefault="00734DEF" w:rsidP="00607251">
            <w:pPr>
              <w:pStyle w:val="Tabletext1"/>
              <w:rPr>
                <w:rFonts w:cs="Calibri"/>
                <w:i/>
                <w:iCs/>
                <w:color w:val="000000"/>
              </w:rPr>
            </w:pPr>
            <w:r w:rsidRPr="000A1ED0">
              <w:rPr>
                <w:rFonts w:cs="Calibri"/>
                <w:color w:val="000000"/>
              </w:rPr>
              <w:t>13.64%</w:t>
            </w:r>
          </w:p>
        </w:tc>
        <w:tc>
          <w:tcPr>
            <w:tcW w:w="1019" w:type="dxa"/>
            <w:vAlign w:val="center"/>
          </w:tcPr>
          <w:p w14:paraId="0C36B4F1" w14:textId="77777777" w:rsidR="00734DEF" w:rsidRPr="000A1ED0" w:rsidRDefault="00734DEF" w:rsidP="00607251">
            <w:pPr>
              <w:pStyle w:val="Tabletext1"/>
              <w:rPr>
                <w:i/>
                <w:iCs/>
              </w:rPr>
            </w:pPr>
            <w:r w:rsidRPr="000A1ED0">
              <w:rPr>
                <w:i/>
                <w:iCs/>
              </w:rPr>
              <w:t xml:space="preserve">Calculated </w:t>
            </w:r>
          </w:p>
        </w:tc>
        <w:tc>
          <w:tcPr>
            <w:tcW w:w="1158" w:type="dxa"/>
            <w:vAlign w:val="center"/>
          </w:tcPr>
          <w:p w14:paraId="29C83A6C" w14:textId="77777777" w:rsidR="00734DEF" w:rsidRPr="000A1ED0" w:rsidRDefault="00734DEF" w:rsidP="00607251">
            <w:pPr>
              <w:pStyle w:val="Tabletext1"/>
              <w:rPr>
                <w:i/>
                <w:iCs/>
              </w:rPr>
            </w:pPr>
            <w:r w:rsidRPr="000A1ED0">
              <w:rPr>
                <w:i/>
                <w:iCs/>
              </w:rPr>
              <w:t>F = C ÷ E</w:t>
            </w:r>
          </w:p>
        </w:tc>
      </w:tr>
    </w:tbl>
    <w:p w14:paraId="2A332280" w14:textId="77777777" w:rsidR="00734DEF" w:rsidRPr="000A1ED0" w:rsidRDefault="00734DEF" w:rsidP="00734DEF">
      <w:pPr>
        <w:pStyle w:val="Tablenotes1"/>
      </w:pPr>
      <w:r w:rsidRPr="000A1ED0">
        <w:rPr>
          <w:b/>
        </w:rPr>
        <w:t xml:space="preserve">Abbreviations: </w:t>
      </w:r>
      <w:r w:rsidRPr="000A1ED0">
        <w:t>PID = primary immunodeficiency diseases; IVIg = intravenous immunoglobulin; SCIg = subcutaneous immunoglobulin; FY = financial year</w:t>
      </w:r>
    </w:p>
    <w:p w14:paraId="6F46ABAD" w14:textId="55593111" w:rsidR="00B17A1D" w:rsidRPr="000A1ED0" w:rsidRDefault="00DF3467" w:rsidP="00DF3467">
      <w:pPr>
        <w:rPr>
          <w:lang w:eastAsia="en-US"/>
        </w:rPr>
      </w:pPr>
      <w:r w:rsidRPr="000A1ED0">
        <w:rPr>
          <w:lang w:eastAsia="en-US"/>
        </w:rPr>
        <w:t xml:space="preserve">Sensitivity analyses were conducted to test assumptions in patient number estimates, the price of Ig and Ig dosage. These are summarised in </w:t>
      </w:r>
      <w:r w:rsidR="00751A5F" w:rsidRPr="000A1ED0">
        <w:rPr>
          <w:lang w:eastAsia="en-US"/>
        </w:rPr>
        <w:t>the table below.</w:t>
      </w:r>
    </w:p>
    <w:p w14:paraId="684DECBF" w14:textId="5D4B3BD5" w:rsidR="00DF3467" w:rsidRPr="000A1ED0" w:rsidRDefault="00DF3467" w:rsidP="00DF3467">
      <w:pPr>
        <w:pStyle w:val="Caption"/>
        <w:rPr>
          <w:rFonts w:ascii="Arial" w:hAnsi="Arial"/>
          <w:sz w:val="18"/>
          <w:lang w:eastAsia="en-US"/>
        </w:rPr>
      </w:pPr>
      <w:bookmarkStart w:id="89" w:name="_Toc45800569"/>
      <w:r w:rsidRPr="000A1ED0">
        <w:t xml:space="preserve">Table </w:t>
      </w:r>
      <w:r w:rsidR="00BA0F5B">
        <w:fldChar w:fldCharType="begin"/>
      </w:r>
      <w:r w:rsidR="00BA0F5B">
        <w:instrText xml:space="preserve"> SEQ Table \* ARABIC </w:instrText>
      </w:r>
      <w:r w:rsidR="00BA0F5B">
        <w:fldChar w:fldCharType="separate"/>
      </w:r>
      <w:r w:rsidR="00BA0F5B">
        <w:rPr>
          <w:noProof/>
        </w:rPr>
        <w:t>4</w:t>
      </w:r>
      <w:r w:rsidR="00BA0F5B">
        <w:rPr>
          <w:noProof/>
        </w:rPr>
        <w:fldChar w:fldCharType="end"/>
      </w:r>
      <w:r w:rsidRPr="000A1ED0">
        <w:tab/>
      </w:r>
      <w:r w:rsidRPr="000A1ED0">
        <w:tab/>
        <w:t>Sensitivity analyses considering only Ig costs (not delivery)</w:t>
      </w:r>
      <w:bookmarkEnd w:id="89"/>
    </w:p>
    <w:tbl>
      <w:tblPr>
        <w:tblStyle w:val="TableGrid"/>
        <w:tblW w:w="5000" w:type="pct"/>
        <w:tblCellMar>
          <w:left w:w="28" w:type="dxa"/>
          <w:right w:w="28" w:type="dxa"/>
        </w:tblCellMar>
        <w:tblLook w:val="04A0" w:firstRow="1" w:lastRow="0" w:firstColumn="1" w:lastColumn="0" w:noHBand="0" w:noVBand="1"/>
        <w:tblCaption w:val="Table 4  Sensitivity analyses considering only Ig costs (not delivery)"/>
      </w:tblPr>
      <w:tblGrid>
        <w:gridCol w:w="1550"/>
        <w:gridCol w:w="1494"/>
        <w:gridCol w:w="1493"/>
        <w:gridCol w:w="1493"/>
        <w:gridCol w:w="1493"/>
        <w:gridCol w:w="1493"/>
      </w:tblGrid>
      <w:tr w:rsidR="00DF3467" w:rsidRPr="000A1ED0" w14:paraId="197EA02F" w14:textId="77777777" w:rsidTr="00850FBF">
        <w:trPr>
          <w:tblHeader/>
        </w:trPr>
        <w:tc>
          <w:tcPr>
            <w:tcW w:w="859" w:type="pct"/>
            <w:vAlign w:val="center"/>
          </w:tcPr>
          <w:p w14:paraId="2EC5F1B2" w14:textId="77777777" w:rsidR="00DF3467" w:rsidRPr="000A1ED0" w:rsidRDefault="00DF3467" w:rsidP="00607251">
            <w:pPr>
              <w:pStyle w:val="TableHeading"/>
            </w:pPr>
            <w:r w:rsidRPr="000A1ED0">
              <w:t>Year</w:t>
            </w:r>
          </w:p>
        </w:tc>
        <w:tc>
          <w:tcPr>
            <w:tcW w:w="828" w:type="pct"/>
            <w:vAlign w:val="center"/>
          </w:tcPr>
          <w:p w14:paraId="7AD5FBBF" w14:textId="77777777" w:rsidR="00DF3467" w:rsidRPr="000A1ED0" w:rsidRDefault="00DF3467" w:rsidP="00607251">
            <w:pPr>
              <w:pStyle w:val="TableHeading"/>
            </w:pPr>
            <w:r w:rsidRPr="000A1ED0">
              <w:t>2021</w:t>
            </w:r>
          </w:p>
        </w:tc>
        <w:tc>
          <w:tcPr>
            <w:tcW w:w="828" w:type="pct"/>
            <w:vAlign w:val="center"/>
          </w:tcPr>
          <w:p w14:paraId="7E27D687" w14:textId="77777777" w:rsidR="00DF3467" w:rsidRPr="000A1ED0" w:rsidRDefault="00DF3467" w:rsidP="00607251">
            <w:pPr>
              <w:pStyle w:val="TableHeading"/>
            </w:pPr>
            <w:r w:rsidRPr="000A1ED0">
              <w:t>2022</w:t>
            </w:r>
          </w:p>
        </w:tc>
        <w:tc>
          <w:tcPr>
            <w:tcW w:w="828" w:type="pct"/>
            <w:vAlign w:val="center"/>
          </w:tcPr>
          <w:p w14:paraId="595DFAE4" w14:textId="77777777" w:rsidR="00DF3467" w:rsidRPr="000A1ED0" w:rsidRDefault="00DF3467" w:rsidP="00607251">
            <w:pPr>
              <w:pStyle w:val="TableHeading"/>
            </w:pPr>
            <w:r w:rsidRPr="000A1ED0">
              <w:t>2023</w:t>
            </w:r>
          </w:p>
        </w:tc>
        <w:tc>
          <w:tcPr>
            <w:tcW w:w="828" w:type="pct"/>
            <w:vAlign w:val="center"/>
          </w:tcPr>
          <w:p w14:paraId="056EF4CB" w14:textId="77777777" w:rsidR="00DF3467" w:rsidRPr="000A1ED0" w:rsidRDefault="00DF3467" w:rsidP="00607251">
            <w:pPr>
              <w:pStyle w:val="TableHeading"/>
            </w:pPr>
            <w:r w:rsidRPr="000A1ED0">
              <w:t>2024</w:t>
            </w:r>
          </w:p>
        </w:tc>
        <w:tc>
          <w:tcPr>
            <w:tcW w:w="828" w:type="pct"/>
            <w:vAlign w:val="center"/>
          </w:tcPr>
          <w:p w14:paraId="0CB1BBCF" w14:textId="77777777" w:rsidR="00DF3467" w:rsidRPr="000A1ED0" w:rsidRDefault="00DF3467" w:rsidP="00607251">
            <w:pPr>
              <w:pStyle w:val="TableHeading"/>
            </w:pPr>
            <w:r w:rsidRPr="000A1ED0">
              <w:t>2025</w:t>
            </w:r>
          </w:p>
        </w:tc>
      </w:tr>
      <w:tr w:rsidR="00DF3467" w:rsidRPr="000A1ED0" w14:paraId="0E076C72" w14:textId="77777777" w:rsidTr="00607251">
        <w:trPr>
          <w:trHeight w:val="413"/>
        </w:trPr>
        <w:tc>
          <w:tcPr>
            <w:tcW w:w="859" w:type="pct"/>
            <w:vAlign w:val="center"/>
          </w:tcPr>
          <w:p w14:paraId="29D3F674" w14:textId="77777777" w:rsidR="00DF3467" w:rsidRPr="000A1ED0" w:rsidRDefault="00DF3467" w:rsidP="00607251">
            <w:pPr>
              <w:pStyle w:val="Tabletext1"/>
            </w:pPr>
            <w:r w:rsidRPr="000A1ED0">
              <w:t>Base case</w:t>
            </w:r>
          </w:p>
          <w:p w14:paraId="43A28FA4" w14:textId="77777777" w:rsidR="00DF3467" w:rsidRPr="000A1ED0" w:rsidRDefault="00DF3467" w:rsidP="00607251">
            <w:pPr>
              <w:pStyle w:val="Tabletext1"/>
            </w:pPr>
            <w:r w:rsidRPr="000A1ED0">
              <w:t>Ig cost alone</w:t>
            </w:r>
          </w:p>
        </w:tc>
        <w:tc>
          <w:tcPr>
            <w:tcW w:w="828" w:type="pct"/>
            <w:vAlign w:val="center"/>
          </w:tcPr>
          <w:p w14:paraId="4E6D55B4" w14:textId="77777777" w:rsidR="00DF3467" w:rsidRPr="000A1ED0" w:rsidRDefault="00DF3467" w:rsidP="00607251">
            <w:pPr>
              <w:pStyle w:val="Tabletext1"/>
            </w:pPr>
            <w:r w:rsidRPr="000A1ED0">
              <w:rPr>
                <w:rFonts w:cs="Calibri"/>
                <w:color w:val="000000"/>
              </w:rPr>
              <w:t>$43,566,409</w:t>
            </w:r>
          </w:p>
        </w:tc>
        <w:tc>
          <w:tcPr>
            <w:tcW w:w="828" w:type="pct"/>
            <w:vAlign w:val="center"/>
          </w:tcPr>
          <w:p w14:paraId="537DAD09" w14:textId="77777777" w:rsidR="00DF3467" w:rsidRPr="000A1ED0" w:rsidRDefault="00DF3467" w:rsidP="00607251">
            <w:pPr>
              <w:pStyle w:val="Tabletext1"/>
            </w:pPr>
            <w:r w:rsidRPr="000A1ED0">
              <w:rPr>
                <w:rFonts w:cs="Calibri"/>
                <w:color w:val="000000"/>
              </w:rPr>
              <w:t>$44,219,905</w:t>
            </w:r>
          </w:p>
        </w:tc>
        <w:tc>
          <w:tcPr>
            <w:tcW w:w="828" w:type="pct"/>
            <w:vAlign w:val="center"/>
          </w:tcPr>
          <w:p w14:paraId="17641986" w14:textId="77777777" w:rsidR="00DF3467" w:rsidRPr="000A1ED0" w:rsidRDefault="00DF3467" w:rsidP="00607251">
            <w:pPr>
              <w:pStyle w:val="Tabletext1"/>
            </w:pPr>
            <w:r w:rsidRPr="000A1ED0">
              <w:rPr>
                <w:rFonts w:cs="Calibri"/>
                <w:color w:val="000000"/>
              </w:rPr>
              <w:t>$44,883,204</w:t>
            </w:r>
          </w:p>
        </w:tc>
        <w:tc>
          <w:tcPr>
            <w:tcW w:w="828" w:type="pct"/>
            <w:vAlign w:val="center"/>
          </w:tcPr>
          <w:p w14:paraId="7633E8B1" w14:textId="77777777" w:rsidR="00DF3467" w:rsidRPr="000A1ED0" w:rsidRDefault="00DF3467" w:rsidP="00607251">
            <w:pPr>
              <w:pStyle w:val="Tabletext1"/>
            </w:pPr>
            <w:r w:rsidRPr="000A1ED0">
              <w:rPr>
                <w:rFonts w:cs="Calibri"/>
                <w:color w:val="000000"/>
              </w:rPr>
              <w:t>$45,556,452</w:t>
            </w:r>
          </w:p>
        </w:tc>
        <w:tc>
          <w:tcPr>
            <w:tcW w:w="828" w:type="pct"/>
            <w:vAlign w:val="center"/>
          </w:tcPr>
          <w:p w14:paraId="4072C54A" w14:textId="77777777" w:rsidR="00DF3467" w:rsidRPr="000A1ED0" w:rsidRDefault="00DF3467" w:rsidP="00607251">
            <w:pPr>
              <w:pStyle w:val="Tabletext1"/>
            </w:pPr>
            <w:r w:rsidRPr="000A1ED0">
              <w:rPr>
                <w:rFonts w:cs="Calibri"/>
                <w:color w:val="000000"/>
              </w:rPr>
              <w:t>$46,239,799</w:t>
            </w:r>
          </w:p>
        </w:tc>
      </w:tr>
      <w:tr w:rsidR="00DF3467" w:rsidRPr="000A1ED0" w14:paraId="0F798331" w14:textId="77777777" w:rsidTr="00607251">
        <w:trPr>
          <w:trHeight w:val="413"/>
        </w:trPr>
        <w:tc>
          <w:tcPr>
            <w:tcW w:w="859" w:type="pct"/>
            <w:tcBorders>
              <w:right w:val="nil"/>
            </w:tcBorders>
            <w:vAlign w:val="center"/>
          </w:tcPr>
          <w:p w14:paraId="4DD80C9B" w14:textId="77777777" w:rsidR="00DF3467" w:rsidRPr="000A1ED0" w:rsidRDefault="00DF3467" w:rsidP="00607251">
            <w:pPr>
              <w:pStyle w:val="Tabletext1"/>
              <w:rPr>
                <w:b/>
                <w:i/>
              </w:rPr>
            </w:pPr>
            <w:r w:rsidRPr="000A1ED0">
              <w:rPr>
                <w:b/>
                <w:i/>
              </w:rPr>
              <w:t>Ig cost alone</w:t>
            </w:r>
          </w:p>
          <w:p w14:paraId="7468832D" w14:textId="77777777" w:rsidR="00DF3467" w:rsidRPr="000A1ED0" w:rsidRDefault="00DF3467" w:rsidP="00607251">
            <w:pPr>
              <w:pStyle w:val="Tabletext1"/>
              <w:rPr>
                <w:b/>
                <w:i/>
              </w:rPr>
            </w:pPr>
            <w:r w:rsidRPr="000A1ED0">
              <w:rPr>
                <w:b/>
                <w:i/>
              </w:rPr>
              <w:t>Sensitivity analysis</w:t>
            </w:r>
          </w:p>
        </w:tc>
        <w:tc>
          <w:tcPr>
            <w:tcW w:w="828" w:type="pct"/>
            <w:tcBorders>
              <w:left w:val="nil"/>
              <w:right w:val="nil"/>
            </w:tcBorders>
            <w:vAlign w:val="center"/>
          </w:tcPr>
          <w:p w14:paraId="687D52A0" w14:textId="77777777" w:rsidR="00DF3467" w:rsidRPr="000A1ED0" w:rsidRDefault="00DF3467" w:rsidP="00607251">
            <w:pPr>
              <w:pStyle w:val="Tabletext1"/>
              <w:rPr>
                <w:rFonts w:cs="Calibri"/>
                <w:b/>
                <w:bCs/>
                <w:i/>
                <w:color w:val="000000"/>
              </w:rPr>
            </w:pPr>
          </w:p>
        </w:tc>
        <w:tc>
          <w:tcPr>
            <w:tcW w:w="828" w:type="pct"/>
            <w:tcBorders>
              <w:left w:val="nil"/>
              <w:right w:val="nil"/>
            </w:tcBorders>
            <w:vAlign w:val="center"/>
          </w:tcPr>
          <w:p w14:paraId="2AD7B8F1" w14:textId="77777777" w:rsidR="00DF3467" w:rsidRPr="000A1ED0" w:rsidRDefault="00DF3467" w:rsidP="00607251">
            <w:pPr>
              <w:pStyle w:val="Tabletext1"/>
              <w:rPr>
                <w:rFonts w:cs="Calibri"/>
                <w:b/>
                <w:bCs/>
                <w:i/>
                <w:color w:val="000000"/>
              </w:rPr>
            </w:pPr>
          </w:p>
        </w:tc>
        <w:tc>
          <w:tcPr>
            <w:tcW w:w="828" w:type="pct"/>
            <w:tcBorders>
              <w:left w:val="nil"/>
              <w:right w:val="nil"/>
            </w:tcBorders>
            <w:vAlign w:val="center"/>
          </w:tcPr>
          <w:p w14:paraId="30DEAFD9" w14:textId="77777777" w:rsidR="00DF3467" w:rsidRPr="000A1ED0" w:rsidRDefault="00DF3467" w:rsidP="00607251">
            <w:pPr>
              <w:pStyle w:val="Tabletext1"/>
              <w:rPr>
                <w:rFonts w:cs="Calibri"/>
                <w:b/>
                <w:bCs/>
                <w:i/>
                <w:color w:val="000000"/>
              </w:rPr>
            </w:pPr>
          </w:p>
        </w:tc>
        <w:tc>
          <w:tcPr>
            <w:tcW w:w="828" w:type="pct"/>
            <w:tcBorders>
              <w:left w:val="nil"/>
              <w:right w:val="nil"/>
            </w:tcBorders>
            <w:vAlign w:val="center"/>
          </w:tcPr>
          <w:p w14:paraId="6A0CD772" w14:textId="77777777" w:rsidR="00DF3467" w:rsidRPr="000A1ED0" w:rsidRDefault="00DF3467" w:rsidP="00607251">
            <w:pPr>
              <w:pStyle w:val="Tabletext1"/>
              <w:rPr>
                <w:rFonts w:cs="Calibri"/>
                <w:b/>
                <w:bCs/>
                <w:i/>
                <w:color w:val="000000"/>
              </w:rPr>
            </w:pPr>
          </w:p>
        </w:tc>
        <w:tc>
          <w:tcPr>
            <w:tcW w:w="828" w:type="pct"/>
            <w:tcBorders>
              <w:left w:val="nil"/>
              <w:right w:val="single" w:sz="4" w:space="0" w:color="auto"/>
            </w:tcBorders>
            <w:vAlign w:val="center"/>
          </w:tcPr>
          <w:p w14:paraId="09B2126D" w14:textId="77777777" w:rsidR="00DF3467" w:rsidRPr="000A1ED0" w:rsidRDefault="00DF3467" w:rsidP="00607251">
            <w:pPr>
              <w:pStyle w:val="Tabletext1"/>
              <w:rPr>
                <w:rFonts w:cs="Calibri"/>
                <w:b/>
                <w:bCs/>
                <w:i/>
                <w:color w:val="000000"/>
              </w:rPr>
            </w:pPr>
          </w:p>
        </w:tc>
      </w:tr>
      <w:tr w:rsidR="00DF3467" w:rsidRPr="000A1ED0" w14:paraId="29238E12" w14:textId="77777777" w:rsidTr="00607251">
        <w:trPr>
          <w:trHeight w:val="413"/>
        </w:trPr>
        <w:tc>
          <w:tcPr>
            <w:tcW w:w="859" w:type="pct"/>
            <w:vAlign w:val="center"/>
          </w:tcPr>
          <w:p w14:paraId="43AAACFE" w14:textId="77777777" w:rsidR="00DF3467" w:rsidRPr="000A1ED0" w:rsidRDefault="00DF3467" w:rsidP="00607251">
            <w:pPr>
              <w:pStyle w:val="Tabletext1"/>
            </w:pPr>
            <w:r w:rsidRPr="000A1ED0">
              <w:t>PID patients via Method 2</w:t>
            </w:r>
          </w:p>
          <w:p w14:paraId="05BB5CFA" w14:textId="77777777" w:rsidR="00DF3467" w:rsidRPr="000A1ED0" w:rsidRDefault="00DF3467" w:rsidP="00607251">
            <w:pPr>
              <w:pStyle w:val="Tabletext1"/>
              <w:rPr>
                <w:i/>
                <w:iCs/>
                <w:sz w:val="14"/>
                <w:szCs w:val="14"/>
              </w:rPr>
            </w:pPr>
            <w:r w:rsidRPr="000A1ED0">
              <w:rPr>
                <w:i/>
                <w:iCs/>
                <w:sz w:val="14"/>
                <w:szCs w:val="14"/>
              </w:rPr>
              <w:t>Uncertainty range by Method 1 and Method 3</w:t>
            </w:r>
          </w:p>
        </w:tc>
        <w:tc>
          <w:tcPr>
            <w:tcW w:w="828" w:type="pct"/>
            <w:vAlign w:val="center"/>
          </w:tcPr>
          <w:p w14:paraId="7FEA87FB" w14:textId="77777777" w:rsidR="00DF3467" w:rsidRPr="000A1ED0" w:rsidRDefault="00DF3467" w:rsidP="00607251">
            <w:pPr>
              <w:pStyle w:val="Tabletext1"/>
              <w:rPr>
                <w:rFonts w:cs="Calibri"/>
                <w:color w:val="000000"/>
              </w:rPr>
            </w:pPr>
            <w:r w:rsidRPr="000A1ED0">
              <w:rPr>
                <w:rFonts w:cs="Calibri"/>
                <w:color w:val="000000"/>
              </w:rPr>
              <w:t>$41,896,385</w:t>
            </w:r>
          </w:p>
          <w:p w14:paraId="636FABFB" w14:textId="77777777" w:rsidR="00DF3467" w:rsidRPr="000A1ED0" w:rsidRDefault="00DF3467" w:rsidP="00607251">
            <w:pPr>
              <w:pStyle w:val="Tabletext1"/>
            </w:pPr>
            <w:r w:rsidRPr="000A1ED0">
              <w:rPr>
                <w:rFonts w:cs="Calibri"/>
                <w:color w:val="000000"/>
                <w:sz w:val="14"/>
                <w:szCs w:val="14"/>
              </w:rPr>
              <w:t>($40.5m, $47.9m)</w:t>
            </w:r>
          </w:p>
        </w:tc>
        <w:tc>
          <w:tcPr>
            <w:tcW w:w="828" w:type="pct"/>
            <w:vAlign w:val="center"/>
          </w:tcPr>
          <w:p w14:paraId="4E25A981" w14:textId="77777777" w:rsidR="00DF3467" w:rsidRPr="000A1ED0" w:rsidRDefault="00DF3467" w:rsidP="00607251">
            <w:pPr>
              <w:pStyle w:val="Tabletext1"/>
              <w:rPr>
                <w:rFonts w:cs="Calibri"/>
                <w:color w:val="000000"/>
              </w:rPr>
            </w:pPr>
            <w:r w:rsidRPr="000A1ED0">
              <w:rPr>
                <w:rFonts w:cs="Calibri"/>
                <w:color w:val="000000"/>
              </w:rPr>
              <w:t>$41,849,003</w:t>
            </w:r>
          </w:p>
          <w:p w14:paraId="15E4943B" w14:textId="77777777" w:rsidR="00DF3467" w:rsidRPr="000A1ED0" w:rsidRDefault="00DF3467" w:rsidP="00607251">
            <w:pPr>
              <w:pStyle w:val="Tabletext1"/>
              <w:rPr>
                <w:sz w:val="14"/>
                <w:szCs w:val="14"/>
              </w:rPr>
            </w:pPr>
            <w:r w:rsidRPr="000A1ED0">
              <w:rPr>
                <w:sz w:val="14"/>
                <w:szCs w:val="14"/>
              </w:rPr>
              <w:t>($40.0m, $49.9m)</w:t>
            </w:r>
          </w:p>
        </w:tc>
        <w:tc>
          <w:tcPr>
            <w:tcW w:w="828" w:type="pct"/>
            <w:vAlign w:val="center"/>
          </w:tcPr>
          <w:p w14:paraId="7D175127" w14:textId="77777777" w:rsidR="00DF3467" w:rsidRPr="000A1ED0" w:rsidRDefault="00DF3467" w:rsidP="00607251">
            <w:pPr>
              <w:pStyle w:val="Tabletext1"/>
              <w:rPr>
                <w:rFonts w:cs="Calibri"/>
                <w:color w:val="000000"/>
              </w:rPr>
            </w:pPr>
            <w:r w:rsidRPr="000A1ED0">
              <w:rPr>
                <w:rFonts w:cs="Calibri"/>
                <w:color w:val="000000"/>
              </w:rPr>
              <w:t>$41,801,621</w:t>
            </w:r>
          </w:p>
          <w:p w14:paraId="02914E71" w14:textId="77777777" w:rsidR="00DF3467" w:rsidRPr="000A1ED0" w:rsidRDefault="00DF3467" w:rsidP="00607251">
            <w:pPr>
              <w:pStyle w:val="Tabletext1"/>
            </w:pPr>
            <w:r w:rsidRPr="000A1ED0">
              <w:rPr>
                <w:rFonts w:cs="Calibri"/>
                <w:color w:val="000000"/>
                <w:sz w:val="14"/>
                <w:szCs w:val="14"/>
              </w:rPr>
              <w:t>($39.5m, $51.9m)</w:t>
            </w:r>
            <w:r w:rsidRPr="000A1ED0">
              <w:rPr>
                <w:rFonts w:cs="Calibri"/>
                <w:color w:val="000000"/>
              </w:rPr>
              <w:t xml:space="preserve"> </w:t>
            </w:r>
          </w:p>
        </w:tc>
        <w:tc>
          <w:tcPr>
            <w:tcW w:w="828" w:type="pct"/>
            <w:vAlign w:val="center"/>
          </w:tcPr>
          <w:p w14:paraId="1B7AEF8A" w14:textId="77777777" w:rsidR="00DF3467" w:rsidRPr="000A1ED0" w:rsidRDefault="00DF3467" w:rsidP="00607251">
            <w:pPr>
              <w:pStyle w:val="Tabletext1"/>
              <w:rPr>
                <w:rFonts w:cs="Calibri"/>
                <w:color w:val="000000"/>
              </w:rPr>
            </w:pPr>
            <w:r w:rsidRPr="000A1ED0">
              <w:rPr>
                <w:rFonts w:cs="Calibri"/>
                <w:color w:val="000000"/>
              </w:rPr>
              <w:t>$41,754,239</w:t>
            </w:r>
          </w:p>
          <w:p w14:paraId="5644343C" w14:textId="77777777" w:rsidR="00DF3467" w:rsidRPr="000A1ED0" w:rsidRDefault="00DF3467" w:rsidP="00607251">
            <w:pPr>
              <w:pStyle w:val="Tabletext1"/>
              <w:rPr>
                <w:sz w:val="14"/>
                <w:szCs w:val="14"/>
              </w:rPr>
            </w:pPr>
            <w:r w:rsidRPr="000A1ED0">
              <w:rPr>
                <w:sz w:val="14"/>
                <w:szCs w:val="14"/>
              </w:rPr>
              <w:t>($39.1m, $53.8m)</w:t>
            </w:r>
          </w:p>
        </w:tc>
        <w:tc>
          <w:tcPr>
            <w:tcW w:w="828" w:type="pct"/>
            <w:vAlign w:val="center"/>
          </w:tcPr>
          <w:p w14:paraId="1194CDFF" w14:textId="77777777" w:rsidR="00DF3467" w:rsidRPr="000A1ED0" w:rsidRDefault="00DF3467" w:rsidP="00607251">
            <w:pPr>
              <w:pStyle w:val="Tabletext1"/>
              <w:rPr>
                <w:rFonts w:cs="Calibri"/>
                <w:color w:val="000000"/>
              </w:rPr>
            </w:pPr>
            <w:r w:rsidRPr="000A1ED0">
              <w:rPr>
                <w:rFonts w:cs="Calibri"/>
                <w:color w:val="000000"/>
              </w:rPr>
              <w:t>$41,706,857</w:t>
            </w:r>
          </w:p>
          <w:p w14:paraId="14AF6E34" w14:textId="77777777" w:rsidR="00DF3467" w:rsidRPr="000A1ED0" w:rsidRDefault="00DF3467" w:rsidP="00607251">
            <w:pPr>
              <w:pStyle w:val="Tabletext1"/>
            </w:pPr>
            <w:r w:rsidRPr="000A1ED0">
              <w:rPr>
                <w:sz w:val="14"/>
                <w:szCs w:val="14"/>
              </w:rPr>
              <w:t>($38.5m, $55.8m)</w:t>
            </w:r>
          </w:p>
        </w:tc>
      </w:tr>
      <w:tr w:rsidR="00DF3467" w:rsidRPr="000A1ED0" w14:paraId="79C26BBD" w14:textId="77777777" w:rsidTr="00607251">
        <w:trPr>
          <w:trHeight w:val="413"/>
        </w:trPr>
        <w:tc>
          <w:tcPr>
            <w:tcW w:w="859" w:type="pct"/>
            <w:vAlign w:val="center"/>
          </w:tcPr>
          <w:p w14:paraId="540DFF76" w14:textId="77777777" w:rsidR="00DF3467" w:rsidRPr="000A1ED0" w:rsidRDefault="00DF3467" w:rsidP="00607251">
            <w:pPr>
              <w:pStyle w:val="Tabletext1"/>
            </w:pPr>
            <w:r w:rsidRPr="000A1ED0">
              <w:t>Price of Ig at lowest cost ($44.94)</w:t>
            </w:r>
          </w:p>
        </w:tc>
        <w:tc>
          <w:tcPr>
            <w:tcW w:w="828" w:type="pct"/>
            <w:vAlign w:val="center"/>
          </w:tcPr>
          <w:p w14:paraId="380E312D" w14:textId="77777777" w:rsidR="00DF3467" w:rsidRPr="000A1ED0" w:rsidRDefault="00DF3467" w:rsidP="00607251">
            <w:pPr>
              <w:pStyle w:val="Tabletext1"/>
            </w:pPr>
            <w:r w:rsidRPr="000A1ED0">
              <w:rPr>
                <w:rFonts w:cs="Calibri"/>
                <w:bCs/>
                <w:color w:val="000000"/>
              </w:rPr>
              <w:t>$32,409,774</w:t>
            </w:r>
          </w:p>
        </w:tc>
        <w:tc>
          <w:tcPr>
            <w:tcW w:w="828" w:type="pct"/>
            <w:vAlign w:val="center"/>
          </w:tcPr>
          <w:p w14:paraId="138166FD" w14:textId="77777777" w:rsidR="00DF3467" w:rsidRPr="000A1ED0" w:rsidRDefault="00DF3467" w:rsidP="00607251">
            <w:pPr>
              <w:pStyle w:val="Tabletext1"/>
            </w:pPr>
            <w:r w:rsidRPr="000A1ED0">
              <w:rPr>
                <w:rFonts w:cs="Calibri"/>
                <w:bCs/>
                <w:color w:val="000000"/>
              </w:rPr>
              <w:t>$32,895,920</w:t>
            </w:r>
          </w:p>
        </w:tc>
        <w:tc>
          <w:tcPr>
            <w:tcW w:w="828" w:type="pct"/>
            <w:vAlign w:val="center"/>
          </w:tcPr>
          <w:p w14:paraId="6658B101" w14:textId="77777777" w:rsidR="00DF3467" w:rsidRPr="000A1ED0" w:rsidRDefault="00DF3467" w:rsidP="00607251">
            <w:pPr>
              <w:pStyle w:val="Tabletext1"/>
            </w:pPr>
            <w:r w:rsidRPr="000A1ED0">
              <w:rPr>
                <w:rFonts w:cs="Calibri"/>
                <w:bCs/>
                <w:color w:val="000000"/>
              </w:rPr>
              <w:t>$33,389,359</w:t>
            </w:r>
          </w:p>
        </w:tc>
        <w:tc>
          <w:tcPr>
            <w:tcW w:w="828" w:type="pct"/>
            <w:vAlign w:val="center"/>
          </w:tcPr>
          <w:p w14:paraId="738B5CEF" w14:textId="77777777" w:rsidR="00DF3467" w:rsidRPr="000A1ED0" w:rsidRDefault="00DF3467" w:rsidP="00607251">
            <w:pPr>
              <w:pStyle w:val="Tabletext1"/>
            </w:pPr>
            <w:r w:rsidRPr="000A1ED0">
              <w:rPr>
                <w:rFonts w:cs="Calibri"/>
                <w:bCs/>
                <w:color w:val="000000"/>
              </w:rPr>
              <w:t>$33,890,200</w:t>
            </w:r>
          </w:p>
        </w:tc>
        <w:tc>
          <w:tcPr>
            <w:tcW w:w="828" w:type="pct"/>
            <w:vAlign w:val="center"/>
          </w:tcPr>
          <w:p w14:paraId="44793A67" w14:textId="77777777" w:rsidR="00DF3467" w:rsidRPr="000A1ED0" w:rsidRDefault="00DF3467" w:rsidP="00607251">
            <w:pPr>
              <w:pStyle w:val="Tabletext1"/>
            </w:pPr>
            <w:r w:rsidRPr="000A1ED0">
              <w:rPr>
                <w:rFonts w:cs="Calibri"/>
                <w:bCs/>
                <w:color w:val="000000"/>
              </w:rPr>
              <w:t>$34,398,553</w:t>
            </w:r>
          </w:p>
        </w:tc>
      </w:tr>
      <w:tr w:rsidR="00DF3467" w:rsidRPr="000A1ED0" w14:paraId="16503FB9" w14:textId="77777777" w:rsidTr="00607251">
        <w:trPr>
          <w:trHeight w:val="267"/>
        </w:trPr>
        <w:tc>
          <w:tcPr>
            <w:tcW w:w="859" w:type="pct"/>
            <w:vAlign w:val="center"/>
          </w:tcPr>
          <w:p w14:paraId="32AC2833" w14:textId="77777777" w:rsidR="00DF3467" w:rsidRPr="000A1ED0" w:rsidRDefault="00DF3467" w:rsidP="00607251">
            <w:pPr>
              <w:pStyle w:val="Tabletext1"/>
            </w:pPr>
            <w:r w:rsidRPr="000A1ED0">
              <w:t>Price of Ig at highest ($140.18)</w:t>
            </w:r>
          </w:p>
        </w:tc>
        <w:tc>
          <w:tcPr>
            <w:tcW w:w="828" w:type="pct"/>
            <w:vAlign w:val="center"/>
          </w:tcPr>
          <w:p w14:paraId="118EEDCB" w14:textId="77777777" w:rsidR="00DF3467" w:rsidRPr="000A1ED0" w:rsidRDefault="00DF3467" w:rsidP="00607251">
            <w:pPr>
              <w:pStyle w:val="Tabletext1"/>
            </w:pPr>
            <w:r w:rsidRPr="000A1ED0">
              <w:rPr>
                <w:rFonts w:cs="Calibri"/>
                <w:color w:val="000000"/>
              </w:rPr>
              <w:t>$101,094,839</w:t>
            </w:r>
          </w:p>
        </w:tc>
        <w:tc>
          <w:tcPr>
            <w:tcW w:w="828" w:type="pct"/>
            <w:vAlign w:val="center"/>
          </w:tcPr>
          <w:p w14:paraId="3345403E" w14:textId="77777777" w:rsidR="00DF3467" w:rsidRPr="000A1ED0" w:rsidRDefault="00DF3467" w:rsidP="00607251">
            <w:pPr>
              <w:pStyle w:val="Tabletext1"/>
            </w:pPr>
            <w:r w:rsidRPr="000A1ED0">
              <w:rPr>
                <w:rFonts w:cs="Calibri"/>
                <w:color w:val="000000"/>
              </w:rPr>
              <w:t>$102,611,262</w:t>
            </w:r>
          </w:p>
        </w:tc>
        <w:tc>
          <w:tcPr>
            <w:tcW w:w="828" w:type="pct"/>
            <w:vAlign w:val="center"/>
          </w:tcPr>
          <w:p w14:paraId="02BE468C" w14:textId="77777777" w:rsidR="00DF3467" w:rsidRPr="000A1ED0" w:rsidRDefault="00DF3467" w:rsidP="00607251">
            <w:pPr>
              <w:pStyle w:val="Tabletext1"/>
            </w:pPr>
            <w:r w:rsidRPr="000A1ED0">
              <w:rPr>
                <w:rFonts w:cs="Calibri"/>
                <w:color w:val="000000"/>
              </w:rPr>
              <w:t>$104,150,431</w:t>
            </w:r>
          </w:p>
        </w:tc>
        <w:tc>
          <w:tcPr>
            <w:tcW w:w="828" w:type="pct"/>
            <w:vAlign w:val="center"/>
          </w:tcPr>
          <w:p w14:paraId="58A508ED" w14:textId="77777777" w:rsidR="00DF3467" w:rsidRPr="000A1ED0" w:rsidRDefault="00DF3467" w:rsidP="00607251">
            <w:pPr>
              <w:pStyle w:val="Tabletext1"/>
            </w:pPr>
            <w:r w:rsidRPr="000A1ED0">
              <w:rPr>
                <w:rFonts w:cs="Calibri"/>
                <w:color w:val="000000"/>
              </w:rPr>
              <w:t>$105,712,687</w:t>
            </w:r>
          </w:p>
        </w:tc>
        <w:tc>
          <w:tcPr>
            <w:tcW w:w="828" w:type="pct"/>
            <w:vAlign w:val="center"/>
          </w:tcPr>
          <w:p w14:paraId="4E546269" w14:textId="77777777" w:rsidR="00DF3467" w:rsidRPr="000A1ED0" w:rsidRDefault="00DF3467" w:rsidP="00607251">
            <w:pPr>
              <w:pStyle w:val="Tabletext1"/>
            </w:pPr>
            <w:r w:rsidRPr="000A1ED0">
              <w:rPr>
                <w:rFonts w:cs="Calibri"/>
                <w:color w:val="000000"/>
              </w:rPr>
              <w:t>$107,298,378</w:t>
            </w:r>
          </w:p>
        </w:tc>
      </w:tr>
      <w:tr w:rsidR="00DF3467" w:rsidRPr="000A1ED0" w14:paraId="487524D2" w14:textId="77777777" w:rsidTr="00607251">
        <w:trPr>
          <w:trHeight w:val="267"/>
        </w:trPr>
        <w:tc>
          <w:tcPr>
            <w:tcW w:w="859" w:type="pct"/>
            <w:vAlign w:val="center"/>
          </w:tcPr>
          <w:p w14:paraId="1FA94D10" w14:textId="77777777" w:rsidR="00DF3467" w:rsidRPr="000A1ED0" w:rsidRDefault="00DF3467" w:rsidP="00607251">
            <w:pPr>
              <w:pStyle w:val="Tabletext1"/>
            </w:pPr>
            <w:r w:rsidRPr="000A1ED0">
              <w:t>Price of Ig at weighted average ($94.51)</w:t>
            </w:r>
          </w:p>
        </w:tc>
        <w:tc>
          <w:tcPr>
            <w:tcW w:w="828" w:type="pct"/>
            <w:vAlign w:val="center"/>
          </w:tcPr>
          <w:p w14:paraId="3CFE22C6" w14:textId="77777777" w:rsidR="00DF3467" w:rsidRPr="000A1ED0" w:rsidRDefault="00DF3467" w:rsidP="00607251">
            <w:pPr>
              <w:pStyle w:val="Tabletext1"/>
              <w:rPr>
                <w:rFonts w:cs="Calibri"/>
                <w:color w:val="000000"/>
              </w:rPr>
            </w:pPr>
            <w:r w:rsidRPr="000A1ED0">
              <w:rPr>
                <w:rFonts w:cs="Calibri"/>
                <w:bCs/>
                <w:color w:val="000000"/>
              </w:rPr>
              <w:t>$68,158,605</w:t>
            </w:r>
          </w:p>
        </w:tc>
        <w:tc>
          <w:tcPr>
            <w:tcW w:w="828" w:type="pct"/>
            <w:vAlign w:val="center"/>
          </w:tcPr>
          <w:p w14:paraId="7C88D619" w14:textId="77777777" w:rsidR="00DF3467" w:rsidRPr="000A1ED0" w:rsidRDefault="00DF3467" w:rsidP="00607251">
            <w:pPr>
              <w:pStyle w:val="Tabletext1"/>
              <w:rPr>
                <w:rFonts w:cs="Calibri"/>
                <w:color w:val="000000"/>
              </w:rPr>
            </w:pPr>
            <w:r w:rsidRPr="000A1ED0">
              <w:rPr>
                <w:rFonts w:cs="Calibri"/>
                <w:bCs/>
                <w:color w:val="000000"/>
              </w:rPr>
              <w:t>$69,180,984</w:t>
            </w:r>
          </w:p>
        </w:tc>
        <w:tc>
          <w:tcPr>
            <w:tcW w:w="828" w:type="pct"/>
            <w:vAlign w:val="center"/>
          </w:tcPr>
          <w:p w14:paraId="288A8AEC" w14:textId="77777777" w:rsidR="00DF3467" w:rsidRPr="000A1ED0" w:rsidRDefault="00DF3467" w:rsidP="00607251">
            <w:pPr>
              <w:pStyle w:val="Tabletext1"/>
              <w:rPr>
                <w:rFonts w:cs="Calibri"/>
                <w:color w:val="000000"/>
              </w:rPr>
            </w:pPr>
            <w:r w:rsidRPr="000A1ED0">
              <w:rPr>
                <w:rFonts w:cs="Calibri"/>
                <w:bCs/>
                <w:color w:val="000000"/>
              </w:rPr>
              <w:t>$70,218,699</w:t>
            </w:r>
          </w:p>
        </w:tc>
        <w:tc>
          <w:tcPr>
            <w:tcW w:w="828" w:type="pct"/>
            <w:vAlign w:val="center"/>
          </w:tcPr>
          <w:p w14:paraId="660053BA" w14:textId="77777777" w:rsidR="00DF3467" w:rsidRPr="000A1ED0" w:rsidRDefault="00DF3467" w:rsidP="00607251">
            <w:pPr>
              <w:pStyle w:val="Tabletext1"/>
              <w:rPr>
                <w:rFonts w:cs="Calibri"/>
                <w:color w:val="000000"/>
              </w:rPr>
            </w:pPr>
            <w:r w:rsidRPr="000A1ED0">
              <w:rPr>
                <w:rFonts w:cs="Calibri"/>
                <w:bCs/>
                <w:color w:val="000000"/>
              </w:rPr>
              <w:t>$71,271,980</w:t>
            </w:r>
          </w:p>
        </w:tc>
        <w:tc>
          <w:tcPr>
            <w:tcW w:w="828" w:type="pct"/>
            <w:vAlign w:val="center"/>
          </w:tcPr>
          <w:p w14:paraId="3598F82A" w14:textId="77777777" w:rsidR="00DF3467" w:rsidRPr="000A1ED0" w:rsidRDefault="00DF3467" w:rsidP="00607251">
            <w:pPr>
              <w:pStyle w:val="Tabletext1"/>
              <w:rPr>
                <w:rFonts w:cs="Calibri"/>
                <w:color w:val="000000"/>
              </w:rPr>
            </w:pPr>
            <w:r w:rsidRPr="000A1ED0">
              <w:rPr>
                <w:rFonts w:cs="Calibri"/>
                <w:bCs/>
                <w:color w:val="000000"/>
              </w:rPr>
              <w:t>$72,341,059</w:t>
            </w:r>
          </w:p>
        </w:tc>
      </w:tr>
      <w:tr w:rsidR="00DF3467" w:rsidRPr="000A1ED0" w14:paraId="07120C60" w14:textId="77777777" w:rsidTr="00607251">
        <w:trPr>
          <w:trHeight w:val="413"/>
        </w:trPr>
        <w:tc>
          <w:tcPr>
            <w:tcW w:w="859" w:type="pct"/>
            <w:vAlign w:val="center"/>
          </w:tcPr>
          <w:p w14:paraId="511263A8" w14:textId="77777777" w:rsidR="00DF3467" w:rsidRPr="000A1ED0" w:rsidRDefault="00DF3467" w:rsidP="00607251">
            <w:pPr>
              <w:pStyle w:val="Tabletext1"/>
              <w:rPr>
                <w:bCs/>
              </w:rPr>
            </w:pPr>
            <w:r w:rsidRPr="000A1ED0">
              <w:rPr>
                <w:bCs/>
              </w:rPr>
              <w:t>10% increase in dosage</w:t>
            </w:r>
          </w:p>
        </w:tc>
        <w:tc>
          <w:tcPr>
            <w:tcW w:w="828" w:type="pct"/>
            <w:vAlign w:val="center"/>
          </w:tcPr>
          <w:p w14:paraId="4985F5ED" w14:textId="77777777" w:rsidR="00DF3467" w:rsidRPr="000A1ED0" w:rsidRDefault="00DF3467" w:rsidP="00607251">
            <w:pPr>
              <w:pStyle w:val="Tabletext1"/>
              <w:rPr>
                <w:bCs/>
              </w:rPr>
            </w:pPr>
            <w:r w:rsidRPr="000A1ED0">
              <w:rPr>
                <w:rFonts w:cs="Calibri"/>
                <w:color w:val="000000"/>
              </w:rPr>
              <w:t>$47,923,050</w:t>
            </w:r>
          </w:p>
        </w:tc>
        <w:tc>
          <w:tcPr>
            <w:tcW w:w="828" w:type="pct"/>
            <w:vAlign w:val="center"/>
          </w:tcPr>
          <w:p w14:paraId="33387365" w14:textId="77777777" w:rsidR="00DF3467" w:rsidRPr="000A1ED0" w:rsidRDefault="00DF3467" w:rsidP="00607251">
            <w:pPr>
              <w:pStyle w:val="Tabletext1"/>
              <w:rPr>
                <w:bCs/>
              </w:rPr>
            </w:pPr>
            <w:r w:rsidRPr="000A1ED0">
              <w:rPr>
                <w:rFonts w:cs="Calibri"/>
                <w:color w:val="000000"/>
              </w:rPr>
              <w:t>$48,641,896</w:t>
            </w:r>
          </w:p>
        </w:tc>
        <w:tc>
          <w:tcPr>
            <w:tcW w:w="828" w:type="pct"/>
            <w:vAlign w:val="center"/>
          </w:tcPr>
          <w:p w14:paraId="17AFAB8E" w14:textId="77777777" w:rsidR="00DF3467" w:rsidRPr="000A1ED0" w:rsidRDefault="00DF3467" w:rsidP="00607251">
            <w:pPr>
              <w:pStyle w:val="Tabletext1"/>
              <w:rPr>
                <w:bCs/>
              </w:rPr>
            </w:pPr>
            <w:r w:rsidRPr="000A1ED0">
              <w:rPr>
                <w:rFonts w:cs="Calibri"/>
                <w:color w:val="000000"/>
              </w:rPr>
              <w:t>$49,371,524</w:t>
            </w:r>
          </w:p>
        </w:tc>
        <w:tc>
          <w:tcPr>
            <w:tcW w:w="828" w:type="pct"/>
            <w:vAlign w:val="center"/>
          </w:tcPr>
          <w:p w14:paraId="49553376" w14:textId="77777777" w:rsidR="00DF3467" w:rsidRPr="000A1ED0" w:rsidRDefault="00DF3467" w:rsidP="00607251">
            <w:pPr>
              <w:pStyle w:val="Tabletext1"/>
              <w:rPr>
                <w:bCs/>
              </w:rPr>
            </w:pPr>
            <w:r w:rsidRPr="000A1ED0">
              <w:rPr>
                <w:rFonts w:cs="Calibri"/>
                <w:color w:val="000000"/>
              </w:rPr>
              <w:t>$50,112,097</w:t>
            </w:r>
          </w:p>
        </w:tc>
        <w:tc>
          <w:tcPr>
            <w:tcW w:w="828" w:type="pct"/>
            <w:vAlign w:val="center"/>
          </w:tcPr>
          <w:p w14:paraId="64A41DA4" w14:textId="77777777" w:rsidR="00DF3467" w:rsidRPr="000A1ED0" w:rsidRDefault="00DF3467" w:rsidP="00607251">
            <w:pPr>
              <w:pStyle w:val="Tabletext1"/>
              <w:rPr>
                <w:bCs/>
              </w:rPr>
            </w:pPr>
            <w:r w:rsidRPr="000A1ED0">
              <w:rPr>
                <w:rFonts w:cs="Calibri"/>
                <w:color w:val="000000"/>
              </w:rPr>
              <w:t>$50,863,779</w:t>
            </w:r>
          </w:p>
        </w:tc>
      </w:tr>
      <w:tr w:rsidR="00DF3467" w:rsidRPr="000A1ED0" w14:paraId="3AE553A7" w14:textId="77777777" w:rsidTr="00607251">
        <w:trPr>
          <w:trHeight w:val="273"/>
        </w:trPr>
        <w:tc>
          <w:tcPr>
            <w:tcW w:w="859" w:type="pct"/>
            <w:vAlign w:val="center"/>
          </w:tcPr>
          <w:p w14:paraId="5A7172A6" w14:textId="77777777" w:rsidR="00DF3467" w:rsidRPr="000A1ED0" w:rsidRDefault="00DF3467" w:rsidP="00607251">
            <w:pPr>
              <w:pStyle w:val="Tabletext1"/>
              <w:rPr>
                <w:bCs/>
              </w:rPr>
            </w:pPr>
            <w:r w:rsidRPr="000A1ED0">
              <w:rPr>
                <w:bCs/>
              </w:rPr>
              <w:t>10% decrease in dosage</w:t>
            </w:r>
          </w:p>
        </w:tc>
        <w:tc>
          <w:tcPr>
            <w:tcW w:w="828" w:type="pct"/>
            <w:vAlign w:val="center"/>
          </w:tcPr>
          <w:p w14:paraId="4D4837D9" w14:textId="77777777" w:rsidR="00DF3467" w:rsidRPr="000A1ED0" w:rsidRDefault="00DF3467" w:rsidP="00607251">
            <w:pPr>
              <w:pStyle w:val="Tabletext1"/>
              <w:rPr>
                <w:rFonts w:cs="Calibri"/>
                <w:color w:val="000000"/>
              </w:rPr>
            </w:pPr>
            <w:r w:rsidRPr="000A1ED0">
              <w:rPr>
                <w:rFonts w:cs="Calibri"/>
                <w:color w:val="000000"/>
              </w:rPr>
              <w:t>$39,209,768</w:t>
            </w:r>
          </w:p>
        </w:tc>
        <w:tc>
          <w:tcPr>
            <w:tcW w:w="828" w:type="pct"/>
            <w:vAlign w:val="center"/>
          </w:tcPr>
          <w:p w14:paraId="66936F19" w14:textId="77777777" w:rsidR="00DF3467" w:rsidRPr="000A1ED0" w:rsidRDefault="00DF3467" w:rsidP="00607251">
            <w:pPr>
              <w:pStyle w:val="Tabletext1"/>
              <w:rPr>
                <w:rFonts w:cs="Calibri"/>
                <w:color w:val="000000"/>
              </w:rPr>
            </w:pPr>
            <w:r w:rsidRPr="000A1ED0">
              <w:rPr>
                <w:rFonts w:cs="Calibri"/>
                <w:color w:val="000000"/>
              </w:rPr>
              <w:t>$39,797,915</w:t>
            </w:r>
          </w:p>
        </w:tc>
        <w:tc>
          <w:tcPr>
            <w:tcW w:w="828" w:type="pct"/>
            <w:vAlign w:val="center"/>
          </w:tcPr>
          <w:p w14:paraId="411A082B" w14:textId="77777777" w:rsidR="00DF3467" w:rsidRPr="000A1ED0" w:rsidRDefault="00DF3467" w:rsidP="00607251">
            <w:pPr>
              <w:pStyle w:val="Tabletext1"/>
              <w:rPr>
                <w:rFonts w:cs="Calibri"/>
                <w:color w:val="000000"/>
              </w:rPr>
            </w:pPr>
            <w:r w:rsidRPr="000A1ED0">
              <w:rPr>
                <w:rFonts w:cs="Calibri"/>
                <w:color w:val="000000"/>
              </w:rPr>
              <w:t>$40,394,884</w:t>
            </w:r>
          </w:p>
        </w:tc>
        <w:tc>
          <w:tcPr>
            <w:tcW w:w="828" w:type="pct"/>
            <w:vAlign w:val="center"/>
          </w:tcPr>
          <w:p w14:paraId="1EB83DA7" w14:textId="77777777" w:rsidR="00DF3467" w:rsidRPr="000A1ED0" w:rsidRDefault="00DF3467" w:rsidP="00607251">
            <w:pPr>
              <w:pStyle w:val="Tabletext1"/>
              <w:rPr>
                <w:rFonts w:cs="Calibri"/>
                <w:color w:val="000000"/>
              </w:rPr>
            </w:pPr>
            <w:r w:rsidRPr="000A1ED0">
              <w:rPr>
                <w:rFonts w:cs="Calibri"/>
                <w:color w:val="000000"/>
              </w:rPr>
              <w:t>$41,000,807</w:t>
            </w:r>
          </w:p>
        </w:tc>
        <w:tc>
          <w:tcPr>
            <w:tcW w:w="828" w:type="pct"/>
            <w:vAlign w:val="center"/>
          </w:tcPr>
          <w:p w14:paraId="1D21F5F4" w14:textId="77777777" w:rsidR="00DF3467" w:rsidRPr="000A1ED0" w:rsidRDefault="00DF3467" w:rsidP="00607251">
            <w:pPr>
              <w:pStyle w:val="Tabletext1"/>
              <w:rPr>
                <w:rFonts w:cs="Calibri"/>
                <w:color w:val="000000"/>
              </w:rPr>
            </w:pPr>
            <w:r w:rsidRPr="000A1ED0">
              <w:rPr>
                <w:rFonts w:cs="Calibri"/>
                <w:color w:val="000000"/>
              </w:rPr>
              <w:t>$41,615,819</w:t>
            </w:r>
          </w:p>
        </w:tc>
      </w:tr>
    </w:tbl>
    <w:p w14:paraId="0A361511" w14:textId="3841ADB4" w:rsidR="000D1300" w:rsidRPr="000A1ED0" w:rsidRDefault="00DF3467" w:rsidP="00DF3467">
      <w:pPr>
        <w:pStyle w:val="Tablenotes1"/>
      </w:pPr>
      <w:r w:rsidRPr="000A1ED0">
        <w:rPr>
          <w:b/>
        </w:rPr>
        <w:t xml:space="preserve">Abbreviations: </w:t>
      </w:r>
      <w:r w:rsidRPr="000A1ED0">
        <w:t>PID = primary immunodeficiency diseases; IVIg = intravenous immunoglobulin; SCIg = subcutaneous immunoglobulin; FY = financial year</w:t>
      </w:r>
    </w:p>
    <w:p w14:paraId="57D2E0E0" w14:textId="77777777" w:rsidR="00A60DF4" w:rsidRPr="000A1ED0" w:rsidRDefault="00A60DF4" w:rsidP="00A60DF4">
      <w:pPr>
        <w:pStyle w:val="Heading3"/>
      </w:pPr>
      <w:bookmarkStart w:id="90" w:name="_Toc426968112"/>
      <w:bookmarkStart w:id="91" w:name="_Toc48222415"/>
      <w:bookmarkStart w:id="92" w:name="_Toc395200754"/>
      <w:r w:rsidRPr="000A1ED0">
        <w:t>Consumer impact summary</w:t>
      </w:r>
      <w:bookmarkEnd w:id="90"/>
      <w:bookmarkEnd w:id="91"/>
    </w:p>
    <w:p w14:paraId="754E35C7" w14:textId="6AB83F96" w:rsidR="00325343" w:rsidRPr="000A1ED0" w:rsidRDefault="00325343" w:rsidP="00325343">
      <w:r w:rsidRPr="000A1ED0">
        <w:t xml:space="preserve">The draft Referral Form was released for </w:t>
      </w:r>
      <w:r w:rsidR="00751A5F" w:rsidRPr="000A1ED0">
        <w:t xml:space="preserve">Targeted </w:t>
      </w:r>
      <w:r w:rsidRPr="000A1ED0">
        <w:t xml:space="preserve">Consultation in August 2019 and the PICO Confirmation was released to Sponsor companies </w:t>
      </w:r>
      <w:r w:rsidR="00751A5F" w:rsidRPr="000A1ED0">
        <w:t xml:space="preserve">in </w:t>
      </w:r>
      <w:r w:rsidRPr="000A1ED0">
        <w:t>December</w:t>
      </w:r>
      <w:r w:rsidR="00751A5F" w:rsidRPr="000A1ED0">
        <w:t xml:space="preserve"> 2019</w:t>
      </w:r>
      <w:r w:rsidRPr="000A1ED0">
        <w:t xml:space="preserve">. Four submissions were received; three from industry and one from a consumer group. </w:t>
      </w:r>
    </w:p>
    <w:p w14:paraId="54720A81" w14:textId="5425F9EB" w:rsidR="00325343" w:rsidRPr="000A1ED0" w:rsidRDefault="00325343" w:rsidP="00325343">
      <w:r w:rsidRPr="000A1ED0">
        <w:lastRenderedPageBreak/>
        <w:t xml:space="preserve">Overall, both industry and the consumer group were supportive of the use of Ig to treat PID as set out by </w:t>
      </w:r>
      <w:r w:rsidRPr="000A1ED0">
        <w:rPr>
          <w:i/>
        </w:rPr>
        <w:t>the Criteria Version 3</w:t>
      </w:r>
      <w:r w:rsidRPr="000A1ED0">
        <w:t xml:space="preserve"> and depicted in the Referral Form. Industry discouraged further limitation to access of Ig in Australia and expressed concerns about the feasibility of conducting clinical comparisons across a highly heterogeneous population and the Assessment’s ability to draw meaningful conclusions. One sponsor provided feedback on the approach outline</w:t>
      </w:r>
      <w:r w:rsidR="004761F7">
        <w:t>d</w:t>
      </w:r>
      <w:r w:rsidRPr="000A1ED0">
        <w:t xml:space="preserve"> in the PICO Confirmation and was supportive of the approach noting that allogenic transplantations may be a relevant comparator to Ig and there were 26 such transplants performed in Australia in 2016. </w:t>
      </w:r>
    </w:p>
    <w:p w14:paraId="7F58B5BA" w14:textId="2A051107" w:rsidR="00751A5F" w:rsidRPr="000A1ED0" w:rsidRDefault="00325343" w:rsidP="00751A5F">
      <w:r w:rsidRPr="000A1ED0">
        <w:t xml:space="preserve">The consumer representative was highly supportive of Ig therapy for PID; and provided personal examples of significant improvements in quality of life. </w:t>
      </w:r>
      <w:r w:rsidR="00751A5F" w:rsidRPr="000A1ED0">
        <w:t>Noted disadvantages included adverse events, regular attendance to hospital for Ig infusions, and time spent travelling and waiting due to delays in day units. However, consumers considered that the advantages of Ig therapy outweigh any potential disadvantages.</w:t>
      </w:r>
    </w:p>
    <w:p w14:paraId="24AE78AB" w14:textId="06755019" w:rsidR="000D1300" w:rsidRPr="000A1ED0" w:rsidRDefault="000B7A2F" w:rsidP="00325343">
      <w:pPr>
        <w:pStyle w:val="Heading3"/>
      </w:pPr>
      <w:bookmarkStart w:id="93" w:name="_Toc48222416"/>
      <w:r w:rsidRPr="000A1ED0">
        <w:t>Other Relevant C</w:t>
      </w:r>
      <w:r w:rsidR="000D1300" w:rsidRPr="000A1ED0">
        <w:t>onsiderations</w:t>
      </w:r>
      <w:bookmarkEnd w:id="92"/>
      <w:bookmarkEnd w:id="93"/>
    </w:p>
    <w:p w14:paraId="73B3DA32" w14:textId="77777777" w:rsidR="007F5BAE" w:rsidRPr="000A1ED0" w:rsidRDefault="007F5BAE" w:rsidP="007F5BAE">
      <w:r w:rsidRPr="000A1ED0">
        <w:t>The Assessment group has identified the following areas for future research on PID in Australia:</w:t>
      </w:r>
    </w:p>
    <w:p w14:paraId="55C69C36" w14:textId="39A0BD35" w:rsidR="007F5BAE" w:rsidRPr="000A1ED0" w:rsidRDefault="007F5BAE" w:rsidP="007F5BAE">
      <w:pPr>
        <w:pStyle w:val="ListParagraph"/>
        <w:numPr>
          <w:ilvl w:val="0"/>
          <w:numId w:val="33"/>
        </w:numPr>
      </w:pPr>
      <w:r w:rsidRPr="000A1ED0">
        <w:t xml:space="preserve">Currently, most evidence considers all forms of PID </w:t>
      </w:r>
      <w:r w:rsidR="000518DE" w:rsidRPr="000A1ED0">
        <w:t>together;</w:t>
      </w:r>
      <w:r w:rsidRPr="000A1ED0">
        <w:t xml:space="preserve"> having studies that report data separately for each subtype would be informative. This may be difficult due to the rare nature of these conditions.  </w:t>
      </w:r>
    </w:p>
    <w:p w14:paraId="04773F0D" w14:textId="6DF9135C" w:rsidR="007F5BAE" w:rsidRPr="000A1ED0" w:rsidRDefault="007F5BAE" w:rsidP="007F5BAE">
      <w:pPr>
        <w:pStyle w:val="ListParagraph"/>
        <w:numPr>
          <w:ilvl w:val="0"/>
          <w:numId w:val="33"/>
        </w:numPr>
      </w:pPr>
      <w:r w:rsidRPr="000A1ED0">
        <w:t xml:space="preserve">From a clinical effectiveness point of view, research into the impact of co-interventions on outcomes would be helpful to resolve the confounding issues identified in the evidence base. </w:t>
      </w:r>
    </w:p>
    <w:p w14:paraId="6DBA8BBF" w14:textId="77777777" w:rsidR="007F5BAE" w:rsidRPr="000A1ED0" w:rsidRDefault="007F5BAE" w:rsidP="007F5BAE">
      <w:pPr>
        <w:pStyle w:val="ListParagraph"/>
        <w:numPr>
          <w:ilvl w:val="0"/>
          <w:numId w:val="33"/>
        </w:numPr>
      </w:pPr>
      <w:r w:rsidRPr="000A1ED0">
        <w:t>More broadly, it may be useful to establish a registry or database for PID patients and document the treatment(s) they are receiving. This would be helpful to understand Ig therapy coverage and true population prevalence in Australia.</w:t>
      </w:r>
    </w:p>
    <w:p w14:paraId="6B34E7D4" w14:textId="77777777" w:rsidR="007F5BAE" w:rsidRPr="000A1ED0" w:rsidRDefault="007F5BAE" w:rsidP="007F5BAE">
      <w:pPr>
        <w:pStyle w:val="ListParagraph"/>
        <w:numPr>
          <w:ilvl w:val="0"/>
          <w:numId w:val="33"/>
        </w:numPr>
      </w:pPr>
      <w:r w:rsidRPr="000A1ED0">
        <w:t>It would be beneficial to have more granular information on how Ig is used for PID in Australia. Ideally, future research would focus on each PID subgroup separately and be aimed to answer the questions such as:</w:t>
      </w:r>
    </w:p>
    <w:p w14:paraId="67AEAAAC" w14:textId="77777777" w:rsidR="007F5BAE" w:rsidRPr="000A1ED0" w:rsidRDefault="007F5BAE" w:rsidP="007F5BAE">
      <w:pPr>
        <w:pStyle w:val="ListParagraph"/>
        <w:numPr>
          <w:ilvl w:val="1"/>
          <w:numId w:val="33"/>
        </w:numPr>
      </w:pPr>
      <w:r w:rsidRPr="000A1ED0">
        <w:t xml:space="preserve">Is there any difference is usage patterns for children compared to adults? </w:t>
      </w:r>
    </w:p>
    <w:p w14:paraId="32D66FA9" w14:textId="77777777" w:rsidR="007F5BAE" w:rsidRPr="000A1ED0" w:rsidRDefault="007F5BAE" w:rsidP="007F5BAE">
      <w:pPr>
        <w:pStyle w:val="ListParagraph"/>
        <w:numPr>
          <w:ilvl w:val="1"/>
          <w:numId w:val="33"/>
        </w:numPr>
      </w:pPr>
      <w:r w:rsidRPr="000A1ED0">
        <w:t xml:space="preserve">Does severity of disease impact Ig usage? </w:t>
      </w:r>
    </w:p>
    <w:p w14:paraId="678684CD" w14:textId="0A536837" w:rsidR="007F5BAE" w:rsidRPr="000A1ED0" w:rsidRDefault="007F5BAE" w:rsidP="007F5BAE">
      <w:pPr>
        <w:pStyle w:val="ListParagraph"/>
        <w:numPr>
          <w:ilvl w:val="1"/>
          <w:numId w:val="33"/>
        </w:numPr>
      </w:pPr>
      <w:r w:rsidRPr="000A1ED0">
        <w:t>Which patients are trialling periods of</w:t>
      </w:r>
      <w:r w:rsidR="008068D0" w:rsidRPr="000A1ED0">
        <w:t>f</w:t>
      </w:r>
      <w:r w:rsidRPr="000A1ED0">
        <w:t xml:space="preserve"> Ig and which of these patients are able to successful stop or reduce Ig usage? </w:t>
      </w:r>
    </w:p>
    <w:p w14:paraId="2EA1A795" w14:textId="2F1A20E6" w:rsidR="007F5BAE" w:rsidRPr="000A1ED0" w:rsidRDefault="007F5BAE" w:rsidP="007F5BAE">
      <w:pPr>
        <w:pStyle w:val="ListParagraph"/>
        <w:numPr>
          <w:ilvl w:val="1"/>
          <w:numId w:val="33"/>
        </w:numPr>
      </w:pPr>
      <w:r w:rsidRPr="000A1ED0">
        <w:t>Is the pattern of Ig usage consistent over time for each PID subtype?</w:t>
      </w:r>
    </w:p>
    <w:p w14:paraId="485A8E9F" w14:textId="77777777" w:rsidR="007F5BAE" w:rsidRPr="000A1ED0" w:rsidRDefault="007F5BAE" w:rsidP="007F5BAE"/>
    <w:p w14:paraId="50236E25" w14:textId="77777777" w:rsidR="00E91BE1" w:rsidRPr="000A1ED0" w:rsidRDefault="00E91BE1" w:rsidP="00DF343F">
      <w:pPr>
        <w:spacing w:after="0" w:line="240" w:lineRule="auto"/>
        <w:jc w:val="both"/>
      </w:pPr>
    </w:p>
    <w:bookmarkEnd w:id="83"/>
    <w:bookmarkEnd w:id="84"/>
    <w:p w14:paraId="7A455C54" w14:textId="77777777" w:rsidR="008F59A8" w:rsidRPr="000A1ED0" w:rsidRDefault="008F59A8" w:rsidP="00DF343F">
      <w:pPr>
        <w:jc w:val="both"/>
      </w:pPr>
    </w:p>
    <w:p w14:paraId="51F3E904" w14:textId="77777777" w:rsidR="008F59A8" w:rsidRPr="000A1ED0" w:rsidRDefault="008F59A8" w:rsidP="00DF343F">
      <w:pPr>
        <w:jc w:val="both"/>
        <w:sectPr w:rsidR="008F59A8" w:rsidRPr="000A1ED0" w:rsidSect="008B3C83">
          <w:headerReference w:type="even" r:id="rId19"/>
          <w:headerReference w:type="default" r:id="rId20"/>
          <w:headerReference w:type="first" r:id="rId21"/>
          <w:type w:val="oddPage"/>
          <w:pgSz w:w="11906" w:h="16838"/>
          <w:pgMar w:top="1440" w:right="1440" w:bottom="1440" w:left="1440" w:header="720" w:footer="720" w:gutter="0"/>
          <w:paperSrc w:first="2" w:other="2"/>
          <w:cols w:space="720"/>
        </w:sectPr>
      </w:pPr>
    </w:p>
    <w:p w14:paraId="153F2AE1" w14:textId="77777777" w:rsidR="00553518" w:rsidRPr="000A1ED0" w:rsidRDefault="002106B9" w:rsidP="00DF343F">
      <w:pPr>
        <w:pStyle w:val="Heading1"/>
        <w:jc w:val="both"/>
      </w:pPr>
      <w:bookmarkStart w:id="94" w:name="_Toc355274699"/>
      <w:bookmarkStart w:id="95" w:name="_Ref363826811"/>
      <w:bookmarkStart w:id="96" w:name="_Toc379118061"/>
      <w:bookmarkStart w:id="97" w:name="_Toc381796437"/>
      <w:bookmarkStart w:id="98" w:name="_Toc48222417"/>
      <w:bookmarkStart w:id="99" w:name="_Toc451749499"/>
      <w:r w:rsidRPr="000A1ED0">
        <w:lastRenderedPageBreak/>
        <w:t xml:space="preserve">Acronyms </w:t>
      </w:r>
      <w:r w:rsidR="003346E0" w:rsidRPr="000A1ED0">
        <w:t>and A</w:t>
      </w:r>
      <w:r w:rsidR="00553518" w:rsidRPr="000A1ED0">
        <w:t>bbreviations</w:t>
      </w:r>
      <w:bookmarkEnd w:id="94"/>
      <w:bookmarkEnd w:id="95"/>
      <w:bookmarkEnd w:id="96"/>
      <w:bookmarkEnd w:id="97"/>
      <w:bookmarkEnd w:id="98"/>
      <w:r w:rsidR="00553518" w:rsidRPr="000A1E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w:tblDescription w:val="acronyms and abbreviations"/>
      </w:tblPr>
      <w:tblGrid>
        <w:gridCol w:w="2911"/>
        <w:gridCol w:w="6118"/>
      </w:tblGrid>
      <w:tr w:rsidR="00E335E2" w:rsidRPr="000A1ED0" w14:paraId="4721FF5A" w14:textId="77777777" w:rsidTr="00CC4C0B">
        <w:trPr>
          <w:tblHeader/>
        </w:trPr>
        <w:tc>
          <w:tcPr>
            <w:tcW w:w="2943" w:type="dxa"/>
          </w:tcPr>
          <w:p w14:paraId="335CA6D9" w14:textId="77777777" w:rsidR="00E335E2" w:rsidRPr="000A1ED0" w:rsidRDefault="00E335E2" w:rsidP="00E335E2">
            <w:pPr>
              <w:pStyle w:val="Heading4"/>
              <w:outlineLvl w:val="3"/>
            </w:pPr>
            <w:bookmarkStart w:id="100" w:name="_Hlk31714777"/>
            <w:r w:rsidRPr="000A1ED0">
              <w:t>Acronym/abbreviation</w:t>
            </w:r>
          </w:p>
        </w:tc>
        <w:tc>
          <w:tcPr>
            <w:tcW w:w="6302" w:type="dxa"/>
          </w:tcPr>
          <w:p w14:paraId="047993A6" w14:textId="77777777" w:rsidR="00E335E2" w:rsidRPr="000A1ED0" w:rsidRDefault="00E335E2" w:rsidP="00E335E2">
            <w:pPr>
              <w:pStyle w:val="Heading4"/>
              <w:outlineLvl w:val="3"/>
              <w:rPr>
                <w:rFonts w:asciiTheme="minorHAnsi" w:hAnsiTheme="minorHAnsi"/>
                <w:color w:val="000000"/>
              </w:rPr>
            </w:pPr>
            <w:r w:rsidRPr="000A1ED0">
              <w:rPr>
                <w:rFonts w:asciiTheme="minorHAnsi" w:hAnsiTheme="minorHAnsi"/>
                <w:color w:val="000000"/>
              </w:rPr>
              <w:t>Meaning</w:t>
            </w:r>
          </w:p>
        </w:tc>
      </w:tr>
      <w:tr w:rsidR="001E7F65" w:rsidRPr="000A1ED0" w14:paraId="04D6C53D" w14:textId="77777777" w:rsidTr="00CC4C0B">
        <w:tc>
          <w:tcPr>
            <w:tcW w:w="2943" w:type="dxa"/>
          </w:tcPr>
          <w:p w14:paraId="7E4DF470" w14:textId="77777777" w:rsidR="001E7F65" w:rsidRPr="000A1ED0" w:rsidRDefault="001E7F65" w:rsidP="00E335E2">
            <w:pPr>
              <w:spacing w:line="240" w:lineRule="auto"/>
              <w:ind w:left="0"/>
              <w:jc w:val="both"/>
            </w:pPr>
            <w:r w:rsidRPr="000A1ED0">
              <w:t>AIHW</w:t>
            </w:r>
          </w:p>
          <w:p w14:paraId="0FA7573D" w14:textId="77777777" w:rsidR="000447B6" w:rsidRPr="000A1ED0" w:rsidRDefault="000447B6" w:rsidP="00E335E2">
            <w:pPr>
              <w:spacing w:line="240" w:lineRule="auto"/>
              <w:ind w:left="0"/>
              <w:jc w:val="both"/>
            </w:pPr>
            <w:r w:rsidRPr="000A1ED0">
              <w:t>ARAG</w:t>
            </w:r>
          </w:p>
        </w:tc>
        <w:tc>
          <w:tcPr>
            <w:tcW w:w="6302" w:type="dxa"/>
          </w:tcPr>
          <w:p w14:paraId="21CA7E07" w14:textId="77777777" w:rsidR="001E7F65" w:rsidRPr="000A1ED0" w:rsidRDefault="001E7F65" w:rsidP="00E335E2">
            <w:pPr>
              <w:spacing w:line="240" w:lineRule="auto"/>
              <w:ind w:left="0"/>
              <w:jc w:val="both"/>
              <w:rPr>
                <w:rFonts w:asciiTheme="minorHAnsi" w:hAnsiTheme="minorHAnsi"/>
                <w:color w:val="000000"/>
                <w:szCs w:val="24"/>
              </w:rPr>
            </w:pPr>
            <w:r w:rsidRPr="000A1ED0">
              <w:rPr>
                <w:rFonts w:asciiTheme="minorHAnsi" w:hAnsiTheme="minorHAnsi"/>
                <w:color w:val="000000"/>
                <w:szCs w:val="24"/>
              </w:rPr>
              <w:t>Australian Institute of Health and Welfare</w:t>
            </w:r>
          </w:p>
          <w:p w14:paraId="7051953A" w14:textId="77777777" w:rsidR="000447B6" w:rsidRPr="000A1ED0" w:rsidRDefault="000447B6" w:rsidP="00E335E2">
            <w:pPr>
              <w:spacing w:line="240" w:lineRule="auto"/>
              <w:ind w:left="0"/>
              <w:jc w:val="both"/>
            </w:pPr>
            <w:r w:rsidRPr="000A1ED0">
              <w:t>autosomal recessive agammaglobulinemia</w:t>
            </w:r>
          </w:p>
        </w:tc>
      </w:tr>
      <w:tr w:rsidR="001E7F65" w:rsidRPr="000A1ED0" w14:paraId="0ABFED95" w14:textId="77777777" w:rsidTr="00CC4C0B">
        <w:tc>
          <w:tcPr>
            <w:tcW w:w="2943" w:type="dxa"/>
          </w:tcPr>
          <w:p w14:paraId="3E596FAE" w14:textId="77777777" w:rsidR="001E7F65" w:rsidRPr="000A1ED0" w:rsidRDefault="001E7F65" w:rsidP="00E335E2">
            <w:pPr>
              <w:spacing w:line="240" w:lineRule="auto"/>
              <w:ind w:left="0"/>
              <w:jc w:val="both"/>
            </w:pPr>
            <w:r w:rsidRPr="000A1ED0">
              <w:t>ARTG</w:t>
            </w:r>
          </w:p>
        </w:tc>
        <w:tc>
          <w:tcPr>
            <w:tcW w:w="6302" w:type="dxa"/>
          </w:tcPr>
          <w:p w14:paraId="081E3ABC" w14:textId="77777777" w:rsidR="001E7F65" w:rsidRPr="000A1ED0" w:rsidRDefault="001E7F65" w:rsidP="00E335E2">
            <w:pPr>
              <w:spacing w:line="240" w:lineRule="auto"/>
              <w:ind w:left="0"/>
              <w:jc w:val="both"/>
              <w:rPr>
                <w:rFonts w:asciiTheme="minorHAnsi" w:hAnsiTheme="minorHAnsi"/>
                <w:color w:val="000000"/>
                <w:szCs w:val="24"/>
              </w:rPr>
            </w:pPr>
            <w:r w:rsidRPr="000A1ED0">
              <w:rPr>
                <w:rFonts w:asciiTheme="minorHAnsi" w:hAnsiTheme="minorHAnsi"/>
                <w:color w:val="000000"/>
                <w:szCs w:val="24"/>
              </w:rPr>
              <w:t>Australian Register of Therapeutic Goods</w:t>
            </w:r>
          </w:p>
        </w:tc>
      </w:tr>
      <w:tr w:rsidR="0061549E" w:rsidRPr="000A1ED0" w14:paraId="5650191D" w14:textId="77777777" w:rsidTr="00CC4C0B">
        <w:tc>
          <w:tcPr>
            <w:tcW w:w="2943" w:type="dxa"/>
          </w:tcPr>
          <w:p w14:paraId="000A11D9" w14:textId="77777777" w:rsidR="0061549E" w:rsidRPr="000A1ED0" w:rsidRDefault="0061549E" w:rsidP="0061549E">
            <w:pPr>
              <w:spacing w:line="240" w:lineRule="auto"/>
              <w:ind w:left="0"/>
              <w:jc w:val="both"/>
            </w:pPr>
            <w:r w:rsidRPr="000A1ED0">
              <w:t>CD40L</w:t>
            </w:r>
          </w:p>
        </w:tc>
        <w:tc>
          <w:tcPr>
            <w:tcW w:w="6302" w:type="dxa"/>
          </w:tcPr>
          <w:p w14:paraId="1D5B6576" w14:textId="77777777" w:rsidR="0061549E" w:rsidRPr="000A1ED0" w:rsidRDefault="0061549E" w:rsidP="0061549E">
            <w:pPr>
              <w:spacing w:line="240" w:lineRule="auto"/>
              <w:ind w:left="0"/>
              <w:jc w:val="both"/>
              <w:rPr>
                <w:rFonts w:asciiTheme="minorHAnsi" w:hAnsiTheme="minorHAnsi"/>
                <w:color w:val="000000"/>
                <w:szCs w:val="24"/>
              </w:rPr>
            </w:pPr>
            <w:r w:rsidRPr="000A1ED0">
              <w:rPr>
                <w:rFonts w:asciiTheme="minorHAnsi" w:hAnsiTheme="minorHAnsi"/>
                <w:color w:val="000000"/>
                <w:szCs w:val="24"/>
              </w:rPr>
              <w:t>CD40 ligand</w:t>
            </w:r>
          </w:p>
        </w:tc>
      </w:tr>
      <w:tr w:rsidR="00D15E65" w:rsidRPr="000A1ED0" w14:paraId="0A65C409" w14:textId="77777777" w:rsidTr="00CC4C0B">
        <w:tc>
          <w:tcPr>
            <w:tcW w:w="2943" w:type="dxa"/>
          </w:tcPr>
          <w:p w14:paraId="59E04C51" w14:textId="77777777" w:rsidR="00F27DDC" w:rsidRPr="000A1ED0" w:rsidRDefault="00D15E65" w:rsidP="00E335E2">
            <w:pPr>
              <w:spacing w:line="240" w:lineRule="auto"/>
              <w:ind w:left="0"/>
              <w:jc w:val="both"/>
            </w:pPr>
            <w:r w:rsidRPr="000A1ED0">
              <w:t>CI</w:t>
            </w:r>
          </w:p>
        </w:tc>
        <w:tc>
          <w:tcPr>
            <w:tcW w:w="6302" w:type="dxa"/>
          </w:tcPr>
          <w:p w14:paraId="0CDCB704" w14:textId="77777777" w:rsidR="00F27DDC" w:rsidRPr="000A1ED0" w:rsidRDefault="00D15E65" w:rsidP="00E335E2">
            <w:pPr>
              <w:tabs>
                <w:tab w:val="left" w:pos="3402"/>
              </w:tabs>
              <w:autoSpaceDE w:val="0"/>
              <w:autoSpaceDN w:val="0"/>
              <w:adjustRightInd w:val="0"/>
              <w:spacing w:after="0"/>
              <w:ind w:left="0"/>
              <w:rPr>
                <w:rFonts w:asciiTheme="minorHAnsi" w:hAnsiTheme="minorHAnsi"/>
                <w:color w:val="000000"/>
                <w:szCs w:val="24"/>
              </w:rPr>
            </w:pPr>
            <w:r w:rsidRPr="000A1ED0">
              <w:rPr>
                <w:rFonts w:asciiTheme="minorHAnsi" w:hAnsiTheme="minorHAnsi"/>
                <w:color w:val="000000"/>
                <w:szCs w:val="24"/>
              </w:rPr>
              <w:t>confidence interval</w:t>
            </w:r>
          </w:p>
        </w:tc>
      </w:tr>
      <w:tr w:rsidR="0061549E" w:rsidRPr="000A1ED0" w14:paraId="5405C8C7" w14:textId="77777777" w:rsidTr="00CC4C0B">
        <w:tc>
          <w:tcPr>
            <w:tcW w:w="2943" w:type="dxa"/>
          </w:tcPr>
          <w:p w14:paraId="7D1E4DDB" w14:textId="77777777" w:rsidR="0061549E" w:rsidRPr="000A1ED0" w:rsidRDefault="0061549E" w:rsidP="0061549E">
            <w:pPr>
              <w:spacing w:line="240" w:lineRule="auto"/>
              <w:ind w:left="0"/>
              <w:jc w:val="both"/>
            </w:pPr>
            <w:r w:rsidRPr="000A1ED0">
              <w:t>CID</w:t>
            </w:r>
          </w:p>
        </w:tc>
        <w:tc>
          <w:tcPr>
            <w:tcW w:w="6302" w:type="dxa"/>
          </w:tcPr>
          <w:p w14:paraId="0E9DBA6E" w14:textId="77777777" w:rsidR="0061549E" w:rsidRPr="000A1ED0" w:rsidRDefault="0061549E" w:rsidP="0061549E">
            <w:pPr>
              <w:tabs>
                <w:tab w:val="left" w:pos="3402"/>
              </w:tabs>
              <w:autoSpaceDE w:val="0"/>
              <w:autoSpaceDN w:val="0"/>
              <w:adjustRightInd w:val="0"/>
              <w:spacing w:after="0"/>
              <w:ind w:left="0"/>
              <w:rPr>
                <w:rFonts w:asciiTheme="minorHAnsi" w:hAnsiTheme="minorHAnsi"/>
                <w:color w:val="000000"/>
                <w:szCs w:val="24"/>
              </w:rPr>
            </w:pPr>
            <w:r w:rsidRPr="000A1ED0">
              <w:rPr>
                <w:rFonts w:asciiTheme="minorHAnsi" w:hAnsiTheme="minorHAnsi"/>
                <w:color w:val="000000"/>
                <w:szCs w:val="24"/>
              </w:rPr>
              <w:t xml:space="preserve">combined immunodeficiency </w:t>
            </w:r>
          </w:p>
        </w:tc>
      </w:tr>
      <w:tr w:rsidR="009D776A" w:rsidRPr="000A1ED0" w14:paraId="6BF036BB" w14:textId="77777777" w:rsidTr="00CC4C0B">
        <w:tc>
          <w:tcPr>
            <w:tcW w:w="2943" w:type="dxa"/>
          </w:tcPr>
          <w:p w14:paraId="7CF46AAF" w14:textId="77777777" w:rsidR="009D776A" w:rsidRPr="000A1ED0" w:rsidRDefault="009D776A" w:rsidP="009D776A">
            <w:pPr>
              <w:spacing w:line="240" w:lineRule="auto"/>
              <w:ind w:left="0"/>
              <w:jc w:val="both"/>
            </w:pPr>
            <w:r w:rsidRPr="000A1ED0">
              <w:t>CVID</w:t>
            </w:r>
          </w:p>
        </w:tc>
        <w:tc>
          <w:tcPr>
            <w:tcW w:w="6302" w:type="dxa"/>
          </w:tcPr>
          <w:p w14:paraId="47ADA719" w14:textId="77777777" w:rsidR="009D776A" w:rsidRPr="000A1ED0" w:rsidRDefault="009D776A" w:rsidP="009D776A">
            <w:pPr>
              <w:tabs>
                <w:tab w:val="left" w:pos="3402"/>
              </w:tabs>
              <w:autoSpaceDE w:val="0"/>
              <w:autoSpaceDN w:val="0"/>
              <w:adjustRightInd w:val="0"/>
              <w:spacing w:after="0"/>
              <w:ind w:left="0"/>
              <w:rPr>
                <w:rFonts w:asciiTheme="minorHAnsi" w:hAnsiTheme="minorHAnsi"/>
                <w:color w:val="000000"/>
                <w:szCs w:val="24"/>
              </w:rPr>
            </w:pPr>
            <w:r w:rsidRPr="000A1ED0">
              <w:rPr>
                <w:rFonts w:asciiTheme="minorHAnsi" w:hAnsiTheme="minorHAnsi"/>
                <w:color w:val="000000"/>
                <w:szCs w:val="24"/>
              </w:rPr>
              <w:t>common variable immunodeficiency</w:t>
            </w:r>
          </w:p>
        </w:tc>
      </w:tr>
      <w:tr w:rsidR="0052270C" w:rsidRPr="000A1ED0" w14:paraId="6E018B56" w14:textId="77777777" w:rsidTr="00CC4C0B">
        <w:tc>
          <w:tcPr>
            <w:tcW w:w="2943" w:type="dxa"/>
          </w:tcPr>
          <w:p w14:paraId="79709D2A" w14:textId="77777777" w:rsidR="0052270C" w:rsidRPr="000A1ED0" w:rsidRDefault="0052270C" w:rsidP="00E335E2">
            <w:pPr>
              <w:spacing w:line="240" w:lineRule="auto"/>
              <w:ind w:left="0"/>
              <w:jc w:val="both"/>
            </w:pPr>
            <w:r w:rsidRPr="000A1ED0">
              <w:t>HESP</w:t>
            </w:r>
          </w:p>
        </w:tc>
        <w:tc>
          <w:tcPr>
            <w:tcW w:w="6302" w:type="dxa"/>
          </w:tcPr>
          <w:p w14:paraId="704A5090" w14:textId="77777777" w:rsidR="0052270C" w:rsidRPr="000A1ED0" w:rsidRDefault="0052270C" w:rsidP="00E335E2">
            <w:pPr>
              <w:spacing w:line="240" w:lineRule="auto"/>
              <w:ind w:left="0"/>
              <w:jc w:val="both"/>
            </w:pPr>
            <w:r w:rsidRPr="000A1ED0">
              <w:t>Health Expert Standing Panel</w:t>
            </w:r>
          </w:p>
        </w:tc>
      </w:tr>
      <w:tr w:rsidR="00DE6F7F" w:rsidRPr="000A1ED0" w14:paraId="27A897D0" w14:textId="77777777" w:rsidTr="00CC4C0B">
        <w:tc>
          <w:tcPr>
            <w:tcW w:w="2943" w:type="dxa"/>
          </w:tcPr>
          <w:p w14:paraId="4C4B5927" w14:textId="77777777" w:rsidR="00DE6F7F" w:rsidRPr="000A1ED0" w:rsidRDefault="00D15E65" w:rsidP="00E335E2">
            <w:pPr>
              <w:spacing w:line="240" w:lineRule="auto"/>
              <w:ind w:left="0"/>
              <w:jc w:val="both"/>
            </w:pPr>
            <w:r w:rsidRPr="000A1ED0">
              <w:rPr>
                <w:rFonts w:asciiTheme="minorHAnsi" w:hAnsiTheme="minorHAnsi"/>
                <w:color w:val="000000"/>
                <w:szCs w:val="24"/>
              </w:rPr>
              <w:t>HRQoL</w:t>
            </w:r>
          </w:p>
        </w:tc>
        <w:tc>
          <w:tcPr>
            <w:tcW w:w="6302" w:type="dxa"/>
          </w:tcPr>
          <w:p w14:paraId="01A81134" w14:textId="77777777" w:rsidR="00DE6F7F" w:rsidRPr="000A1ED0" w:rsidRDefault="00B96D78" w:rsidP="00E335E2">
            <w:pPr>
              <w:spacing w:line="240" w:lineRule="auto"/>
              <w:ind w:left="0"/>
              <w:jc w:val="both"/>
            </w:pPr>
            <w:r w:rsidRPr="000A1ED0">
              <w:rPr>
                <w:rFonts w:asciiTheme="minorHAnsi" w:hAnsiTheme="minorHAnsi"/>
                <w:color w:val="000000"/>
                <w:szCs w:val="24"/>
              </w:rPr>
              <w:t>H</w:t>
            </w:r>
            <w:r w:rsidR="00D15E65" w:rsidRPr="000A1ED0">
              <w:rPr>
                <w:rFonts w:asciiTheme="minorHAnsi" w:hAnsiTheme="minorHAnsi"/>
                <w:color w:val="000000"/>
                <w:szCs w:val="24"/>
              </w:rPr>
              <w:t>ealth-</w:t>
            </w:r>
            <w:r w:rsidRPr="000A1ED0">
              <w:rPr>
                <w:rFonts w:asciiTheme="minorHAnsi" w:hAnsiTheme="minorHAnsi"/>
                <w:color w:val="000000"/>
                <w:szCs w:val="24"/>
              </w:rPr>
              <w:t>R</w:t>
            </w:r>
            <w:r w:rsidR="00D15E65" w:rsidRPr="000A1ED0">
              <w:rPr>
                <w:rFonts w:asciiTheme="minorHAnsi" w:hAnsiTheme="minorHAnsi"/>
                <w:color w:val="000000"/>
                <w:szCs w:val="24"/>
              </w:rPr>
              <w:t xml:space="preserve">elated </w:t>
            </w:r>
            <w:r w:rsidRPr="000A1ED0">
              <w:rPr>
                <w:rFonts w:asciiTheme="minorHAnsi" w:hAnsiTheme="minorHAnsi"/>
                <w:color w:val="000000"/>
                <w:szCs w:val="24"/>
              </w:rPr>
              <w:t>Q</w:t>
            </w:r>
            <w:r w:rsidR="00D15E65" w:rsidRPr="000A1ED0">
              <w:rPr>
                <w:rFonts w:asciiTheme="minorHAnsi" w:hAnsiTheme="minorHAnsi"/>
                <w:color w:val="000000"/>
                <w:szCs w:val="24"/>
              </w:rPr>
              <w:t xml:space="preserve">uality of </w:t>
            </w:r>
            <w:r w:rsidRPr="000A1ED0">
              <w:rPr>
                <w:rFonts w:asciiTheme="minorHAnsi" w:hAnsiTheme="minorHAnsi"/>
                <w:color w:val="000000"/>
                <w:szCs w:val="24"/>
              </w:rPr>
              <w:t>L</w:t>
            </w:r>
            <w:r w:rsidR="00D15E65" w:rsidRPr="000A1ED0">
              <w:rPr>
                <w:rFonts w:asciiTheme="minorHAnsi" w:hAnsiTheme="minorHAnsi"/>
                <w:color w:val="000000"/>
                <w:szCs w:val="24"/>
              </w:rPr>
              <w:t>ife</w:t>
            </w:r>
          </w:p>
        </w:tc>
      </w:tr>
      <w:tr w:rsidR="0052270C" w:rsidRPr="000A1ED0" w14:paraId="2DBF7BAA" w14:textId="77777777" w:rsidTr="00CC4C0B">
        <w:tc>
          <w:tcPr>
            <w:tcW w:w="2943" w:type="dxa"/>
          </w:tcPr>
          <w:p w14:paraId="09D4C894" w14:textId="77777777" w:rsidR="0052270C" w:rsidRPr="000A1ED0" w:rsidRDefault="0052270C" w:rsidP="00E335E2">
            <w:pPr>
              <w:spacing w:line="240" w:lineRule="auto"/>
              <w:ind w:left="0"/>
              <w:jc w:val="both"/>
            </w:pPr>
            <w:r w:rsidRPr="000A1ED0">
              <w:t>HTA</w:t>
            </w:r>
          </w:p>
        </w:tc>
        <w:tc>
          <w:tcPr>
            <w:tcW w:w="6302" w:type="dxa"/>
          </w:tcPr>
          <w:p w14:paraId="431F95B8" w14:textId="77777777" w:rsidR="0052270C" w:rsidRPr="000A1ED0" w:rsidRDefault="00B96D78" w:rsidP="00E335E2">
            <w:pPr>
              <w:spacing w:line="240" w:lineRule="auto"/>
              <w:ind w:left="0"/>
              <w:jc w:val="both"/>
            </w:pPr>
            <w:r w:rsidRPr="000A1ED0">
              <w:t>H</w:t>
            </w:r>
            <w:r w:rsidR="00B56B5D" w:rsidRPr="000A1ED0">
              <w:t xml:space="preserve">ealth </w:t>
            </w:r>
            <w:r w:rsidRPr="000A1ED0">
              <w:t>T</w:t>
            </w:r>
            <w:r w:rsidR="00B56B5D" w:rsidRPr="000A1ED0">
              <w:t xml:space="preserve">echnology </w:t>
            </w:r>
            <w:r w:rsidRPr="000A1ED0">
              <w:t>A</w:t>
            </w:r>
            <w:r w:rsidR="0052270C" w:rsidRPr="000A1ED0">
              <w:t>ssessment</w:t>
            </w:r>
          </w:p>
        </w:tc>
      </w:tr>
      <w:tr w:rsidR="005203D3" w:rsidRPr="000A1ED0" w14:paraId="3ACA9433" w14:textId="77777777" w:rsidTr="00CC4C0B">
        <w:tc>
          <w:tcPr>
            <w:tcW w:w="2943" w:type="dxa"/>
          </w:tcPr>
          <w:p w14:paraId="25F7F363" w14:textId="77777777" w:rsidR="005203D3" w:rsidRPr="000A1ED0" w:rsidRDefault="005203D3" w:rsidP="005203D3">
            <w:pPr>
              <w:spacing w:line="240" w:lineRule="auto"/>
              <w:ind w:left="0"/>
              <w:jc w:val="both"/>
            </w:pPr>
            <w:r w:rsidRPr="000A1ED0">
              <w:t>ICER</w:t>
            </w:r>
          </w:p>
        </w:tc>
        <w:tc>
          <w:tcPr>
            <w:tcW w:w="6302" w:type="dxa"/>
          </w:tcPr>
          <w:p w14:paraId="3440F382" w14:textId="77777777" w:rsidR="005203D3" w:rsidRPr="000A1ED0" w:rsidRDefault="005203D3" w:rsidP="005203D3">
            <w:pPr>
              <w:spacing w:line="240" w:lineRule="auto"/>
              <w:ind w:left="0"/>
              <w:jc w:val="both"/>
            </w:pPr>
            <w:r w:rsidRPr="000A1ED0">
              <w:t xml:space="preserve">Incremental </w:t>
            </w:r>
            <w:r w:rsidR="00B96D78" w:rsidRPr="000A1ED0">
              <w:t>C</w:t>
            </w:r>
            <w:r w:rsidRPr="000A1ED0">
              <w:t>ost-</w:t>
            </w:r>
            <w:r w:rsidR="00B96D78" w:rsidRPr="000A1ED0">
              <w:t>E</w:t>
            </w:r>
            <w:r w:rsidRPr="000A1ED0">
              <w:t xml:space="preserve">ffectiveness </w:t>
            </w:r>
            <w:r w:rsidR="00B96D78" w:rsidRPr="000A1ED0">
              <w:t>R</w:t>
            </w:r>
            <w:r w:rsidRPr="000A1ED0">
              <w:t>atio</w:t>
            </w:r>
          </w:p>
        </w:tc>
      </w:tr>
      <w:tr w:rsidR="005203D3" w:rsidRPr="000A1ED0" w14:paraId="59C5AAA4" w14:textId="77777777" w:rsidTr="00CC4C0B">
        <w:tc>
          <w:tcPr>
            <w:tcW w:w="2943" w:type="dxa"/>
          </w:tcPr>
          <w:p w14:paraId="08A4376E" w14:textId="77777777" w:rsidR="005203D3" w:rsidRPr="000A1ED0" w:rsidRDefault="005203D3" w:rsidP="005203D3">
            <w:pPr>
              <w:spacing w:line="240" w:lineRule="auto"/>
              <w:ind w:left="0"/>
              <w:jc w:val="both"/>
            </w:pPr>
            <w:r w:rsidRPr="000A1ED0">
              <w:t>Ig</w:t>
            </w:r>
          </w:p>
        </w:tc>
        <w:tc>
          <w:tcPr>
            <w:tcW w:w="6302" w:type="dxa"/>
          </w:tcPr>
          <w:p w14:paraId="1EEF34B4" w14:textId="77777777" w:rsidR="005203D3" w:rsidRPr="000A1ED0" w:rsidRDefault="00B96D78" w:rsidP="005203D3">
            <w:pPr>
              <w:spacing w:line="240" w:lineRule="auto"/>
              <w:ind w:left="0"/>
              <w:jc w:val="both"/>
            </w:pPr>
            <w:r w:rsidRPr="000A1ED0">
              <w:t>i</w:t>
            </w:r>
            <w:r w:rsidR="005203D3" w:rsidRPr="000A1ED0">
              <w:t xml:space="preserve">mmunoglobulin </w:t>
            </w:r>
          </w:p>
        </w:tc>
      </w:tr>
      <w:tr w:rsidR="0061549E" w:rsidRPr="000A1ED0" w14:paraId="2DBC45B0" w14:textId="77777777" w:rsidTr="00CC4C0B">
        <w:tc>
          <w:tcPr>
            <w:tcW w:w="2943" w:type="dxa"/>
          </w:tcPr>
          <w:p w14:paraId="0F3039D6" w14:textId="77777777" w:rsidR="0061549E" w:rsidRPr="000A1ED0" w:rsidRDefault="0061549E" w:rsidP="0061549E">
            <w:pPr>
              <w:spacing w:line="240" w:lineRule="auto"/>
              <w:ind w:left="0"/>
              <w:jc w:val="both"/>
            </w:pPr>
            <w:r w:rsidRPr="000A1ED0">
              <w:t>IgA</w:t>
            </w:r>
          </w:p>
        </w:tc>
        <w:tc>
          <w:tcPr>
            <w:tcW w:w="6302" w:type="dxa"/>
          </w:tcPr>
          <w:p w14:paraId="48277B91" w14:textId="77777777" w:rsidR="0061549E" w:rsidRPr="000A1ED0" w:rsidRDefault="0061549E" w:rsidP="0061549E">
            <w:pPr>
              <w:spacing w:line="240" w:lineRule="auto"/>
              <w:ind w:left="0"/>
              <w:jc w:val="both"/>
            </w:pPr>
            <w:r w:rsidRPr="000A1ED0">
              <w:t>immunoglobulin A</w:t>
            </w:r>
          </w:p>
        </w:tc>
      </w:tr>
      <w:tr w:rsidR="0061549E" w:rsidRPr="000A1ED0" w14:paraId="050AC310" w14:textId="77777777" w:rsidTr="00CC4C0B">
        <w:tc>
          <w:tcPr>
            <w:tcW w:w="2943" w:type="dxa"/>
          </w:tcPr>
          <w:p w14:paraId="2ACA4CE0" w14:textId="77777777" w:rsidR="0061549E" w:rsidRPr="000A1ED0" w:rsidRDefault="0061549E" w:rsidP="0061549E">
            <w:pPr>
              <w:spacing w:line="240" w:lineRule="auto"/>
              <w:ind w:left="0"/>
              <w:jc w:val="both"/>
            </w:pPr>
            <w:r w:rsidRPr="000A1ED0">
              <w:t>IgE</w:t>
            </w:r>
          </w:p>
        </w:tc>
        <w:tc>
          <w:tcPr>
            <w:tcW w:w="6302" w:type="dxa"/>
          </w:tcPr>
          <w:p w14:paraId="2DF40258" w14:textId="77777777" w:rsidR="0061549E" w:rsidRPr="000A1ED0" w:rsidRDefault="0061549E" w:rsidP="0061549E">
            <w:pPr>
              <w:spacing w:line="240" w:lineRule="auto"/>
              <w:ind w:left="0"/>
              <w:jc w:val="both"/>
            </w:pPr>
            <w:r w:rsidRPr="000A1ED0">
              <w:t>immunoglobulin E</w:t>
            </w:r>
          </w:p>
        </w:tc>
      </w:tr>
      <w:tr w:rsidR="0061549E" w:rsidRPr="000A1ED0" w14:paraId="4EFEA49D" w14:textId="77777777" w:rsidTr="00CC4C0B">
        <w:tc>
          <w:tcPr>
            <w:tcW w:w="2943" w:type="dxa"/>
          </w:tcPr>
          <w:p w14:paraId="08E9EF2B" w14:textId="77777777" w:rsidR="0061549E" w:rsidRPr="000A1ED0" w:rsidRDefault="0061549E" w:rsidP="0061549E">
            <w:pPr>
              <w:spacing w:line="240" w:lineRule="auto"/>
              <w:ind w:left="0"/>
              <w:jc w:val="both"/>
            </w:pPr>
            <w:r w:rsidRPr="000A1ED0">
              <w:t>IgG</w:t>
            </w:r>
          </w:p>
        </w:tc>
        <w:tc>
          <w:tcPr>
            <w:tcW w:w="6302" w:type="dxa"/>
          </w:tcPr>
          <w:p w14:paraId="1188FA7F" w14:textId="77777777" w:rsidR="0061549E" w:rsidRPr="000A1ED0" w:rsidRDefault="0061549E" w:rsidP="0061549E">
            <w:pPr>
              <w:spacing w:line="240" w:lineRule="auto"/>
              <w:ind w:left="0"/>
              <w:jc w:val="both"/>
            </w:pPr>
            <w:r w:rsidRPr="000A1ED0">
              <w:t>immunoglobulin G</w:t>
            </w:r>
          </w:p>
        </w:tc>
      </w:tr>
      <w:tr w:rsidR="0061549E" w:rsidRPr="000A1ED0" w14:paraId="48B3D5EA" w14:textId="77777777" w:rsidTr="00CC4C0B">
        <w:tc>
          <w:tcPr>
            <w:tcW w:w="2943" w:type="dxa"/>
          </w:tcPr>
          <w:p w14:paraId="19FE0A02" w14:textId="77777777" w:rsidR="0061549E" w:rsidRPr="000A1ED0" w:rsidRDefault="0061549E" w:rsidP="0061549E">
            <w:pPr>
              <w:spacing w:line="240" w:lineRule="auto"/>
              <w:ind w:left="0"/>
              <w:jc w:val="both"/>
            </w:pPr>
            <w:r w:rsidRPr="000A1ED0">
              <w:t>IgM</w:t>
            </w:r>
          </w:p>
        </w:tc>
        <w:tc>
          <w:tcPr>
            <w:tcW w:w="6302" w:type="dxa"/>
          </w:tcPr>
          <w:p w14:paraId="41D2A294" w14:textId="77777777" w:rsidR="0061549E" w:rsidRPr="000A1ED0" w:rsidRDefault="0061549E" w:rsidP="0061549E">
            <w:pPr>
              <w:spacing w:line="240" w:lineRule="auto"/>
              <w:ind w:left="0"/>
              <w:jc w:val="both"/>
            </w:pPr>
            <w:r w:rsidRPr="000A1ED0">
              <w:t>immunoglobulin M</w:t>
            </w:r>
          </w:p>
        </w:tc>
      </w:tr>
      <w:tr w:rsidR="005203D3" w:rsidRPr="000A1ED0" w14:paraId="7E31DBFE" w14:textId="77777777" w:rsidTr="00CC4C0B">
        <w:tc>
          <w:tcPr>
            <w:tcW w:w="2943" w:type="dxa"/>
          </w:tcPr>
          <w:p w14:paraId="36225D28" w14:textId="77777777" w:rsidR="005203D3" w:rsidRPr="000A1ED0" w:rsidRDefault="005203D3" w:rsidP="005203D3">
            <w:pPr>
              <w:spacing w:line="240" w:lineRule="auto"/>
              <w:ind w:left="0"/>
              <w:jc w:val="both"/>
            </w:pPr>
            <w:r w:rsidRPr="000A1ED0">
              <w:t>IMIg</w:t>
            </w:r>
          </w:p>
        </w:tc>
        <w:tc>
          <w:tcPr>
            <w:tcW w:w="6302" w:type="dxa"/>
          </w:tcPr>
          <w:p w14:paraId="5F5C97A1" w14:textId="77777777" w:rsidR="005203D3" w:rsidRPr="000A1ED0" w:rsidRDefault="002B35B8" w:rsidP="005203D3">
            <w:pPr>
              <w:spacing w:line="240" w:lineRule="auto"/>
              <w:ind w:left="0"/>
              <w:jc w:val="both"/>
            </w:pPr>
            <w:r w:rsidRPr="000A1ED0">
              <w:t>intramuscular</w:t>
            </w:r>
            <w:r w:rsidR="005203D3" w:rsidRPr="000A1ED0">
              <w:t xml:space="preserve"> immunoglobulin </w:t>
            </w:r>
          </w:p>
        </w:tc>
      </w:tr>
      <w:tr w:rsidR="00B96D78" w:rsidRPr="000A1ED0" w14:paraId="2596C829" w14:textId="77777777" w:rsidTr="00CC4C0B">
        <w:tc>
          <w:tcPr>
            <w:tcW w:w="2943" w:type="dxa"/>
          </w:tcPr>
          <w:p w14:paraId="59D19DAD" w14:textId="77777777" w:rsidR="00B96D78" w:rsidRPr="000A1ED0" w:rsidRDefault="001029C4" w:rsidP="00B96D78">
            <w:pPr>
              <w:spacing w:line="240" w:lineRule="auto"/>
              <w:ind w:left="0"/>
              <w:jc w:val="both"/>
            </w:pPr>
            <w:r w:rsidRPr="000A1ED0">
              <w:t>IVIg</w:t>
            </w:r>
          </w:p>
        </w:tc>
        <w:tc>
          <w:tcPr>
            <w:tcW w:w="6302" w:type="dxa"/>
          </w:tcPr>
          <w:p w14:paraId="599AE02B" w14:textId="77777777" w:rsidR="00B96D78" w:rsidRPr="000A1ED0" w:rsidRDefault="00B96D78" w:rsidP="00B96D78">
            <w:pPr>
              <w:spacing w:line="240" w:lineRule="auto"/>
              <w:ind w:left="0"/>
              <w:jc w:val="both"/>
            </w:pPr>
            <w:r w:rsidRPr="000A1ED0">
              <w:t>intravenous immunoglobulin</w:t>
            </w:r>
          </w:p>
        </w:tc>
      </w:tr>
      <w:tr w:rsidR="00B96D78" w:rsidRPr="000A1ED0" w14:paraId="1180C291" w14:textId="77777777" w:rsidTr="00CC4C0B">
        <w:tc>
          <w:tcPr>
            <w:tcW w:w="2943" w:type="dxa"/>
          </w:tcPr>
          <w:p w14:paraId="24898E02" w14:textId="77777777" w:rsidR="00B96D78" w:rsidRPr="000A1ED0" w:rsidRDefault="00B96D78" w:rsidP="00B96D78">
            <w:pPr>
              <w:spacing w:line="240" w:lineRule="auto"/>
              <w:ind w:left="0"/>
              <w:jc w:val="both"/>
            </w:pPr>
            <w:r w:rsidRPr="000A1ED0">
              <w:t>LPS</w:t>
            </w:r>
          </w:p>
        </w:tc>
        <w:tc>
          <w:tcPr>
            <w:tcW w:w="6302" w:type="dxa"/>
          </w:tcPr>
          <w:p w14:paraId="4C19B6A5" w14:textId="77777777" w:rsidR="00B96D78" w:rsidRPr="000A1ED0" w:rsidRDefault="00B96D78" w:rsidP="00B96D78">
            <w:pPr>
              <w:spacing w:line="240" w:lineRule="auto"/>
              <w:ind w:left="0"/>
              <w:jc w:val="both"/>
            </w:pPr>
            <w:r w:rsidRPr="000A1ED0">
              <w:t>lymphoproliferative syndromes</w:t>
            </w:r>
          </w:p>
        </w:tc>
      </w:tr>
      <w:tr w:rsidR="0052270C" w:rsidRPr="000A1ED0" w14:paraId="033321EE" w14:textId="77777777" w:rsidTr="00CC4C0B">
        <w:tc>
          <w:tcPr>
            <w:tcW w:w="2943" w:type="dxa"/>
          </w:tcPr>
          <w:p w14:paraId="13B4FA5D" w14:textId="77777777" w:rsidR="0097274B" w:rsidRPr="000A1ED0" w:rsidRDefault="0097274B" w:rsidP="00E335E2">
            <w:pPr>
              <w:spacing w:line="240" w:lineRule="auto"/>
              <w:ind w:left="0"/>
              <w:jc w:val="both"/>
            </w:pPr>
            <w:r w:rsidRPr="000A1ED0">
              <w:t>MA</w:t>
            </w:r>
          </w:p>
        </w:tc>
        <w:tc>
          <w:tcPr>
            <w:tcW w:w="6302" w:type="dxa"/>
          </w:tcPr>
          <w:p w14:paraId="20F5726A" w14:textId="77777777" w:rsidR="0097274B" w:rsidRPr="000A1ED0" w:rsidRDefault="00B96D78" w:rsidP="00E335E2">
            <w:pPr>
              <w:spacing w:line="240" w:lineRule="auto"/>
              <w:ind w:left="0"/>
              <w:jc w:val="both"/>
            </w:pPr>
            <w:r w:rsidRPr="000A1ED0">
              <w:t>m</w:t>
            </w:r>
            <w:r w:rsidR="0097274B" w:rsidRPr="000A1ED0">
              <w:t>eta-analysis</w:t>
            </w:r>
          </w:p>
        </w:tc>
      </w:tr>
      <w:tr w:rsidR="00695731" w:rsidRPr="000A1ED0" w14:paraId="60E71E60" w14:textId="77777777" w:rsidTr="00CC4C0B">
        <w:tc>
          <w:tcPr>
            <w:tcW w:w="2943" w:type="dxa"/>
          </w:tcPr>
          <w:p w14:paraId="5BA95DA2" w14:textId="77777777" w:rsidR="00A10FDF" w:rsidRPr="000A1ED0" w:rsidRDefault="00695731" w:rsidP="00E335E2">
            <w:pPr>
              <w:spacing w:line="240" w:lineRule="auto"/>
              <w:ind w:left="0"/>
              <w:jc w:val="both"/>
            </w:pPr>
            <w:r w:rsidRPr="000A1ED0">
              <w:t>MBS</w:t>
            </w:r>
          </w:p>
        </w:tc>
        <w:tc>
          <w:tcPr>
            <w:tcW w:w="6302" w:type="dxa"/>
          </w:tcPr>
          <w:p w14:paraId="0B79F636" w14:textId="77777777" w:rsidR="00A10FDF" w:rsidRPr="000A1ED0" w:rsidRDefault="00695731" w:rsidP="00E335E2">
            <w:pPr>
              <w:spacing w:line="240" w:lineRule="auto"/>
              <w:ind w:left="0"/>
              <w:jc w:val="both"/>
            </w:pPr>
            <w:r w:rsidRPr="000A1ED0">
              <w:t>Medicare Benefits Schedule</w:t>
            </w:r>
          </w:p>
        </w:tc>
      </w:tr>
      <w:tr w:rsidR="00D15E65" w:rsidRPr="000A1ED0" w14:paraId="79F2FC12" w14:textId="77777777" w:rsidTr="00CC4C0B">
        <w:tc>
          <w:tcPr>
            <w:tcW w:w="2943" w:type="dxa"/>
          </w:tcPr>
          <w:p w14:paraId="1D8541E3" w14:textId="77777777" w:rsidR="00D15E65" w:rsidRPr="000A1ED0" w:rsidRDefault="00D15E65" w:rsidP="00E335E2">
            <w:pPr>
              <w:spacing w:line="240" w:lineRule="auto"/>
              <w:ind w:left="0"/>
              <w:jc w:val="both"/>
            </w:pPr>
            <w:r w:rsidRPr="000A1ED0">
              <w:t>MD</w:t>
            </w:r>
          </w:p>
        </w:tc>
        <w:tc>
          <w:tcPr>
            <w:tcW w:w="6302" w:type="dxa"/>
          </w:tcPr>
          <w:p w14:paraId="1C3D625B" w14:textId="77777777" w:rsidR="00D15E65" w:rsidRPr="000A1ED0" w:rsidRDefault="00D15E65" w:rsidP="00E335E2">
            <w:pPr>
              <w:spacing w:line="240" w:lineRule="auto"/>
              <w:ind w:left="0"/>
              <w:jc w:val="both"/>
            </w:pPr>
            <w:r w:rsidRPr="000A1ED0">
              <w:t>mean difference</w:t>
            </w:r>
          </w:p>
        </w:tc>
      </w:tr>
      <w:tr w:rsidR="0052270C" w:rsidRPr="000A1ED0" w14:paraId="2CAA3594" w14:textId="77777777" w:rsidTr="00CC4C0B">
        <w:tc>
          <w:tcPr>
            <w:tcW w:w="2943" w:type="dxa"/>
          </w:tcPr>
          <w:p w14:paraId="79BD3586" w14:textId="77777777" w:rsidR="00A529B5" w:rsidRPr="000A1ED0" w:rsidRDefault="0052270C" w:rsidP="00E335E2">
            <w:pPr>
              <w:spacing w:line="240" w:lineRule="auto"/>
              <w:ind w:left="0"/>
              <w:jc w:val="both"/>
            </w:pPr>
            <w:r w:rsidRPr="000A1ED0">
              <w:t>MSAC</w:t>
            </w:r>
          </w:p>
        </w:tc>
        <w:tc>
          <w:tcPr>
            <w:tcW w:w="6302" w:type="dxa"/>
          </w:tcPr>
          <w:p w14:paraId="6ABB409A" w14:textId="77777777" w:rsidR="00A529B5" w:rsidRPr="000A1ED0" w:rsidRDefault="0052270C" w:rsidP="00E335E2">
            <w:pPr>
              <w:spacing w:line="240" w:lineRule="auto"/>
              <w:ind w:left="0"/>
              <w:jc w:val="both"/>
            </w:pPr>
            <w:r w:rsidRPr="000A1ED0">
              <w:t>Medical Services Advisory Committee</w:t>
            </w:r>
          </w:p>
        </w:tc>
      </w:tr>
      <w:tr w:rsidR="00D15E65" w:rsidRPr="000A1ED0" w14:paraId="28F0BD9E" w14:textId="77777777" w:rsidTr="00CC4C0B">
        <w:tc>
          <w:tcPr>
            <w:tcW w:w="2943" w:type="dxa"/>
          </w:tcPr>
          <w:p w14:paraId="18D63C3F" w14:textId="77777777" w:rsidR="00D15E65" w:rsidRPr="000A1ED0" w:rsidRDefault="00D15E65" w:rsidP="00E335E2">
            <w:pPr>
              <w:spacing w:line="240" w:lineRule="auto"/>
              <w:ind w:left="0"/>
              <w:jc w:val="both"/>
            </w:pPr>
            <w:r w:rsidRPr="000A1ED0">
              <w:t>NHMRC</w:t>
            </w:r>
          </w:p>
        </w:tc>
        <w:tc>
          <w:tcPr>
            <w:tcW w:w="6302" w:type="dxa"/>
          </w:tcPr>
          <w:p w14:paraId="6DD1E951" w14:textId="77777777" w:rsidR="00D15E65" w:rsidRPr="000A1ED0" w:rsidRDefault="00D15E65" w:rsidP="00E335E2">
            <w:pPr>
              <w:spacing w:line="240" w:lineRule="auto"/>
              <w:ind w:left="0"/>
              <w:jc w:val="both"/>
            </w:pPr>
            <w:r w:rsidRPr="000A1ED0">
              <w:rPr>
                <w:rFonts w:asciiTheme="minorHAnsi" w:hAnsiTheme="minorHAnsi"/>
                <w:color w:val="000000"/>
                <w:szCs w:val="24"/>
              </w:rPr>
              <w:t>National Health and Medical Research Council</w:t>
            </w:r>
          </w:p>
        </w:tc>
      </w:tr>
      <w:tr w:rsidR="0061549E" w:rsidRPr="000A1ED0" w14:paraId="437FE0F0" w14:textId="77777777" w:rsidTr="00CC4C0B">
        <w:tc>
          <w:tcPr>
            <w:tcW w:w="2943" w:type="dxa"/>
          </w:tcPr>
          <w:p w14:paraId="36A70D2C" w14:textId="77777777" w:rsidR="0061549E" w:rsidRPr="000A1ED0" w:rsidRDefault="0061549E" w:rsidP="0061549E">
            <w:pPr>
              <w:spacing w:line="240" w:lineRule="auto"/>
              <w:ind w:left="0"/>
              <w:jc w:val="both"/>
            </w:pPr>
            <w:r w:rsidRPr="000A1ED0">
              <w:t>NK</w:t>
            </w:r>
          </w:p>
        </w:tc>
        <w:tc>
          <w:tcPr>
            <w:tcW w:w="6302" w:type="dxa"/>
          </w:tcPr>
          <w:p w14:paraId="41B1225B" w14:textId="77777777" w:rsidR="0061549E" w:rsidRPr="000A1ED0" w:rsidRDefault="0061549E" w:rsidP="0061549E">
            <w:pPr>
              <w:spacing w:line="240" w:lineRule="auto"/>
              <w:ind w:left="0"/>
              <w:jc w:val="both"/>
              <w:rPr>
                <w:rFonts w:asciiTheme="minorHAnsi" w:hAnsiTheme="minorHAnsi"/>
                <w:color w:val="000000"/>
                <w:szCs w:val="24"/>
              </w:rPr>
            </w:pPr>
            <w:r w:rsidRPr="000A1ED0">
              <w:rPr>
                <w:rFonts w:asciiTheme="minorHAnsi" w:hAnsiTheme="minorHAnsi"/>
                <w:color w:val="000000"/>
                <w:szCs w:val="24"/>
              </w:rPr>
              <w:t>natural killer</w:t>
            </w:r>
          </w:p>
        </w:tc>
      </w:tr>
      <w:tr w:rsidR="00B96D78" w:rsidRPr="000A1ED0" w14:paraId="29141944" w14:textId="77777777" w:rsidTr="00CC4C0B">
        <w:tc>
          <w:tcPr>
            <w:tcW w:w="2943" w:type="dxa"/>
          </w:tcPr>
          <w:p w14:paraId="1BE535E6" w14:textId="77777777" w:rsidR="00B96D78" w:rsidRPr="000A1ED0" w:rsidRDefault="00B96D78" w:rsidP="00B96D78">
            <w:pPr>
              <w:spacing w:line="240" w:lineRule="auto"/>
              <w:ind w:left="0"/>
              <w:jc w:val="both"/>
            </w:pPr>
            <w:r w:rsidRPr="000A1ED0">
              <w:t>PASC</w:t>
            </w:r>
          </w:p>
        </w:tc>
        <w:tc>
          <w:tcPr>
            <w:tcW w:w="6302" w:type="dxa"/>
          </w:tcPr>
          <w:p w14:paraId="435182CF" w14:textId="77777777" w:rsidR="00B96D78" w:rsidRPr="000A1ED0" w:rsidRDefault="00B96D78" w:rsidP="00B96D78">
            <w:pPr>
              <w:spacing w:line="240" w:lineRule="auto"/>
              <w:ind w:left="0"/>
              <w:jc w:val="both"/>
              <w:rPr>
                <w:rFonts w:asciiTheme="minorHAnsi" w:hAnsiTheme="minorHAnsi"/>
                <w:color w:val="000000"/>
                <w:szCs w:val="24"/>
              </w:rPr>
            </w:pPr>
            <w:r w:rsidRPr="000A1ED0">
              <w:rPr>
                <w:rFonts w:asciiTheme="minorHAnsi" w:hAnsiTheme="minorHAnsi"/>
                <w:color w:val="000000"/>
                <w:szCs w:val="24"/>
              </w:rPr>
              <w:t>PICO Confirmation Advisory Sub-Committee of the MSAC</w:t>
            </w:r>
          </w:p>
        </w:tc>
      </w:tr>
      <w:tr w:rsidR="00D15E65" w:rsidRPr="000A1ED0" w14:paraId="7C447967" w14:textId="77777777" w:rsidTr="00CC4C0B">
        <w:tc>
          <w:tcPr>
            <w:tcW w:w="2943" w:type="dxa"/>
          </w:tcPr>
          <w:p w14:paraId="031A05EC" w14:textId="77777777" w:rsidR="001278C0" w:rsidRPr="000A1ED0" w:rsidRDefault="001278C0" w:rsidP="00E335E2">
            <w:pPr>
              <w:spacing w:line="240" w:lineRule="auto"/>
              <w:ind w:left="0"/>
              <w:jc w:val="both"/>
            </w:pPr>
            <w:r w:rsidRPr="000A1ED0">
              <w:t>PID</w:t>
            </w:r>
          </w:p>
        </w:tc>
        <w:tc>
          <w:tcPr>
            <w:tcW w:w="6302" w:type="dxa"/>
          </w:tcPr>
          <w:p w14:paraId="1861D566" w14:textId="2A822AC7" w:rsidR="001278C0" w:rsidRPr="000A1ED0" w:rsidRDefault="0097274B" w:rsidP="00E335E2">
            <w:pPr>
              <w:spacing w:line="240" w:lineRule="auto"/>
              <w:ind w:left="0"/>
              <w:jc w:val="both"/>
              <w:rPr>
                <w:rFonts w:asciiTheme="minorHAnsi" w:hAnsiTheme="minorHAnsi"/>
                <w:color w:val="000000"/>
                <w:szCs w:val="24"/>
              </w:rPr>
            </w:pPr>
            <w:r w:rsidRPr="000A1ED0">
              <w:rPr>
                <w:rFonts w:asciiTheme="minorHAnsi" w:hAnsiTheme="minorHAnsi"/>
                <w:color w:val="000000"/>
                <w:szCs w:val="24"/>
              </w:rPr>
              <w:t>p</w:t>
            </w:r>
            <w:r w:rsidR="001278C0" w:rsidRPr="000A1ED0">
              <w:rPr>
                <w:rFonts w:asciiTheme="minorHAnsi" w:hAnsiTheme="minorHAnsi"/>
                <w:color w:val="000000"/>
                <w:szCs w:val="24"/>
              </w:rPr>
              <w:t>rimary immunodeficiency</w:t>
            </w:r>
            <w:r w:rsidR="002D3752" w:rsidRPr="000A1ED0">
              <w:rPr>
                <w:rFonts w:asciiTheme="minorHAnsi" w:hAnsiTheme="minorHAnsi"/>
                <w:color w:val="000000"/>
                <w:szCs w:val="24"/>
              </w:rPr>
              <w:t xml:space="preserve"> diseases</w:t>
            </w:r>
          </w:p>
        </w:tc>
      </w:tr>
      <w:tr w:rsidR="00B96D78" w:rsidRPr="000A1ED0" w14:paraId="628E3B97" w14:textId="77777777" w:rsidTr="00CC4C0B">
        <w:tc>
          <w:tcPr>
            <w:tcW w:w="2943" w:type="dxa"/>
          </w:tcPr>
          <w:p w14:paraId="69F262F8" w14:textId="77777777" w:rsidR="00B96D78" w:rsidRPr="000A1ED0" w:rsidRDefault="00B96D78" w:rsidP="00B96D78">
            <w:pPr>
              <w:spacing w:line="240" w:lineRule="auto"/>
              <w:ind w:left="0"/>
              <w:jc w:val="both"/>
            </w:pPr>
            <w:r w:rsidRPr="000A1ED0">
              <w:t>QALY</w:t>
            </w:r>
          </w:p>
          <w:p w14:paraId="12CBBC5B" w14:textId="77777777" w:rsidR="00B96D78" w:rsidRPr="000A1ED0" w:rsidRDefault="002E0004" w:rsidP="00B96D78">
            <w:pPr>
              <w:spacing w:line="240" w:lineRule="auto"/>
              <w:ind w:left="0"/>
              <w:jc w:val="both"/>
            </w:pPr>
            <w:r w:rsidRPr="000A1ED0">
              <w:t>QoL</w:t>
            </w:r>
          </w:p>
        </w:tc>
        <w:tc>
          <w:tcPr>
            <w:tcW w:w="6302" w:type="dxa"/>
          </w:tcPr>
          <w:p w14:paraId="2D05B6FE" w14:textId="77777777" w:rsidR="00B96D78" w:rsidRPr="000A1ED0" w:rsidRDefault="00B96D78" w:rsidP="00B96D78">
            <w:pPr>
              <w:spacing w:line="240" w:lineRule="auto"/>
              <w:ind w:left="0"/>
              <w:jc w:val="both"/>
            </w:pPr>
            <w:r w:rsidRPr="000A1ED0">
              <w:t>Quality Adjusted Life Year</w:t>
            </w:r>
          </w:p>
          <w:p w14:paraId="4F49F023" w14:textId="77777777" w:rsidR="00B96D78" w:rsidRPr="000A1ED0" w:rsidRDefault="002E0004" w:rsidP="00B96D78">
            <w:pPr>
              <w:spacing w:line="240" w:lineRule="auto"/>
              <w:ind w:left="0"/>
              <w:jc w:val="both"/>
            </w:pPr>
            <w:r w:rsidRPr="000A1ED0">
              <w:t>Quality of life</w:t>
            </w:r>
          </w:p>
        </w:tc>
      </w:tr>
      <w:tr w:rsidR="00B96D78" w:rsidRPr="000A1ED0" w14:paraId="261B634C" w14:textId="77777777" w:rsidTr="00CC4C0B">
        <w:tc>
          <w:tcPr>
            <w:tcW w:w="2943" w:type="dxa"/>
          </w:tcPr>
          <w:p w14:paraId="0590F7A3" w14:textId="77777777" w:rsidR="00B96D78" w:rsidRPr="000A1ED0" w:rsidRDefault="00B96D78" w:rsidP="00B96D78">
            <w:pPr>
              <w:spacing w:line="240" w:lineRule="auto"/>
              <w:ind w:left="0"/>
              <w:jc w:val="both"/>
            </w:pPr>
            <w:r w:rsidRPr="000A1ED0">
              <w:t>RCT</w:t>
            </w:r>
          </w:p>
        </w:tc>
        <w:tc>
          <w:tcPr>
            <w:tcW w:w="6302" w:type="dxa"/>
          </w:tcPr>
          <w:p w14:paraId="2578CB49" w14:textId="77777777" w:rsidR="00B96D78" w:rsidRPr="000A1ED0" w:rsidRDefault="00B96D78" w:rsidP="00B96D78">
            <w:pPr>
              <w:spacing w:line="240" w:lineRule="auto"/>
              <w:ind w:left="0"/>
              <w:jc w:val="both"/>
            </w:pPr>
            <w:r w:rsidRPr="000A1ED0">
              <w:t>randomised controlled trials</w:t>
            </w:r>
          </w:p>
        </w:tc>
      </w:tr>
      <w:tr w:rsidR="00B96D78" w:rsidRPr="000A1ED0" w14:paraId="136BA365" w14:textId="77777777" w:rsidTr="00CC4C0B">
        <w:tc>
          <w:tcPr>
            <w:tcW w:w="2943" w:type="dxa"/>
          </w:tcPr>
          <w:p w14:paraId="03BD21CC" w14:textId="77777777" w:rsidR="00B96D78" w:rsidRPr="000A1ED0" w:rsidRDefault="00B96D78" w:rsidP="00B96D78">
            <w:pPr>
              <w:spacing w:line="240" w:lineRule="auto"/>
              <w:ind w:left="0"/>
              <w:jc w:val="both"/>
            </w:pPr>
            <w:r w:rsidRPr="000A1ED0">
              <w:t>SBI</w:t>
            </w:r>
          </w:p>
        </w:tc>
        <w:tc>
          <w:tcPr>
            <w:tcW w:w="6302" w:type="dxa"/>
          </w:tcPr>
          <w:p w14:paraId="09C631A8" w14:textId="77777777" w:rsidR="00B96D78" w:rsidRPr="000A1ED0" w:rsidRDefault="00B96D78" w:rsidP="00B96D78">
            <w:pPr>
              <w:spacing w:line="240" w:lineRule="auto"/>
              <w:ind w:left="0"/>
              <w:jc w:val="both"/>
            </w:pPr>
            <w:r w:rsidRPr="000A1ED0">
              <w:t>serious bacterial infection</w:t>
            </w:r>
          </w:p>
        </w:tc>
      </w:tr>
      <w:tr w:rsidR="00B96D78" w:rsidRPr="000A1ED0" w14:paraId="33BCE3C4" w14:textId="77777777" w:rsidTr="00CC4C0B">
        <w:tc>
          <w:tcPr>
            <w:tcW w:w="2943" w:type="dxa"/>
          </w:tcPr>
          <w:p w14:paraId="2368175C" w14:textId="77777777" w:rsidR="00B96D78" w:rsidRPr="000A1ED0" w:rsidRDefault="00B96D78" w:rsidP="00B96D78">
            <w:pPr>
              <w:spacing w:line="240" w:lineRule="auto"/>
              <w:ind w:left="0"/>
              <w:jc w:val="both"/>
            </w:pPr>
            <w:r w:rsidRPr="000A1ED0">
              <w:t>SCID</w:t>
            </w:r>
          </w:p>
        </w:tc>
        <w:tc>
          <w:tcPr>
            <w:tcW w:w="6302" w:type="dxa"/>
          </w:tcPr>
          <w:p w14:paraId="6B54EAB4" w14:textId="77777777" w:rsidR="00B96D78" w:rsidRPr="000A1ED0" w:rsidRDefault="00B96D78" w:rsidP="00B96D78">
            <w:pPr>
              <w:spacing w:line="240" w:lineRule="auto"/>
              <w:ind w:left="0"/>
              <w:jc w:val="both"/>
            </w:pPr>
            <w:r w:rsidRPr="000A1ED0">
              <w:t xml:space="preserve">severe combined immunodeficiency </w:t>
            </w:r>
          </w:p>
        </w:tc>
      </w:tr>
      <w:tr w:rsidR="00F458EB" w:rsidRPr="000A1ED0" w14:paraId="512FAEFB" w14:textId="77777777" w:rsidTr="00CC4C0B">
        <w:tc>
          <w:tcPr>
            <w:tcW w:w="2943" w:type="dxa"/>
          </w:tcPr>
          <w:p w14:paraId="707AB117" w14:textId="77777777" w:rsidR="00F27DDC" w:rsidRPr="000A1ED0" w:rsidRDefault="00F27DDC" w:rsidP="00E335E2">
            <w:pPr>
              <w:spacing w:line="240" w:lineRule="auto"/>
              <w:ind w:left="0"/>
              <w:jc w:val="both"/>
            </w:pPr>
            <w:r w:rsidRPr="000A1ED0">
              <w:lastRenderedPageBreak/>
              <w:t>SCI</w:t>
            </w:r>
            <w:r w:rsidR="004D0CBB" w:rsidRPr="000A1ED0">
              <w:t>g</w:t>
            </w:r>
          </w:p>
        </w:tc>
        <w:tc>
          <w:tcPr>
            <w:tcW w:w="6302" w:type="dxa"/>
          </w:tcPr>
          <w:p w14:paraId="2DE8A5DC" w14:textId="77777777" w:rsidR="00F27DDC" w:rsidRPr="000A1ED0" w:rsidRDefault="0097274B" w:rsidP="00E335E2">
            <w:pPr>
              <w:spacing w:line="240" w:lineRule="auto"/>
              <w:ind w:left="0"/>
              <w:jc w:val="both"/>
            </w:pPr>
            <w:r w:rsidRPr="000A1ED0">
              <w:t>s</w:t>
            </w:r>
            <w:r w:rsidR="00F27DDC" w:rsidRPr="000A1ED0">
              <w:t>ubcutaneous immunoglobulin</w:t>
            </w:r>
          </w:p>
        </w:tc>
      </w:tr>
      <w:tr w:rsidR="007D763E" w:rsidRPr="000A1ED0" w14:paraId="004AABE2" w14:textId="77777777" w:rsidTr="00CC4C0B">
        <w:tc>
          <w:tcPr>
            <w:tcW w:w="2943" w:type="dxa"/>
          </w:tcPr>
          <w:p w14:paraId="2D58A6A8" w14:textId="77777777" w:rsidR="007D763E" w:rsidRPr="000A1ED0" w:rsidRDefault="007D763E" w:rsidP="00E335E2">
            <w:pPr>
              <w:spacing w:line="240" w:lineRule="auto"/>
              <w:ind w:left="0"/>
              <w:jc w:val="both"/>
            </w:pPr>
            <w:r w:rsidRPr="000A1ED0">
              <w:t>TGA</w:t>
            </w:r>
          </w:p>
        </w:tc>
        <w:tc>
          <w:tcPr>
            <w:tcW w:w="6302" w:type="dxa"/>
          </w:tcPr>
          <w:p w14:paraId="3CFE3BD8" w14:textId="77777777" w:rsidR="007D763E" w:rsidRPr="000A1ED0" w:rsidRDefault="007D763E" w:rsidP="00E335E2">
            <w:pPr>
              <w:spacing w:line="240" w:lineRule="auto"/>
              <w:ind w:left="0"/>
              <w:jc w:val="both"/>
            </w:pPr>
            <w:r w:rsidRPr="000A1ED0">
              <w:t xml:space="preserve">Therapeutic Goods </w:t>
            </w:r>
            <w:r w:rsidR="005C6209" w:rsidRPr="000A1ED0">
              <w:t>Administration</w:t>
            </w:r>
          </w:p>
        </w:tc>
      </w:tr>
      <w:tr w:rsidR="00B96D78" w:rsidRPr="000A1ED0" w14:paraId="0DA462E7" w14:textId="77777777" w:rsidTr="00CC4C0B">
        <w:tc>
          <w:tcPr>
            <w:tcW w:w="2943" w:type="dxa"/>
          </w:tcPr>
          <w:p w14:paraId="4BB0AB7B" w14:textId="77777777" w:rsidR="00B96D78" w:rsidRPr="000A1ED0" w:rsidRDefault="00B96D78" w:rsidP="00B96D78">
            <w:pPr>
              <w:spacing w:line="240" w:lineRule="auto"/>
              <w:ind w:left="0"/>
              <w:jc w:val="both"/>
            </w:pPr>
            <w:r w:rsidRPr="000A1ED0">
              <w:t>THI</w:t>
            </w:r>
          </w:p>
        </w:tc>
        <w:tc>
          <w:tcPr>
            <w:tcW w:w="6302" w:type="dxa"/>
          </w:tcPr>
          <w:p w14:paraId="53AF783B" w14:textId="77777777" w:rsidR="00B96D78" w:rsidRPr="000A1ED0" w:rsidRDefault="00B96D78" w:rsidP="00B96D78">
            <w:pPr>
              <w:spacing w:line="240" w:lineRule="auto"/>
              <w:ind w:left="0"/>
              <w:jc w:val="both"/>
            </w:pPr>
            <w:r w:rsidRPr="000A1ED0">
              <w:t xml:space="preserve">transient </w:t>
            </w:r>
            <w:r w:rsidR="002B35B8" w:rsidRPr="000A1ED0">
              <w:t>hypogammaglobulinaemia</w:t>
            </w:r>
            <w:r w:rsidRPr="000A1ED0">
              <w:t xml:space="preserve"> of infancy </w:t>
            </w:r>
          </w:p>
        </w:tc>
      </w:tr>
      <w:tr w:rsidR="00B96D78" w:rsidRPr="000A1ED0" w14:paraId="08467F64" w14:textId="77777777" w:rsidTr="00CC4C0B">
        <w:tc>
          <w:tcPr>
            <w:tcW w:w="2943" w:type="dxa"/>
          </w:tcPr>
          <w:p w14:paraId="7672E7DE" w14:textId="77777777" w:rsidR="00B96D78" w:rsidRPr="000A1ED0" w:rsidRDefault="00B96D78" w:rsidP="00B96D78">
            <w:pPr>
              <w:spacing w:line="240" w:lineRule="auto"/>
              <w:ind w:left="0"/>
              <w:jc w:val="both"/>
            </w:pPr>
            <w:r w:rsidRPr="000A1ED0">
              <w:t>WAS</w:t>
            </w:r>
          </w:p>
        </w:tc>
        <w:tc>
          <w:tcPr>
            <w:tcW w:w="6302" w:type="dxa"/>
          </w:tcPr>
          <w:p w14:paraId="31363971" w14:textId="77777777" w:rsidR="00B96D78" w:rsidRPr="000A1ED0" w:rsidRDefault="00B96D78" w:rsidP="00B96D78">
            <w:pPr>
              <w:spacing w:line="240" w:lineRule="auto"/>
              <w:ind w:left="0"/>
              <w:jc w:val="both"/>
            </w:pPr>
            <w:r w:rsidRPr="000A1ED0">
              <w:t xml:space="preserve">Wiskott-Aldrich Syndrome </w:t>
            </w:r>
          </w:p>
        </w:tc>
      </w:tr>
      <w:tr w:rsidR="00B96D78" w:rsidRPr="000A1ED0" w14:paraId="46CA151C" w14:textId="77777777" w:rsidTr="00CC4C0B">
        <w:tc>
          <w:tcPr>
            <w:tcW w:w="2943" w:type="dxa"/>
          </w:tcPr>
          <w:p w14:paraId="1391E2EB" w14:textId="77777777" w:rsidR="00B96D78" w:rsidRPr="000A1ED0" w:rsidRDefault="00B96D78" w:rsidP="00B96D78">
            <w:pPr>
              <w:spacing w:line="240" w:lineRule="auto"/>
              <w:ind w:left="0"/>
              <w:jc w:val="both"/>
            </w:pPr>
            <w:r w:rsidRPr="000A1ED0">
              <w:t>XLA</w:t>
            </w:r>
          </w:p>
        </w:tc>
        <w:tc>
          <w:tcPr>
            <w:tcW w:w="6302" w:type="dxa"/>
          </w:tcPr>
          <w:p w14:paraId="5EBAFEB3" w14:textId="77777777" w:rsidR="00B96D78" w:rsidRPr="000A1ED0" w:rsidRDefault="00B96D78" w:rsidP="00B96D78">
            <w:pPr>
              <w:spacing w:line="240" w:lineRule="auto"/>
              <w:ind w:left="0"/>
              <w:jc w:val="both"/>
            </w:pPr>
            <w:r w:rsidRPr="000A1ED0">
              <w:t>X-linked agamma</w:t>
            </w:r>
            <w:r w:rsidR="002B35B8" w:rsidRPr="000A1ED0">
              <w:t>globulinaemia</w:t>
            </w:r>
            <w:r w:rsidRPr="000A1ED0">
              <w:t xml:space="preserve"> </w:t>
            </w:r>
          </w:p>
        </w:tc>
      </w:tr>
      <w:bookmarkEnd w:id="100"/>
    </w:tbl>
    <w:p w14:paraId="5198A538" w14:textId="77777777" w:rsidR="00351191" w:rsidRPr="000A1ED0" w:rsidRDefault="00351191" w:rsidP="00DF343F">
      <w:pPr>
        <w:tabs>
          <w:tab w:val="left" w:pos="1418"/>
        </w:tabs>
        <w:spacing w:line="240" w:lineRule="auto"/>
        <w:jc w:val="both"/>
      </w:pPr>
    </w:p>
    <w:p w14:paraId="68072B36" w14:textId="53738F8F" w:rsidR="00314A47" w:rsidRPr="000A1ED0" w:rsidRDefault="00314A47" w:rsidP="00314A47">
      <w:pPr>
        <w:pStyle w:val="Heading1"/>
        <w:jc w:val="both"/>
      </w:pPr>
      <w:bookmarkStart w:id="101" w:name="_Toc445464007"/>
      <w:bookmarkStart w:id="102" w:name="_Toc48222418"/>
      <w:bookmarkEnd w:id="99"/>
      <w:r w:rsidRPr="000A1ED0">
        <w:lastRenderedPageBreak/>
        <w:t>Section A</w:t>
      </w:r>
      <w:r w:rsidRPr="000A1ED0">
        <w:tab/>
        <w:t>Context</w:t>
      </w:r>
      <w:bookmarkEnd w:id="101"/>
      <w:bookmarkEnd w:id="102"/>
    </w:p>
    <w:p w14:paraId="76119699" w14:textId="77777777" w:rsidR="00314A47" w:rsidRPr="000A1ED0" w:rsidRDefault="00314A47" w:rsidP="00314A47">
      <w:pPr>
        <w:jc w:val="both"/>
      </w:pPr>
      <w:r w:rsidRPr="000A1ED0">
        <w:t>This Assessment of immunoglobulin (Ig) for the treatment of primary immunodeficiency diseases (PID) with antibody deficiency is intended for the Medical Services Advisory Committee (MSAC). MSAC evaluates new and existing health technologies and procedures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1BCB5F93" w14:textId="25277597" w:rsidR="00314A47" w:rsidRPr="000A1ED0" w:rsidRDefault="00314A47" w:rsidP="00314A47">
      <w:pPr>
        <w:jc w:val="both"/>
      </w:pPr>
      <w:r w:rsidRPr="000A1ED0">
        <w:t>Immunoglobulin replacement therapy for this indication is presently funded by the National Blood Authority (NBA) under the national blood supply arrangements, but the cost-effectiveness of this use has not previously been established. As of 2017, the National Blood Agreement provides for MSAC to undertake evidence-based evaluation of blood products funded under the national blood supply arrangements at the request of the Jurisdictional Blood Committee (JBC). All Australian Governments, through the JBC, have agreed to conduct robust Health Technology Assessments of immunoglobulin use (Ig Reviews) funded under the National Blood Agreement. The</w:t>
      </w:r>
      <w:r w:rsidR="000B4D13">
        <w:t xml:space="preserve"> Australian Government</w:t>
      </w:r>
      <w:r w:rsidRPr="000A1ED0">
        <w:t xml:space="preserve"> Department of Health has convened an Immunoglobulin Review Reference Group to provide advice to the Ig Reviews. The Population, Intervention, Comparator, Outcome (PICO) Confirmations for these products </w:t>
      </w:r>
      <w:r w:rsidR="0084770A">
        <w:t xml:space="preserve">have been </w:t>
      </w:r>
      <w:r w:rsidRPr="000A1ED0">
        <w:t xml:space="preserve">considered by the </w:t>
      </w:r>
      <w:r w:rsidR="005360A2" w:rsidRPr="000A1ED0">
        <w:t>I</w:t>
      </w:r>
      <w:r w:rsidR="005360A2">
        <w:t>mmuno</w:t>
      </w:r>
      <w:r w:rsidR="005360A2" w:rsidRPr="000A1ED0">
        <w:t>g</w:t>
      </w:r>
      <w:r w:rsidR="005360A2">
        <w:t>lobulin</w:t>
      </w:r>
      <w:r w:rsidRPr="000A1ED0">
        <w:t xml:space="preserve"> Review Reference Group instead of the PICO Advisory Sub-committee (PASC). Otherwise, the MSAC evaluation process remains the same as for applications for funding of</w:t>
      </w:r>
      <w:r w:rsidR="0084770A">
        <w:t xml:space="preserve"> new</w:t>
      </w:r>
      <w:r w:rsidRPr="000A1ED0">
        <w:t xml:space="preserve"> items on the Medical Benefits Schedule (MBS).</w:t>
      </w:r>
    </w:p>
    <w:p w14:paraId="641E44C5" w14:textId="75D6F70C" w:rsidR="00314A47" w:rsidRPr="0099648A" w:rsidRDefault="00314A47" w:rsidP="00314A47">
      <w:pPr>
        <w:rPr>
          <w:rFonts w:asciiTheme="minorHAnsi" w:hAnsiTheme="minorHAnsi" w:cstheme="minorHAnsi"/>
        </w:rPr>
      </w:pPr>
      <w:r w:rsidRPr="00557246">
        <w:rPr>
          <w:rFonts w:asciiTheme="minorHAnsi" w:hAnsiTheme="minorHAnsi" w:cstheme="minorHAnsi"/>
        </w:rPr>
        <w:t xml:space="preserve">ASERNIP-S, of the Royal Australasian College of Surgeons, has been commissioned by the Department of Health to conduct a systematic literature review of Ig replacement therapy for the treatment of PID with antibody deficiency. This Assessment has been undertaken to inform MSAC’s advice to the JBC regarding the </w:t>
      </w:r>
      <w:r w:rsidRPr="0099648A">
        <w:rPr>
          <w:rFonts w:asciiTheme="minorHAnsi" w:hAnsiTheme="minorHAnsi" w:cstheme="minorHAnsi"/>
          <w:color w:val="222222"/>
        </w:rPr>
        <w:t>clinical safety, effectiveness and cost-effectiveness</w:t>
      </w:r>
      <w:r w:rsidRPr="0099648A">
        <w:rPr>
          <w:rFonts w:asciiTheme="minorHAnsi" w:hAnsiTheme="minorHAnsi" w:cstheme="minorHAnsi"/>
        </w:rPr>
        <w:t xml:space="preserve"> of Ig replacement therapy for this indication. This contracted assessment complements the NBA Immunoglobulin Governance Program, which aims to strengthen clinical governance and authorisation of government-funded Ig in Australia.</w:t>
      </w:r>
    </w:p>
    <w:p w14:paraId="78412682" w14:textId="60F00801" w:rsidR="00314A47" w:rsidRPr="000A1ED0" w:rsidRDefault="00314A47" w:rsidP="00314A47">
      <w:r w:rsidRPr="000A1ED0">
        <w:t>The criteria for evaluation of Ig replacement as it is currently funded for this indication in Australia were outlined in a PICO Confirmation that was discussed at the I</w:t>
      </w:r>
      <w:r w:rsidR="000B4D13">
        <w:t>mmuno</w:t>
      </w:r>
      <w:r w:rsidRPr="000A1ED0">
        <w:t>g</w:t>
      </w:r>
      <w:r w:rsidR="000B4D13">
        <w:t>lobulin</w:t>
      </w:r>
      <w:r w:rsidRPr="000A1ED0">
        <w:t xml:space="preserve"> </w:t>
      </w:r>
      <w:r w:rsidRPr="000A1ED0">
        <w:lastRenderedPageBreak/>
        <w:t>Review Reference Group meeting on 13</w:t>
      </w:r>
      <w:r w:rsidR="002E3A02" w:rsidRPr="000A1ED0">
        <w:t xml:space="preserve"> </w:t>
      </w:r>
      <w:r w:rsidRPr="000A1ED0">
        <w:t>November 2019 and ratified on 11 December 2019.</w:t>
      </w:r>
    </w:p>
    <w:p w14:paraId="766F4D79" w14:textId="77777777" w:rsidR="003146FB" w:rsidRPr="000A1ED0" w:rsidRDefault="003146FB" w:rsidP="00DF343F">
      <w:pPr>
        <w:jc w:val="both"/>
      </w:pPr>
      <w:r w:rsidRPr="000A1ED0">
        <w:t xml:space="preserve">Appendix A provides a list of the people involved in the development of this Assessment report. </w:t>
      </w:r>
    </w:p>
    <w:p w14:paraId="26FC0BBA" w14:textId="77777777" w:rsidR="003F169D" w:rsidRPr="000A1ED0" w:rsidRDefault="009545FC" w:rsidP="00F17FE7">
      <w:pPr>
        <w:pStyle w:val="Heading2"/>
        <w:numPr>
          <w:ilvl w:val="0"/>
          <w:numId w:val="9"/>
        </w:numPr>
      </w:pPr>
      <w:bookmarkStart w:id="103" w:name="_Toc48222419"/>
      <w:r w:rsidRPr="000A1ED0">
        <w:t xml:space="preserve">Items in the agreed </w:t>
      </w:r>
      <w:r w:rsidR="0088661A" w:rsidRPr="000A1ED0">
        <w:t>PICO Confirmation</w:t>
      </w:r>
      <w:bookmarkEnd w:id="103"/>
    </w:p>
    <w:p w14:paraId="65F69AEA" w14:textId="03E458FE" w:rsidR="008A048C" w:rsidRPr="000A1ED0" w:rsidRDefault="0022247B" w:rsidP="00AA2C7A">
      <w:r w:rsidRPr="000A1ED0">
        <w:t xml:space="preserve">This </w:t>
      </w:r>
      <w:r w:rsidR="002C164C" w:rsidRPr="000A1ED0">
        <w:t>Assessment</w:t>
      </w:r>
      <w:r w:rsidRPr="000A1ED0">
        <w:t xml:space="preserve"> of</w:t>
      </w:r>
      <w:r w:rsidR="00397261" w:rsidRPr="000A1ED0">
        <w:t xml:space="preserve"> Ig for the treatment of PID with antibody deficiency</w:t>
      </w:r>
      <w:r w:rsidRPr="000A1ED0">
        <w:t xml:space="preserve"> addresses most of the PICO elements that were pre-specified in the </w:t>
      </w:r>
      <w:r w:rsidR="0088661A" w:rsidRPr="000A1ED0">
        <w:t>PICO Confirmation</w:t>
      </w:r>
      <w:r w:rsidRPr="000A1ED0">
        <w:t xml:space="preserve"> that was ratified by </w:t>
      </w:r>
      <w:r w:rsidR="00FE0C9D" w:rsidRPr="000A1ED0">
        <w:t xml:space="preserve">the </w:t>
      </w:r>
      <w:r w:rsidR="003372D3" w:rsidRPr="000A1ED0">
        <w:t>Immunoglobulin</w:t>
      </w:r>
      <w:r w:rsidR="00FE0C9D" w:rsidRPr="000A1ED0">
        <w:t xml:space="preserve"> Review Reference Group</w:t>
      </w:r>
      <w:r w:rsidRPr="000A1ED0">
        <w:t xml:space="preserve">. </w:t>
      </w:r>
      <w:r w:rsidR="00314A47" w:rsidRPr="000A1ED0">
        <w:t xml:space="preserve">Insufficient comparative evidence in patients with PID was identified; therefore, the Assessment also includes single arm studies. These were limited to patients with </w:t>
      </w:r>
      <w:r w:rsidR="00E64473" w:rsidRPr="000A1ED0">
        <w:t>common variable immune deficiency (</w:t>
      </w:r>
      <w:r w:rsidR="00314A47" w:rsidRPr="000A1ED0">
        <w:t>CVID</w:t>
      </w:r>
      <w:r w:rsidR="00E64473" w:rsidRPr="000A1ED0">
        <w:t>)</w:t>
      </w:r>
      <w:r w:rsidR="00314A47" w:rsidRPr="000A1ED0">
        <w:t xml:space="preserve"> in accordance with the PICO Confirmation.</w:t>
      </w:r>
    </w:p>
    <w:p w14:paraId="65C3CF75" w14:textId="77777777" w:rsidR="00B313E2" w:rsidRPr="000A1ED0" w:rsidRDefault="007D2548" w:rsidP="00F17FE7">
      <w:pPr>
        <w:pStyle w:val="Heading2"/>
        <w:numPr>
          <w:ilvl w:val="0"/>
          <w:numId w:val="9"/>
        </w:numPr>
      </w:pPr>
      <w:bookmarkStart w:id="104" w:name="_Toc48222420"/>
      <w:bookmarkStart w:id="105" w:name="_Toc381796441"/>
      <w:r w:rsidRPr="000A1ED0">
        <w:t>M</w:t>
      </w:r>
      <w:r w:rsidR="00835007" w:rsidRPr="000A1ED0">
        <w:t xml:space="preserve">edical </w:t>
      </w:r>
      <w:r w:rsidRPr="000A1ED0">
        <w:t>S</w:t>
      </w:r>
      <w:r w:rsidR="00835007" w:rsidRPr="000A1ED0">
        <w:t>ervice</w:t>
      </w:r>
      <w:bookmarkEnd w:id="104"/>
    </w:p>
    <w:p w14:paraId="23FAAB86" w14:textId="73C48958" w:rsidR="00D926F6" w:rsidRPr="000A1ED0" w:rsidRDefault="00A64897" w:rsidP="00357098">
      <w:bookmarkStart w:id="106" w:name="_Hlk32238390"/>
      <w:bookmarkStart w:id="107" w:name="_Toc379118262"/>
      <w:bookmarkEnd w:id="105"/>
      <w:r w:rsidRPr="000A1ED0">
        <w:t>The intervention under review</w:t>
      </w:r>
      <w:bookmarkEnd w:id="106"/>
      <w:r w:rsidRPr="000A1ED0">
        <w:t xml:space="preserve"> is Ig for immuno</w:t>
      </w:r>
      <w:r w:rsidR="0016024D" w:rsidRPr="000A1ED0">
        <w:t>-</w:t>
      </w:r>
      <w:r w:rsidRPr="000A1ED0">
        <w:t>replacement therapy in p</w:t>
      </w:r>
      <w:r w:rsidR="00A52F7F" w:rsidRPr="000A1ED0">
        <w:t>eople</w:t>
      </w:r>
      <w:r w:rsidRPr="000A1ED0">
        <w:t xml:space="preserve"> with PID with antibody deficiency. </w:t>
      </w:r>
      <w:r w:rsidR="00357098" w:rsidRPr="000A1ED0">
        <w:t>Ig replacement therapy is a blood-based treatment where</w:t>
      </w:r>
      <w:r w:rsidR="00B96EE3" w:rsidRPr="000A1ED0">
        <w:t>by Ig is administered into the bloodstream of a p</w:t>
      </w:r>
      <w:r w:rsidR="00A52F7F" w:rsidRPr="000A1ED0">
        <w:t>erson</w:t>
      </w:r>
      <w:r w:rsidR="00B96EE3" w:rsidRPr="000A1ED0">
        <w:t xml:space="preserve"> with PID in order to provide them with the antibodies needed to adequately fight infections. </w:t>
      </w:r>
      <w:r w:rsidR="00357098" w:rsidRPr="000A1ED0">
        <w:t>Immunoglobulin G (IgG) is one kind of antibody found in blood plasma that is necessary to fight infection; people with PID have poor IgG levels and/or function</w:t>
      </w:r>
      <w:r w:rsidR="004E7D05" w:rsidRPr="000A1ED0">
        <w:t xml:space="preserve"> </w:t>
      </w:r>
      <w:r w:rsidR="00381021" w:rsidRPr="000A1ED0">
        <w:fldChar w:fldCharType="begin"/>
      </w:r>
      <w:r w:rsidR="006C2CD8" w:rsidRPr="000A1ED0">
        <w:instrText xml:space="preserve"> ADDIN EN.CITE &lt;EndNote&gt;&lt;Cite&gt;&lt;Author&gt;AAAAI&lt;/Author&gt;&lt;Year&gt;2019&lt;/Year&gt;&lt;RecNum&gt;5&lt;/RecNum&gt;&lt;DisplayText&gt;(AAAAI, 2019)&lt;/DisplayText&gt;&lt;record&gt;&lt;rec-number&gt;5&lt;/rec-number&gt;&lt;foreign-keys&gt;&lt;key app="EN" db-id="at909z2f2a20z7estdop5fzd2wxzs2sx5v9d" timestamp="1576455435"&gt;5&lt;/key&gt;&lt;/foreign-keys&gt;&lt;ref-type name="Web Page"&gt;12&lt;/ref-type&gt;&lt;contributors&gt;&lt;authors&gt;&lt;author&gt;AAAAI, &lt;/author&gt;&lt;/authors&gt;&lt;/contributors&gt;&lt;titles&gt;&lt;title&gt;Immunoglobulin (IgG) replacement therapy&lt;/title&gt;&lt;/titles&gt;&lt;volume&gt;2019&lt;/volume&gt;&lt;number&gt;December 16&lt;/number&gt;&lt;dates&gt;&lt;year&gt;2019&lt;/year&gt;&lt;/dates&gt;&lt;publisher&gt;American Acedemy of Allergy, Asthma and Immunology&lt;/publisher&gt;&lt;urls&gt;&lt;related-urls&gt;&lt;url&gt;&lt;style face="underline" font="default" size="100%"&gt;https://www.aaaai.org/conditions-and-treatments/conditions-dictionary/immunoglobulin-(igg)-replacement-therapy&lt;/style&gt;&lt;/url&gt;&lt;/related-urls&gt;&lt;/urls&gt;&lt;/record&gt;&lt;/Cite&gt;&lt;/EndNote&gt;</w:instrText>
      </w:r>
      <w:r w:rsidR="00381021" w:rsidRPr="000A1ED0">
        <w:fldChar w:fldCharType="separate"/>
      </w:r>
      <w:r w:rsidR="006C2CD8" w:rsidRPr="000A1ED0">
        <w:t>(</w:t>
      </w:r>
      <w:hyperlink w:anchor="_ENREF_1" w:tooltip="AAAAI, 2019 #5" w:history="1">
        <w:r w:rsidR="00AE6851" w:rsidRPr="000A1ED0">
          <w:t>AAAAI, 2019</w:t>
        </w:r>
      </w:hyperlink>
      <w:r w:rsidR="006C2CD8" w:rsidRPr="000A1ED0">
        <w:t>)</w:t>
      </w:r>
      <w:r w:rsidR="00381021" w:rsidRPr="000A1ED0">
        <w:fldChar w:fldCharType="end"/>
      </w:r>
      <w:r w:rsidR="004E7D05" w:rsidRPr="000A1ED0">
        <w:t>.</w:t>
      </w:r>
      <w:r w:rsidR="00457B7D" w:rsidRPr="000A1ED0">
        <w:t xml:space="preserve"> </w:t>
      </w:r>
    </w:p>
    <w:p w14:paraId="6292FC5C" w14:textId="30C9F93F" w:rsidR="00357098" w:rsidRPr="000A1ED0" w:rsidRDefault="00D926F6" w:rsidP="00357098">
      <w:r w:rsidRPr="000A1ED0">
        <w:t xml:space="preserve">Serum IgG levels (the measure of IgG in the bloodstream) in healthy </w:t>
      </w:r>
      <w:r w:rsidR="00A52F7F" w:rsidRPr="000A1ED0">
        <w:t>people</w:t>
      </w:r>
      <w:r w:rsidRPr="000A1ED0">
        <w:t xml:space="preserve"> range from </w:t>
      </w:r>
      <w:r w:rsidR="006D11DF" w:rsidRPr="000A1ED0">
        <w:t xml:space="preserve">approximately </w:t>
      </w:r>
      <w:r w:rsidRPr="000A1ED0">
        <w:t>4g/L in early infancy to 11g/L in adulthood</w:t>
      </w:r>
      <w:r w:rsidR="002E3A02" w:rsidRPr="000A1ED0">
        <w:t xml:space="preserve"> </w:t>
      </w:r>
      <w:r w:rsidR="00381021" w:rsidRPr="000A1ED0">
        <w:fldChar w:fldCharType="begin"/>
      </w:r>
      <w:r w:rsidR="00134E80" w:rsidRPr="000A1ED0">
        <w:instrText xml:space="preserve"> ADDIN EN.CITE &lt;EndNote&gt;&lt;Cite&gt;&lt;Author&gt;Stiehm&lt;/Author&gt;&lt;Year&gt;1966&lt;/Year&gt;&lt;RecNum&gt;12&lt;/RecNum&gt;&lt;DisplayText&gt;(Stiehm and Fudenberg, 1966)&lt;/DisplayText&gt;&lt;record&gt;&lt;rec-number&gt;12&lt;/rec-number&gt;&lt;foreign-keys&gt;&lt;key app="EN" db-id="at909z2f2a20z7estdop5fzd2wxzs2sx5v9d" timestamp="1578265949"&gt;12&lt;/key&gt;&lt;/foreign-keys&gt;&lt;ref-type name="Journal Article"&gt;17&lt;/ref-type&gt;&lt;contributors&gt;&lt;authors&gt;&lt;author&gt;Stiehm, E. R.&lt;/author&gt;&lt;author&gt;Fudenberg, H. H.&lt;/author&gt;&lt;/authors&gt;&lt;/contributors&gt;&lt;titles&gt;&lt;title&gt;Serum levels of immune globulins in health and disease: a survey&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715-27&lt;/pages&gt;&lt;volume&gt;37&lt;/volume&gt;&lt;number&gt;5&lt;/number&gt;&lt;edition&gt;1966/05/01&lt;/edition&gt;&lt;keywords&gt;&lt;keyword&gt;Adolescent&lt;/keyword&gt;&lt;keyword&gt;Adult&lt;/keyword&gt;&lt;keyword&gt;*Agammaglobulinemia&lt;/keyword&gt;&lt;keyword&gt;Agranulocytosis/*immunology&lt;/keyword&gt;&lt;keyword&gt;Anemia, Aplastic/*immunology&lt;/keyword&gt;&lt;keyword&gt;Asian Continental Ancestry Group&lt;/keyword&gt;&lt;keyword&gt;Child&lt;/keyword&gt;&lt;keyword&gt;Child, Preschool&lt;/keyword&gt;&lt;keyword&gt;Chromosome Aberrations/*immunology&lt;/keyword&gt;&lt;keyword&gt;Chromosome Disorders&lt;/keyword&gt;&lt;keyword&gt;Female&lt;/keyword&gt;&lt;keyword&gt;Humans&lt;/keyword&gt;&lt;keyword&gt;Immunodiffusion&lt;/keyword&gt;&lt;keyword&gt;Immunoelectrophoresis&lt;/keyword&gt;&lt;keyword&gt;Infant&lt;/keyword&gt;&lt;keyword&gt;Leukemia, Myeloid/*immunology&lt;/keyword&gt;&lt;keyword&gt;Male&lt;/keyword&gt;&lt;keyword&gt;Turner Syndrome/*immunology&lt;/keyword&gt;&lt;keyword&gt;Wiskott-Aldrich Syndrome/*immunology&lt;/keyword&gt;&lt;/keywords&gt;&lt;dates&gt;&lt;year&gt;1966&lt;/year&gt;&lt;pub-dates&gt;&lt;date&gt;May&lt;/date&gt;&lt;/pub-dates&gt;&lt;/dates&gt;&lt;isbn&gt;0031-4005 (Print)&amp;#xD;0031-4005&lt;/isbn&gt;&lt;accession-num&gt;4956666&lt;/accession-num&gt;&lt;urls&gt;&lt;/urls&gt;&lt;remote-database-provider&gt;NLM&lt;/remote-database-provider&gt;&lt;language&gt;eng&lt;/language&gt;&lt;/record&gt;&lt;/Cite&gt;&lt;/EndNote&gt;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83" w:tooltip="Stiehm, 1966 #12" w:history="1">
        <w:r w:rsidR="00AE6851" w:rsidRPr="000A1ED0">
          <w:t>Stiehm and Fudenberg, 1966</w:t>
        </w:r>
      </w:hyperlink>
      <w:r w:rsidR="00134E80" w:rsidRPr="000A1ED0">
        <w:t>)</w:t>
      </w:r>
      <w:r w:rsidR="00381021" w:rsidRPr="000A1ED0">
        <w:fldChar w:fldCharType="end"/>
      </w:r>
      <w:r w:rsidR="002E3A02" w:rsidRPr="000A1ED0">
        <w:t>.</w:t>
      </w:r>
      <w:r w:rsidRPr="000A1ED0">
        <w:t xml:space="preserve"> </w:t>
      </w:r>
      <w:r w:rsidR="001D21CF" w:rsidRPr="000A1ED0">
        <w:t>Serum IgG concentrations</w:t>
      </w:r>
      <w:r w:rsidR="00C706EF" w:rsidRPr="000A1ED0">
        <w:t xml:space="preserve"> </w:t>
      </w:r>
      <w:r w:rsidR="001D21CF" w:rsidRPr="000A1ED0">
        <w:t>of equal to or greater than 5g/L following Ig therapy ha</w:t>
      </w:r>
      <w:r w:rsidR="00C706EF" w:rsidRPr="000A1ED0">
        <w:t>s</w:t>
      </w:r>
      <w:r w:rsidR="001D21CF" w:rsidRPr="000A1ED0">
        <w:t xml:space="preserve"> been recommended </w:t>
      </w:r>
      <w:r w:rsidR="00C706EF" w:rsidRPr="000A1ED0">
        <w:t>as</w:t>
      </w:r>
      <w:r w:rsidR="001D21CF" w:rsidRPr="000A1ED0">
        <w:t xml:space="preserve"> adequate protection from serious infections in p</w:t>
      </w:r>
      <w:r w:rsidR="00A52F7F" w:rsidRPr="000A1ED0">
        <w:t>eople</w:t>
      </w:r>
      <w:r w:rsidR="001D21CF" w:rsidRPr="000A1ED0">
        <w:t xml:space="preserve"> with PID with antibody deficiency</w:t>
      </w:r>
      <w:r w:rsidR="002E3A02" w:rsidRPr="000A1ED0">
        <w:t xml:space="preserve"> </w:t>
      </w:r>
      <w:r w:rsidR="00381021" w:rsidRPr="000A1ED0">
        <w:fldChar w:fldCharType="begin"/>
      </w:r>
      <w:r w:rsidR="00AE6851" w:rsidRPr="000A1ED0">
        <w:instrText xml:space="preserve"> ADDIN EN.CITE &lt;EndNote&gt;&lt;Cite&gt;&lt;Author&gt;Shrestha&lt;/Author&gt;&lt;Year&gt;2019&lt;/Year&gt;&lt;RecNum&gt;9&lt;/RecNum&gt;&lt;DisplayText&gt;(Shrestha et al., 2019a)&lt;/DisplayText&gt;&lt;record&gt;&lt;rec-number&gt;9&lt;/rec-number&gt;&lt;foreign-keys&gt;&lt;key app="EN" db-id="at909z2f2a20z7estdop5fzd2wxzs2sx5v9d" timestamp="1576639896"&gt;9&lt;/key&gt;&lt;/foreign-keys&gt;&lt;ref-type name="Journal Article"&gt;17&lt;/ref-type&gt;&lt;contributors&gt;&lt;authors&gt;&lt;author&gt;Shrestha, Pragya&lt;/author&gt;&lt;author&gt;Karmacharya, Paras&lt;/author&gt;&lt;author&gt;Wang, Zhen&lt;/author&gt;&lt;author&gt;Donato, Anthony&lt;/author&gt;&lt;author&gt;Joshi, Avni Y.&lt;/author&gt;&lt;/authors&gt;&lt;/contributors&gt;&lt;titles&gt;&lt;title&gt;Impact of IVIG vs. SCIG on IgG trough level and infection incidence in primary immunodeficiency diseases: A systematic review and meta-analysis of clinical studies&lt;/title&gt;&lt;secondary-title&gt;The World Allergy Organization journal&lt;/secondary-title&gt;&lt;alt-title&gt;World Allergy Organ J&lt;/alt-title&gt;&lt;/titles&gt;&lt;periodical&gt;&lt;full-title&gt;The World Allergy Organization journal&lt;/full-title&gt;&lt;abbr-1&gt;World Allergy Organ J&lt;/abbr-1&gt;&lt;/periodical&gt;&lt;alt-periodical&gt;&lt;full-title&gt;The World Allergy Organization journal&lt;/full-title&gt;&lt;abbr-1&gt;World Allergy Organ J&lt;/abbr-1&gt;&lt;/alt-periodical&gt;&lt;pages&gt;100068-100068&lt;/pages&gt;&lt;volume&gt;12&lt;/volume&gt;&lt;number&gt;10&lt;/number&gt;&lt;keywords&gt;&lt;keyword&gt;IVIG&lt;/keyword&gt;&lt;keyword&gt;IgG trough&lt;/keyword&gt;&lt;keyword&gt;PIDD&lt;/keyword&gt;&lt;keyword&gt;Primary immunodeficiency disease&lt;/keyword&gt;&lt;keyword&gt;SCIG&lt;/keyword&gt;&lt;/keywords&gt;&lt;dates&gt;&lt;year&gt;2019&lt;/year&gt;&lt;/dates&gt;&lt;publisher&gt;World Allergy Organization&lt;/publisher&gt;&lt;isbn&gt;1939-4551&lt;/isbn&gt;&lt;accession-num&gt;31641401&lt;/accession-num&gt;&lt;urls&gt;&lt;related-urls&gt;&lt;url&gt;https://www.ncbi.nlm.nih.gov/pubmed/31641401&lt;/url&gt;&lt;url&gt;https://www.ncbi.nlm.nih.gov/pmc/articles/PMC6796775/&lt;/url&gt;&lt;/related-urls&gt;&lt;/urls&gt;&lt;electronic-resource-num&gt;10.1016/j.waojou.2019.100068&lt;/electronic-resource-num&gt;&lt;remote-database-name&gt;PubMed&lt;/remote-database-name&gt;&lt;language&gt;eng&lt;/language&gt;&lt;/record&gt;&lt;/Cite&gt;&lt;/EndNote&gt;</w:instrText>
      </w:r>
      <w:r w:rsidR="00381021" w:rsidRPr="000A1ED0">
        <w:fldChar w:fldCharType="separate"/>
      </w:r>
      <w:r w:rsidR="00AE6851" w:rsidRPr="000A1ED0">
        <w:t>(</w:t>
      </w:r>
      <w:hyperlink w:anchor="_ENREF_78" w:tooltip="Shrestha, 2019 #9" w:history="1">
        <w:r w:rsidR="00AE6851" w:rsidRPr="000A1ED0">
          <w:t>Shrestha et al., 2019a</w:t>
        </w:r>
      </w:hyperlink>
      <w:r w:rsidR="00AE6851" w:rsidRPr="000A1ED0">
        <w:t>)</w:t>
      </w:r>
      <w:r w:rsidR="00381021" w:rsidRPr="000A1ED0">
        <w:fldChar w:fldCharType="end"/>
      </w:r>
      <w:r w:rsidR="002E3A02" w:rsidRPr="000A1ED0">
        <w:t>.</w:t>
      </w:r>
      <w:r w:rsidR="001D21CF" w:rsidRPr="000A1ED0">
        <w:t xml:space="preserve"> Serum IgG trough levels (the concentration of IgG </w:t>
      </w:r>
      <w:r w:rsidR="00C706EF" w:rsidRPr="000A1ED0">
        <w:t xml:space="preserve">in the bloodstream </w:t>
      </w:r>
      <w:r w:rsidR="001D21CF" w:rsidRPr="000A1ED0">
        <w:t>immediately preceding the next dose of Ig</w:t>
      </w:r>
      <w:r w:rsidR="00C706EF" w:rsidRPr="000A1ED0">
        <w:t>)</w:t>
      </w:r>
      <w:r w:rsidR="001D21CF" w:rsidRPr="000A1ED0">
        <w:t xml:space="preserve"> </w:t>
      </w:r>
      <w:r w:rsidR="00C706EF" w:rsidRPr="000A1ED0">
        <w:t>are</w:t>
      </w:r>
      <w:r w:rsidR="001D21CF" w:rsidRPr="000A1ED0">
        <w:t xml:space="preserve"> an important guide to </w:t>
      </w:r>
      <w:r w:rsidR="0047417B" w:rsidRPr="000A1ED0">
        <w:t>Ig treatment success</w:t>
      </w:r>
      <w:r w:rsidR="002E3A02" w:rsidRPr="000A1ED0">
        <w:t xml:space="preserve"> </w:t>
      </w:r>
      <w:r w:rsidR="00381021" w:rsidRPr="000A1ED0">
        <w:fldChar w:fldCharType="begin"/>
      </w:r>
      <w:r w:rsidR="00AE6851" w:rsidRPr="000A1ED0">
        <w:instrText xml:space="preserve"> ADDIN EN.CITE &lt;EndNote&gt;&lt;Cite&gt;&lt;Author&gt;Shrestha&lt;/Author&gt;&lt;Year&gt;2019&lt;/Year&gt;&lt;RecNum&gt;9&lt;/RecNum&gt;&lt;DisplayText&gt;(Shrestha et al., 2019a)&lt;/DisplayText&gt;&lt;record&gt;&lt;rec-number&gt;9&lt;/rec-number&gt;&lt;foreign-keys&gt;&lt;key app="EN" db-id="at909z2f2a20z7estdop5fzd2wxzs2sx5v9d" timestamp="1576639896"&gt;9&lt;/key&gt;&lt;/foreign-keys&gt;&lt;ref-type name="Journal Article"&gt;17&lt;/ref-type&gt;&lt;contributors&gt;&lt;authors&gt;&lt;author&gt;Shrestha, Pragya&lt;/author&gt;&lt;author&gt;Karmacharya, Paras&lt;/author&gt;&lt;author&gt;Wang, Zhen&lt;/author&gt;&lt;author&gt;Donato, Anthony&lt;/author&gt;&lt;author&gt;Joshi, Avni Y.&lt;/author&gt;&lt;/authors&gt;&lt;/contributors&gt;&lt;titles&gt;&lt;title&gt;Impact of IVIG vs. SCIG on IgG trough level and infection incidence in primary immunodeficiency diseases: A systematic review and meta-analysis of clinical studies&lt;/title&gt;&lt;secondary-title&gt;The World Allergy Organization journal&lt;/secondary-title&gt;&lt;alt-title&gt;World Allergy Organ J&lt;/alt-title&gt;&lt;/titles&gt;&lt;periodical&gt;&lt;full-title&gt;The World Allergy Organization journal&lt;/full-title&gt;&lt;abbr-1&gt;World Allergy Organ J&lt;/abbr-1&gt;&lt;/periodical&gt;&lt;alt-periodical&gt;&lt;full-title&gt;The World Allergy Organization journal&lt;/full-title&gt;&lt;abbr-1&gt;World Allergy Organ J&lt;/abbr-1&gt;&lt;/alt-periodical&gt;&lt;pages&gt;100068-100068&lt;/pages&gt;&lt;volume&gt;12&lt;/volume&gt;&lt;number&gt;10&lt;/number&gt;&lt;keywords&gt;&lt;keyword&gt;IVIG&lt;/keyword&gt;&lt;keyword&gt;IgG trough&lt;/keyword&gt;&lt;keyword&gt;PIDD&lt;/keyword&gt;&lt;keyword&gt;Primary immunodeficiency disease&lt;/keyword&gt;&lt;keyword&gt;SCIG&lt;/keyword&gt;&lt;/keywords&gt;&lt;dates&gt;&lt;year&gt;2019&lt;/year&gt;&lt;/dates&gt;&lt;publisher&gt;World Allergy Organization&lt;/publisher&gt;&lt;isbn&gt;1939-4551&lt;/isbn&gt;&lt;accession-num&gt;31641401&lt;/accession-num&gt;&lt;urls&gt;&lt;related-urls&gt;&lt;url&gt;https://www.ncbi.nlm.nih.gov/pubmed/31641401&lt;/url&gt;&lt;url&gt;https://www.ncbi.nlm.nih.gov/pmc/articles/PMC6796775/&lt;/url&gt;&lt;/related-urls&gt;&lt;/urls&gt;&lt;electronic-resource-num&gt;10.1016/j.waojou.2019.100068&lt;/electronic-resource-num&gt;&lt;remote-database-name&gt;PubMed&lt;/remote-database-name&gt;&lt;language&gt;eng&lt;/language&gt;&lt;/record&gt;&lt;/Cite&gt;&lt;/EndNote&gt;</w:instrText>
      </w:r>
      <w:r w:rsidR="00381021" w:rsidRPr="000A1ED0">
        <w:fldChar w:fldCharType="separate"/>
      </w:r>
      <w:r w:rsidR="00AE6851" w:rsidRPr="000A1ED0">
        <w:t>(</w:t>
      </w:r>
      <w:hyperlink w:anchor="_ENREF_78" w:tooltip="Shrestha, 2019 #9" w:history="1">
        <w:r w:rsidR="00AE6851" w:rsidRPr="000A1ED0">
          <w:t>Shrestha et al., 2019a</w:t>
        </w:r>
      </w:hyperlink>
      <w:r w:rsidR="00AE6851" w:rsidRPr="000A1ED0">
        <w:t>)</w:t>
      </w:r>
      <w:r w:rsidR="00381021" w:rsidRPr="000A1ED0">
        <w:fldChar w:fldCharType="end"/>
      </w:r>
      <w:r w:rsidR="002E3A02" w:rsidRPr="000A1ED0">
        <w:t>.</w:t>
      </w:r>
      <w:r w:rsidR="00357098" w:rsidRPr="000A1ED0">
        <w:t xml:space="preserve"> Ig therapy does not cure antibody deficiencies or reverse the long-term complications associated with chronic infections; however, it may help treat and prevent new infections, thus reducing the risk of (further) long-term complications</w:t>
      </w:r>
      <w:r w:rsidR="002E3A02" w:rsidRPr="000A1ED0">
        <w:t xml:space="preserve"> </w:t>
      </w:r>
      <w:r w:rsidR="00381021" w:rsidRPr="000A1ED0">
        <w:fldChar w:fldCharType="begin"/>
      </w:r>
      <w:r w:rsidR="006C2CD8" w:rsidRPr="000A1ED0">
        <w:instrText xml:space="preserve"> ADDIN EN.CITE &lt;EndNote&gt;&lt;Cite&gt;&lt;Author&gt;ASCIA&lt;/Author&gt;&lt;Year&gt;2019&lt;/Year&gt;&lt;RecNum&gt;6&lt;/RecNum&gt;&lt;DisplayText&gt;(ASCIA, 2019c)&lt;/DisplayText&gt;&lt;record&gt;&lt;rec-number&gt;6&lt;/rec-number&gt;&lt;foreign-keys&gt;&lt;key app="EN" db-id="at909z2f2a20z7estdop5fzd2wxzs2sx5v9d" timestamp="1576455811"&gt;6&lt;/key&gt;&lt;/foreign-keys&gt;&lt;ref-type name="Web Page"&gt;12&lt;/ref-type&gt;&lt;contributors&gt;&lt;authors&gt;&lt;author&gt;ASCIA,&lt;/author&gt;&lt;/authors&gt;&lt;/contributors&gt;&lt;titles&gt;&lt;title&gt;Immunoglobulin Replacement Therapy in Primary Immunodeficiencies&lt;/title&gt;&lt;/titles&gt;&lt;volume&gt;2019&lt;/volume&gt;&lt;number&gt;1st October&lt;/number&gt;&lt;dates&gt;&lt;year&gt;2019&lt;/year&gt;&lt;/dates&gt;&lt;pub-location&gt;Australia&lt;/pub-location&gt;&lt;publisher&gt;Australasian Society of Clinical Immunology and Allergy&lt;/publisher&gt;&lt;urls&gt;&lt;related-urls&gt;&lt;url&gt;&lt;style face="underline" font="default" size="100%"&gt;https://www.allergy.org.au/patients/immunodeficiencies/immunoglobulin-replacement-therapy&lt;/style&gt;&lt;/url&gt;&lt;/related-urls&gt;&lt;/urls&gt;&lt;/record&gt;&lt;/Cite&gt;&lt;/EndNote&gt;</w:instrText>
      </w:r>
      <w:r w:rsidR="00381021" w:rsidRPr="000A1ED0">
        <w:fldChar w:fldCharType="separate"/>
      </w:r>
      <w:r w:rsidR="006C2CD8" w:rsidRPr="000A1ED0">
        <w:t>(</w:t>
      </w:r>
      <w:hyperlink w:anchor="_ENREF_12" w:tooltip="ASCIA, 2019 #6" w:history="1">
        <w:r w:rsidR="00AE6851" w:rsidRPr="000A1ED0">
          <w:t>ASCIA, 2019c</w:t>
        </w:r>
      </w:hyperlink>
      <w:r w:rsidR="006C2CD8" w:rsidRPr="000A1ED0">
        <w:t>)</w:t>
      </w:r>
      <w:r w:rsidR="00381021" w:rsidRPr="000A1ED0">
        <w:fldChar w:fldCharType="end"/>
      </w:r>
      <w:r w:rsidR="002E3A02" w:rsidRPr="000A1ED0">
        <w:t>.</w:t>
      </w:r>
      <w:r w:rsidR="00B96EE3" w:rsidRPr="000A1ED0">
        <w:t xml:space="preserve"> </w:t>
      </w:r>
    </w:p>
    <w:p w14:paraId="3BE8369B" w14:textId="0D73148A" w:rsidR="00B75F21" w:rsidRPr="000A1ED0" w:rsidRDefault="00A9357B" w:rsidP="00397261">
      <w:r w:rsidRPr="000A1ED0">
        <w:t>Ig preparations were first used in the 1950s as replacement therapy for a range of PID</w:t>
      </w:r>
      <w:r w:rsidR="002E3A02" w:rsidRPr="000A1ED0">
        <w:t xml:space="preserve"> </w:t>
      </w:r>
      <w:r w:rsidR="00381021" w:rsidRPr="000A1ED0">
        <w:fldChar w:fldCharType="begin"/>
      </w:r>
      <w:r w:rsidR="00134E80" w:rsidRPr="000A1ED0">
        <w:instrText xml:space="preserve"> ADDIN EN.CITE &lt;EndNote&gt;&lt;Cite&gt;&lt;Author&gt;Palabrica&lt;/Author&gt;&lt;Year&gt;2013&lt;/Year&gt;&lt;RecNum&gt;3&lt;/RecNum&gt;&lt;DisplayText&gt;(Palabrica et al., 2013)&lt;/DisplayText&gt;&lt;record&gt;&lt;rec-number&gt;3&lt;/rec-number&gt;&lt;foreign-keys&gt;&lt;key app="EN" db-id="at909z2f2a20z7estdop5fzd2wxzs2sx5v9d" timestamp="1575948947"&gt;3&lt;/key&gt;&lt;/foreign-keys&gt;&lt;ref-type name="Journal Article"&gt;17&lt;/ref-type&gt;&lt;contributors&gt;&lt;authors&gt;&lt;author&gt;Palabrica, Frances Rose R.&lt;/author&gt;&lt;author&gt;Kwong, Shirley L.&lt;/author&gt;&lt;author&gt;Padua, Florecita R.&lt;/author&gt;&lt;/authors&gt;&lt;/contributors&gt;&lt;titles&gt;&lt;title&gt;Adverse events of intravenous immunoglobulin infusions: a ten-year retrospective study&lt;/title&gt;&lt;secondary-title&gt;Asia Pacific allergy&lt;/secondary-title&gt;&lt;alt-title&gt;Asia Pac Allergy&lt;/alt-title&gt;&lt;/titles&gt;&lt;periodical&gt;&lt;full-title&gt;Asia Pacific allergy&lt;/full-title&gt;&lt;abbr-1&gt;Asia Pac Allergy&lt;/abbr-1&gt;&lt;/periodical&gt;&lt;alt-periodical&gt;&lt;full-title&gt;Asia Pacific allergy&lt;/full-title&gt;&lt;abbr-1&gt;Asia Pac Allergy&lt;/abbr-1&gt;&lt;/alt-periodical&gt;&lt;pages&gt;249-256&lt;/pages&gt;&lt;volume&gt;3&lt;/volume&gt;&lt;number&gt;4&lt;/number&gt;&lt;edition&gt;2013/10/31&lt;/edition&gt;&lt;keywords&gt;&lt;keyword&gt;Intravenous immunoglobulins&lt;/keyword&gt;&lt;keyword&gt;Retrospective study&lt;/keyword&gt;&lt;keyword&gt;Side effects&lt;/keyword&gt;&lt;/keywords&gt;&lt;dates&gt;&lt;year&gt;2013&lt;/year&gt;&lt;/dates&gt;&lt;publisher&gt;Asia Pacific Association of Allergy, Asthma and Clinical Immunology&lt;/publisher&gt;&lt;isbn&gt;2233-8276&amp;#xD;2233-8268&lt;/isbn&gt;&lt;accession-num&gt;24260730&lt;/accession-num&gt;&lt;urls&gt;&lt;related-urls&gt;&lt;url&gt;https://www.ncbi.nlm.nih.gov/pubmed/24260730&lt;/url&gt;&lt;url&gt;https://www.ncbi.nlm.nih.gov/pmc/articles/PMC3826603/&lt;/url&gt;&lt;/related-urls&gt;&lt;/urls&gt;&lt;electronic-resource-num&gt;10.5415/apallergy.2013.3.4.249&lt;/electronic-resource-num&gt;&lt;remote-database-name&gt;PubMed&lt;/remote-database-name&gt;&lt;language&gt;eng&lt;/language&gt;&lt;/record&gt;&lt;/Cite&gt;&lt;/EndNote&gt;</w:instrText>
      </w:r>
      <w:r w:rsidR="00381021" w:rsidRPr="000A1ED0">
        <w:fldChar w:fldCharType="separate"/>
      </w:r>
      <w:r w:rsidR="00134E80" w:rsidRPr="000A1ED0">
        <w:t>(</w:t>
      </w:r>
      <w:hyperlink w:anchor="_ENREF_67" w:tooltip="Palabrica, 2013 #3" w:history="1">
        <w:r w:rsidR="00AE6851" w:rsidRPr="000A1ED0">
          <w:t>Palabrica et al., 2013</w:t>
        </w:r>
      </w:hyperlink>
      <w:r w:rsidR="00134E80" w:rsidRPr="000A1ED0">
        <w:t>)</w:t>
      </w:r>
      <w:r w:rsidR="00381021" w:rsidRPr="000A1ED0">
        <w:fldChar w:fldCharType="end"/>
      </w:r>
      <w:r w:rsidR="002E3A02" w:rsidRPr="000A1ED0">
        <w:t>.</w:t>
      </w:r>
      <w:r w:rsidR="00551A6F" w:rsidRPr="000A1ED0">
        <w:t xml:space="preserve"> Ig was initially administered intramuscularly until the 1980s where </w:t>
      </w:r>
      <w:r w:rsidR="00551A6F" w:rsidRPr="000A1ED0">
        <w:lastRenderedPageBreak/>
        <w:t xml:space="preserve">highly purified monomeric suspensions of IgG became available for intravenous </w:t>
      </w:r>
      <w:r w:rsidR="00357098" w:rsidRPr="000A1ED0">
        <w:t>or subcutaneous</w:t>
      </w:r>
      <w:r w:rsidR="00F12FA0" w:rsidRPr="000A1ED0">
        <w:t xml:space="preserve"> </w:t>
      </w:r>
      <w:r w:rsidR="001934FC" w:rsidRPr="000A1ED0">
        <w:t>use</w:t>
      </w:r>
      <w:r w:rsidR="002E3A02" w:rsidRPr="000A1ED0">
        <w:t xml:space="preserve"> </w:t>
      </w:r>
      <w:r w:rsidR="00381021" w:rsidRPr="000A1ED0">
        <w:fldChar w:fldCharType="begin"/>
      </w:r>
      <w:r w:rsidR="00134E80" w:rsidRPr="000A1ED0">
        <w:instrText xml:space="preserve"> ADDIN EN.CITE &lt;EndNote&gt;&lt;Cite&gt;&lt;Author&gt;Palabrica&lt;/Author&gt;&lt;Year&gt;2013&lt;/Year&gt;&lt;RecNum&gt;3&lt;/RecNum&gt;&lt;DisplayText&gt;(Palabrica et al., 2013)&lt;/DisplayText&gt;&lt;record&gt;&lt;rec-number&gt;3&lt;/rec-number&gt;&lt;foreign-keys&gt;&lt;key app="EN" db-id="at909z2f2a20z7estdop5fzd2wxzs2sx5v9d" timestamp="1575948947"&gt;3&lt;/key&gt;&lt;/foreign-keys&gt;&lt;ref-type name="Journal Article"&gt;17&lt;/ref-type&gt;&lt;contributors&gt;&lt;authors&gt;&lt;author&gt;Palabrica, Frances Rose R.&lt;/author&gt;&lt;author&gt;Kwong, Shirley L.&lt;/author&gt;&lt;author&gt;Padua, Florecita R.&lt;/author&gt;&lt;/authors&gt;&lt;/contributors&gt;&lt;titles&gt;&lt;title&gt;Adverse events of intravenous immunoglobulin infusions: a ten-year retrospective study&lt;/title&gt;&lt;secondary-title&gt;Asia Pacific allergy&lt;/secondary-title&gt;&lt;alt-title&gt;Asia Pac Allergy&lt;/alt-title&gt;&lt;/titles&gt;&lt;periodical&gt;&lt;full-title&gt;Asia Pacific allergy&lt;/full-title&gt;&lt;abbr-1&gt;Asia Pac Allergy&lt;/abbr-1&gt;&lt;/periodical&gt;&lt;alt-periodical&gt;&lt;full-title&gt;Asia Pacific allergy&lt;/full-title&gt;&lt;abbr-1&gt;Asia Pac Allergy&lt;/abbr-1&gt;&lt;/alt-periodical&gt;&lt;pages&gt;249-256&lt;/pages&gt;&lt;volume&gt;3&lt;/volume&gt;&lt;number&gt;4&lt;/number&gt;&lt;edition&gt;2013/10/31&lt;/edition&gt;&lt;keywords&gt;&lt;keyword&gt;Intravenous immunoglobulins&lt;/keyword&gt;&lt;keyword&gt;Retrospective study&lt;/keyword&gt;&lt;keyword&gt;Side effects&lt;/keyword&gt;&lt;/keywords&gt;&lt;dates&gt;&lt;year&gt;2013&lt;/year&gt;&lt;/dates&gt;&lt;publisher&gt;Asia Pacific Association of Allergy, Asthma and Clinical Immunology&lt;/publisher&gt;&lt;isbn&gt;2233-8276&amp;#xD;2233-8268&lt;/isbn&gt;&lt;accession-num&gt;24260730&lt;/accession-num&gt;&lt;urls&gt;&lt;related-urls&gt;&lt;url&gt;https://www.ncbi.nlm.nih.gov/pubmed/24260730&lt;/url&gt;&lt;url&gt;https://www.ncbi.nlm.nih.gov/pmc/articles/PMC3826603/&lt;/url&gt;&lt;/related-urls&gt;&lt;/urls&gt;&lt;electronic-resource-num&gt;10.5415/apallergy.2013.3.4.249&lt;/electronic-resource-num&gt;&lt;remote-database-name&gt;PubMed&lt;/remote-database-name&gt;&lt;language&gt;eng&lt;/language&gt;&lt;/record&gt;&lt;/Cite&gt;&lt;/EndNote&gt;</w:instrText>
      </w:r>
      <w:r w:rsidR="00381021" w:rsidRPr="000A1ED0">
        <w:fldChar w:fldCharType="separate"/>
      </w:r>
      <w:r w:rsidR="00134E80" w:rsidRPr="000A1ED0">
        <w:t>(</w:t>
      </w:r>
      <w:hyperlink w:anchor="_ENREF_67" w:tooltip="Palabrica, 2013 #3" w:history="1">
        <w:r w:rsidR="00AE6851" w:rsidRPr="000A1ED0">
          <w:t>Palabrica et al., 2013</w:t>
        </w:r>
      </w:hyperlink>
      <w:r w:rsidR="00134E80" w:rsidRPr="000A1ED0">
        <w:t>)</w:t>
      </w:r>
      <w:r w:rsidR="00381021" w:rsidRPr="000A1ED0">
        <w:fldChar w:fldCharType="end"/>
      </w:r>
      <w:r w:rsidR="002E3A02" w:rsidRPr="000A1ED0">
        <w:t>.</w:t>
      </w:r>
      <w:r w:rsidR="00551A6F" w:rsidRPr="000A1ED0">
        <w:t xml:space="preserve"> </w:t>
      </w:r>
      <w:r w:rsidR="00DA3CED" w:rsidRPr="000A1ED0">
        <w:t>Ig products are manufactured from the plasma of healthy donors. Plasma pools are derived from</w:t>
      </w:r>
      <w:r w:rsidR="00CD74E4" w:rsidRPr="000A1ED0">
        <w:t>,</w:t>
      </w:r>
      <w:r w:rsidR="00DA3CED" w:rsidRPr="000A1ED0">
        <w:t xml:space="preserve"> on average</w:t>
      </w:r>
      <w:r w:rsidR="00CD74E4" w:rsidRPr="000A1ED0">
        <w:t>,</w:t>
      </w:r>
      <w:r w:rsidR="00DA3CED" w:rsidRPr="000A1ED0">
        <w:t xml:space="preserve"> approximately 15,000 donors and purified via ethanol fractionation with additional steps to remove Ig aggregates</w:t>
      </w:r>
      <w:r w:rsidR="002E3A02" w:rsidRPr="000A1ED0">
        <w:t xml:space="preserve"> </w:t>
      </w:r>
      <w:r w:rsidR="00DA3CED"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 </w:instrText>
      </w:r>
      <w:r w:rsidR="00134E80"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EN.CITE.DATA </w:instrText>
      </w:r>
      <w:r w:rsidR="00134E80" w:rsidRPr="000A1ED0">
        <w:fldChar w:fldCharType="end"/>
      </w:r>
      <w:r w:rsidR="00DA3CED" w:rsidRPr="000A1ED0">
        <w:fldChar w:fldCharType="separate"/>
      </w:r>
      <w:r w:rsidR="00134E80" w:rsidRPr="000A1ED0">
        <w:t>(</w:t>
      </w:r>
      <w:hyperlink w:anchor="_ENREF_60" w:tooltip="Ness, 2019 #4" w:history="1">
        <w:r w:rsidR="00AE6851" w:rsidRPr="000A1ED0">
          <w:t>Ness, 2019</w:t>
        </w:r>
      </w:hyperlink>
      <w:r w:rsidR="00134E80" w:rsidRPr="000A1ED0">
        <w:t xml:space="preserve">, </w:t>
      </w:r>
      <w:hyperlink w:anchor="_ENREF_67" w:tooltip="Palabrica, 2013 #3" w:history="1">
        <w:r w:rsidR="00AE6851" w:rsidRPr="000A1ED0">
          <w:t>Palabrica et al., 2013</w:t>
        </w:r>
      </w:hyperlink>
      <w:r w:rsidR="00134E80" w:rsidRPr="000A1ED0">
        <w:t>)</w:t>
      </w:r>
      <w:r w:rsidR="00DA3CED" w:rsidRPr="000A1ED0">
        <w:fldChar w:fldCharType="end"/>
      </w:r>
      <w:r w:rsidR="002E3A02" w:rsidRPr="000A1ED0">
        <w:t>.</w:t>
      </w:r>
      <w:r w:rsidR="00DA3CED" w:rsidRPr="000A1ED0">
        <w:t xml:space="preserve"> The preparation is then stabilised using agents such as human albumin, glycine, polyethylene glycol or sugars (such as sucrose, maltose or glucose)</w:t>
      </w:r>
      <w:r w:rsidR="002E3A02" w:rsidRPr="000A1ED0">
        <w:t xml:space="preserve"> </w:t>
      </w:r>
      <w:r w:rsidR="00381021" w:rsidRPr="000A1ED0">
        <w:fldChar w:fldCharType="begin"/>
      </w:r>
      <w:r w:rsidR="00134E80" w:rsidRPr="000A1ED0">
        <w:instrText xml:space="preserve"> ADDIN EN.CITE &lt;EndNote&gt;&lt;Cite&gt;&lt;Author&gt;Palabrica&lt;/Author&gt;&lt;Year&gt;2013&lt;/Year&gt;&lt;RecNum&gt;3&lt;/RecNum&gt;&lt;DisplayText&gt;(Palabrica et al., 2013)&lt;/DisplayText&gt;&lt;record&gt;&lt;rec-number&gt;3&lt;/rec-number&gt;&lt;foreign-keys&gt;&lt;key app="EN" db-id="at909z2f2a20z7estdop5fzd2wxzs2sx5v9d" timestamp="1575948947"&gt;3&lt;/key&gt;&lt;/foreign-keys&gt;&lt;ref-type name="Journal Article"&gt;17&lt;/ref-type&gt;&lt;contributors&gt;&lt;authors&gt;&lt;author&gt;Palabrica, Frances Rose R.&lt;/author&gt;&lt;author&gt;Kwong, Shirley L.&lt;/author&gt;&lt;author&gt;Padua, Florecita R.&lt;/author&gt;&lt;/authors&gt;&lt;/contributors&gt;&lt;titles&gt;&lt;title&gt;Adverse events of intravenous immunoglobulin infusions: a ten-year retrospective study&lt;/title&gt;&lt;secondary-title&gt;Asia Pacific allergy&lt;/secondary-title&gt;&lt;alt-title&gt;Asia Pac Allergy&lt;/alt-title&gt;&lt;/titles&gt;&lt;periodical&gt;&lt;full-title&gt;Asia Pacific allergy&lt;/full-title&gt;&lt;abbr-1&gt;Asia Pac Allergy&lt;/abbr-1&gt;&lt;/periodical&gt;&lt;alt-periodical&gt;&lt;full-title&gt;Asia Pacific allergy&lt;/full-title&gt;&lt;abbr-1&gt;Asia Pac Allergy&lt;/abbr-1&gt;&lt;/alt-periodical&gt;&lt;pages&gt;249-256&lt;/pages&gt;&lt;volume&gt;3&lt;/volume&gt;&lt;number&gt;4&lt;/number&gt;&lt;edition&gt;2013/10/31&lt;/edition&gt;&lt;keywords&gt;&lt;keyword&gt;Intravenous immunoglobulins&lt;/keyword&gt;&lt;keyword&gt;Retrospective study&lt;/keyword&gt;&lt;keyword&gt;Side effects&lt;/keyword&gt;&lt;/keywords&gt;&lt;dates&gt;&lt;year&gt;2013&lt;/year&gt;&lt;/dates&gt;&lt;publisher&gt;Asia Pacific Association of Allergy, Asthma and Clinical Immunology&lt;/publisher&gt;&lt;isbn&gt;2233-8276&amp;#xD;2233-8268&lt;/isbn&gt;&lt;accession-num&gt;24260730&lt;/accession-num&gt;&lt;urls&gt;&lt;related-urls&gt;&lt;url&gt;https://www.ncbi.nlm.nih.gov/pubmed/24260730&lt;/url&gt;&lt;url&gt;https://www.ncbi.nlm.nih.gov/pmc/articles/PMC3826603/&lt;/url&gt;&lt;/related-urls&gt;&lt;/urls&gt;&lt;electronic-resource-num&gt;10.5415/apallergy.2013.3.4.249&lt;/electronic-resource-num&gt;&lt;remote-database-name&gt;PubMed&lt;/remote-database-name&gt;&lt;language&gt;eng&lt;/language&gt;&lt;/record&gt;&lt;/Cite&gt;&lt;/EndNote&gt;</w:instrText>
      </w:r>
      <w:r w:rsidR="00381021" w:rsidRPr="000A1ED0">
        <w:fldChar w:fldCharType="separate"/>
      </w:r>
      <w:r w:rsidR="00134E80" w:rsidRPr="000A1ED0">
        <w:t>(</w:t>
      </w:r>
      <w:hyperlink w:anchor="_ENREF_67" w:tooltip="Palabrica, 2013 #3" w:history="1">
        <w:r w:rsidR="00AE6851" w:rsidRPr="000A1ED0">
          <w:t>Palabrica et al., 2013</w:t>
        </w:r>
      </w:hyperlink>
      <w:r w:rsidR="00134E80" w:rsidRPr="000A1ED0">
        <w:t>)</w:t>
      </w:r>
      <w:r w:rsidR="00381021" w:rsidRPr="000A1ED0">
        <w:fldChar w:fldCharType="end"/>
      </w:r>
      <w:r w:rsidR="002E3A02" w:rsidRPr="000A1ED0">
        <w:t>.</w:t>
      </w:r>
      <w:r w:rsidR="00DA3CED" w:rsidRPr="000A1ED0">
        <w:t xml:space="preserve"> </w:t>
      </w:r>
      <w:r w:rsidR="00B75F21" w:rsidRPr="000A1ED0">
        <w:t>The primary active ingredient of Ig preparations i</w:t>
      </w:r>
      <w:r w:rsidR="00310651" w:rsidRPr="000A1ED0">
        <w:t>s I</w:t>
      </w:r>
      <w:r w:rsidR="00B75F21" w:rsidRPr="000A1ED0">
        <w:t>gG</w:t>
      </w:r>
      <w:r w:rsidR="00310651" w:rsidRPr="000A1ED0">
        <w:t>;</w:t>
      </w:r>
      <w:r w:rsidR="00B75F21" w:rsidRPr="000A1ED0">
        <w:t xml:space="preserve"> however, </w:t>
      </w:r>
      <w:r w:rsidR="003B64B6" w:rsidRPr="000A1ED0">
        <w:t>preparations</w:t>
      </w:r>
      <w:r w:rsidR="00B75F21" w:rsidRPr="000A1ED0">
        <w:t xml:space="preserve"> may vary in IgG monomer, dimer, aggregate concentrations, immunoglobulin A (IgA) and immunoglobulin M (IgM) content, the stabilisers and additives used, as well as the level of impurities present</w:t>
      </w:r>
      <w:r w:rsidR="002E3A02" w:rsidRPr="000A1ED0">
        <w:t xml:space="preserve"> </w:t>
      </w:r>
      <w:r w:rsidR="00354D56"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54D56" w:rsidRPr="000A1ED0">
        <w:fldChar w:fldCharType="separate"/>
      </w:r>
      <w:r w:rsidR="00134E80" w:rsidRPr="000A1ED0">
        <w:t>(</w:t>
      </w:r>
      <w:hyperlink w:anchor="_ENREF_60" w:tooltip="Ness, 2019 #4" w:history="1">
        <w:r w:rsidR="00AE6851" w:rsidRPr="000A1ED0">
          <w:t>Ness, 2019</w:t>
        </w:r>
      </w:hyperlink>
      <w:r w:rsidR="00134E80" w:rsidRPr="000A1ED0">
        <w:t>)</w:t>
      </w:r>
      <w:r w:rsidR="00354D56" w:rsidRPr="000A1ED0">
        <w:fldChar w:fldCharType="end"/>
      </w:r>
      <w:r w:rsidR="002E3A02" w:rsidRPr="000A1ED0">
        <w:t>.</w:t>
      </w:r>
    </w:p>
    <w:p w14:paraId="5683A256" w14:textId="77777777" w:rsidR="00474896" w:rsidRPr="000A1ED0" w:rsidRDefault="00474896" w:rsidP="006C2CD8">
      <w:pPr>
        <w:keepNext/>
        <w:rPr>
          <w:u w:val="single"/>
        </w:rPr>
      </w:pPr>
      <w:r w:rsidRPr="000A1ED0">
        <w:rPr>
          <w:u w:val="single"/>
        </w:rPr>
        <w:t>Dosage</w:t>
      </w:r>
      <w:r w:rsidR="00C973C5" w:rsidRPr="000A1ED0">
        <w:rPr>
          <w:u w:val="single"/>
        </w:rPr>
        <w:t xml:space="preserve"> and </w:t>
      </w:r>
      <w:r w:rsidR="009160F0" w:rsidRPr="000A1ED0">
        <w:rPr>
          <w:u w:val="single"/>
        </w:rPr>
        <w:t xml:space="preserve">clinical </w:t>
      </w:r>
      <w:r w:rsidRPr="000A1ED0">
        <w:rPr>
          <w:u w:val="single"/>
        </w:rPr>
        <w:t>review</w:t>
      </w:r>
    </w:p>
    <w:p w14:paraId="12F7A8C4" w14:textId="38D0ACCF" w:rsidR="006D11DF" w:rsidRPr="000A1ED0" w:rsidRDefault="00FA1298" w:rsidP="00397261">
      <w:r w:rsidRPr="000A1ED0">
        <w:t>In Australia,</w:t>
      </w:r>
      <w:r w:rsidR="00D3688B" w:rsidRPr="000A1ED0">
        <w:t xml:space="preserve"> Version 3</w:t>
      </w:r>
      <w:r w:rsidR="00EA2F2F" w:rsidRPr="000A1ED0">
        <w:t>.1</w:t>
      </w:r>
      <w:r w:rsidR="00D3688B" w:rsidRPr="000A1ED0">
        <w:t xml:space="preserve"> of</w:t>
      </w:r>
      <w:r w:rsidRPr="000A1ED0">
        <w:t xml:space="preserve"> the </w:t>
      </w:r>
      <w:r w:rsidRPr="000A1ED0">
        <w:rPr>
          <w:i/>
        </w:rPr>
        <w:t>Criteria for Clinical Use of Immunoglobulin in Australia</w:t>
      </w:r>
      <w:r w:rsidR="00875264" w:rsidRPr="000A1ED0">
        <w:rPr>
          <w:rStyle w:val="FootnoteReference"/>
          <w:i/>
        </w:rPr>
        <w:footnoteReference w:id="3"/>
      </w:r>
      <w:r w:rsidRPr="000A1ED0">
        <w:rPr>
          <w:i/>
        </w:rPr>
        <w:t xml:space="preserve"> </w:t>
      </w:r>
      <w:r w:rsidRPr="000A1ED0">
        <w:t>(herein described as</w:t>
      </w:r>
      <w:r w:rsidRPr="000A1ED0">
        <w:rPr>
          <w:i/>
        </w:rPr>
        <w:t xml:space="preserve"> ‘the Criteria</w:t>
      </w:r>
      <w:r w:rsidR="00867E3D" w:rsidRPr="000A1ED0">
        <w:rPr>
          <w:i/>
        </w:rPr>
        <w:t xml:space="preserve"> Version 3</w:t>
      </w:r>
      <w:r w:rsidRPr="000A1ED0">
        <w:rPr>
          <w:i/>
        </w:rPr>
        <w:t>’</w:t>
      </w:r>
      <w:r w:rsidRPr="000A1ED0">
        <w:t>)</w:t>
      </w:r>
      <w:r w:rsidR="00441315" w:rsidRPr="000A1ED0">
        <w:t xml:space="preserve"> outlines which patients are eligible for Ig treatment</w:t>
      </w:r>
      <w:r w:rsidR="002E3A02" w:rsidRPr="000A1ED0">
        <w:t xml:space="preserve"> </w:t>
      </w:r>
      <w:r w:rsidR="00381021" w:rsidRPr="000A1ED0">
        <w:fldChar w:fldCharType="begin"/>
      </w:r>
      <w:r w:rsidR="00290775" w:rsidRPr="000A1ED0">
        <w:instrText xml:space="preserve"> ADDIN EN.CITE &lt;EndNote&gt;&lt;Cite&gt;&lt;Author&gt;NBA&lt;/Author&gt;&lt;Year&gt;2018&lt;/Year&gt;&lt;RecNum&gt;2&lt;/RecNum&gt;&lt;DisplayText&gt;(NBA, 2018)&lt;/DisplayText&gt;&lt;record&gt;&lt;rec-number&gt;2&lt;/rec-number&gt;&lt;foreign-keys&gt;&lt;key app="EN" db-id="at909z2f2a20z7estdop5fzd2wxzs2sx5v9d" timestamp="1575946014"&gt;2&lt;/key&gt;&lt;/foreign-keys&gt;&lt;ref-type name="Web Page"&gt;12&lt;/ref-type&gt;&lt;contributors&gt;&lt;authors&gt;&lt;author&gt;NBA, &lt;/author&gt;&lt;/authors&gt;&lt;/contributors&gt;&lt;titles&gt;&lt;title&gt;Criteria for the clinical use of immunoglobulin in Australi (the Criteria)&lt;/title&gt;&lt;/titles&gt;&lt;volume&gt;2019&lt;/volume&gt;&lt;number&gt;December 10&lt;/number&gt;&lt;dates&gt;&lt;year&gt;2018&lt;/year&gt;&lt;/dates&gt;&lt;urls&gt;&lt;related-urls&gt;&lt;url&gt;&lt;style face="underline" font="default" size="100%"&gt;https://www.criteria.blood.gov.au/MedicalCondition/View/2603&lt;/style&gt;&lt;/url&gt;&lt;/related-urls&gt;&lt;/urls&gt;&lt;/record&gt;&lt;/Cite&gt;&lt;/EndNote&gt;</w:instrText>
      </w:r>
      <w:r w:rsidR="00381021" w:rsidRPr="000A1ED0">
        <w:fldChar w:fldCharType="separate"/>
      </w:r>
      <w:r w:rsidR="00290775" w:rsidRPr="000A1ED0">
        <w:t>(</w:t>
      </w:r>
      <w:hyperlink w:anchor="_ENREF_58" w:tooltip="NBA, 2018 #2" w:history="1">
        <w:r w:rsidR="00AE6851" w:rsidRPr="000A1ED0">
          <w:t>NBA, 2018</w:t>
        </w:r>
      </w:hyperlink>
      <w:r w:rsidR="00290775" w:rsidRPr="000A1ED0">
        <w:t>)</w:t>
      </w:r>
      <w:r w:rsidR="00381021" w:rsidRPr="000A1ED0">
        <w:fldChar w:fldCharType="end"/>
      </w:r>
      <w:r w:rsidR="002E3A02" w:rsidRPr="000A1ED0">
        <w:t>.</w:t>
      </w:r>
      <w:r w:rsidRPr="000A1ED0">
        <w:t xml:space="preserve"> </w:t>
      </w:r>
      <w:r w:rsidRPr="000A1ED0">
        <w:rPr>
          <w:i/>
        </w:rPr>
        <w:t xml:space="preserve">The </w:t>
      </w:r>
      <w:r w:rsidR="007B5ECD" w:rsidRPr="000A1ED0">
        <w:rPr>
          <w:i/>
        </w:rPr>
        <w:t>Criteria Version 3</w:t>
      </w:r>
      <w:r w:rsidRPr="000A1ED0">
        <w:t xml:space="preserve"> provides a list of medical conditions and specific circumstances around entitlement for publicly funded Ig treatment, as well as an </w:t>
      </w:r>
      <w:r w:rsidR="003B64B6" w:rsidRPr="000A1ED0">
        <w:t>outline</w:t>
      </w:r>
      <w:r w:rsidRPr="000A1ED0">
        <w:t xml:space="preserve"> of </w:t>
      </w:r>
      <w:r w:rsidR="003B64B6" w:rsidRPr="000A1ED0">
        <w:t xml:space="preserve">the approved Ig dosage and </w:t>
      </w:r>
      <w:r w:rsidR="006D11DF" w:rsidRPr="000A1ED0">
        <w:t xml:space="preserve">recommended </w:t>
      </w:r>
      <w:r w:rsidR="003B64B6" w:rsidRPr="000A1ED0">
        <w:t>duration of use</w:t>
      </w:r>
      <w:r w:rsidR="002B6543" w:rsidRPr="000A1ED0">
        <w:t xml:space="preserve">. </w:t>
      </w:r>
      <w:r w:rsidRPr="000A1ED0">
        <w:fldChar w:fldCharType="begin"/>
      </w:r>
      <w:r w:rsidRPr="000A1ED0">
        <w:instrText xml:space="preserve"> REF _Ref27399792 \h </w:instrText>
      </w:r>
      <w:r w:rsidR="007B69F1" w:rsidRPr="000A1ED0">
        <w:instrText xml:space="preserve"> \* MERGEFORMAT </w:instrText>
      </w:r>
      <w:r w:rsidRPr="000A1ED0">
        <w:fldChar w:fldCharType="separate"/>
      </w:r>
      <w:r w:rsidR="00BA0F5B" w:rsidRPr="000A1ED0">
        <w:t xml:space="preserve">Table </w:t>
      </w:r>
      <w:r w:rsidR="00BA0F5B">
        <w:t>5</w:t>
      </w:r>
      <w:r w:rsidRPr="000A1ED0">
        <w:fldChar w:fldCharType="end"/>
      </w:r>
      <w:r w:rsidR="002B6543" w:rsidRPr="000A1ED0">
        <w:t xml:space="preserve"> summarises </w:t>
      </w:r>
      <w:r w:rsidR="006D11DF" w:rsidRPr="000A1ED0">
        <w:t xml:space="preserve">the </w:t>
      </w:r>
      <w:r w:rsidR="006C32FB" w:rsidRPr="000A1ED0">
        <w:t xml:space="preserve">approved dosage and medical review conditions </w:t>
      </w:r>
      <w:r w:rsidR="002B6543" w:rsidRPr="000A1ED0">
        <w:t xml:space="preserve">described in </w:t>
      </w:r>
      <w:r w:rsidR="002B6543" w:rsidRPr="000A1ED0">
        <w:rPr>
          <w:i/>
        </w:rPr>
        <w:t xml:space="preserve">the </w:t>
      </w:r>
      <w:r w:rsidR="007B5ECD" w:rsidRPr="000A1ED0">
        <w:rPr>
          <w:i/>
        </w:rPr>
        <w:t>Criteria Version 3</w:t>
      </w:r>
      <w:r w:rsidR="00FE0C9D" w:rsidRPr="000A1ED0">
        <w:t xml:space="preserve"> for patients with PID with antibody deficiency. </w:t>
      </w:r>
    </w:p>
    <w:p w14:paraId="4F594B8F" w14:textId="173DC982" w:rsidR="005055CE" w:rsidRPr="000A1ED0" w:rsidRDefault="00441315" w:rsidP="00557246">
      <w:r w:rsidRPr="000A1ED0">
        <w:t xml:space="preserve">As Ig </w:t>
      </w:r>
      <w:r w:rsidR="00FE0C9D" w:rsidRPr="000A1ED0">
        <w:t>is</w:t>
      </w:r>
      <w:r w:rsidRPr="000A1ED0">
        <w:t xml:space="preserve"> a </w:t>
      </w:r>
      <w:r w:rsidR="00D46D90">
        <w:t>finite</w:t>
      </w:r>
      <w:r w:rsidRPr="000A1ED0">
        <w:t xml:space="preserve"> high cost resource, </w:t>
      </w:r>
      <w:r w:rsidR="00474896" w:rsidRPr="000A1ED0">
        <w:t>the aim is to deliver the lowest dose</w:t>
      </w:r>
      <w:r w:rsidR="002B6543" w:rsidRPr="000A1ED0">
        <w:t xml:space="preserve"> possible</w:t>
      </w:r>
      <w:r w:rsidR="003C7739" w:rsidRPr="000A1ED0">
        <w:t xml:space="preserve"> of Ig</w:t>
      </w:r>
      <w:r w:rsidR="00474896" w:rsidRPr="000A1ED0">
        <w:t xml:space="preserve"> t</w:t>
      </w:r>
      <w:r w:rsidR="002B6543" w:rsidRPr="000A1ED0">
        <w:t>hat</w:t>
      </w:r>
      <w:r w:rsidR="00474896" w:rsidRPr="000A1ED0">
        <w:t xml:space="preserve"> achieve</w:t>
      </w:r>
      <w:r w:rsidR="002B6543" w:rsidRPr="000A1ED0">
        <w:t>s the appropriate clinical outcome</w:t>
      </w:r>
      <w:r w:rsidR="00474896" w:rsidRPr="000A1ED0">
        <w:t xml:space="preserve"> for</w:t>
      </w:r>
      <w:r w:rsidR="002B6543" w:rsidRPr="000A1ED0">
        <w:t xml:space="preserve"> each</w:t>
      </w:r>
      <w:r w:rsidR="00474896" w:rsidRPr="000A1ED0">
        <w:t xml:space="preserve"> patient. Dosages outside of those </w:t>
      </w:r>
      <w:r w:rsidR="00F12FA0" w:rsidRPr="000A1ED0">
        <w:t xml:space="preserve">parameters </w:t>
      </w:r>
      <w:r w:rsidR="00474896" w:rsidRPr="000A1ED0">
        <w:t xml:space="preserve">stipulated by </w:t>
      </w:r>
      <w:r w:rsidR="00474896" w:rsidRPr="000A1ED0">
        <w:rPr>
          <w:i/>
        </w:rPr>
        <w:t xml:space="preserve">the </w:t>
      </w:r>
      <w:r w:rsidR="007B5ECD" w:rsidRPr="000A1ED0">
        <w:rPr>
          <w:i/>
        </w:rPr>
        <w:t>Criteria Version 3</w:t>
      </w:r>
      <w:r w:rsidR="00474896" w:rsidRPr="000A1ED0">
        <w:t xml:space="preserve"> </w:t>
      </w:r>
      <w:r w:rsidR="003C7739" w:rsidRPr="000A1ED0">
        <w:t xml:space="preserve">must </w:t>
      </w:r>
      <w:r w:rsidR="00714018" w:rsidRPr="000A1ED0">
        <w:t xml:space="preserve">be </w:t>
      </w:r>
      <w:r w:rsidR="00882CF2" w:rsidRPr="000A1ED0">
        <w:t>authorised</w:t>
      </w:r>
      <w:r w:rsidR="003C7739" w:rsidRPr="000A1ED0">
        <w:t xml:space="preserve"> following a review of the rationale of the treating doctor</w:t>
      </w:r>
      <w:r w:rsidR="00474896" w:rsidRPr="000A1ED0">
        <w:t xml:space="preserve">. </w:t>
      </w:r>
    </w:p>
    <w:p w14:paraId="2FB486DD" w14:textId="417D58FD" w:rsidR="003B64B6" w:rsidRPr="000A1ED0" w:rsidRDefault="00FA1298" w:rsidP="00FA1298">
      <w:pPr>
        <w:pStyle w:val="Caption"/>
        <w:rPr>
          <w:i/>
        </w:rPr>
      </w:pPr>
      <w:bookmarkStart w:id="108" w:name="_Ref27399792"/>
      <w:bookmarkStart w:id="109" w:name="_Toc45800570"/>
      <w:r w:rsidRPr="000A1ED0">
        <w:t xml:space="preserve">Table </w:t>
      </w:r>
      <w:r w:rsidR="00BA0F5B">
        <w:fldChar w:fldCharType="begin"/>
      </w:r>
      <w:r w:rsidR="00BA0F5B">
        <w:instrText xml:space="preserve"> SEQ Table \* ARABIC </w:instrText>
      </w:r>
      <w:r w:rsidR="00BA0F5B">
        <w:fldChar w:fldCharType="separate"/>
      </w:r>
      <w:r w:rsidR="00BA0F5B">
        <w:rPr>
          <w:noProof/>
        </w:rPr>
        <w:t>5</w:t>
      </w:r>
      <w:r w:rsidR="00BA0F5B">
        <w:rPr>
          <w:noProof/>
        </w:rPr>
        <w:fldChar w:fldCharType="end"/>
      </w:r>
      <w:bookmarkEnd w:id="108"/>
      <w:r w:rsidR="00CF0619" w:rsidRPr="000A1ED0">
        <w:tab/>
      </w:r>
      <w:r w:rsidRPr="000A1ED0">
        <w:tab/>
        <w:t>Approved Ig dosage for</w:t>
      </w:r>
      <w:r w:rsidR="00FF7840" w:rsidRPr="000A1ED0">
        <w:t xml:space="preserve"> replacement therapy in</w:t>
      </w:r>
      <w:r w:rsidRPr="000A1ED0">
        <w:t xml:space="preserve"> patients with PID with antibody deficiency </w:t>
      </w:r>
      <w:r w:rsidR="00FF7840" w:rsidRPr="000A1ED0">
        <w:t xml:space="preserve">(per indication) </w:t>
      </w:r>
      <w:r w:rsidRPr="000A1ED0">
        <w:t xml:space="preserve">according to </w:t>
      </w:r>
      <w:r w:rsidRPr="000A1ED0">
        <w:rPr>
          <w:i/>
        </w:rPr>
        <w:t xml:space="preserve">the </w:t>
      </w:r>
      <w:r w:rsidR="007B5ECD" w:rsidRPr="000A1ED0">
        <w:rPr>
          <w:i/>
        </w:rPr>
        <w:t>Criteria Version 3</w:t>
      </w:r>
      <w:r w:rsidR="00882CF2" w:rsidRPr="000A1ED0">
        <w:rPr>
          <w:i/>
        </w:rPr>
        <w:t xml:space="preserve"> </w:t>
      </w:r>
      <w:r w:rsidR="00381021" w:rsidRPr="000A1ED0">
        <w:rPr>
          <w:i/>
        </w:rPr>
        <w:fldChar w:fldCharType="begin"/>
      </w:r>
      <w:r w:rsidR="00290775" w:rsidRPr="000A1ED0">
        <w:rPr>
          <w:i/>
        </w:rPr>
        <w:instrText xml:space="preserve"> ADDIN EN.CITE &lt;EndNote&gt;&lt;Cite&gt;&lt;Author&gt;NBA&lt;/Author&gt;&lt;Year&gt;2018&lt;/Year&gt;&lt;RecNum&gt;2&lt;/RecNum&gt;&lt;DisplayText&gt;(NBA, 2018)&lt;/DisplayText&gt;&lt;record&gt;&lt;rec-number&gt;2&lt;/rec-number&gt;&lt;foreign-keys&gt;&lt;key app="EN" db-id="at909z2f2a20z7estdop5fzd2wxzs2sx5v9d" timestamp="1575946014"&gt;2&lt;/key&gt;&lt;/foreign-keys&gt;&lt;ref-type name="Web Page"&gt;12&lt;/ref-type&gt;&lt;contributors&gt;&lt;authors&gt;&lt;author&gt;NBA, &lt;/author&gt;&lt;/authors&gt;&lt;/contributors&gt;&lt;titles&gt;&lt;title&gt;Criteria for the clinical use of immunoglobulin in Australi (the Criteria)&lt;/title&gt;&lt;/titles&gt;&lt;volume&gt;2019&lt;/volume&gt;&lt;number&gt;December 10&lt;/number&gt;&lt;dates&gt;&lt;year&gt;2018&lt;/year&gt;&lt;/dates&gt;&lt;urls&gt;&lt;related-urls&gt;&lt;url&gt;&lt;style face="underline" font="default" size="100%"&gt;https://www.criteria.blood.gov.au/MedicalCondition/View/2603&lt;/style&gt;&lt;/url&gt;&lt;/related-urls&gt;&lt;/urls&gt;&lt;/record&gt;&lt;/Cite&gt;&lt;/EndNote&gt;</w:instrText>
      </w:r>
      <w:r w:rsidR="00381021" w:rsidRPr="000A1ED0">
        <w:rPr>
          <w:i/>
        </w:rPr>
        <w:fldChar w:fldCharType="separate"/>
      </w:r>
      <w:r w:rsidR="00290775" w:rsidRPr="000A1ED0">
        <w:rPr>
          <w:i/>
        </w:rPr>
        <w:t>(</w:t>
      </w:r>
      <w:hyperlink w:anchor="_ENREF_58" w:tooltip="NBA, 2018 #2" w:history="1">
        <w:r w:rsidR="00AE6851" w:rsidRPr="000A1ED0">
          <w:rPr>
            <w:i/>
          </w:rPr>
          <w:t>NBA, 2018</w:t>
        </w:r>
      </w:hyperlink>
      <w:r w:rsidR="00290775" w:rsidRPr="000A1ED0">
        <w:rPr>
          <w:i/>
        </w:rPr>
        <w:t>)</w:t>
      </w:r>
      <w:bookmarkEnd w:id="109"/>
      <w:r w:rsidR="00381021" w:rsidRPr="000A1ED0">
        <w:rPr>
          <w:i/>
        </w:rPr>
        <w:fldChar w:fldCharType="end"/>
      </w:r>
    </w:p>
    <w:tbl>
      <w:tblPr>
        <w:tblStyle w:val="TableGrid"/>
        <w:tblW w:w="0" w:type="auto"/>
        <w:tblLook w:val="04A0" w:firstRow="1" w:lastRow="0" w:firstColumn="1" w:lastColumn="0" w:noHBand="0" w:noVBand="1"/>
        <w:tblCaption w:val="Table 5  Approved Ig dosage for replacement therapy in patients with PID with antibody deficiency (per indication) according to the Criteria Version 3 (NBA, 2018)"/>
      </w:tblPr>
      <w:tblGrid>
        <w:gridCol w:w="1784"/>
        <w:gridCol w:w="5623"/>
        <w:gridCol w:w="1612"/>
      </w:tblGrid>
      <w:tr w:rsidR="006C32FB" w:rsidRPr="000A1ED0" w14:paraId="7F718A6C" w14:textId="77777777" w:rsidTr="00850FBF">
        <w:trPr>
          <w:trHeight w:val="60"/>
          <w:tblHeader/>
        </w:trPr>
        <w:tc>
          <w:tcPr>
            <w:tcW w:w="1809" w:type="dxa"/>
            <w:tcBorders>
              <w:bottom w:val="single" w:sz="4" w:space="0" w:color="auto"/>
            </w:tcBorders>
            <w:shd w:val="clear" w:color="auto" w:fill="FFFFFF" w:themeFill="background1"/>
          </w:tcPr>
          <w:p w14:paraId="3BA6A4ED" w14:textId="77777777" w:rsidR="006C32FB" w:rsidRPr="000A1ED0" w:rsidRDefault="006C32FB" w:rsidP="006C2CD8">
            <w:pPr>
              <w:pStyle w:val="TableHeading"/>
            </w:pPr>
            <w:r w:rsidRPr="000A1ED0">
              <w:t xml:space="preserve">Loading Dose </w:t>
            </w:r>
          </w:p>
          <w:p w14:paraId="0311ED5F" w14:textId="77777777" w:rsidR="006C32FB" w:rsidRPr="000A1ED0" w:rsidRDefault="006C32FB" w:rsidP="006C2CD8">
            <w:pPr>
              <w:pStyle w:val="TableHeading"/>
            </w:pPr>
          </w:p>
        </w:tc>
        <w:tc>
          <w:tcPr>
            <w:tcW w:w="5812" w:type="dxa"/>
            <w:tcBorders>
              <w:bottom w:val="single" w:sz="4" w:space="0" w:color="auto"/>
            </w:tcBorders>
            <w:shd w:val="clear" w:color="auto" w:fill="FFFFFF" w:themeFill="background1"/>
          </w:tcPr>
          <w:p w14:paraId="61CBFDBF" w14:textId="77777777" w:rsidR="006C32FB" w:rsidRPr="000A1ED0" w:rsidRDefault="006C32FB" w:rsidP="006C2CD8">
            <w:pPr>
              <w:pStyle w:val="TableHeading"/>
            </w:pPr>
            <w:r w:rsidRPr="000A1ED0">
              <w:t xml:space="preserve">Maintenance Dose </w:t>
            </w:r>
          </w:p>
          <w:p w14:paraId="69D276FB" w14:textId="77777777" w:rsidR="006C32FB" w:rsidRPr="000A1ED0" w:rsidRDefault="006C32FB" w:rsidP="006C2CD8">
            <w:pPr>
              <w:pStyle w:val="TableHeading"/>
            </w:pPr>
          </w:p>
        </w:tc>
        <w:tc>
          <w:tcPr>
            <w:tcW w:w="1624" w:type="dxa"/>
            <w:tcBorders>
              <w:bottom w:val="single" w:sz="4" w:space="0" w:color="auto"/>
            </w:tcBorders>
            <w:shd w:val="clear" w:color="auto" w:fill="FFFFFF" w:themeFill="background1"/>
          </w:tcPr>
          <w:p w14:paraId="4A2B6FEC" w14:textId="77777777" w:rsidR="006C32FB" w:rsidRPr="000A1ED0" w:rsidRDefault="006C32FB" w:rsidP="006C2CD8">
            <w:pPr>
              <w:pStyle w:val="TableHeading"/>
            </w:pPr>
            <w:r w:rsidRPr="000A1ED0">
              <w:t>Review by an Immunologist</w:t>
            </w:r>
          </w:p>
        </w:tc>
      </w:tr>
      <w:tr w:rsidR="00FA1298" w:rsidRPr="000A1ED0" w14:paraId="1F690D83" w14:textId="77777777" w:rsidTr="00231520">
        <w:trPr>
          <w:trHeight w:val="60"/>
        </w:trPr>
        <w:tc>
          <w:tcPr>
            <w:tcW w:w="0" w:type="auto"/>
            <w:gridSpan w:val="3"/>
            <w:shd w:val="clear" w:color="auto" w:fill="FFFFFF" w:themeFill="background1"/>
          </w:tcPr>
          <w:p w14:paraId="41D83B55" w14:textId="77777777" w:rsidR="00FA1298" w:rsidRPr="000A1ED0" w:rsidRDefault="00F25D46" w:rsidP="006C2CD8">
            <w:pPr>
              <w:pStyle w:val="Tabletext1"/>
              <w:rPr>
                <w:b/>
              </w:rPr>
            </w:pPr>
            <w:r w:rsidRPr="000A1ED0">
              <w:rPr>
                <w:b/>
              </w:rPr>
              <w:t>Common variable immunodeficiency</w:t>
            </w:r>
            <w:r w:rsidR="00FA1298" w:rsidRPr="000A1ED0">
              <w:rPr>
                <w:b/>
              </w:rPr>
              <w:t xml:space="preserve"> (CVID) </w:t>
            </w:r>
            <w:r w:rsidR="00FF7840" w:rsidRPr="000A1ED0">
              <w:rPr>
                <w:b/>
              </w:rPr>
              <w:t>–</w:t>
            </w:r>
            <w:r w:rsidR="00FA1298" w:rsidRPr="000A1ED0">
              <w:rPr>
                <w:b/>
              </w:rPr>
              <w:t xml:space="preserve"> </w:t>
            </w:r>
            <w:r w:rsidR="00A866BF" w:rsidRPr="000A1ED0">
              <w:rPr>
                <w:b/>
              </w:rPr>
              <w:t>European Society for Immunodeficiencies</w:t>
            </w:r>
            <w:r w:rsidR="00FA1298" w:rsidRPr="000A1ED0">
              <w:rPr>
                <w:b/>
              </w:rPr>
              <w:t xml:space="preserve"> diagnostic criteria met</w:t>
            </w:r>
          </w:p>
        </w:tc>
      </w:tr>
      <w:tr w:rsidR="006C32FB" w:rsidRPr="000A1ED0" w14:paraId="2AC02748" w14:textId="77777777" w:rsidTr="00231520">
        <w:trPr>
          <w:trHeight w:val="1565"/>
        </w:trPr>
        <w:tc>
          <w:tcPr>
            <w:tcW w:w="1809" w:type="dxa"/>
            <w:tcBorders>
              <w:bottom w:val="single" w:sz="4" w:space="0" w:color="auto"/>
            </w:tcBorders>
          </w:tcPr>
          <w:p w14:paraId="1C382811" w14:textId="77777777" w:rsidR="006C32FB" w:rsidRPr="000A1ED0" w:rsidRDefault="006C32FB" w:rsidP="006C2CD8">
            <w:pPr>
              <w:pStyle w:val="Tabletext1"/>
            </w:pPr>
            <w:r w:rsidRPr="000A1ED0">
              <w:t xml:space="preserve">One dose of 0.4g/kg in the first month of therapy (in addition to the maintenance dose) is permitted if the serum IgG level is &lt; 4g/L. </w:t>
            </w:r>
          </w:p>
        </w:tc>
        <w:tc>
          <w:tcPr>
            <w:tcW w:w="5812" w:type="dxa"/>
            <w:tcBorders>
              <w:bottom w:val="single" w:sz="4" w:space="0" w:color="auto"/>
            </w:tcBorders>
          </w:tcPr>
          <w:p w14:paraId="3165E6F9" w14:textId="77777777" w:rsidR="006C32FB" w:rsidRPr="000A1ED0" w:rsidRDefault="006C32FB" w:rsidP="006C2CD8">
            <w:pPr>
              <w:pStyle w:val="Tabletext1"/>
            </w:pPr>
            <w:r w:rsidRPr="000A1ED0">
              <w:t>0.4 to 0.6g/kg every four weeks (</w:t>
            </w:r>
            <w:r w:rsidR="00A866BF" w:rsidRPr="000A1ED0">
              <w:t>intravenous Ig [</w:t>
            </w:r>
            <w:r w:rsidR="001029C4" w:rsidRPr="000A1ED0">
              <w:t>IVIg</w:t>
            </w:r>
            <w:r w:rsidR="00A866BF" w:rsidRPr="000A1ED0">
              <w:t>]</w:t>
            </w:r>
            <w:r w:rsidRPr="000A1ED0">
              <w:t>) or 0.1 to 0.15g/kg every week (</w:t>
            </w:r>
            <w:r w:rsidR="00A866BF" w:rsidRPr="000A1ED0">
              <w:t>subcutaneous Ig [</w:t>
            </w:r>
            <w:r w:rsidRPr="000A1ED0">
              <w:t>SCIg</w:t>
            </w:r>
            <w:r w:rsidR="00A866BF" w:rsidRPr="000A1ED0">
              <w:t>]</w:t>
            </w:r>
            <w:r w:rsidRPr="000A1ED0">
              <w:t>), or more frequently, to achieve IgG trough level of at least the lower limit of the age-specific serum</w:t>
            </w:r>
            <w:r w:rsidR="00A866BF" w:rsidRPr="000A1ED0">
              <w:t xml:space="preserve"> immunoglobulin G (</w:t>
            </w:r>
            <w:r w:rsidRPr="000A1ED0">
              <w:t>IgG</w:t>
            </w:r>
            <w:r w:rsidR="00A866BF" w:rsidRPr="000A1ED0">
              <w:t>)</w:t>
            </w:r>
            <w:r w:rsidRPr="000A1ED0">
              <w:t xml:space="preserve"> reference range. More frequent dosing to achieve IgG trough level of up to 9g/L is permitted if chronic suppurative lung disease is not adequately controlled at an IgG trough level at the lower limit </w:t>
            </w:r>
            <w:r w:rsidRPr="000A1ED0">
              <w:lastRenderedPageBreak/>
              <w:t>of the age-specific serum IgG reference range. A total dose of up to 1g/kg may be given over any four-week period.</w:t>
            </w:r>
          </w:p>
        </w:tc>
        <w:tc>
          <w:tcPr>
            <w:tcW w:w="1624" w:type="dxa"/>
            <w:tcBorders>
              <w:bottom w:val="single" w:sz="4" w:space="0" w:color="auto"/>
            </w:tcBorders>
          </w:tcPr>
          <w:p w14:paraId="2D5AAD48" w14:textId="77777777" w:rsidR="006C32FB" w:rsidRPr="000A1ED0" w:rsidRDefault="006C32FB" w:rsidP="006C2CD8">
            <w:pPr>
              <w:pStyle w:val="Tabletext1"/>
            </w:pPr>
            <w:r w:rsidRPr="000A1ED0">
              <w:lastRenderedPageBreak/>
              <w:t>6 months, annually thereafter.</w:t>
            </w:r>
          </w:p>
          <w:p w14:paraId="0AB6804C" w14:textId="77777777" w:rsidR="006C32FB" w:rsidRPr="000A1ED0" w:rsidRDefault="006C32FB" w:rsidP="006C2CD8">
            <w:pPr>
              <w:pStyle w:val="Tabletext1"/>
            </w:pPr>
          </w:p>
          <w:p w14:paraId="16648E9F" w14:textId="77777777" w:rsidR="006C32FB" w:rsidRPr="000A1ED0" w:rsidRDefault="006C32FB" w:rsidP="006C2CD8">
            <w:pPr>
              <w:pStyle w:val="Tabletext1"/>
            </w:pPr>
            <w:r w:rsidRPr="000A1ED0">
              <w:t xml:space="preserve">Cessation of treatment should </w:t>
            </w:r>
            <w:r w:rsidRPr="000A1ED0">
              <w:lastRenderedPageBreak/>
              <w:t>be considered at 12 months.</w:t>
            </w:r>
          </w:p>
        </w:tc>
      </w:tr>
      <w:tr w:rsidR="00FA1298" w:rsidRPr="000A1ED0" w14:paraId="769FF81D" w14:textId="77777777" w:rsidTr="00231520">
        <w:tc>
          <w:tcPr>
            <w:tcW w:w="0" w:type="auto"/>
            <w:gridSpan w:val="3"/>
            <w:shd w:val="clear" w:color="auto" w:fill="FFFFFF" w:themeFill="background1"/>
          </w:tcPr>
          <w:p w14:paraId="28AFAD81" w14:textId="77777777" w:rsidR="00FA1298" w:rsidRPr="000A1ED0" w:rsidRDefault="00FF7840" w:rsidP="006C2CD8">
            <w:pPr>
              <w:pStyle w:val="Tabletext1"/>
              <w:rPr>
                <w:b/>
              </w:rPr>
            </w:pPr>
            <w:r w:rsidRPr="000A1ED0">
              <w:rPr>
                <w:b/>
              </w:rPr>
              <w:lastRenderedPageBreak/>
              <w:t>P</w:t>
            </w:r>
            <w:r w:rsidR="00FA1298" w:rsidRPr="000A1ED0">
              <w:rPr>
                <w:b/>
              </w:rPr>
              <w:t>ossible CVID</w:t>
            </w:r>
          </w:p>
        </w:tc>
      </w:tr>
      <w:tr w:rsidR="006C32FB" w:rsidRPr="000A1ED0" w14:paraId="474BF467" w14:textId="77777777" w:rsidTr="00231520">
        <w:trPr>
          <w:trHeight w:val="1413"/>
        </w:trPr>
        <w:tc>
          <w:tcPr>
            <w:tcW w:w="1809" w:type="dxa"/>
            <w:tcBorders>
              <w:bottom w:val="single" w:sz="4" w:space="0" w:color="auto"/>
            </w:tcBorders>
          </w:tcPr>
          <w:p w14:paraId="71FE70F6" w14:textId="77777777" w:rsidR="006C32FB" w:rsidRPr="000A1ED0" w:rsidRDefault="006C32FB" w:rsidP="006C2CD8">
            <w:pPr>
              <w:pStyle w:val="Tabletext1"/>
            </w:pPr>
            <w:r w:rsidRPr="000A1ED0">
              <w:t xml:space="preserve">One dose of 0.4g/kg in the first month of therapy (in addition to the maintenance dose) is permitted if the serum IgG level is &lt; 4g/L. </w:t>
            </w:r>
          </w:p>
        </w:tc>
        <w:tc>
          <w:tcPr>
            <w:tcW w:w="5812" w:type="dxa"/>
            <w:tcBorders>
              <w:bottom w:val="single" w:sz="4" w:space="0" w:color="auto"/>
            </w:tcBorders>
          </w:tcPr>
          <w:p w14:paraId="49407418" w14:textId="77777777" w:rsidR="006C32FB" w:rsidRPr="000A1ED0" w:rsidRDefault="006C32FB" w:rsidP="006C2CD8">
            <w:pPr>
              <w:pStyle w:val="Tabletext1"/>
            </w:pPr>
            <w:r w:rsidRPr="000A1ED0">
              <w:t>0.4 to 0.6g/kg every four weeks (</w:t>
            </w:r>
            <w:r w:rsidR="001029C4" w:rsidRPr="000A1ED0">
              <w:t>IVIg</w:t>
            </w:r>
            <w:r w:rsidRPr="000A1ED0">
              <w:t xml:space="preserve">) or 0.1 to 0.15g/kg every week (SCIg), or more frequently, to achieve IgG trough level of at least the lower limit of the age-specific serum IgG reference range. More frequent dosing to achieve IgG trough level of up to 9g/L is permitted if chronic suppurative lung disease is not adequately controlled at an IgG trough level at the lower limit of the age-specific serum IgG reference range. A total dose of up to 1g/kg may be given over any four-week period. </w:t>
            </w:r>
          </w:p>
        </w:tc>
        <w:tc>
          <w:tcPr>
            <w:tcW w:w="1624" w:type="dxa"/>
            <w:tcBorders>
              <w:bottom w:val="single" w:sz="4" w:space="0" w:color="auto"/>
            </w:tcBorders>
          </w:tcPr>
          <w:p w14:paraId="48B297C2" w14:textId="77777777" w:rsidR="006C32FB" w:rsidRPr="000A1ED0" w:rsidRDefault="006C32FB" w:rsidP="006C2CD8">
            <w:pPr>
              <w:pStyle w:val="Tabletext1"/>
            </w:pPr>
            <w:r w:rsidRPr="000A1ED0">
              <w:t>6 months, annually thereafter.</w:t>
            </w:r>
          </w:p>
          <w:p w14:paraId="0674BB8E" w14:textId="77777777" w:rsidR="006C32FB" w:rsidRPr="000A1ED0" w:rsidRDefault="006C32FB" w:rsidP="006C2CD8">
            <w:pPr>
              <w:pStyle w:val="Tabletext1"/>
            </w:pPr>
            <w:r w:rsidRPr="000A1ED0">
              <w:br/>
              <w:t>Cessation of treatment should be considered at 12 months.</w:t>
            </w:r>
          </w:p>
        </w:tc>
      </w:tr>
      <w:tr w:rsidR="00FA1298" w:rsidRPr="000A1ED0" w14:paraId="40223859" w14:textId="77777777" w:rsidTr="00231520">
        <w:trPr>
          <w:trHeight w:val="60"/>
        </w:trPr>
        <w:tc>
          <w:tcPr>
            <w:tcW w:w="0" w:type="auto"/>
            <w:gridSpan w:val="3"/>
            <w:shd w:val="clear" w:color="auto" w:fill="FFFFFF" w:themeFill="background1"/>
          </w:tcPr>
          <w:p w14:paraId="47EBE7A3" w14:textId="77777777" w:rsidR="00FA1298" w:rsidRPr="000A1ED0" w:rsidRDefault="00FF7840" w:rsidP="006C2CD8">
            <w:pPr>
              <w:pStyle w:val="Tabletext1"/>
              <w:rPr>
                <w:b/>
              </w:rPr>
            </w:pPr>
            <w:r w:rsidRPr="000A1ED0">
              <w:rPr>
                <w:b/>
              </w:rPr>
              <w:t>T</w:t>
            </w:r>
            <w:r w:rsidR="00FA1298" w:rsidRPr="000A1ED0">
              <w:rPr>
                <w:b/>
              </w:rPr>
              <w:t>ransient hypogammaglobulinaemia of infancy (children aged less than 4 years)</w:t>
            </w:r>
          </w:p>
        </w:tc>
      </w:tr>
      <w:tr w:rsidR="006C32FB" w:rsidRPr="000A1ED0" w14:paraId="4736A8CA" w14:textId="77777777" w:rsidTr="00231520">
        <w:trPr>
          <w:trHeight w:val="1412"/>
        </w:trPr>
        <w:tc>
          <w:tcPr>
            <w:tcW w:w="1809" w:type="dxa"/>
            <w:tcBorders>
              <w:bottom w:val="single" w:sz="4" w:space="0" w:color="auto"/>
            </w:tcBorders>
          </w:tcPr>
          <w:p w14:paraId="7BD889E4" w14:textId="77777777" w:rsidR="006C32FB" w:rsidRPr="000A1ED0" w:rsidRDefault="006C32FB" w:rsidP="006C2CD8">
            <w:pPr>
              <w:pStyle w:val="Tabletext1"/>
            </w:pPr>
            <w:r w:rsidRPr="000A1ED0">
              <w:t xml:space="preserve">One dose of 0.4g/kg in the first month of therapy (in addition to the maintenance dose) is permitted if the serum IgG level is &lt; 4g/L. </w:t>
            </w:r>
          </w:p>
        </w:tc>
        <w:tc>
          <w:tcPr>
            <w:tcW w:w="5812" w:type="dxa"/>
            <w:tcBorders>
              <w:bottom w:val="single" w:sz="4" w:space="0" w:color="auto"/>
            </w:tcBorders>
          </w:tcPr>
          <w:p w14:paraId="3D2EEEAF" w14:textId="77777777" w:rsidR="006C32FB" w:rsidRPr="000A1ED0" w:rsidRDefault="006C32FB" w:rsidP="006C2CD8">
            <w:pPr>
              <w:pStyle w:val="Tabletext1"/>
            </w:pPr>
            <w:r w:rsidRPr="000A1ED0">
              <w:t>0.4 to 0.6g/kg every four weeks (</w:t>
            </w:r>
            <w:r w:rsidR="001029C4" w:rsidRPr="000A1ED0">
              <w:t>IVIg</w:t>
            </w:r>
            <w:r w:rsidRPr="000A1ED0">
              <w:t>) or 0.1 to 0.15g/kg every week (SCIg), or more frequently, to achieve IgG trough level of at least the lower limit of the age-specific serum IgG reference range. More frequent dosing to achieve IgG trough level of up to 9g/L is permitted if chronic suppurative lung disease is not adequately controlled at an IgG trough level at the lower limit of the age-specific serum IgG reference range. A total dose of up to 1g/kg may be given over any four-week period.</w:t>
            </w:r>
          </w:p>
        </w:tc>
        <w:tc>
          <w:tcPr>
            <w:tcW w:w="1624" w:type="dxa"/>
            <w:tcBorders>
              <w:bottom w:val="single" w:sz="4" w:space="0" w:color="auto"/>
            </w:tcBorders>
          </w:tcPr>
          <w:p w14:paraId="4C8776FB" w14:textId="77777777" w:rsidR="006C32FB" w:rsidRPr="000A1ED0" w:rsidRDefault="006C32FB" w:rsidP="006C2CD8">
            <w:pPr>
              <w:pStyle w:val="Tabletext1"/>
            </w:pPr>
            <w:r w:rsidRPr="000A1ED0">
              <w:t>6 months, annually thereafter.</w:t>
            </w:r>
          </w:p>
          <w:p w14:paraId="03EC58FF" w14:textId="77777777" w:rsidR="006C32FB" w:rsidRPr="000A1ED0" w:rsidRDefault="006C32FB" w:rsidP="006C2CD8">
            <w:pPr>
              <w:pStyle w:val="Tabletext1"/>
            </w:pPr>
          </w:p>
          <w:p w14:paraId="1D1EF200" w14:textId="77777777" w:rsidR="006C32FB" w:rsidRPr="000A1ED0" w:rsidRDefault="006C32FB" w:rsidP="006C2CD8">
            <w:pPr>
              <w:pStyle w:val="Tabletext1"/>
            </w:pPr>
            <w:r w:rsidRPr="000A1ED0">
              <w:t>Cessation of treatment should be considered at 24 months.</w:t>
            </w:r>
          </w:p>
        </w:tc>
      </w:tr>
      <w:tr w:rsidR="00FA1298" w:rsidRPr="000A1ED0" w14:paraId="7D87B926" w14:textId="77777777" w:rsidTr="00231520">
        <w:trPr>
          <w:trHeight w:val="60"/>
        </w:trPr>
        <w:tc>
          <w:tcPr>
            <w:tcW w:w="0" w:type="auto"/>
            <w:gridSpan w:val="3"/>
            <w:shd w:val="clear" w:color="auto" w:fill="FFFFFF" w:themeFill="background1"/>
          </w:tcPr>
          <w:p w14:paraId="16F62F77" w14:textId="14F7B223" w:rsidR="00FA1298" w:rsidRPr="000A1ED0" w:rsidRDefault="00FF7840" w:rsidP="006C2CD8">
            <w:pPr>
              <w:pStyle w:val="Tabletext1"/>
              <w:rPr>
                <w:b/>
              </w:rPr>
            </w:pPr>
            <w:r w:rsidRPr="000A1ED0">
              <w:rPr>
                <w:b/>
              </w:rPr>
              <w:t>P</w:t>
            </w:r>
            <w:r w:rsidR="00FA1298" w:rsidRPr="000A1ED0">
              <w:rPr>
                <w:b/>
              </w:rPr>
              <w:t>rimary immunodeficienc</w:t>
            </w:r>
            <w:r w:rsidR="002D3752" w:rsidRPr="000A1ED0">
              <w:rPr>
                <w:b/>
              </w:rPr>
              <w:t>y diseases</w:t>
            </w:r>
            <w:r w:rsidR="00FA1298" w:rsidRPr="000A1ED0">
              <w:rPr>
                <w:b/>
              </w:rPr>
              <w:t xml:space="preserve"> for which immunoglobulin replacement is universally indicated</w:t>
            </w:r>
          </w:p>
        </w:tc>
      </w:tr>
      <w:tr w:rsidR="006C32FB" w:rsidRPr="000A1ED0" w14:paraId="10014A61" w14:textId="77777777" w:rsidTr="006C32FB">
        <w:trPr>
          <w:trHeight w:val="1421"/>
        </w:trPr>
        <w:tc>
          <w:tcPr>
            <w:tcW w:w="1809" w:type="dxa"/>
          </w:tcPr>
          <w:p w14:paraId="5AD6ED99" w14:textId="77777777" w:rsidR="006C32FB" w:rsidRPr="000A1ED0" w:rsidRDefault="006C32FB" w:rsidP="006C2CD8">
            <w:pPr>
              <w:pStyle w:val="Tabletext1"/>
            </w:pPr>
            <w:r w:rsidRPr="000A1ED0">
              <w:t>One dose of 0.4g/kg in the first month of therapy (in addition to the maintenance dose) is permitted if the serum IgG level is &lt;</w:t>
            </w:r>
            <w:r w:rsidR="006B222B" w:rsidRPr="000A1ED0">
              <w:t xml:space="preserve"> </w:t>
            </w:r>
            <w:r w:rsidRPr="000A1ED0">
              <w:t xml:space="preserve">4g/L. </w:t>
            </w:r>
          </w:p>
        </w:tc>
        <w:tc>
          <w:tcPr>
            <w:tcW w:w="5812" w:type="dxa"/>
          </w:tcPr>
          <w:p w14:paraId="0265FE19" w14:textId="77777777" w:rsidR="006C32FB" w:rsidRPr="000A1ED0" w:rsidRDefault="006C32FB" w:rsidP="006C2CD8">
            <w:pPr>
              <w:pStyle w:val="Tabletext1"/>
            </w:pPr>
            <w:r w:rsidRPr="000A1ED0">
              <w:t>0.4g/kg every four weeks (</w:t>
            </w:r>
            <w:r w:rsidR="001029C4" w:rsidRPr="000A1ED0">
              <w:t>IVIg</w:t>
            </w:r>
            <w:r w:rsidRPr="000A1ED0">
              <w:t>) or 0.1</w:t>
            </w:r>
            <w:r w:rsidR="006B222B" w:rsidRPr="000A1ED0">
              <w:t xml:space="preserve"> to </w:t>
            </w:r>
            <w:r w:rsidRPr="000A1ED0">
              <w:t xml:space="preserve">0.15g/kg every week (SCIg), or more frequently, to achieve IgG trough level of at least the lower limit of the age-specific serum IgG reference range. More frequent dosing to achieve IgG trough level of up to 9g/L is permitted if chronic suppurative lung disease is not adequately controlled at an IgG trough level at the lower limit of the age-specific serum IgG reference range. A total dose of up to 1g/kg may be given over any four-week period. </w:t>
            </w:r>
          </w:p>
        </w:tc>
        <w:tc>
          <w:tcPr>
            <w:tcW w:w="1624" w:type="dxa"/>
          </w:tcPr>
          <w:p w14:paraId="1DD1ADB2" w14:textId="77777777" w:rsidR="006C32FB" w:rsidRPr="000A1ED0" w:rsidRDefault="006C32FB" w:rsidP="006C2CD8">
            <w:pPr>
              <w:pStyle w:val="Tabletext1"/>
            </w:pPr>
            <w:r w:rsidRPr="000A1ED0">
              <w:t>6 months, annually thereafter</w:t>
            </w:r>
            <w:r w:rsidRPr="000A1ED0">
              <w:rPr>
                <w:b/>
              </w:rPr>
              <w:t>*</w:t>
            </w:r>
          </w:p>
        </w:tc>
      </w:tr>
    </w:tbl>
    <w:p w14:paraId="1C8F2503" w14:textId="77777777" w:rsidR="00A866BF" w:rsidRPr="000A1ED0" w:rsidRDefault="0099600E" w:rsidP="006D11DF">
      <w:pPr>
        <w:pStyle w:val="Tablenotes0"/>
      </w:pPr>
      <w:r w:rsidRPr="000A1ED0">
        <w:rPr>
          <w:b/>
        </w:rPr>
        <w:t>Abbreviations:</w:t>
      </w:r>
      <w:r w:rsidR="008C4D87" w:rsidRPr="000A1ED0">
        <w:t xml:space="preserve"> CVID: </w:t>
      </w:r>
      <w:r w:rsidR="00F25D46" w:rsidRPr="000A1ED0">
        <w:t>Common variable immunodeficiency</w:t>
      </w:r>
      <w:r w:rsidR="008C4D87" w:rsidRPr="000A1ED0">
        <w:t xml:space="preserve">; IgG: immunoglobulin G; </w:t>
      </w:r>
      <w:r w:rsidR="001029C4" w:rsidRPr="000A1ED0">
        <w:t>IVIg</w:t>
      </w:r>
      <w:r w:rsidR="008C4D87" w:rsidRPr="000A1ED0">
        <w:t xml:space="preserve">: intravenous immunoglobulin G; SCIg: subcutaneous immunoglobulin G. </w:t>
      </w:r>
    </w:p>
    <w:p w14:paraId="3A8B994A" w14:textId="77777777" w:rsidR="006C32FB" w:rsidRPr="000A1ED0" w:rsidRDefault="002B6543" w:rsidP="006D11DF">
      <w:pPr>
        <w:pStyle w:val="Tablenotes0"/>
      </w:pPr>
      <w:r w:rsidRPr="000A1ED0">
        <w:rPr>
          <w:b/>
        </w:rPr>
        <w:t>Note:</w:t>
      </w:r>
      <w:r w:rsidRPr="000A1ED0">
        <w:t xml:space="preserve"> Refer to the current product information sheet for further information on dose, administration and contraindications.</w:t>
      </w:r>
      <w:r w:rsidR="0099600E" w:rsidRPr="000A1ED0">
        <w:t xml:space="preserve"> </w:t>
      </w:r>
      <w:r w:rsidR="0099600E" w:rsidRPr="000A1ED0">
        <w:rPr>
          <w:b/>
        </w:rPr>
        <w:t>*</w:t>
      </w:r>
      <w:r w:rsidR="0099600E" w:rsidRPr="000A1ED0">
        <w:t>P</w:t>
      </w:r>
      <w:r w:rsidR="00441315" w:rsidRPr="000A1ED0">
        <w:t xml:space="preserve">atients </w:t>
      </w:r>
      <w:r w:rsidR="0099600E" w:rsidRPr="000A1ED0">
        <w:t xml:space="preserve">generally </w:t>
      </w:r>
      <w:r w:rsidR="00441315" w:rsidRPr="000A1ED0">
        <w:t>require more than one authorisation for Ig therapy; however, the average duration</w:t>
      </w:r>
      <w:r w:rsidR="00F700E6" w:rsidRPr="000A1ED0">
        <w:t xml:space="preserve"> of</w:t>
      </w:r>
      <w:r w:rsidR="00441315" w:rsidRPr="000A1ED0">
        <w:t xml:space="preserve"> therapy is unknown given the vast number</w:t>
      </w:r>
      <w:r w:rsidR="00F700E6" w:rsidRPr="000A1ED0">
        <w:t>,</w:t>
      </w:r>
      <w:r w:rsidR="00441315" w:rsidRPr="000A1ED0">
        <w:t xml:space="preserve"> and clinical variability, of conditions that comprise PID. </w:t>
      </w:r>
      <w:r w:rsidR="006B222B" w:rsidRPr="000A1ED0">
        <w:t xml:space="preserve">An additional </w:t>
      </w:r>
      <w:r w:rsidR="006C32FB" w:rsidRPr="000A1ED0">
        <w:t xml:space="preserve">dose of 2g/kg </w:t>
      </w:r>
      <w:r w:rsidR="006B222B" w:rsidRPr="000A1ED0">
        <w:t xml:space="preserve">is permitted </w:t>
      </w:r>
      <w:r w:rsidR="006C32FB" w:rsidRPr="000A1ED0">
        <w:t>at any stage</w:t>
      </w:r>
      <w:r w:rsidR="006B222B" w:rsidRPr="000A1ED0">
        <w:t xml:space="preserve"> </w:t>
      </w:r>
      <w:r w:rsidR="00C706EF" w:rsidRPr="000A1ED0">
        <w:t xml:space="preserve">to </w:t>
      </w:r>
      <w:r w:rsidR="006C32FB" w:rsidRPr="000A1ED0">
        <w:t xml:space="preserve">manage </w:t>
      </w:r>
      <w:r w:rsidR="006B222B" w:rsidRPr="000A1ED0">
        <w:t>a</w:t>
      </w:r>
      <w:r w:rsidR="00AA38D1" w:rsidRPr="000A1ED0">
        <w:t>n</w:t>
      </w:r>
      <w:r w:rsidR="006B222B" w:rsidRPr="000A1ED0">
        <w:t xml:space="preserve"> </w:t>
      </w:r>
      <w:r w:rsidR="006C32FB" w:rsidRPr="000A1ED0">
        <w:t>enterovirus infection.</w:t>
      </w:r>
      <w:r w:rsidR="006B222B" w:rsidRPr="000A1ED0">
        <w:t xml:space="preserve"> As well as this, o</w:t>
      </w:r>
      <w:r w:rsidR="006C32FB" w:rsidRPr="000A1ED0">
        <w:t xml:space="preserve">ne dose of 0.4g/kg </w:t>
      </w:r>
      <w:r w:rsidR="006B222B" w:rsidRPr="000A1ED0">
        <w:t xml:space="preserve">is permitted </w:t>
      </w:r>
      <w:r w:rsidR="006C32FB" w:rsidRPr="000A1ED0">
        <w:t xml:space="preserve">at any stage if the serum IgG level </w:t>
      </w:r>
      <w:r w:rsidR="002D21F2" w:rsidRPr="000A1ED0">
        <w:t xml:space="preserve">is less than </w:t>
      </w:r>
      <w:r w:rsidR="006C32FB" w:rsidRPr="000A1ED0">
        <w:t>4g/L.</w:t>
      </w:r>
    </w:p>
    <w:p w14:paraId="18848460" w14:textId="77777777" w:rsidR="00474896" w:rsidRPr="000A1ED0" w:rsidRDefault="00C973C5" w:rsidP="00C973C5">
      <w:pPr>
        <w:spacing w:before="240"/>
        <w:rPr>
          <w:u w:val="single"/>
        </w:rPr>
      </w:pPr>
      <w:r w:rsidRPr="000A1ED0">
        <w:rPr>
          <w:u w:val="single"/>
        </w:rPr>
        <w:t>D</w:t>
      </w:r>
      <w:r w:rsidR="00474896" w:rsidRPr="000A1ED0">
        <w:rPr>
          <w:u w:val="single"/>
        </w:rPr>
        <w:t>elivery method</w:t>
      </w:r>
      <w:r w:rsidRPr="000A1ED0">
        <w:rPr>
          <w:u w:val="single"/>
        </w:rPr>
        <w:t>s</w:t>
      </w:r>
    </w:p>
    <w:p w14:paraId="2ED71E35" w14:textId="635F09C6" w:rsidR="007A14B5" w:rsidRPr="000A1ED0" w:rsidRDefault="00CD74E4" w:rsidP="00397261">
      <w:r w:rsidRPr="000A1ED0">
        <w:t xml:space="preserve">Ig </w:t>
      </w:r>
      <w:r w:rsidR="001F100A" w:rsidRPr="000A1ED0">
        <w:t>can</w:t>
      </w:r>
      <w:r w:rsidRPr="000A1ED0">
        <w:t xml:space="preserve"> be delivered in one of two ways; intravenously (</w:t>
      </w:r>
      <w:r w:rsidR="001029C4" w:rsidRPr="000A1ED0">
        <w:t>IVIg</w:t>
      </w:r>
      <w:r w:rsidRPr="000A1ED0">
        <w:t xml:space="preserve">) or via subcutaneous injection (SCIg). </w:t>
      </w:r>
      <w:r w:rsidR="00397261" w:rsidRPr="000A1ED0">
        <w:t xml:space="preserve">The </w:t>
      </w:r>
      <w:r w:rsidR="00310651" w:rsidRPr="000A1ED0">
        <w:t xml:space="preserve">main </w:t>
      </w:r>
      <w:r w:rsidR="00397261" w:rsidRPr="000A1ED0">
        <w:t>difference between the</w:t>
      </w:r>
      <w:r w:rsidR="00C973C5" w:rsidRPr="000A1ED0">
        <w:t xml:space="preserve"> two</w:t>
      </w:r>
      <w:r w:rsidR="00397261" w:rsidRPr="000A1ED0">
        <w:t xml:space="preserve"> </w:t>
      </w:r>
      <w:r w:rsidR="00551A6F" w:rsidRPr="000A1ED0">
        <w:t xml:space="preserve">delivery methods </w:t>
      </w:r>
      <w:r w:rsidR="00397261" w:rsidRPr="000A1ED0">
        <w:t xml:space="preserve">is that </w:t>
      </w:r>
      <w:r w:rsidR="001029C4" w:rsidRPr="000A1ED0">
        <w:t>IVIg</w:t>
      </w:r>
      <w:r w:rsidR="00397261" w:rsidRPr="000A1ED0">
        <w:t xml:space="preserve"> requires venous access</w:t>
      </w:r>
      <w:r w:rsidR="0002661C" w:rsidRPr="000A1ED0">
        <w:t xml:space="preserve">, can deliver larger volumes (therefore fewer doses) and is </w:t>
      </w:r>
      <w:r w:rsidR="00397261" w:rsidRPr="000A1ED0">
        <w:t>carried out by skilled healthcare professional</w:t>
      </w:r>
      <w:r w:rsidR="00B12EFF" w:rsidRPr="000A1ED0">
        <w:t>s</w:t>
      </w:r>
      <w:r w:rsidR="00397261" w:rsidRPr="000A1ED0">
        <w:t xml:space="preserve"> in a hospital </w:t>
      </w:r>
      <w:r w:rsidR="00310651" w:rsidRPr="000A1ED0">
        <w:t>setting</w:t>
      </w:r>
      <w:r w:rsidR="002E3A02" w:rsidRPr="000A1ED0">
        <w:t xml:space="preserve"> </w:t>
      </w:r>
      <w:r w:rsidR="00381021"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60" w:tooltip="Ness, 2019 #4" w:history="1">
        <w:r w:rsidR="00AE6851" w:rsidRPr="000A1ED0">
          <w:t>Ness, 2019</w:t>
        </w:r>
      </w:hyperlink>
      <w:r w:rsidR="00134E80" w:rsidRPr="000A1ED0">
        <w:t>)</w:t>
      </w:r>
      <w:r w:rsidR="00381021" w:rsidRPr="000A1ED0">
        <w:fldChar w:fldCharType="end"/>
      </w:r>
      <w:r w:rsidR="002E3A02" w:rsidRPr="000A1ED0">
        <w:t>.</w:t>
      </w:r>
      <w:r w:rsidR="0002661C" w:rsidRPr="000A1ED0">
        <w:t xml:space="preserve"> </w:t>
      </w:r>
      <w:r w:rsidR="00397261" w:rsidRPr="000A1ED0">
        <w:t>SCI</w:t>
      </w:r>
      <w:r w:rsidR="00441641" w:rsidRPr="000A1ED0">
        <w:t>g</w:t>
      </w:r>
      <w:r w:rsidR="00521387" w:rsidRPr="000A1ED0">
        <w:t>,</w:t>
      </w:r>
      <w:r w:rsidR="0002661C" w:rsidRPr="000A1ED0">
        <w:t xml:space="preserve"> which delivers smaller volume</w:t>
      </w:r>
      <w:r w:rsidR="00521387" w:rsidRPr="000A1ED0">
        <w:t>s,</w:t>
      </w:r>
      <w:r w:rsidR="00397261" w:rsidRPr="000A1ED0">
        <w:t xml:space="preserve"> may be self-administered at home (following </w:t>
      </w:r>
      <w:r w:rsidR="00B12EFF" w:rsidRPr="000A1ED0">
        <w:t>appropriate training</w:t>
      </w:r>
      <w:r w:rsidR="002D21F2" w:rsidRPr="000A1ED0">
        <w:t xml:space="preserve"> by a registered nurse or technician</w:t>
      </w:r>
      <w:r w:rsidR="00397261" w:rsidRPr="000A1ED0">
        <w:t>)</w:t>
      </w:r>
      <w:r w:rsidR="002E3A02" w:rsidRPr="000A1ED0">
        <w:t xml:space="preserve"> </w:t>
      </w:r>
      <w:r w:rsidR="00381021"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60" w:tooltip="Ness, 2019 #4" w:history="1">
        <w:r w:rsidR="00AE6851" w:rsidRPr="000A1ED0">
          <w:t>Ness, 2019</w:t>
        </w:r>
      </w:hyperlink>
      <w:r w:rsidR="00134E80" w:rsidRPr="000A1ED0">
        <w:t>)</w:t>
      </w:r>
      <w:r w:rsidR="00381021" w:rsidRPr="000A1ED0">
        <w:fldChar w:fldCharType="end"/>
      </w:r>
      <w:r w:rsidR="002E3A02" w:rsidRPr="000A1ED0">
        <w:t>.</w:t>
      </w:r>
      <w:r w:rsidR="00397261" w:rsidRPr="000A1ED0">
        <w:t xml:space="preserve"> </w:t>
      </w:r>
    </w:p>
    <w:p w14:paraId="0DAEAE19" w14:textId="791A4CB2" w:rsidR="00B75F21" w:rsidRPr="000A1ED0" w:rsidRDefault="001029C4" w:rsidP="00397261">
      <w:r w:rsidRPr="000A1ED0">
        <w:t>IVIg</w:t>
      </w:r>
      <w:r w:rsidR="0002661C" w:rsidRPr="000A1ED0">
        <w:t xml:space="preserve"> </w:t>
      </w:r>
      <w:r w:rsidR="00E574C1" w:rsidRPr="000A1ED0">
        <w:t>may be</w:t>
      </w:r>
      <w:r w:rsidR="002D21F2" w:rsidRPr="000A1ED0">
        <w:t xml:space="preserve"> associated with</w:t>
      </w:r>
      <w:r w:rsidR="0002661C" w:rsidRPr="000A1ED0">
        <w:t xml:space="preserve"> increased s</w:t>
      </w:r>
      <w:r w:rsidR="00397261" w:rsidRPr="000A1ED0">
        <w:t>ystemic adverse events</w:t>
      </w:r>
      <w:r w:rsidR="0002661C" w:rsidRPr="000A1ED0">
        <w:t xml:space="preserve"> </w:t>
      </w:r>
      <w:r w:rsidR="00551A6F" w:rsidRPr="000A1ED0">
        <w:t>(such as headache, flushing, chills, myalgia, wheezing, tachycardia, lower back pain, nausea and hypotension)</w:t>
      </w:r>
      <w:r w:rsidR="002D21F2" w:rsidRPr="000A1ED0">
        <w:t xml:space="preserve"> compared with SCIg </w:t>
      </w:r>
      <w:r w:rsidR="002D21F2"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 </w:instrText>
      </w:r>
      <w:r w:rsidR="00134E80"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EN.CITE.DATA </w:instrText>
      </w:r>
      <w:r w:rsidR="00134E80" w:rsidRPr="000A1ED0">
        <w:fldChar w:fldCharType="end"/>
      </w:r>
      <w:r w:rsidR="002D21F2" w:rsidRPr="000A1ED0">
        <w:fldChar w:fldCharType="separate"/>
      </w:r>
      <w:r w:rsidR="00134E80" w:rsidRPr="000A1ED0">
        <w:t>(</w:t>
      </w:r>
      <w:hyperlink w:anchor="_ENREF_60" w:tooltip="Ness, 2019 #4" w:history="1">
        <w:r w:rsidR="00AE6851" w:rsidRPr="000A1ED0">
          <w:t>Ness, 2019</w:t>
        </w:r>
      </w:hyperlink>
      <w:r w:rsidR="00134E80" w:rsidRPr="000A1ED0">
        <w:t xml:space="preserve">, </w:t>
      </w:r>
      <w:hyperlink w:anchor="_ENREF_67" w:tooltip="Palabrica, 2013 #3" w:history="1">
        <w:r w:rsidR="00AE6851" w:rsidRPr="000A1ED0">
          <w:t>Palabrica et al., 2013</w:t>
        </w:r>
      </w:hyperlink>
      <w:r w:rsidR="00134E80" w:rsidRPr="000A1ED0">
        <w:t>)</w:t>
      </w:r>
      <w:r w:rsidR="002D21F2" w:rsidRPr="000A1ED0">
        <w:fldChar w:fldCharType="end"/>
      </w:r>
      <w:r w:rsidR="002E3A02" w:rsidRPr="000A1ED0">
        <w:t>.</w:t>
      </w:r>
      <w:r w:rsidR="002D21F2" w:rsidRPr="000A1ED0">
        <w:t xml:space="preserve"> </w:t>
      </w:r>
      <w:r w:rsidR="006B222B" w:rsidRPr="000A1ED0">
        <w:t>B</w:t>
      </w:r>
      <w:r w:rsidR="0002661C" w:rsidRPr="000A1ED0">
        <w:t xml:space="preserve">ecause </w:t>
      </w:r>
      <w:r w:rsidRPr="000A1ED0">
        <w:t>IVIg</w:t>
      </w:r>
      <w:r w:rsidR="00A9357B" w:rsidRPr="000A1ED0">
        <w:t xml:space="preserve"> is administered under medical supervision </w:t>
      </w:r>
      <w:r w:rsidR="0002661C" w:rsidRPr="000A1ED0">
        <w:t>its adverse events</w:t>
      </w:r>
      <w:r w:rsidR="00A9357B" w:rsidRPr="000A1ED0">
        <w:t xml:space="preserve"> can usually be treated quickly and effectively</w:t>
      </w:r>
      <w:r w:rsidR="002E3A02" w:rsidRPr="000A1ED0">
        <w:t xml:space="preserve"> </w:t>
      </w:r>
      <w:r w:rsidR="00381021"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60" w:tooltip="Ness, 2019 #4" w:history="1">
        <w:r w:rsidR="00AE6851" w:rsidRPr="000A1ED0">
          <w:t>Ness, 2019</w:t>
        </w:r>
      </w:hyperlink>
      <w:r w:rsidR="00134E80" w:rsidRPr="000A1ED0">
        <w:t>)</w:t>
      </w:r>
      <w:r w:rsidR="00381021" w:rsidRPr="000A1ED0">
        <w:fldChar w:fldCharType="end"/>
      </w:r>
      <w:r w:rsidR="002E3A02" w:rsidRPr="000A1ED0">
        <w:t>.</w:t>
      </w:r>
      <w:r w:rsidR="00A9357B" w:rsidRPr="000A1ED0">
        <w:t xml:space="preserve"> </w:t>
      </w:r>
      <w:r w:rsidR="00F700E6" w:rsidRPr="000A1ED0">
        <w:t>SCIg requires more frequent dosages (due to smaller infusion volumes) via multiple injection sites around the body</w:t>
      </w:r>
      <w:r w:rsidR="002E3A02" w:rsidRPr="000A1ED0">
        <w:t xml:space="preserve"> </w:t>
      </w:r>
      <w:r w:rsidR="00F700E6"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 </w:instrText>
      </w:r>
      <w:r w:rsidR="00134E80" w:rsidRPr="000A1ED0">
        <w:fldChar w:fldCharType="begin">
          <w:fldData xml:space="preserve">PEVuZE5vdGU+PENpdGU+PEF1dGhvcj5OZXNzPC9BdXRob3I+PFllYXI+MjAxOTwvWWVhcj48UmVj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</w:fldData>
        </w:fldChar>
      </w:r>
      <w:r w:rsidR="00134E80" w:rsidRPr="000A1ED0">
        <w:instrText xml:space="preserve"> ADDIN EN.CITE.DATA </w:instrText>
      </w:r>
      <w:r w:rsidR="00134E80" w:rsidRPr="000A1ED0">
        <w:fldChar w:fldCharType="end"/>
      </w:r>
      <w:r w:rsidR="00F700E6" w:rsidRPr="000A1ED0">
        <w:fldChar w:fldCharType="separate"/>
      </w:r>
      <w:r w:rsidR="00134E80" w:rsidRPr="000A1ED0">
        <w:t>(</w:t>
      </w:r>
      <w:hyperlink w:anchor="_ENREF_60" w:tooltip="Ness, 2019 #4" w:history="1">
        <w:r w:rsidR="00AE6851" w:rsidRPr="000A1ED0">
          <w:t>Ness, 2019</w:t>
        </w:r>
      </w:hyperlink>
      <w:r w:rsidR="00134E80" w:rsidRPr="000A1ED0">
        <w:t xml:space="preserve">, </w:t>
      </w:r>
      <w:hyperlink w:anchor="_ENREF_67" w:tooltip="Palabrica, 2013 #3" w:history="1">
        <w:r w:rsidR="00AE6851" w:rsidRPr="000A1ED0">
          <w:t>Palabrica et al., 2013</w:t>
        </w:r>
      </w:hyperlink>
      <w:r w:rsidR="00134E80" w:rsidRPr="000A1ED0">
        <w:t>)</w:t>
      </w:r>
      <w:r w:rsidR="00F700E6" w:rsidRPr="000A1ED0">
        <w:fldChar w:fldCharType="end"/>
      </w:r>
      <w:r w:rsidR="002E3A02" w:rsidRPr="000A1ED0">
        <w:t>.</w:t>
      </w:r>
      <w:r w:rsidR="00F700E6" w:rsidRPr="000A1ED0">
        <w:t xml:space="preserve"> </w:t>
      </w:r>
      <w:r w:rsidR="00A9357B" w:rsidRPr="000A1ED0">
        <w:t xml:space="preserve">Adverse events for </w:t>
      </w:r>
      <w:r w:rsidR="00A9357B" w:rsidRPr="000A1ED0">
        <w:lastRenderedPageBreak/>
        <w:t>SCI</w:t>
      </w:r>
      <w:r w:rsidR="00441641" w:rsidRPr="000A1ED0">
        <w:t>g</w:t>
      </w:r>
      <w:r w:rsidR="00A9357B" w:rsidRPr="000A1ED0">
        <w:t xml:space="preserve"> are </w:t>
      </w:r>
      <w:r w:rsidR="00A866BF" w:rsidRPr="000A1ED0">
        <w:t>typically</w:t>
      </w:r>
      <w:r w:rsidR="00A9357B" w:rsidRPr="000A1ED0">
        <w:t xml:space="preserve"> localised to the injection site and smaller infusion volumes allow for steady absorption of Ig</w:t>
      </w:r>
      <w:r w:rsidR="002E3A02" w:rsidRPr="000A1ED0">
        <w:t xml:space="preserve"> </w:t>
      </w:r>
      <w:r w:rsidR="00381021"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60" w:tooltip="Ness, 2019 #4" w:history="1">
        <w:r w:rsidR="00AE6851" w:rsidRPr="000A1ED0">
          <w:t>Ness, 2019</w:t>
        </w:r>
      </w:hyperlink>
      <w:r w:rsidR="00134E80" w:rsidRPr="000A1ED0">
        <w:t>)</w:t>
      </w:r>
      <w:r w:rsidR="00381021" w:rsidRPr="000A1ED0">
        <w:fldChar w:fldCharType="end"/>
      </w:r>
      <w:r w:rsidR="002E3A02" w:rsidRPr="000A1ED0">
        <w:t>.</w:t>
      </w:r>
      <w:r w:rsidR="00A9357B" w:rsidRPr="000A1ED0">
        <w:t xml:space="preserve"> </w:t>
      </w:r>
      <w:r w:rsidR="00B75F21" w:rsidRPr="000A1ED0">
        <w:t xml:space="preserve">Serious adverse events </w:t>
      </w:r>
      <w:r w:rsidR="00551A6F" w:rsidRPr="000A1ED0">
        <w:t xml:space="preserve">of Ig therapy </w:t>
      </w:r>
      <w:r w:rsidR="006B222B" w:rsidRPr="000A1ED0">
        <w:t xml:space="preserve">overall </w:t>
      </w:r>
      <w:r w:rsidR="00B75F21" w:rsidRPr="000A1ED0">
        <w:t>are rare</w:t>
      </w:r>
      <w:r w:rsidR="00887366" w:rsidRPr="000A1ED0">
        <w:t xml:space="preserve"> and may include antibiotic allergy, anaphylaxis, veno-occlusive events and acute renal failure</w:t>
      </w:r>
      <w:r w:rsidR="002E3A02" w:rsidRPr="000A1ED0">
        <w:t xml:space="preserve"> </w:t>
      </w:r>
      <w:r w:rsidR="00381021" w:rsidRPr="000A1ED0">
        <w:fldChar w:fldCharType="begin"/>
      </w:r>
      <w:r w:rsidR="00134E80" w:rsidRPr="000A1ED0">
        <w:instrText xml:space="preserve"> ADDIN EN.CITE &lt;EndNote&gt;&lt;Cite&gt;&lt;Author&gt;Ness&lt;/Author&gt;&lt;Year&gt;2019&lt;/Year&gt;&lt;RecNum&gt;4&lt;/RecNum&gt;&lt;DisplayText&gt;(Ness, 2019)&lt;/DisplayText&gt;&lt;record&gt;&lt;rec-number&gt;4&lt;/rec-number&gt;&lt;foreign-keys&gt;&lt;key app="EN" db-id="at909z2f2a20z7estdop5fzd2wxzs2sx5v9d" timestamp="1575949607"&gt;4&lt;/key&gt;&lt;/foreign-keys&gt;&lt;ref-type name="Journal Article"&gt;17&lt;/ref-type&gt;&lt;contributors&gt;&lt;authors&gt;&lt;author&gt;Ness, S.&lt;/author&gt;&lt;/authors&gt;&lt;/contributors&gt;&lt;auth-address&gt;Senior Director, Specialty Clinical Services, Managed Health Care Associates, Inc, Florham Park, NJ; President, Immune Globulin National Society. Email: sness@mhainc.com.&lt;/auth-address&gt;&lt;titles&gt;&lt;title&gt;Differentiating characteristics and evaluating intravenous and subcutaneous immunoglobulin&lt;/title&gt;&lt;secondary-title&gt;Am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care&lt;/abbr-1&gt;&lt;/alt-periodical&gt;&lt;pages&gt;S98-s104&lt;/pages&gt;&lt;volume&gt;25&lt;/volume&gt;&lt;number&gt;6 Suppl&lt;/number&gt;&lt;edition&gt;2019/07/19&lt;/edition&gt;&lt;dates&gt;&lt;year&gt;2019&lt;/year&gt;&lt;pub-dates&gt;&lt;date&gt;Jun&lt;/date&gt;&lt;/pub-dates&gt;&lt;/dates&gt;&lt;isbn&gt;1088-0224&lt;/isbn&gt;&lt;accession-num&gt;31318515&lt;/accession-num&gt;&lt;urls&gt;&lt;/urls&gt;&lt;remote-database-provider&gt;NLM&lt;/remote-database-provider&gt;&lt;language&gt;eng&lt;/language&gt;&lt;/record&gt;&lt;/Cite&gt;&lt;/EndNote&gt;</w:instrText>
      </w:r>
      <w:r w:rsidR="00381021" w:rsidRPr="000A1ED0">
        <w:fldChar w:fldCharType="separate"/>
      </w:r>
      <w:r w:rsidR="00134E80" w:rsidRPr="000A1ED0">
        <w:t>(</w:t>
      </w:r>
      <w:hyperlink w:anchor="_ENREF_60" w:tooltip="Ness, 2019 #4" w:history="1">
        <w:r w:rsidR="00AE6851" w:rsidRPr="000A1ED0">
          <w:t>Ness, 2019</w:t>
        </w:r>
      </w:hyperlink>
      <w:r w:rsidR="00134E80" w:rsidRPr="000A1ED0">
        <w:t>)</w:t>
      </w:r>
      <w:r w:rsidR="00381021" w:rsidRPr="000A1ED0">
        <w:fldChar w:fldCharType="end"/>
      </w:r>
      <w:r w:rsidR="002E3A02" w:rsidRPr="000A1ED0">
        <w:t>.</w:t>
      </w:r>
      <w:r w:rsidR="00887366" w:rsidRPr="000A1ED0">
        <w:t xml:space="preserve"> </w:t>
      </w:r>
    </w:p>
    <w:p w14:paraId="7D927DD2" w14:textId="77777777" w:rsidR="007D2548" w:rsidRPr="000A1ED0" w:rsidRDefault="007D2548" w:rsidP="007D2548">
      <w:pPr>
        <w:pStyle w:val="Heading3"/>
        <w:jc w:val="both"/>
      </w:pPr>
      <w:bookmarkStart w:id="110" w:name="_Toc381796448"/>
      <w:bookmarkStart w:id="111" w:name="_Toc395200760"/>
      <w:bookmarkStart w:id="112" w:name="_Toc48222421"/>
      <w:bookmarkStart w:id="113" w:name="_Toc381796445"/>
      <w:r w:rsidRPr="000A1ED0">
        <w:t>Marketing status of technology</w:t>
      </w:r>
      <w:bookmarkEnd w:id="110"/>
      <w:bookmarkEnd w:id="111"/>
      <w:bookmarkEnd w:id="112"/>
    </w:p>
    <w:p w14:paraId="77F1D127" w14:textId="77777777" w:rsidR="007D2548" w:rsidRPr="000A1ED0" w:rsidRDefault="007D2548" w:rsidP="007D2548">
      <w:pPr>
        <w:jc w:val="both"/>
      </w:pPr>
      <w:r w:rsidRPr="000A1ED0">
        <w:t xml:space="preserve">All therapeutic products marketed in Australia require listing on the Australian Register of Therapeutic Goods (ARTG). MSAC will not consider a therapeutic product for reimbursement if </w:t>
      </w:r>
      <w:r w:rsidR="00F700E6" w:rsidRPr="000A1ED0">
        <w:t xml:space="preserve">it </w:t>
      </w:r>
      <w:r w:rsidRPr="000A1ED0">
        <w:t xml:space="preserve">is not listed on the ARTG. </w:t>
      </w:r>
    </w:p>
    <w:p w14:paraId="12F1CCB7" w14:textId="3B8247AC" w:rsidR="007D2548" w:rsidRPr="000A1ED0" w:rsidRDefault="0046348B" w:rsidP="007D2548">
      <w:pPr>
        <w:jc w:val="both"/>
      </w:pPr>
      <w:r w:rsidRPr="000A1ED0">
        <w:t xml:space="preserve">Ig products </w:t>
      </w:r>
      <w:r w:rsidR="0047118E" w:rsidRPr="000A1ED0">
        <w:t xml:space="preserve">used for replacement therapy in PID </w:t>
      </w:r>
      <w:r w:rsidRPr="000A1ED0">
        <w:t xml:space="preserve">are funded under the National Blood </w:t>
      </w:r>
      <w:r w:rsidR="00A866BF" w:rsidRPr="000A1ED0">
        <w:t>Authority</w:t>
      </w:r>
      <w:r w:rsidRPr="000A1ED0">
        <w:t xml:space="preserve">. </w:t>
      </w:r>
      <w:r w:rsidR="001964BD" w:rsidRPr="000A1ED0">
        <w:t>The NBA has contracts with suppliers to source products</w:t>
      </w:r>
      <w:r w:rsidRPr="000A1ED0">
        <w:t xml:space="preserve"> both domestically (from plasma collected by the Australian Red Cross Blood Service) and through a range of international suppliers. </w:t>
      </w:r>
    </w:p>
    <w:p w14:paraId="61475295" w14:textId="448462CA" w:rsidR="006B222B" w:rsidRPr="000A1ED0" w:rsidRDefault="00EC52CB" w:rsidP="007D2548">
      <w:pPr>
        <w:jc w:val="both"/>
      </w:pPr>
      <w:r w:rsidRPr="000A1ED0">
        <w:t xml:space="preserve">The </w:t>
      </w:r>
      <w:r w:rsidR="0084770A">
        <w:t>sixteen</w:t>
      </w:r>
      <w:r w:rsidR="008D17D4" w:rsidRPr="000A1ED0">
        <w:t xml:space="preserve"> </w:t>
      </w:r>
      <w:r w:rsidR="0046348B" w:rsidRPr="000A1ED0">
        <w:t xml:space="preserve">Ig items on the ARTG that are relevant to this application are shown in </w:t>
      </w:r>
      <w:r w:rsidR="0046348B" w:rsidRPr="000A1ED0">
        <w:fldChar w:fldCharType="begin"/>
      </w:r>
      <w:r w:rsidR="0046348B" w:rsidRPr="000A1ED0">
        <w:instrText xml:space="preserve"> REF _Ref364240778 \h  \* MERGEFORMAT </w:instrText>
      </w:r>
      <w:r w:rsidR="0046348B" w:rsidRPr="000A1ED0">
        <w:fldChar w:fldCharType="separate"/>
      </w:r>
      <w:r w:rsidR="00BA0F5B" w:rsidRPr="000A1ED0">
        <w:t xml:space="preserve">Table </w:t>
      </w:r>
      <w:r w:rsidR="00BA0F5B">
        <w:t>6</w:t>
      </w:r>
      <w:r w:rsidR="0046348B" w:rsidRPr="000A1ED0">
        <w:fldChar w:fldCharType="end"/>
      </w:r>
      <w:r w:rsidR="0046348B" w:rsidRPr="000A1ED0">
        <w:t>; those</w:t>
      </w:r>
      <w:r w:rsidR="00446736" w:rsidRPr="000A1ED0">
        <w:t xml:space="preserve"> currently </w:t>
      </w:r>
      <w:r w:rsidR="0046348B" w:rsidRPr="000A1ED0">
        <w:t xml:space="preserve">funded </w:t>
      </w:r>
      <w:r w:rsidR="00A866BF" w:rsidRPr="000A1ED0">
        <w:t xml:space="preserve">by </w:t>
      </w:r>
      <w:r w:rsidR="0046348B" w:rsidRPr="000A1ED0">
        <w:t>the National Blood A</w:t>
      </w:r>
      <w:r w:rsidR="00A866BF" w:rsidRPr="000A1ED0">
        <w:t>uthority</w:t>
      </w:r>
      <w:r w:rsidRPr="000A1ED0">
        <w:t xml:space="preserve"> (</w:t>
      </w:r>
      <w:r w:rsidR="00FC4213" w:rsidRPr="000A1ED0">
        <w:t>7 products</w:t>
      </w:r>
      <w:r w:rsidRPr="000A1ED0">
        <w:t>)</w:t>
      </w:r>
      <w:r w:rsidR="0046348B" w:rsidRPr="000A1ED0">
        <w:t xml:space="preserve"> are highlighted in grey.</w:t>
      </w:r>
      <w:r w:rsidR="00446736" w:rsidRPr="000A1ED0">
        <w:t xml:space="preserve"> It is important to note that the funded Ig products may change over</w:t>
      </w:r>
      <w:r w:rsidR="00B02F4B" w:rsidRPr="000A1ED0">
        <w:t xml:space="preserve"> </w:t>
      </w:r>
      <w:r w:rsidR="00446736" w:rsidRPr="000A1ED0">
        <w:t>time, dependent on agreements with suppliers.</w:t>
      </w:r>
    </w:p>
    <w:p w14:paraId="69E26C37" w14:textId="143AB818" w:rsidR="007D2548" w:rsidRPr="000A1ED0" w:rsidRDefault="007D2548" w:rsidP="00BB381C">
      <w:pPr>
        <w:pStyle w:val="Caption"/>
        <w:tabs>
          <w:tab w:val="left" w:pos="1134"/>
        </w:tabs>
        <w:ind w:left="1134" w:hanging="1134"/>
        <w:jc w:val="both"/>
      </w:pPr>
      <w:bookmarkStart w:id="114" w:name="_Ref364240778"/>
      <w:bookmarkStart w:id="115" w:name="_Toc381969859"/>
      <w:bookmarkStart w:id="116" w:name="_Toc45800571"/>
      <w:r w:rsidRPr="000A1ED0">
        <w:t xml:space="preserve">Table </w:t>
      </w:r>
      <w:r w:rsidR="00BA0F5B">
        <w:fldChar w:fldCharType="begin"/>
      </w:r>
      <w:r w:rsidR="00BA0F5B">
        <w:instrText xml:space="preserve"> SEQ Table \* ARABIC </w:instrText>
      </w:r>
      <w:r w:rsidR="00BA0F5B">
        <w:fldChar w:fldCharType="separate"/>
      </w:r>
      <w:r w:rsidR="00BA0F5B">
        <w:rPr>
          <w:noProof/>
        </w:rPr>
        <w:t>6</w:t>
      </w:r>
      <w:r w:rsidR="00BA0F5B">
        <w:rPr>
          <w:noProof/>
        </w:rPr>
        <w:fldChar w:fldCharType="end"/>
      </w:r>
      <w:bookmarkEnd w:id="114"/>
      <w:r w:rsidRPr="000A1ED0">
        <w:tab/>
      </w:r>
      <w:r w:rsidR="0046348B" w:rsidRPr="000A1ED0">
        <w:t xml:space="preserve">Ig products indicated for PID </w:t>
      </w:r>
      <w:r w:rsidRPr="000A1ED0">
        <w:t>listed on the ARTG</w:t>
      </w:r>
      <w:bookmarkEnd w:id="115"/>
      <w:r w:rsidR="0046348B" w:rsidRPr="000A1ED0">
        <w:t xml:space="preserve"> according to the Referral Form (Table 1; page 6)</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XXX listed on the Australian Register of Therapeutic Goods"/>
        <w:tblDescription w:val="This table provides the registry number, product number, product description, product category and sponsor for products that relate to the technology being assessed and that are currently registered on the Australian Register of Therapeutic Goods."/>
      </w:tblPr>
      <w:tblGrid>
        <w:gridCol w:w="3146"/>
        <w:gridCol w:w="1546"/>
        <w:gridCol w:w="2783"/>
        <w:gridCol w:w="1544"/>
      </w:tblGrid>
      <w:tr w:rsidR="00FE4BFC" w:rsidRPr="000A1ED0" w14:paraId="1446B249" w14:textId="77777777" w:rsidTr="00557246">
        <w:trPr>
          <w:tblHeader/>
        </w:trPr>
        <w:tc>
          <w:tcPr>
            <w:tcW w:w="3227" w:type="dxa"/>
          </w:tcPr>
          <w:p w14:paraId="2E5E6C9F" w14:textId="77777777" w:rsidR="00FE4BFC" w:rsidRPr="000A1ED0" w:rsidRDefault="00FE4BFC" w:rsidP="0052112F">
            <w:pPr>
              <w:pStyle w:val="TableHeading"/>
            </w:pPr>
            <w:r w:rsidRPr="000A1ED0">
              <w:t>ARTG no.</w:t>
            </w:r>
          </w:p>
        </w:tc>
        <w:tc>
          <w:tcPr>
            <w:tcW w:w="1559" w:type="dxa"/>
          </w:tcPr>
          <w:p w14:paraId="7779E627" w14:textId="77777777" w:rsidR="00FE4BFC" w:rsidRPr="000A1ED0" w:rsidRDefault="00FE4BFC" w:rsidP="0052112F">
            <w:pPr>
              <w:pStyle w:val="TableHeading"/>
            </w:pPr>
            <w:r w:rsidRPr="000A1ED0">
              <w:t>Product name</w:t>
            </w:r>
          </w:p>
        </w:tc>
        <w:tc>
          <w:tcPr>
            <w:tcW w:w="2835" w:type="dxa"/>
          </w:tcPr>
          <w:p w14:paraId="1A7F5092" w14:textId="77777777" w:rsidR="00FE4BFC" w:rsidRPr="000A1ED0" w:rsidRDefault="00FE4BFC" w:rsidP="0052112F">
            <w:pPr>
              <w:pStyle w:val="TableHeading"/>
            </w:pPr>
            <w:r w:rsidRPr="000A1ED0">
              <w:t>Product description</w:t>
            </w:r>
          </w:p>
        </w:tc>
        <w:tc>
          <w:tcPr>
            <w:tcW w:w="1559" w:type="dxa"/>
          </w:tcPr>
          <w:p w14:paraId="2142A1D2" w14:textId="77777777" w:rsidR="00FE4BFC" w:rsidRPr="000A1ED0" w:rsidRDefault="00FE4BFC" w:rsidP="0052112F">
            <w:pPr>
              <w:pStyle w:val="TableHeading"/>
            </w:pPr>
            <w:r w:rsidRPr="000A1ED0">
              <w:t>Sponsor</w:t>
            </w:r>
          </w:p>
        </w:tc>
      </w:tr>
      <w:tr w:rsidR="00F125E0" w:rsidRPr="000A1ED0" w14:paraId="5F124AE1" w14:textId="77777777" w:rsidTr="0037515B">
        <w:tc>
          <w:tcPr>
            <w:tcW w:w="9180" w:type="dxa"/>
            <w:gridSpan w:val="4"/>
            <w:tcBorders>
              <w:bottom w:val="single" w:sz="4" w:space="0" w:color="auto"/>
            </w:tcBorders>
          </w:tcPr>
          <w:p w14:paraId="77324873" w14:textId="77777777" w:rsidR="00F125E0" w:rsidRPr="000A1ED0" w:rsidRDefault="001029C4" w:rsidP="0052112F">
            <w:pPr>
              <w:pStyle w:val="TableHeading"/>
            </w:pPr>
            <w:r w:rsidRPr="000A1ED0">
              <w:t>IVIg</w:t>
            </w:r>
          </w:p>
        </w:tc>
      </w:tr>
      <w:tr w:rsidR="00FE4BFC" w:rsidRPr="000A1ED0" w14:paraId="54974AB8" w14:textId="77777777" w:rsidTr="00FE4BFC">
        <w:tc>
          <w:tcPr>
            <w:tcW w:w="3227" w:type="dxa"/>
            <w:shd w:val="clear" w:color="auto" w:fill="D9D9D9" w:themeFill="background1" w:themeFillShade="D9"/>
          </w:tcPr>
          <w:p w14:paraId="5BCF712E" w14:textId="77777777" w:rsidR="00FE4BFC" w:rsidRPr="000A1ED0" w:rsidRDefault="00FE4BFC" w:rsidP="0052112F">
            <w:pPr>
              <w:pStyle w:val="Tabletext1"/>
            </w:pPr>
            <w:r w:rsidRPr="000A1ED0">
              <w:t>143803 (20g/400ml); 143802 (10g/200ml); 143801 (5g/100ml); 143800 (2.5g/50ml); 140602 (0.5g/10ml)</w:t>
            </w:r>
          </w:p>
        </w:tc>
        <w:tc>
          <w:tcPr>
            <w:tcW w:w="1559" w:type="dxa"/>
            <w:shd w:val="clear" w:color="auto" w:fill="D9D9D9" w:themeFill="background1" w:themeFillShade="D9"/>
          </w:tcPr>
          <w:p w14:paraId="4035CA94" w14:textId="77777777" w:rsidR="00FE4BFC" w:rsidRPr="000A1ED0" w:rsidRDefault="00FE4BFC" w:rsidP="0052112F">
            <w:pPr>
              <w:pStyle w:val="Tabletext1"/>
            </w:pPr>
            <w:r w:rsidRPr="000A1ED0">
              <w:t>Flebogamma 5%</w:t>
            </w:r>
          </w:p>
        </w:tc>
        <w:tc>
          <w:tcPr>
            <w:tcW w:w="2835" w:type="dxa"/>
            <w:shd w:val="clear" w:color="auto" w:fill="D9D9D9" w:themeFill="background1" w:themeFillShade="D9"/>
          </w:tcPr>
          <w:p w14:paraId="6AA95393" w14:textId="77777777" w:rsidR="00FE4BFC" w:rsidRPr="000A1ED0" w:rsidRDefault="00FE4BFC" w:rsidP="0052112F">
            <w:pPr>
              <w:pStyle w:val="Tabletext1"/>
            </w:pPr>
            <w:r w:rsidRPr="000A1ED0">
              <w:t>5% DIF Human normal immunoglobulin intravenous use injection vial</w:t>
            </w:r>
          </w:p>
        </w:tc>
        <w:tc>
          <w:tcPr>
            <w:tcW w:w="1559" w:type="dxa"/>
            <w:shd w:val="clear" w:color="auto" w:fill="D9D9D9" w:themeFill="background1" w:themeFillShade="D9"/>
          </w:tcPr>
          <w:p w14:paraId="7CF81700" w14:textId="77777777" w:rsidR="00FE4BFC" w:rsidRPr="000A1ED0" w:rsidRDefault="00FE4BFC" w:rsidP="0052112F">
            <w:pPr>
              <w:pStyle w:val="Tabletext1"/>
            </w:pPr>
            <w:r w:rsidRPr="000A1ED0">
              <w:t>Grifols Australia Pty Ltd</w:t>
            </w:r>
          </w:p>
        </w:tc>
      </w:tr>
      <w:tr w:rsidR="00FE4BFC" w:rsidRPr="000A1ED0" w14:paraId="548CEC19" w14:textId="77777777" w:rsidTr="00FE4BFC">
        <w:tc>
          <w:tcPr>
            <w:tcW w:w="3227" w:type="dxa"/>
            <w:shd w:val="clear" w:color="auto" w:fill="D9D9D9" w:themeFill="background1" w:themeFillShade="D9"/>
          </w:tcPr>
          <w:p w14:paraId="4B1A4817" w14:textId="77777777" w:rsidR="00FE4BFC" w:rsidRPr="000A1ED0" w:rsidRDefault="00FE4BFC" w:rsidP="0052112F">
            <w:pPr>
              <w:pStyle w:val="Tabletext1"/>
            </w:pPr>
            <w:r w:rsidRPr="000A1ED0">
              <w:t>182359 (20g/200ml); 182358 (10g/100ml)</w:t>
            </w:r>
            <w:r w:rsidR="00706C56" w:rsidRPr="000A1ED0">
              <w:t>; 184353 (5g/50ml)</w:t>
            </w:r>
          </w:p>
        </w:tc>
        <w:tc>
          <w:tcPr>
            <w:tcW w:w="1559" w:type="dxa"/>
            <w:shd w:val="clear" w:color="auto" w:fill="D9D9D9" w:themeFill="background1" w:themeFillShade="D9"/>
          </w:tcPr>
          <w:p w14:paraId="4A4C6CA0" w14:textId="77777777" w:rsidR="00FE4BFC" w:rsidRPr="000A1ED0" w:rsidRDefault="00FE4BFC" w:rsidP="0052112F">
            <w:pPr>
              <w:pStyle w:val="Tabletext1"/>
            </w:pPr>
            <w:r w:rsidRPr="000A1ED0">
              <w:t>Flebogamma 10%</w:t>
            </w:r>
          </w:p>
        </w:tc>
        <w:tc>
          <w:tcPr>
            <w:tcW w:w="2835" w:type="dxa"/>
            <w:shd w:val="clear" w:color="auto" w:fill="D9D9D9" w:themeFill="background1" w:themeFillShade="D9"/>
          </w:tcPr>
          <w:p w14:paraId="70F020E5" w14:textId="77777777" w:rsidR="00FE4BFC" w:rsidRPr="000A1ED0" w:rsidRDefault="00FE4BFC" w:rsidP="0052112F">
            <w:pPr>
              <w:pStyle w:val="Tabletext1"/>
            </w:pPr>
            <w:r w:rsidRPr="000A1ED0">
              <w:t>10% DIF Human normal immunoglobulin intravenous use injection vial</w:t>
            </w:r>
          </w:p>
        </w:tc>
        <w:tc>
          <w:tcPr>
            <w:tcW w:w="1559" w:type="dxa"/>
            <w:shd w:val="clear" w:color="auto" w:fill="D9D9D9" w:themeFill="background1" w:themeFillShade="D9"/>
          </w:tcPr>
          <w:p w14:paraId="472AEB2D" w14:textId="77777777" w:rsidR="00FE4BFC" w:rsidRPr="000A1ED0" w:rsidRDefault="00FE4BFC" w:rsidP="0052112F">
            <w:pPr>
              <w:pStyle w:val="Tabletext1"/>
            </w:pPr>
            <w:r w:rsidRPr="000A1ED0">
              <w:t>Grifols Australia Pty Ltd</w:t>
            </w:r>
          </w:p>
        </w:tc>
      </w:tr>
      <w:tr w:rsidR="00FE4BFC" w:rsidRPr="000A1ED0" w14:paraId="00E55E4B" w14:textId="77777777" w:rsidTr="00FE4BFC">
        <w:tc>
          <w:tcPr>
            <w:tcW w:w="3227" w:type="dxa"/>
            <w:tcBorders>
              <w:bottom w:val="single" w:sz="4" w:space="0" w:color="auto"/>
            </w:tcBorders>
            <w:shd w:val="clear" w:color="auto" w:fill="D9D9D9" w:themeFill="background1" w:themeFillShade="D9"/>
          </w:tcPr>
          <w:p w14:paraId="3D4A5140" w14:textId="77777777" w:rsidR="00FE4BFC" w:rsidRPr="000A1ED0" w:rsidRDefault="00FE4BFC" w:rsidP="0052112F">
            <w:pPr>
              <w:pStyle w:val="Tabletext1"/>
            </w:pPr>
            <w:r w:rsidRPr="000A1ED0">
              <w:t>162489 (20g/200ml); 162488 (10g/100ml); 162487 (5g/50ml); 162486 (2.5g/25ml)</w:t>
            </w:r>
          </w:p>
        </w:tc>
        <w:tc>
          <w:tcPr>
            <w:tcW w:w="1559" w:type="dxa"/>
            <w:tcBorders>
              <w:bottom w:val="single" w:sz="4" w:space="0" w:color="auto"/>
            </w:tcBorders>
            <w:shd w:val="clear" w:color="auto" w:fill="D9D9D9" w:themeFill="background1" w:themeFillShade="D9"/>
          </w:tcPr>
          <w:p w14:paraId="671BD9BE" w14:textId="77777777" w:rsidR="00FE4BFC" w:rsidRPr="000A1ED0" w:rsidRDefault="00FE4BFC" w:rsidP="0052112F">
            <w:pPr>
              <w:pStyle w:val="Tabletext1"/>
            </w:pPr>
            <w:r w:rsidRPr="000A1ED0">
              <w:t>Intragam 10%</w:t>
            </w:r>
          </w:p>
        </w:tc>
        <w:tc>
          <w:tcPr>
            <w:tcW w:w="2835" w:type="dxa"/>
            <w:tcBorders>
              <w:bottom w:val="single" w:sz="4" w:space="0" w:color="auto"/>
            </w:tcBorders>
            <w:shd w:val="clear" w:color="auto" w:fill="D9D9D9" w:themeFill="background1" w:themeFillShade="D9"/>
          </w:tcPr>
          <w:p w14:paraId="327D3188" w14:textId="77777777" w:rsidR="00FE4BFC" w:rsidRPr="000A1ED0" w:rsidRDefault="00FE4BFC" w:rsidP="0052112F">
            <w:pPr>
              <w:pStyle w:val="Tabletext1"/>
            </w:pPr>
            <w:r w:rsidRPr="000A1ED0">
              <w:t>Normal immunoglobulin (human) solution for injection vial</w:t>
            </w:r>
          </w:p>
        </w:tc>
        <w:tc>
          <w:tcPr>
            <w:tcW w:w="1559" w:type="dxa"/>
            <w:tcBorders>
              <w:bottom w:val="single" w:sz="4" w:space="0" w:color="auto"/>
            </w:tcBorders>
            <w:shd w:val="clear" w:color="auto" w:fill="D9D9D9" w:themeFill="background1" w:themeFillShade="D9"/>
          </w:tcPr>
          <w:p w14:paraId="07E1EA47" w14:textId="77777777" w:rsidR="00FE4BFC" w:rsidRPr="000A1ED0" w:rsidRDefault="00FE4BFC" w:rsidP="0052112F">
            <w:pPr>
              <w:pStyle w:val="Tabletext1"/>
            </w:pPr>
            <w:r w:rsidRPr="000A1ED0">
              <w:t>CSL Behring Australia Pty Ltd</w:t>
            </w:r>
          </w:p>
        </w:tc>
      </w:tr>
      <w:tr w:rsidR="00FE4BFC" w:rsidRPr="000A1ED0" w14:paraId="1A437BC8" w14:textId="77777777" w:rsidTr="00FE4BFC">
        <w:tc>
          <w:tcPr>
            <w:tcW w:w="3227" w:type="dxa"/>
            <w:tcBorders>
              <w:bottom w:val="single" w:sz="4" w:space="0" w:color="auto"/>
            </w:tcBorders>
          </w:tcPr>
          <w:p w14:paraId="7A5F1512" w14:textId="77777777" w:rsidR="00FE4BFC" w:rsidRPr="000A1ED0" w:rsidRDefault="00706C56" w:rsidP="0052112F">
            <w:pPr>
              <w:pStyle w:val="Tabletext1"/>
            </w:pPr>
            <w:r w:rsidRPr="000A1ED0">
              <w:t xml:space="preserve">164549 (10g/200ml); </w:t>
            </w:r>
            <w:r w:rsidR="00FE4BFC" w:rsidRPr="000A1ED0">
              <w:t xml:space="preserve">164551 (5g/100ml); </w:t>
            </w:r>
            <w:r w:rsidR="00DA7328" w:rsidRPr="000A1ED0">
              <w:t xml:space="preserve">164548 (2.5g/50ml); </w:t>
            </w:r>
            <w:r w:rsidR="00FE4BFC" w:rsidRPr="000A1ED0">
              <w:t>164550 (1g/20ml)</w:t>
            </w:r>
          </w:p>
        </w:tc>
        <w:tc>
          <w:tcPr>
            <w:tcW w:w="1559" w:type="dxa"/>
            <w:tcBorders>
              <w:bottom w:val="single" w:sz="4" w:space="0" w:color="auto"/>
            </w:tcBorders>
          </w:tcPr>
          <w:p w14:paraId="2CB84BBA" w14:textId="77777777" w:rsidR="00FE4BFC" w:rsidRPr="000A1ED0" w:rsidRDefault="00FE4BFC" w:rsidP="0052112F">
            <w:pPr>
              <w:pStyle w:val="Tabletext1"/>
            </w:pPr>
            <w:r w:rsidRPr="000A1ED0">
              <w:t>Intratect 5%</w:t>
            </w:r>
          </w:p>
        </w:tc>
        <w:tc>
          <w:tcPr>
            <w:tcW w:w="2835" w:type="dxa"/>
            <w:tcBorders>
              <w:bottom w:val="single" w:sz="4" w:space="0" w:color="auto"/>
            </w:tcBorders>
          </w:tcPr>
          <w:p w14:paraId="353DEB13" w14:textId="77777777" w:rsidR="00FE4BFC" w:rsidRPr="000A1ED0" w:rsidRDefault="00FE4BFC" w:rsidP="0052112F">
            <w:pPr>
              <w:pStyle w:val="Tabletext1"/>
            </w:pPr>
            <w:r w:rsidRPr="000A1ED0">
              <w:t>5% human normal immunoglobulin solution for intravenous infusion vial</w:t>
            </w:r>
          </w:p>
        </w:tc>
        <w:tc>
          <w:tcPr>
            <w:tcW w:w="1559" w:type="dxa"/>
            <w:tcBorders>
              <w:bottom w:val="single" w:sz="4" w:space="0" w:color="auto"/>
            </w:tcBorders>
          </w:tcPr>
          <w:p w14:paraId="236FFCD7" w14:textId="77777777" w:rsidR="00FE4BFC" w:rsidRPr="000A1ED0" w:rsidRDefault="00FE4BFC" w:rsidP="0052112F">
            <w:pPr>
              <w:pStyle w:val="Tabletext1"/>
            </w:pPr>
            <w:r w:rsidRPr="000A1ED0">
              <w:t>Pfizer Australia Pty Ltd</w:t>
            </w:r>
          </w:p>
        </w:tc>
      </w:tr>
      <w:tr w:rsidR="00FE4BFC" w:rsidRPr="000A1ED0" w14:paraId="2C47B8B5" w14:textId="77777777" w:rsidTr="00FE4BFC">
        <w:tc>
          <w:tcPr>
            <w:tcW w:w="3227" w:type="dxa"/>
          </w:tcPr>
          <w:p w14:paraId="29F0598F" w14:textId="77777777" w:rsidR="00FE4BFC" w:rsidRPr="000A1ED0" w:rsidRDefault="00FE4BFC" w:rsidP="0052112F">
            <w:pPr>
              <w:pStyle w:val="Tabletext1"/>
            </w:pPr>
            <w:r w:rsidRPr="000A1ED0">
              <w:t>232085 (20g/200ml); 232084 (10g/100ml); 232078 (5g/50ml); 232077 (1g/10ml)</w:t>
            </w:r>
          </w:p>
        </w:tc>
        <w:tc>
          <w:tcPr>
            <w:tcW w:w="1559" w:type="dxa"/>
          </w:tcPr>
          <w:p w14:paraId="04A89BBE" w14:textId="77777777" w:rsidR="00FE4BFC" w:rsidRPr="000A1ED0" w:rsidRDefault="00FE4BFC" w:rsidP="0052112F">
            <w:pPr>
              <w:pStyle w:val="Tabletext1"/>
            </w:pPr>
            <w:r w:rsidRPr="000A1ED0">
              <w:t>Intratect 10%</w:t>
            </w:r>
          </w:p>
        </w:tc>
        <w:tc>
          <w:tcPr>
            <w:tcW w:w="2835" w:type="dxa"/>
          </w:tcPr>
          <w:p w14:paraId="536B84DD" w14:textId="77777777" w:rsidR="00FE4BFC" w:rsidRPr="000A1ED0" w:rsidRDefault="00FE4BFC" w:rsidP="0052112F">
            <w:pPr>
              <w:pStyle w:val="Tabletext1"/>
            </w:pPr>
            <w:r w:rsidRPr="000A1ED0">
              <w:t>10% human normal immunoglobulin solution for intravenous infusion vial</w:t>
            </w:r>
          </w:p>
        </w:tc>
        <w:tc>
          <w:tcPr>
            <w:tcW w:w="1559" w:type="dxa"/>
          </w:tcPr>
          <w:p w14:paraId="5ED4FF01" w14:textId="77777777" w:rsidR="00FE4BFC" w:rsidRPr="000A1ED0" w:rsidRDefault="00FE4BFC" w:rsidP="0052112F">
            <w:pPr>
              <w:pStyle w:val="Tabletext1"/>
            </w:pPr>
            <w:r w:rsidRPr="000A1ED0">
              <w:t>Pfizer Australia Pty Ltd</w:t>
            </w:r>
          </w:p>
        </w:tc>
      </w:tr>
      <w:tr w:rsidR="0032643E" w:rsidRPr="000A1ED0" w14:paraId="43853E4B" w14:textId="77777777" w:rsidTr="00FE4BFC">
        <w:tc>
          <w:tcPr>
            <w:tcW w:w="3227" w:type="dxa"/>
          </w:tcPr>
          <w:p w14:paraId="5685CE72" w14:textId="77777777" w:rsidR="0032643E" w:rsidRPr="000A1ED0" w:rsidRDefault="0032643E" w:rsidP="0052112F">
            <w:pPr>
              <w:pStyle w:val="Tabletext1"/>
            </w:pPr>
            <w:r w:rsidRPr="000A1ED0">
              <w:t>113928 (10g/200ml); 113927 (5g/100ml); 113926 (2.5g/50ml); 113925 (1g/20ml)</w:t>
            </w:r>
          </w:p>
        </w:tc>
        <w:tc>
          <w:tcPr>
            <w:tcW w:w="1559" w:type="dxa"/>
          </w:tcPr>
          <w:p w14:paraId="664DCB52" w14:textId="77777777" w:rsidR="0032643E" w:rsidRPr="000A1ED0" w:rsidRDefault="0032643E" w:rsidP="0052112F">
            <w:pPr>
              <w:pStyle w:val="Tabletext1"/>
            </w:pPr>
            <w:r w:rsidRPr="000A1ED0">
              <w:t>Octagam 5%</w:t>
            </w:r>
          </w:p>
        </w:tc>
        <w:tc>
          <w:tcPr>
            <w:tcW w:w="2835" w:type="dxa"/>
          </w:tcPr>
          <w:p w14:paraId="517DF5CF" w14:textId="77777777" w:rsidR="0032643E" w:rsidRPr="000A1ED0" w:rsidRDefault="0032643E" w:rsidP="0052112F">
            <w:pPr>
              <w:pStyle w:val="Tabletext1"/>
            </w:pPr>
            <w:r w:rsidRPr="000A1ED0">
              <w:t>Normal immunoglobulin (human) injection bottle</w:t>
            </w:r>
          </w:p>
        </w:tc>
        <w:tc>
          <w:tcPr>
            <w:tcW w:w="1559" w:type="dxa"/>
          </w:tcPr>
          <w:p w14:paraId="684BEB0D" w14:textId="77777777" w:rsidR="0032643E" w:rsidRPr="000A1ED0" w:rsidRDefault="0032643E" w:rsidP="0052112F">
            <w:pPr>
              <w:pStyle w:val="Tabletext1"/>
            </w:pPr>
            <w:r w:rsidRPr="000A1ED0">
              <w:t>Octapharma Australia Pty Ltd</w:t>
            </w:r>
          </w:p>
        </w:tc>
      </w:tr>
      <w:tr w:rsidR="00FE4BFC" w:rsidRPr="000A1ED0" w14:paraId="0B605FEE" w14:textId="77777777" w:rsidTr="00FE4BFC">
        <w:tc>
          <w:tcPr>
            <w:tcW w:w="3227" w:type="dxa"/>
          </w:tcPr>
          <w:p w14:paraId="69B3A4A7" w14:textId="77777777" w:rsidR="00FE4BFC" w:rsidRPr="000A1ED0" w:rsidRDefault="00FE4BFC" w:rsidP="0052112F">
            <w:pPr>
              <w:pStyle w:val="Tabletext1"/>
            </w:pPr>
            <w:r w:rsidRPr="000A1ED0">
              <w:t>155604 (20g/200ml); 155603 (10g/100ml); 155602 (5g/50ml); 155601 (2g/20ml)</w:t>
            </w:r>
          </w:p>
        </w:tc>
        <w:tc>
          <w:tcPr>
            <w:tcW w:w="1559" w:type="dxa"/>
          </w:tcPr>
          <w:p w14:paraId="2BC0799B" w14:textId="77777777" w:rsidR="00FE4BFC" w:rsidRPr="000A1ED0" w:rsidRDefault="00FE4BFC" w:rsidP="0052112F">
            <w:pPr>
              <w:pStyle w:val="Tabletext1"/>
            </w:pPr>
            <w:r w:rsidRPr="000A1ED0">
              <w:t>Octagam 10%</w:t>
            </w:r>
          </w:p>
        </w:tc>
        <w:tc>
          <w:tcPr>
            <w:tcW w:w="2835" w:type="dxa"/>
          </w:tcPr>
          <w:p w14:paraId="1205E81B" w14:textId="77777777" w:rsidR="00FE4BFC" w:rsidRPr="000A1ED0" w:rsidRDefault="00FE4BFC" w:rsidP="0052112F">
            <w:pPr>
              <w:pStyle w:val="Tabletext1"/>
            </w:pPr>
            <w:r w:rsidRPr="000A1ED0">
              <w:t>Normal immunoglobulin (human) injection vial</w:t>
            </w:r>
          </w:p>
        </w:tc>
        <w:tc>
          <w:tcPr>
            <w:tcW w:w="1559" w:type="dxa"/>
          </w:tcPr>
          <w:p w14:paraId="07A62183" w14:textId="77777777" w:rsidR="00FE4BFC" w:rsidRPr="000A1ED0" w:rsidRDefault="00FE4BFC" w:rsidP="0052112F">
            <w:pPr>
              <w:pStyle w:val="Tabletext1"/>
            </w:pPr>
            <w:r w:rsidRPr="000A1ED0">
              <w:t>Octapharma Australia Pty Ltd</w:t>
            </w:r>
          </w:p>
        </w:tc>
      </w:tr>
      <w:tr w:rsidR="00FE4BFC" w:rsidRPr="000A1ED0" w14:paraId="0C40C470" w14:textId="77777777" w:rsidTr="00FE4BFC">
        <w:tc>
          <w:tcPr>
            <w:tcW w:w="3227" w:type="dxa"/>
            <w:tcBorders>
              <w:bottom w:val="single" w:sz="4" w:space="0" w:color="auto"/>
            </w:tcBorders>
          </w:tcPr>
          <w:p w14:paraId="0B4CEFED" w14:textId="77777777" w:rsidR="00FE4BFC" w:rsidRPr="000A1ED0" w:rsidRDefault="00706C56" w:rsidP="0052112F">
            <w:pPr>
              <w:pStyle w:val="Tabletext1"/>
            </w:pPr>
            <w:r w:rsidRPr="000A1ED0">
              <w:t xml:space="preserve">291644 (30g/300ml); </w:t>
            </w:r>
            <w:r w:rsidR="00DA7328" w:rsidRPr="000A1ED0">
              <w:t xml:space="preserve">291646 (20g/200ml); 291648 (10g/100ml); 291647 (5g/50ml); </w:t>
            </w:r>
            <w:r w:rsidR="00FE4BFC" w:rsidRPr="000A1ED0">
              <w:t xml:space="preserve">291740 (1g/10ml); 291645 (2.5g/25ml); </w:t>
            </w:r>
          </w:p>
        </w:tc>
        <w:tc>
          <w:tcPr>
            <w:tcW w:w="1559" w:type="dxa"/>
            <w:tcBorders>
              <w:bottom w:val="single" w:sz="4" w:space="0" w:color="auto"/>
            </w:tcBorders>
          </w:tcPr>
          <w:p w14:paraId="219D0EFF" w14:textId="77777777" w:rsidR="00FE4BFC" w:rsidRPr="000A1ED0" w:rsidRDefault="00FE4BFC" w:rsidP="0052112F">
            <w:pPr>
              <w:pStyle w:val="Tabletext1"/>
            </w:pPr>
            <w:r w:rsidRPr="000A1ED0">
              <w:t>Panzyga 10%</w:t>
            </w:r>
          </w:p>
        </w:tc>
        <w:tc>
          <w:tcPr>
            <w:tcW w:w="2835" w:type="dxa"/>
            <w:tcBorders>
              <w:bottom w:val="single" w:sz="4" w:space="0" w:color="auto"/>
            </w:tcBorders>
          </w:tcPr>
          <w:p w14:paraId="21551372" w14:textId="77777777" w:rsidR="00FE4BFC" w:rsidRPr="000A1ED0" w:rsidRDefault="00FE4BFC" w:rsidP="0052112F">
            <w:pPr>
              <w:pStyle w:val="Tabletext1"/>
            </w:pPr>
            <w:r w:rsidRPr="000A1ED0">
              <w:t>Human normal immunoglobulin solution for intravenous infusion vial</w:t>
            </w:r>
          </w:p>
        </w:tc>
        <w:tc>
          <w:tcPr>
            <w:tcW w:w="1559" w:type="dxa"/>
            <w:tcBorders>
              <w:bottom w:val="single" w:sz="4" w:space="0" w:color="auto"/>
            </w:tcBorders>
          </w:tcPr>
          <w:p w14:paraId="57D7C8D7" w14:textId="77777777" w:rsidR="00FE4BFC" w:rsidRPr="000A1ED0" w:rsidRDefault="00FE4BFC" w:rsidP="0052112F">
            <w:pPr>
              <w:pStyle w:val="Tabletext1"/>
            </w:pPr>
            <w:r w:rsidRPr="000A1ED0">
              <w:t>Octapharma Australia Pty Ltd</w:t>
            </w:r>
          </w:p>
        </w:tc>
      </w:tr>
      <w:tr w:rsidR="00FE4BFC" w:rsidRPr="000A1ED0" w14:paraId="2A3E7FF1" w14:textId="77777777" w:rsidTr="00FE4BFC">
        <w:tc>
          <w:tcPr>
            <w:tcW w:w="3227" w:type="dxa"/>
            <w:tcBorders>
              <w:bottom w:val="single" w:sz="4" w:space="0" w:color="auto"/>
            </w:tcBorders>
            <w:shd w:val="clear" w:color="auto" w:fill="D9D9D9" w:themeFill="background1" w:themeFillShade="D9"/>
          </w:tcPr>
          <w:p w14:paraId="2BBCB87B" w14:textId="77777777" w:rsidR="00FE4BFC" w:rsidRPr="000A1ED0" w:rsidRDefault="00DA7328" w:rsidP="0052112F">
            <w:pPr>
              <w:pStyle w:val="Tabletext1"/>
            </w:pPr>
            <w:r w:rsidRPr="000A1ED0">
              <w:t xml:space="preserve">219160 (40g/400ml); 143368 (20g/200ml); 143337 (10g/100ml); </w:t>
            </w:r>
            <w:r w:rsidR="00FE4BFC" w:rsidRPr="000A1ED0">
              <w:t xml:space="preserve">143273 (5g/50ml) </w:t>
            </w:r>
          </w:p>
        </w:tc>
        <w:tc>
          <w:tcPr>
            <w:tcW w:w="1559" w:type="dxa"/>
            <w:tcBorders>
              <w:bottom w:val="single" w:sz="4" w:space="0" w:color="auto"/>
            </w:tcBorders>
            <w:shd w:val="clear" w:color="auto" w:fill="D9D9D9" w:themeFill="background1" w:themeFillShade="D9"/>
          </w:tcPr>
          <w:p w14:paraId="01FE1E94" w14:textId="77777777" w:rsidR="00FE4BFC" w:rsidRPr="000A1ED0" w:rsidRDefault="00FE4BFC" w:rsidP="0052112F">
            <w:pPr>
              <w:pStyle w:val="Tabletext1"/>
            </w:pPr>
            <w:r w:rsidRPr="000A1ED0">
              <w:t>Pr</w:t>
            </w:r>
            <w:r w:rsidR="00B503F2" w:rsidRPr="000A1ED0">
              <w:t>ivi</w:t>
            </w:r>
            <w:r w:rsidR="001029C4" w:rsidRPr="000A1ED0">
              <w:t>Ig</w:t>
            </w:r>
            <w:r w:rsidRPr="000A1ED0">
              <w:t>en 10%</w:t>
            </w:r>
          </w:p>
        </w:tc>
        <w:tc>
          <w:tcPr>
            <w:tcW w:w="2835" w:type="dxa"/>
            <w:tcBorders>
              <w:bottom w:val="single" w:sz="4" w:space="0" w:color="auto"/>
            </w:tcBorders>
            <w:shd w:val="clear" w:color="auto" w:fill="D9D9D9" w:themeFill="background1" w:themeFillShade="D9"/>
          </w:tcPr>
          <w:p w14:paraId="0CE7C9B8" w14:textId="77777777" w:rsidR="00FE4BFC" w:rsidRPr="000A1ED0" w:rsidRDefault="00FE4BFC" w:rsidP="0052112F">
            <w:pPr>
              <w:pStyle w:val="Tabletext1"/>
            </w:pPr>
            <w:r w:rsidRPr="000A1ED0">
              <w:t>Normal immunoglobulin (human) (100g/L, 10%) solution for intravenous infusion</w:t>
            </w:r>
          </w:p>
        </w:tc>
        <w:tc>
          <w:tcPr>
            <w:tcW w:w="1559" w:type="dxa"/>
            <w:tcBorders>
              <w:bottom w:val="single" w:sz="4" w:space="0" w:color="auto"/>
            </w:tcBorders>
            <w:shd w:val="clear" w:color="auto" w:fill="D9D9D9" w:themeFill="background1" w:themeFillShade="D9"/>
          </w:tcPr>
          <w:p w14:paraId="333242EE" w14:textId="77777777" w:rsidR="00FE4BFC" w:rsidRPr="000A1ED0" w:rsidRDefault="00FE4BFC" w:rsidP="0052112F">
            <w:pPr>
              <w:pStyle w:val="Tabletext1"/>
            </w:pPr>
            <w:r w:rsidRPr="000A1ED0">
              <w:t>CSL Behring Australia Pty Ltd</w:t>
            </w:r>
          </w:p>
        </w:tc>
      </w:tr>
      <w:tr w:rsidR="0037515B" w:rsidRPr="000A1ED0" w14:paraId="4CDC38AC" w14:textId="77777777" w:rsidTr="003B64B6">
        <w:tc>
          <w:tcPr>
            <w:tcW w:w="9180" w:type="dxa"/>
            <w:gridSpan w:val="4"/>
          </w:tcPr>
          <w:p w14:paraId="3ABF02D3" w14:textId="77777777" w:rsidR="0037515B" w:rsidRPr="000A1ED0" w:rsidRDefault="0037515B" w:rsidP="0052112F">
            <w:pPr>
              <w:pStyle w:val="TableHeading"/>
            </w:pPr>
            <w:r w:rsidRPr="000A1ED0">
              <w:lastRenderedPageBreak/>
              <w:t>SCIg</w:t>
            </w:r>
          </w:p>
        </w:tc>
      </w:tr>
      <w:tr w:rsidR="00FE4BFC" w:rsidRPr="000A1ED0" w14:paraId="5B935FD3" w14:textId="77777777" w:rsidTr="00FE4BFC">
        <w:tc>
          <w:tcPr>
            <w:tcW w:w="3227" w:type="dxa"/>
            <w:tcBorders>
              <w:bottom w:val="single" w:sz="4" w:space="0" w:color="auto"/>
            </w:tcBorders>
          </w:tcPr>
          <w:p w14:paraId="377702BD" w14:textId="77777777" w:rsidR="00FE4BFC" w:rsidRPr="000A1ED0" w:rsidRDefault="00FE4BFC" w:rsidP="0052112F">
            <w:pPr>
              <w:pStyle w:val="Tabletext1"/>
            </w:pPr>
            <w:r w:rsidRPr="000A1ED0">
              <w:t>282579</w:t>
            </w:r>
          </w:p>
        </w:tc>
        <w:tc>
          <w:tcPr>
            <w:tcW w:w="1559" w:type="dxa"/>
            <w:tcBorders>
              <w:bottom w:val="single" w:sz="4" w:space="0" w:color="auto"/>
            </w:tcBorders>
          </w:tcPr>
          <w:p w14:paraId="6BB0E7D8" w14:textId="77777777" w:rsidR="00FE4BFC" w:rsidRPr="000A1ED0" w:rsidRDefault="00FE4BFC" w:rsidP="0052112F">
            <w:pPr>
              <w:pStyle w:val="Tabletext1"/>
            </w:pPr>
            <w:r w:rsidRPr="000A1ED0">
              <w:t>Cuvitru 20%</w:t>
            </w:r>
          </w:p>
        </w:tc>
        <w:tc>
          <w:tcPr>
            <w:tcW w:w="2835" w:type="dxa"/>
            <w:tcBorders>
              <w:bottom w:val="single" w:sz="4" w:space="0" w:color="auto"/>
            </w:tcBorders>
          </w:tcPr>
          <w:p w14:paraId="7CBB4BD7" w14:textId="77777777" w:rsidR="00FE4BFC" w:rsidRPr="000A1ED0" w:rsidRDefault="00FE4BFC" w:rsidP="0052112F">
            <w:pPr>
              <w:pStyle w:val="Tabletext1"/>
            </w:pPr>
            <w:r w:rsidRPr="000A1ED0">
              <w:t>Normal immunoglobulin (human) infusion 20% for subcutaneous use in glass vial</w:t>
            </w:r>
          </w:p>
        </w:tc>
        <w:tc>
          <w:tcPr>
            <w:tcW w:w="1559" w:type="dxa"/>
            <w:tcBorders>
              <w:bottom w:val="single" w:sz="4" w:space="0" w:color="auto"/>
            </w:tcBorders>
          </w:tcPr>
          <w:p w14:paraId="38597968" w14:textId="77777777" w:rsidR="00FE4BFC" w:rsidRPr="000A1ED0" w:rsidRDefault="00FE4BFC" w:rsidP="0052112F">
            <w:pPr>
              <w:pStyle w:val="Tabletext1"/>
            </w:pPr>
            <w:r w:rsidRPr="000A1ED0">
              <w:t>Shire Australia Pty Ltd</w:t>
            </w:r>
          </w:p>
        </w:tc>
      </w:tr>
      <w:tr w:rsidR="00FE4BFC" w:rsidRPr="000A1ED0" w14:paraId="146401E4" w14:textId="77777777" w:rsidTr="00FE4BFC">
        <w:tc>
          <w:tcPr>
            <w:tcW w:w="3227" w:type="dxa"/>
            <w:shd w:val="clear" w:color="auto" w:fill="D9D9D9" w:themeFill="background1" w:themeFillShade="D9"/>
          </w:tcPr>
          <w:p w14:paraId="3FD001B6" w14:textId="77777777" w:rsidR="00FE4BFC" w:rsidRPr="000A1ED0" w:rsidRDefault="00FE4BFC" w:rsidP="0052112F">
            <w:pPr>
              <w:pStyle w:val="Tabletext1"/>
            </w:pPr>
            <w:r w:rsidRPr="000A1ED0">
              <w:t xml:space="preserve">AU </w:t>
            </w:r>
            <w:r w:rsidR="00DA7328" w:rsidRPr="000A1ED0">
              <w:t xml:space="preserve">173315 (0.8g/5ml); </w:t>
            </w:r>
            <w:r w:rsidRPr="000A1ED0">
              <w:t xml:space="preserve">173323 (1.6g/10ml); </w:t>
            </w:r>
            <w:r w:rsidR="00DA7328" w:rsidRPr="000A1ED0">
              <w:t>173324 (3.2g/20ml)</w:t>
            </w:r>
          </w:p>
          <w:p w14:paraId="29DE77B7" w14:textId="77777777" w:rsidR="00FE4BFC" w:rsidRPr="000A1ED0" w:rsidRDefault="00FE4BFC" w:rsidP="0052112F">
            <w:pPr>
              <w:pStyle w:val="Tabletext1"/>
            </w:pPr>
            <w:r w:rsidRPr="000A1ED0">
              <w:t xml:space="preserve">NZ </w:t>
            </w:r>
            <w:r w:rsidR="00DA7328" w:rsidRPr="000A1ED0">
              <w:t xml:space="preserve">204954 (0.8g/5ml); 204955 (1.6g/10ml); </w:t>
            </w:r>
            <w:r w:rsidRPr="000A1ED0">
              <w:t xml:space="preserve">204956 (3.2g/20ml) </w:t>
            </w:r>
          </w:p>
        </w:tc>
        <w:tc>
          <w:tcPr>
            <w:tcW w:w="1559" w:type="dxa"/>
            <w:shd w:val="clear" w:color="auto" w:fill="D9D9D9" w:themeFill="background1" w:themeFillShade="D9"/>
          </w:tcPr>
          <w:p w14:paraId="56A35DBA" w14:textId="77777777" w:rsidR="00FE4BFC" w:rsidRPr="000A1ED0" w:rsidRDefault="00FE4BFC" w:rsidP="0052112F">
            <w:pPr>
              <w:pStyle w:val="Tabletext1"/>
            </w:pPr>
            <w:r w:rsidRPr="000A1ED0">
              <w:t>Evogam 16%</w:t>
            </w:r>
          </w:p>
        </w:tc>
        <w:tc>
          <w:tcPr>
            <w:tcW w:w="2835" w:type="dxa"/>
            <w:shd w:val="clear" w:color="auto" w:fill="D9D9D9" w:themeFill="background1" w:themeFillShade="D9"/>
          </w:tcPr>
          <w:p w14:paraId="544F95E4" w14:textId="77777777" w:rsidR="00FE4BFC" w:rsidRPr="000A1ED0" w:rsidRDefault="00FE4BFC" w:rsidP="0052112F">
            <w:pPr>
              <w:pStyle w:val="Tabletext1"/>
            </w:pPr>
            <w:r w:rsidRPr="000A1ED0">
              <w:t>Normal immunoglobulin (human) 16% w/v, injection solution vial for subcutaneous use</w:t>
            </w:r>
          </w:p>
        </w:tc>
        <w:tc>
          <w:tcPr>
            <w:tcW w:w="1559" w:type="dxa"/>
            <w:shd w:val="clear" w:color="auto" w:fill="D9D9D9" w:themeFill="background1" w:themeFillShade="D9"/>
          </w:tcPr>
          <w:p w14:paraId="0C362632" w14:textId="77777777" w:rsidR="00FE4BFC" w:rsidRPr="000A1ED0" w:rsidRDefault="00FE4BFC" w:rsidP="0052112F">
            <w:pPr>
              <w:pStyle w:val="Tabletext1"/>
            </w:pPr>
            <w:r w:rsidRPr="000A1ED0">
              <w:t>CSL Behring Australia Pty Ltd</w:t>
            </w:r>
          </w:p>
        </w:tc>
      </w:tr>
      <w:tr w:rsidR="00FE4BFC" w:rsidRPr="000A1ED0" w14:paraId="0F1FE707" w14:textId="77777777" w:rsidTr="00FE4BFC">
        <w:tc>
          <w:tcPr>
            <w:tcW w:w="3227" w:type="dxa"/>
            <w:tcBorders>
              <w:bottom w:val="single" w:sz="4" w:space="0" w:color="auto"/>
            </w:tcBorders>
          </w:tcPr>
          <w:p w14:paraId="5BA9445E" w14:textId="77777777" w:rsidR="00FE4BFC" w:rsidRPr="000A1ED0" w:rsidRDefault="00DA7328" w:rsidP="0052112F">
            <w:pPr>
              <w:pStyle w:val="Tabletext1"/>
            </w:pPr>
            <w:r w:rsidRPr="000A1ED0">
              <w:t xml:space="preserve">128703 (1.65g/10ml); </w:t>
            </w:r>
            <w:r w:rsidR="00FE4BFC" w:rsidRPr="000A1ED0">
              <w:t>128705 (3.3g/20ml)</w:t>
            </w:r>
          </w:p>
        </w:tc>
        <w:tc>
          <w:tcPr>
            <w:tcW w:w="1559" w:type="dxa"/>
            <w:tcBorders>
              <w:bottom w:val="single" w:sz="4" w:space="0" w:color="auto"/>
            </w:tcBorders>
          </w:tcPr>
          <w:p w14:paraId="07B0C15D" w14:textId="77777777" w:rsidR="00FE4BFC" w:rsidRPr="000A1ED0" w:rsidRDefault="00FE4BFC" w:rsidP="0052112F">
            <w:pPr>
              <w:pStyle w:val="Tabletext1"/>
            </w:pPr>
            <w:r w:rsidRPr="000A1ED0">
              <w:t>Gammanorm 16.5%</w:t>
            </w:r>
          </w:p>
        </w:tc>
        <w:tc>
          <w:tcPr>
            <w:tcW w:w="2835" w:type="dxa"/>
            <w:tcBorders>
              <w:bottom w:val="single" w:sz="4" w:space="0" w:color="auto"/>
            </w:tcBorders>
          </w:tcPr>
          <w:p w14:paraId="22F6BFE3" w14:textId="77777777" w:rsidR="00FE4BFC" w:rsidRPr="000A1ED0" w:rsidRDefault="00FE4BFC" w:rsidP="0052112F">
            <w:pPr>
              <w:pStyle w:val="Tabletext1"/>
            </w:pPr>
            <w:r w:rsidRPr="000A1ED0">
              <w:t>Normal immunoglobulin (human) solution for intramuscular injection or subcutaneous infusion vial</w:t>
            </w:r>
          </w:p>
        </w:tc>
        <w:tc>
          <w:tcPr>
            <w:tcW w:w="1559" w:type="dxa"/>
            <w:tcBorders>
              <w:bottom w:val="single" w:sz="4" w:space="0" w:color="auto"/>
            </w:tcBorders>
          </w:tcPr>
          <w:p w14:paraId="6F2C3CA8" w14:textId="77777777" w:rsidR="00FE4BFC" w:rsidRPr="000A1ED0" w:rsidRDefault="00FE4BFC" w:rsidP="0052112F">
            <w:pPr>
              <w:pStyle w:val="Tabletext1"/>
            </w:pPr>
            <w:r w:rsidRPr="000A1ED0">
              <w:t>Octapharma Australia Pty Ltd</w:t>
            </w:r>
          </w:p>
        </w:tc>
      </w:tr>
      <w:tr w:rsidR="00FE4BFC" w:rsidRPr="000A1ED0" w14:paraId="42B43F49" w14:textId="77777777" w:rsidTr="00FE4BFC">
        <w:tc>
          <w:tcPr>
            <w:tcW w:w="3227" w:type="dxa"/>
            <w:tcBorders>
              <w:bottom w:val="single" w:sz="4" w:space="0" w:color="auto"/>
            </w:tcBorders>
            <w:shd w:val="clear" w:color="auto" w:fill="D9D9D9" w:themeFill="background1" w:themeFillShade="D9"/>
          </w:tcPr>
          <w:p w14:paraId="55EEC3E5" w14:textId="77777777" w:rsidR="00FE4BFC" w:rsidRPr="000A1ED0" w:rsidRDefault="00DA7328" w:rsidP="0052112F">
            <w:pPr>
              <w:pStyle w:val="Tabletext1"/>
            </w:pPr>
            <w:r w:rsidRPr="000A1ED0">
              <w:t xml:space="preserve">285344 (5ml syringe); </w:t>
            </w:r>
            <w:r w:rsidR="00FE4BFC" w:rsidRPr="000A1ED0">
              <w:t>285345 (10ml syringe); 207386 (5ml vial); 207385 (10ml vial); 207383 (20ml vial); 207384 (50ml vial)</w:t>
            </w:r>
          </w:p>
        </w:tc>
        <w:tc>
          <w:tcPr>
            <w:tcW w:w="1559" w:type="dxa"/>
            <w:tcBorders>
              <w:bottom w:val="single" w:sz="4" w:space="0" w:color="auto"/>
            </w:tcBorders>
            <w:shd w:val="clear" w:color="auto" w:fill="D9D9D9" w:themeFill="background1" w:themeFillShade="D9"/>
          </w:tcPr>
          <w:p w14:paraId="43DE058D" w14:textId="77777777" w:rsidR="00FE4BFC" w:rsidRPr="000A1ED0" w:rsidRDefault="00FE4BFC" w:rsidP="0052112F">
            <w:pPr>
              <w:pStyle w:val="Tabletext1"/>
            </w:pPr>
            <w:r w:rsidRPr="000A1ED0">
              <w:t>Hizentra 20%</w:t>
            </w:r>
          </w:p>
        </w:tc>
        <w:tc>
          <w:tcPr>
            <w:tcW w:w="2835" w:type="dxa"/>
            <w:tcBorders>
              <w:bottom w:val="single" w:sz="4" w:space="0" w:color="auto"/>
            </w:tcBorders>
            <w:shd w:val="clear" w:color="auto" w:fill="D9D9D9" w:themeFill="background1" w:themeFillShade="D9"/>
          </w:tcPr>
          <w:p w14:paraId="3787D880" w14:textId="77777777" w:rsidR="00FE4BFC" w:rsidRPr="000A1ED0" w:rsidRDefault="00FE4BFC" w:rsidP="0052112F">
            <w:pPr>
              <w:pStyle w:val="Tabletext1"/>
            </w:pPr>
            <w:r w:rsidRPr="000A1ED0">
              <w:t>Human Normal Immunoglobulin 20% Solution for Subcutaneous Injection 5-10ml pre-filled syringe OR 5-50ml vial</w:t>
            </w:r>
          </w:p>
        </w:tc>
        <w:tc>
          <w:tcPr>
            <w:tcW w:w="1559" w:type="dxa"/>
            <w:tcBorders>
              <w:bottom w:val="single" w:sz="4" w:space="0" w:color="auto"/>
            </w:tcBorders>
            <w:shd w:val="clear" w:color="auto" w:fill="D9D9D9" w:themeFill="background1" w:themeFillShade="D9"/>
          </w:tcPr>
          <w:p w14:paraId="71897E03" w14:textId="77777777" w:rsidR="00FE4BFC" w:rsidRPr="000A1ED0" w:rsidRDefault="00FE4BFC" w:rsidP="0052112F">
            <w:pPr>
              <w:pStyle w:val="Tabletext1"/>
            </w:pPr>
            <w:r w:rsidRPr="000A1ED0">
              <w:t>CSL Behring Australia Pty Ltd</w:t>
            </w:r>
          </w:p>
        </w:tc>
      </w:tr>
      <w:tr w:rsidR="00FE4BFC" w:rsidRPr="000A1ED0" w14:paraId="1ADAB332" w14:textId="77777777" w:rsidTr="00FE4BFC">
        <w:tc>
          <w:tcPr>
            <w:tcW w:w="3227" w:type="dxa"/>
          </w:tcPr>
          <w:p w14:paraId="17ECB9A6" w14:textId="77777777" w:rsidR="00FE4BFC" w:rsidRPr="000A1ED0" w:rsidRDefault="00FE4BFC" w:rsidP="0052112F">
            <w:pPr>
              <w:pStyle w:val="Tabletext1"/>
            </w:pPr>
            <w:r w:rsidRPr="000A1ED0">
              <w:t>235178</w:t>
            </w:r>
          </w:p>
        </w:tc>
        <w:tc>
          <w:tcPr>
            <w:tcW w:w="1559" w:type="dxa"/>
          </w:tcPr>
          <w:p w14:paraId="6F9ADEE2" w14:textId="77777777" w:rsidR="00FE4BFC" w:rsidRPr="000A1ED0" w:rsidRDefault="00FE4BFC" w:rsidP="0052112F">
            <w:pPr>
              <w:pStyle w:val="Tabletext1"/>
            </w:pPr>
            <w:r w:rsidRPr="000A1ED0">
              <w:t>Hyqvia 10%</w:t>
            </w:r>
          </w:p>
        </w:tc>
        <w:tc>
          <w:tcPr>
            <w:tcW w:w="2835" w:type="dxa"/>
          </w:tcPr>
          <w:p w14:paraId="23656C2E" w14:textId="77777777" w:rsidR="00FE4BFC" w:rsidRPr="000A1ED0" w:rsidRDefault="00FE4BFC" w:rsidP="0052112F">
            <w:pPr>
              <w:pStyle w:val="Tabletext1"/>
            </w:pPr>
            <w:r w:rsidRPr="000A1ED0">
              <w:t>Normal Immunoglobulin Infusion 10% (Human) with Vorhyaluronidase alfa, Injection solution for subcutaneous use</w:t>
            </w:r>
          </w:p>
        </w:tc>
        <w:tc>
          <w:tcPr>
            <w:tcW w:w="1559" w:type="dxa"/>
          </w:tcPr>
          <w:p w14:paraId="04F3DFBB" w14:textId="77777777" w:rsidR="00FE4BFC" w:rsidRPr="000A1ED0" w:rsidRDefault="00FE4BFC" w:rsidP="0052112F">
            <w:pPr>
              <w:pStyle w:val="Tabletext1"/>
            </w:pPr>
            <w:r w:rsidRPr="000A1ED0">
              <w:t>Shire Australia Pty Ltd</w:t>
            </w:r>
          </w:p>
        </w:tc>
      </w:tr>
      <w:tr w:rsidR="0037515B" w:rsidRPr="000A1ED0" w14:paraId="0C2E1FC4" w14:textId="77777777" w:rsidTr="0037515B">
        <w:tc>
          <w:tcPr>
            <w:tcW w:w="9180" w:type="dxa"/>
            <w:gridSpan w:val="4"/>
            <w:tcBorders>
              <w:bottom w:val="single" w:sz="4" w:space="0" w:color="auto"/>
            </w:tcBorders>
          </w:tcPr>
          <w:p w14:paraId="531949B9" w14:textId="77777777" w:rsidR="0037515B" w:rsidRPr="000A1ED0" w:rsidRDefault="001029C4" w:rsidP="0052112F">
            <w:pPr>
              <w:pStyle w:val="TableHeading"/>
            </w:pPr>
            <w:r w:rsidRPr="000A1ED0">
              <w:t>IVIg</w:t>
            </w:r>
            <w:r w:rsidR="0037515B" w:rsidRPr="000A1ED0">
              <w:t xml:space="preserve"> and SCIg</w:t>
            </w:r>
          </w:p>
        </w:tc>
      </w:tr>
      <w:tr w:rsidR="00FE4BFC" w:rsidRPr="000A1ED0" w14:paraId="0300D35A" w14:textId="77777777" w:rsidTr="00FE4BFC">
        <w:tc>
          <w:tcPr>
            <w:tcW w:w="3227" w:type="dxa"/>
            <w:shd w:val="clear" w:color="auto" w:fill="D9D9D9" w:themeFill="background1" w:themeFillShade="D9"/>
          </w:tcPr>
          <w:p w14:paraId="608568B6" w14:textId="77777777" w:rsidR="00FE4BFC" w:rsidRPr="000A1ED0" w:rsidRDefault="00DA7328" w:rsidP="0052112F">
            <w:pPr>
              <w:pStyle w:val="Tabletext1"/>
            </w:pPr>
            <w:r w:rsidRPr="000A1ED0">
              <w:t xml:space="preserve">116689 (1g/10ml); 117237 (2.5g/25ml); 117238 (5g/50ml); </w:t>
            </w:r>
            <w:r w:rsidR="00FE4BFC" w:rsidRPr="000A1ED0">
              <w:t xml:space="preserve">117239 (10g/100ml); </w:t>
            </w:r>
            <w:r w:rsidRPr="000A1ED0">
              <w:t>117240 (20g/200ml)</w:t>
            </w:r>
          </w:p>
        </w:tc>
        <w:tc>
          <w:tcPr>
            <w:tcW w:w="1559" w:type="dxa"/>
            <w:shd w:val="clear" w:color="auto" w:fill="D9D9D9" w:themeFill="background1" w:themeFillShade="D9"/>
          </w:tcPr>
          <w:p w14:paraId="790EE508" w14:textId="77777777" w:rsidR="00FE4BFC" w:rsidRPr="000A1ED0" w:rsidRDefault="00FE4BFC" w:rsidP="0052112F">
            <w:pPr>
              <w:pStyle w:val="Tabletext1"/>
            </w:pPr>
            <w:r w:rsidRPr="000A1ED0">
              <w:t>Gamunex 10%*</w:t>
            </w:r>
          </w:p>
        </w:tc>
        <w:tc>
          <w:tcPr>
            <w:tcW w:w="2835" w:type="dxa"/>
            <w:shd w:val="clear" w:color="auto" w:fill="D9D9D9" w:themeFill="background1" w:themeFillShade="D9"/>
          </w:tcPr>
          <w:p w14:paraId="4B7558B8" w14:textId="77777777" w:rsidR="00FE4BFC" w:rsidRPr="000A1ED0" w:rsidRDefault="00FE4BFC" w:rsidP="0052112F">
            <w:pPr>
              <w:pStyle w:val="Tabletext1"/>
            </w:pPr>
            <w:r w:rsidRPr="000A1ED0">
              <w:t>Normal immunoglobulin (Human) intravenous solution vial</w:t>
            </w:r>
          </w:p>
        </w:tc>
        <w:tc>
          <w:tcPr>
            <w:tcW w:w="1559" w:type="dxa"/>
            <w:shd w:val="clear" w:color="auto" w:fill="D9D9D9" w:themeFill="background1" w:themeFillShade="D9"/>
          </w:tcPr>
          <w:p w14:paraId="6FD96B93" w14:textId="77777777" w:rsidR="00FE4BFC" w:rsidRPr="000A1ED0" w:rsidRDefault="00FE4BFC" w:rsidP="0052112F">
            <w:pPr>
              <w:pStyle w:val="Tabletext1"/>
            </w:pPr>
            <w:r w:rsidRPr="000A1ED0">
              <w:t>Grifols Australia Pty Ltd</w:t>
            </w:r>
          </w:p>
        </w:tc>
      </w:tr>
      <w:tr w:rsidR="00FE4BFC" w:rsidRPr="000A1ED0" w14:paraId="03EEC6CC" w14:textId="77777777" w:rsidTr="00FE4BFC">
        <w:tc>
          <w:tcPr>
            <w:tcW w:w="3227" w:type="dxa"/>
            <w:tcBorders>
              <w:bottom w:val="single" w:sz="4" w:space="0" w:color="auto"/>
            </w:tcBorders>
          </w:tcPr>
          <w:p w14:paraId="51B8DB5E" w14:textId="77777777" w:rsidR="00FE4BFC" w:rsidRPr="000A1ED0" w:rsidRDefault="00FE4BFC" w:rsidP="0052112F">
            <w:pPr>
              <w:pStyle w:val="Tabletext1"/>
            </w:pPr>
            <w:r w:rsidRPr="000A1ED0">
              <w:t>198488 (30g/300ml); 131973 (20g/200ml); 131969 (10g/100ml); 131968 (5g/50ml); 131966 (2.5g/25ml); 131953 (1g/10ml)</w:t>
            </w:r>
          </w:p>
        </w:tc>
        <w:tc>
          <w:tcPr>
            <w:tcW w:w="1559" w:type="dxa"/>
            <w:tcBorders>
              <w:bottom w:val="single" w:sz="4" w:space="0" w:color="auto"/>
            </w:tcBorders>
          </w:tcPr>
          <w:p w14:paraId="3BC47D6B" w14:textId="77777777" w:rsidR="00FE4BFC" w:rsidRPr="000A1ED0" w:rsidRDefault="00FE4BFC" w:rsidP="0052112F">
            <w:pPr>
              <w:pStyle w:val="Tabletext1"/>
            </w:pPr>
            <w:r w:rsidRPr="000A1ED0">
              <w:t>Kiovig 10%</w:t>
            </w:r>
          </w:p>
        </w:tc>
        <w:tc>
          <w:tcPr>
            <w:tcW w:w="2835" w:type="dxa"/>
            <w:tcBorders>
              <w:bottom w:val="single" w:sz="4" w:space="0" w:color="auto"/>
            </w:tcBorders>
          </w:tcPr>
          <w:p w14:paraId="7C0C3B4C" w14:textId="77777777" w:rsidR="00FE4BFC" w:rsidRPr="000A1ED0" w:rsidRDefault="00FE4BFC" w:rsidP="0052112F">
            <w:pPr>
              <w:pStyle w:val="Tabletext1"/>
            </w:pPr>
            <w:r w:rsidRPr="000A1ED0">
              <w:t>Normal immunoglobulin (human) solution for injection vial</w:t>
            </w:r>
          </w:p>
        </w:tc>
        <w:tc>
          <w:tcPr>
            <w:tcW w:w="1559" w:type="dxa"/>
            <w:tcBorders>
              <w:bottom w:val="single" w:sz="4" w:space="0" w:color="auto"/>
            </w:tcBorders>
          </w:tcPr>
          <w:p w14:paraId="7C4BD31C" w14:textId="77777777" w:rsidR="00FE4BFC" w:rsidRPr="000A1ED0" w:rsidRDefault="00FE4BFC" w:rsidP="0052112F">
            <w:pPr>
              <w:pStyle w:val="Tabletext1"/>
            </w:pPr>
            <w:r w:rsidRPr="000A1ED0">
              <w:t>Shire Australia Pty Ltd</w:t>
            </w:r>
          </w:p>
        </w:tc>
      </w:tr>
    </w:tbl>
    <w:p w14:paraId="7A4D29B1" w14:textId="791FD0EF" w:rsidR="00B02F4B" w:rsidRPr="000A1ED0" w:rsidRDefault="007D2548" w:rsidP="002C38BC">
      <w:pPr>
        <w:pStyle w:val="Tablenotes0"/>
        <w:jc w:val="left"/>
        <w:rPr>
          <w:rStyle w:val="Hyperlink"/>
          <w:sz w:val="20"/>
        </w:rPr>
      </w:pPr>
      <w:r w:rsidRPr="000A1ED0">
        <w:rPr>
          <w:b/>
        </w:rPr>
        <w:t>Source:</w:t>
      </w:r>
      <w:r w:rsidRPr="000A1ED0">
        <w:t xml:space="preserve"> Therapeutic Goods </w:t>
      </w:r>
      <w:r w:rsidR="008875EF" w:rsidRPr="000A1ED0">
        <w:t>Ad</w:t>
      </w:r>
      <w:r w:rsidRPr="000A1ED0">
        <w:t xml:space="preserve">ministration, accessed </w:t>
      </w:r>
      <w:r w:rsidR="00A96A12" w:rsidRPr="000A1ED0">
        <w:t>16 December 2019</w:t>
      </w:r>
    </w:p>
    <w:p w14:paraId="7D45643B" w14:textId="77777777" w:rsidR="00B02F4B" w:rsidRPr="000A1ED0" w:rsidRDefault="002C38BC" w:rsidP="002C38BC">
      <w:pPr>
        <w:pStyle w:val="Tablenotes0"/>
        <w:jc w:val="left"/>
      </w:pPr>
      <w:r w:rsidRPr="000A1ED0">
        <w:rPr>
          <w:b/>
        </w:rPr>
        <w:t>Abbreviations:</w:t>
      </w:r>
      <w:r w:rsidRPr="000A1ED0">
        <w:t xml:space="preserve"> </w:t>
      </w:r>
      <w:r w:rsidR="00073E88" w:rsidRPr="000A1ED0">
        <w:t xml:space="preserve">ARTG: Australian Register of Therapeutic Goods; </w:t>
      </w:r>
      <w:r w:rsidR="001029C4" w:rsidRPr="000A1ED0">
        <w:t>IVIg</w:t>
      </w:r>
      <w:r w:rsidR="00073E88" w:rsidRPr="000A1ED0">
        <w:t xml:space="preserve">: intravenous immunoglobulin; </w:t>
      </w:r>
      <w:r w:rsidRPr="000A1ED0">
        <w:t>DIF:</w:t>
      </w:r>
      <w:r w:rsidR="00073E88" w:rsidRPr="000A1ED0">
        <w:t xml:space="preserve"> dual inactivation and filtration; IV: intravenous; SCIg: subcutaneous immunoglobulin; AU: Australia; NZ: New Zealand; SC: subcutaneous. </w:t>
      </w:r>
    </w:p>
    <w:p w14:paraId="6A23323A" w14:textId="77777777" w:rsidR="007A34EF" w:rsidRPr="000A1ED0" w:rsidRDefault="008875EF" w:rsidP="002C38BC">
      <w:pPr>
        <w:pStyle w:val="Tablenotes0"/>
        <w:jc w:val="left"/>
      </w:pPr>
      <w:r w:rsidRPr="000A1ED0">
        <w:rPr>
          <w:b/>
        </w:rPr>
        <w:t>Note:</w:t>
      </w:r>
      <w:r w:rsidR="00073E88" w:rsidRPr="000A1ED0">
        <w:rPr>
          <w:b/>
        </w:rPr>
        <w:t xml:space="preserve"> </w:t>
      </w:r>
      <w:r w:rsidRPr="000A1ED0">
        <w:t xml:space="preserve">All products were </w:t>
      </w:r>
      <w:r w:rsidR="002C38BC" w:rsidRPr="000A1ED0">
        <w:t>registered m</w:t>
      </w:r>
      <w:r w:rsidRPr="000A1ED0">
        <w:t>edicine</w:t>
      </w:r>
      <w:r w:rsidR="002C38BC" w:rsidRPr="000A1ED0">
        <w:t xml:space="preserve">s. </w:t>
      </w:r>
      <w:r w:rsidR="00303983" w:rsidRPr="000A1ED0">
        <w:t xml:space="preserve">Those products highlighted in grey are currently funded by the National Blood Authority. It is important to note these may change over time depending on supplier agreements. </w:t>
      </w:r>
      <w:r w:rsidR="002C38BC" w:rsidRPr="000A1ED0">
        <w:rPr>
          <w:b/>
        </w:rPr>
        <w:t>*</w:t>
      </w:r>
      <w:r w:rsidRPr="000A1ED0">
        <w:t xml:space="preserve">Gamunex 10% is funded </w:t>
      </w:r>
      <w:r w:rsidR="00A866BF" w:rsidRPr="000A1ED0">
        <w:t>by</w:t>
      </w:r>
      <w:r w:rsidRPr="000A1ED0">
        <w:t xml:space="preserve"> the National Blood A</w:t>
      </w:r>
      <w:r w:rsidR="00A866BF" w:rsidRPr="000A1ED0">
        <w:t>uthority</w:t>
      </w:r>
      <w:r w:rsidRPr="000A1ED0">
        <w:t xml:space="preserve"> for </w:t>
      </w:r>
      <w:r w:rsidR="001029C4" w:rsidRPr="000A1ED0">
        <w:rPr>
          <w:i/>
        </w:rPr>
        <w:t>IVIg</w:t>
      </w:r>
      <w:r w:rsidRPr="000A1ED0">
        <w:rPr>
          <w:i/>
        </w:rPr>
        <w:t xml:space="preserve"> only</w:t>
      </w:r>
      <w:r w:rsidRPr="000A1ED0">
        <w:t xml:space="preserve">. </w:t>
      </w:r>
    </w:p>
    <w:p w14:paraId="634AD294" w14:textId="7DC296C2" w:rsidR="00483A86" w:rsidRPr="000A1ED0" w:rsidRDefault="0005232D" w:rsidP="00DF343F">
      <w:pPr>
        <w:pStyle w:val="Heading3"/>
        <w:jc w:val="both"/>
      </w:pPr>
      <w:bookmarkStart w:id="117" w:name="_Toc395200761"/>
      <w:bookmarkStart w:id="118" w:name="_Toc48222422"/>
      <w:r w:rsidRPr="000A1ED0">
        <w:t xml:space="preserve">Other </w:t>
      </w:r>
      <w:r w:rsidR="00483A86" w:rsidRPr="000A1ED0">
        <w:t>Indications</w:t>
      </w:r>
      <w:bookmarkEnd w:id="107"/>
      <w:bookmarkEnd w:id="113"/>
      <w:bookmarkEnd w:id="117"/>
      <w:bookmarkEnd w:id="118"/>
    </w:p>
    <w:p w14:paraId="487D6D1A" w14:textId="47997886" w:rsidR="00C72BF0" w:rsidRPr="000A1ED0" w:rsidRDefault="0026006D" w:rsidP="00C72BF0">
      <w:r w:rsidRPr="000A1ED0">
        <w:t>Ig</w:t>
      </w:r>
      <w:r w:rsidR="0098437D" w:rsidRPr="000A1ED0">
        <w:t xml:space="preserve"> </w:t>
      </w:r>
      <w:r w:rsidR="00FE0C9D" w:rsidRPr="000A1ED0">
        <w:t>is</w:t>
      </w:r>
      <w:r w:rsidR="0098437D" w:rsidRPr="000A1ED0">
        <w:t xml:space="preserve"> </w:t>
      </w:r>
      <w:r w:rsidR="007B7133" w:rsidRPr="000A1ED0">
        <w:t xml:space="preserve">currently </w:t>
      </w:r>
      <w:r w:rsidR="0098437D" w:rsidRPr="000A1ED0">
        <w:t xml:space="preserve">used in the treatment and management of a range of clinical </w:t>
      </w:r>
      <w:r w:rsidR="007B7133" w:rsidRPr="000A1ED0">
        <w:t>conditions</w:t>
      </w:r>
      <w:r w:rsidR="0098437D" w:rsidRPr="000A1ED0">
        <w:t xml:space="preserve"> in Australia. </w:t>
      </w:r>
      <w:r w:rsidR="00C72BF0" w:rsidRPr="000A1ED0">
        <w:t xml:space="preserve">The top 10 medical conditions for which Ig </w:t>
      </w:r>
      <w:r w:rsidR="00FE0C9D" w:rsidRPr="000A1ED0">
        <w:t>was</w:t>
      </w:r>
      <w:r w:rsidR="00C72BF0" w:rsidRPr="000A1ED0">
        <w:t xml:space="preserve"> issued, a</w:t>
      </w:r>
      <w:r w:rsidR="0098437D" w:rsidRPr="000A1ED0">
        <w:t>ccording to the</w:t>
      </w:r>
      <w:r w:rsidR="00C72BF0" w:rsidRPr="000A1ED0">
        <w:t xml:space="preserve"> National Blood Authority’s</w:t>
      </w:r>
      <w:r w:rsidR="0098437D" w:rsidRPr="000A1ED0">
        <w:t xml:space="preserve"> 2017-18 </w:t>
      </w:r>
      <w:r w:rsidR="0098437D" w:rsidRPr="000A1ED0">
        <w:rPr>
          <w:i/>
        </w:rPr>
        <w:t>National Report on the Issue and Use of Immunoglobulin (Ig)</w:t>
      </w:r>
      <w:r w:rsidR="00C72BF0" w:rsidRPr="000A1ED0">
        <w:t xml:space="preserve"> are reported in </w:t>
      </w:r>
      <w:r w:rsidR="005466FE" w:rsidRPr="000A1ED0">
        <w:fldChar w:fldCharType="begin"/>
      </w:r>
      <w:r w:rsidR="005466FE" w:rsidRPr="000A1ED0">
        <w:instrText xml:space="preserve"> REF _Ref27561539 \h </w:instrText>
      </w:r>
      <w:r w:rsidR="007B69F1" w:rsidRPr="000A1ED0">
        <w:instrText xml:space="preserve"> \* MERGEFORMAT </w:instrText>
      </w:r>
      <w:r w:rsidR="005466FE" w:rsidRPr="000A1ED0">
        <w:fldChar w:fldCharType="separate"/>
      </w:r>
      <w:r w:rsidR="00BA0F5B" w:rsidRPr="000A1ED0">
        <w:t xml:space="preserve">Table </w:t>
      </w:r>
      <w:r w:rsidR="00BA0F5B">
        <w:t>7</w:t>
      </w:r>
      <w:r w:rsidR="005466FE" w:rsidRPr="000A1ED0">
        <w:fldChar w:fldCharType="end"/>
      </w:r>
      <w:r w:rsidR="002E3A02" w:rsidRPr="000A1ED0">
        <w:t xml:space="preserve"> </w:t>
      </w:r>
      <w:r w:rsidR="00381021" w:rsidRPr="000A1ED0">
        <w:fldChar w:fldCharType="begin"/>
      </w:r>
      <w:r w:rsidR="006C2CD8" w:rsidRPr="000A1ED0">
        <w:instrText xml:space="preserve"> ADDIN EN.CITE &lt;EndNote&gt;&lt;Cite&gt;&lt;Author&gt;NBA&lt;/Author&gt;&lt;Year&gt;2017-18&lt;/Year&gt;&lt;RecNum&gt;8&lt;/RecNum&gt;&lt;DisplayText&gt;(NBA, 2017-18)&lt;/DisplayText&gt;&lt;record&gt;&lt;rec-number&gt;8&lt;/rec-number&gt;&lt;foreign-keys&gt;&lt;key app="EN" db-id="at909z2f2a20z7estdop5fzd2wxzs2sx5v9d" timestamp="1576630261"&gt;8&lt;/key&gt;&lt;/foreign-keys&gt;&lt;ref-type name="Web Page"&gt;12&lt;/ref-type&gt;&lt;contributors&gt;&lt;authors&gt;&lt;author&gt;NBA&lt;/author&gt;&lt;/authors&gt;&lt;/contributors&gt;&lt;titles&gt;&lt;title&gt;National Report on the Issue and Use of Immunoglobulin (Ig)&lt;/title&gt;&lt;/titles&gt;&lt;volume&gt;2019&lt;/volume&gt;&lt;number&gt;December 18&lt;/number&gt;&lt;dates&gt;&lt;year&gt;2017-18&lt;/year&gt;&lt;/dates&gt;&lt;publisher&gt;National Blood Authority Australia,&lt;/publisher&gt;&lt;urls&gt;&lt;related-urls&gt;&lt;url&gt;&lt;style face="underline" font="default" size="100%"&gt;https://www.blood.gov.au/system/files/Report-on-the-Issues-and-Use-of-Ig-2017-18%20FINAL.pdf&lt;/style&gt;&lt;/url&gt;&lt;/related-urls&gt;&lt;/urls&gt;&lt;/record&gt;&lt;/Cite&gt;&lt;/EndNote&gt;</w:instrText>
      </w:r>
      <w:r w:rsidR="00381021" w:rsidRPr="000A1ED0">
        <w:fldChar w:fldCharType="separate"/>
      </w:r>
      <w:r w:rsidR="006C2CD8" w:rsidRPr="000A1ED0">
        <w:t>(</w:t>
      </w:r>
      <w:hyperlink w:anchor="_ENREF_57" w:tooltip="NBA, 2017-18 #8" w:history="1">
        <w:r w:rsidR="00AE6851" w:rsidRPr="000A1ED0">
          <w:t>NBA, 2017-18</w:t>
        </w:r>
      </w:hyperlink>
      <w:r w:rsidR="006C2CD8" w:rsidRPr="000A1ED0">
        <w:t>)</w:t>
      </w:r>
      <w:r w:rsidR="00381021" w:rsidRPr="000A1ED0">
        <w:fldChar w:fldCharType="end"/>
      </w:r>
      <w:r w:rsidR="002E3A02" w:rsidRPr="000A1ED0">
        <w:t>.</w:t>
      </w:r>
    </w:p>
    <w:p w14:paraId="0ECF6985" w14:textId="33E0EEA8" w:rsidR="00C72BF0" w:rsidRPr="000A1ED0" w:rsidRDefault="005466FE" w:rsidP="005466FE">
      <w:pPr>
        <w:pStyle w:val="Caption"/>
      </w:pPr>
      <w:bookmarkStart w:id="119" w:name="_Ref27561539"/>
      <w:bookmarkStart w:id="120" w:name="_Toc45800572"/>
      <w:r w:rsidRPr="000A1ED0">
        <w:t xml:space="preserve">Table </w:t>
      </w:r>
      <w:r w:rsidR="00BA0F5B">
        <w:fldChar w:fldCharType="begin"/>
      </w:r>
      <w:r w:rsidR="00BA0F5B">
        <w:instrText xml:space="preserve"> SEQ Table \* ARABIC </w:instrText>
      </w:r>
      <w:r w:rsidR="00BA0F5B">
        <w:fldChar w:fldCharType="separate"/>
      </w:r>
      <w:r w:rsidR="00BA0F5B">
        <w:rPr>
          <w:noProof/>
        </w:rPr>
        <w:t>7</w:t>
      </w:r>
      <w:r w:rsidR="00BA0F5B">
        <w:rPr>
          <w:noProof/>
        </w:rPr>
        <w:fldChar w:fldCharType="end"/>
      </w:r>
      <w:bookmarkEnd w:id="119"/>
      <w:r w:rsidRPr="000A1ED0">
        <w:tab/>
      </w:r>
      <w:r w:rsidRPr="000A1ED0">
        <w:tab/>
        <w:t>Top 10 medical conditions for which Ig was issued in 2017-18</w:t>
      </w:r>
      <w:r w:rsidR="00381021" w:rsidRPr="000A1ED0">
        <w:fldChar w:fldCharType="begin"/>
      </w:r>
      <w:r w:rsidR="006C2CD8" w:rsidRPr="000A1ED0">
        <w:instrText xml:space="preserve"> ADDIN EN.CITE &lt;EndNote&gt;&lt;Cite&gt;&lt;Author&gt;NBA&lt;/Author&gt;&lt;Year&gt;2017-18&lt;/Year&gt;&lt;RecNum&gt;8&lt;/RecNum&gt;&lt;DisplayText&gt;(NBA, 2017-18)&lt;/DisplayText&gt;&lt;record&gt;&lt;rec-number&gt;8&lt;/rec-number&gt;&lt;foreign-keys&gt;&lt;key app="EN" db-id="at909z2f2a20z7estdop5fzd2wxzs2sx5v9d" timestamp="1576630261"&gt;8&lt;/key&gt;&lt;/foreign-keys&gt;&lt;ref-type name="Web Page"&gt;12&lt;/ref-type&gt;&lt;contributors&gt;&lt;authors&gt;&lt;author&gt;NBA&lt;/author&gt;&lt;/authors&gt;&lt;/contributors&gt;&lt;titles&gt;&lt;title&gt;National Report on the Issue and Use of Immunoglobulin (Ig)&lt;/title&gt;&lt;/titles&gt;&lt;volume&gt;2019&lt;/volume&gt;&lt;number&gt;December 18&lt;/number&gt;&lt;dates&gt;&lt;year&gt;2017-18&lt;/year&gt;&lt;/dates&gt;&lt;publisher&gt;National Blood Authority Australia,&lt;/publisher&gt;&lt;urls&gt;&lt;related-urls&gt;&lt;url&gt;&lt;style face="underline" font="default" size="100%"&gt;https://www.blood.gov.au/system/files/Report-on-the-Issues-and-Use-of-Ig-2017-18%20FINAL.pdf&lt;/style&gt;&lt;/url&gt;&lt;/related-urls&gt;&lt;/urls&gt;&lt;/record&gt;&lt;/Cite&gt;&lt;/EndNote&gt;</w:instrText>
      </w:r>
      <w:r w:rsidR="00381021" w:rsidRPr="000A1ED0">
        <w:fldChar w:fldCharType="separate"/>
      </w:r>
      <w:r w:rsidR="006C2CD8" w:rsidRPr="000A1ED0">
        <w:t>(</w:t>
      </w:r>
      <w:hyperlink w:anchor="_ENREF_57" w:tooltip="NBA, 2017-18 #8" w:history="1">
        <w:r w:rsidR="00AE6851" w:rsidRPr="000A1ED0">
          <w:t>NBA, 2017-18</w:t>
        </w:r>
      </w:hyperlink>
      <w:r w:rsidR="006C2CD8" w:rsidRPr="000A1ED0">
        <w:t>)</w:t>
      </w:r>
      <w:bookmarkEnd w:id="120"/>
      <w:r w:rsidR="00381021" w:rsidRPr="000A1ED0">
        <w:fldChar w:fldCharType="end"/>
      </w:r>
    </w:p>
    <w:tbl>
      <w:tblPr>
        <w:tblStyle w:val="TableGrid"/>
        <w:tblW w:w="0" w:type="auto"/>
        <w:tblLook w:val="04A0" w:firstRow="1" w:lastRow="0" w:firstColumn="1" w:lastColumn="0" w:noHBand="0" w:noVBand="1"/>
        <w:tblCaption w:val="Table 7  Top 10 medical conditions for which Ig was issued in 2017-18(NBA, 2017-18)"/>
      </w:tblPr>
      <w:tblGrid>
        <w:gridCol w:w="3597"/>
        <w:gridCol w:w="2514"/>
        <w:gridCol w:w="2908"/>
      </w:tblGrid>
      <w:tr w:rsidR="005466FE" w:rsidRPr="000A1ED0" w14:paraId="1E42402B" w14:textId="77777777" w:rsidTr="00850FBF">
        <w:trPr>
          <w:trHeight w:val="261"/>
          <w:tblHeader/>
        </w:trPr>
        <w:tc>
          <w:tcPr>
            <w:tcW w:w="3652" w:type="dxa"/>
          </w:tcPr>
          <w:p w14:paraId="460FDC72" w14:textId="77777777" w:rsidR="005466FE" w:rsidRPr="000A1ED0" w:rsidRDefault="005466FE" w:rsidP="0052112F">
            <w:pPr>
              <w:pStyle w:val="TableHeading"/>
            </w:pPr>
            <w:r w:rsidRPr="000A1ED0">
              <w:t>Condition</w:t>
            </w:r>
          </w:p>
        </w:tc>
        <w:tc>
          <w:tcPr>
            <w:tcW w:w="2552" w:type="dxa"/>
          </w:tcPr>
          <w:p w14:paraId="6988E60A" w14:textId="77777777" w:rsidR="005466FE" w:rsidRPr="000A1ED0" w:rsidRDefault="005466FE" w:rsidP="0052112F">
            <w:pPr>
              <w:pStyle w:val="TableHeading"/>
            </w:pPr>
            <w:r w:rsidRPr="000A1ED0">
              <w:t>I</w:t>
            </w:r>
            <w:r w:rsidR="00B02F4B" w:rsidRPr="000A1ED0">
              <w:t>mmuno</w:t>
            </w:r>
            <w:r w:rsidRPr="000A1ED0">
              <w:t>g</w:t>
            </w:r>
            <w:r w:rsidR="00B02F4B" w:rsidRPr="000A1ED0">
              <w:t>lobulin</w:t>
            </w:r>
            <w:r w:rsidRPr="000A1ED0">
              <w:t xml:space="preserve"> issued (grams)</w:t>
            </w:r>
          </w:p>
        </w:tc>
        <w:tc>
          <w:tcPr>
            <w:tcW w:w="2976" w:type="dxa"/>
          </w:tcPr>
          <w:p w14:paraId="43EE0BAA" w14:textId="77777777" w:rsidR="005466FE" w:rsidRPr="000A1ED0" w:rsidRDefault="005466FE" w:rsidP="0052112F">
            <w:pPr>
              <w:pStyle w:val="TableHeading"/>
            </w:pPr>
            <w:r w:rsidRPr="000A1ED0">
              <w:t>Percentage change 2016-17 to 2017-18</w:t>
            </w:r>
          </w:p>
        </w:tc>
      </w:tr>
      <w:tr w:rsidR="005466FE" w:rsidRPr="000A1ED0" w14:paraId="1CC937B5" w14:textId="77777777" w:rsidTr="00B02F4B">
        <w:tc>
          <w:tcPr>
            <w:tcW w:w="3652" w:type="dxa"/>
          </w:tcPr>
          <w:p w14:paraId="6EA46911" w14:textId="77777777" w:rsidR="005466FE" w:rsidRPr="000A1ED0" w:rsidRDefault="005466FE" w:rsidP="0052112F">
            <w:pPr>
              <w:pStyle w:val="Tabletext1"/>
            </w:pPr>
            <w:r w:rsidRPr="000A1ED0">
              <w:t xml:space="preserve">Acquired </w:t>
            </w:r>
            <w:r w:rsidR="007B7133" w:rsidRPr="000A1ED0">
              <w:t>hypogammaglobulinaemia</w:t>
            </w:r>
          </w:p>
        </w:tc>
        <w:tc>
          <w:tcPr>
            <w:tcW w:w="2552" w:type="dxa"/>
          </w:tcPr>
          <w:p w14:paraId="345F9AE7" w14:textId="77777777" w:rsidR="005466FE" w:rsidRPr="000A1ED0" w:rsidRDefault="00987423" w:rsidP="0052112F">
            <w:pPr>
              <w:pStyle w:val="Tabletext1"/>
            </w:pPr>
            <w:r w:rsidRPr="000A1ED0">
              <w:t>1,401,789</w:t>
            </w:r>
          </w:p>
        </w:tc>
        <w:tc>
          <w:tcPr>
            <w:tcW w:w="2976" w:type="dxa"/>
          </w:tcPr>
          <w:p w14:paraId="52C64EC8" w14:textId="77777777" w:rsidR="005466FE" w:rsidRPr="000A1ED0" w:rsidRDefault="00987423" w:rsidP="0052112F">
            <w:pPr>
              <w:pStyle w:val="Tabletext1"/>
            </w:pPr>
            <w:r w:rsidRPr="000A1ED0">
              <w:t>14.1</w:t>
            </w:r>
          </w:p>
        </w:tc>
      </w:tr>
      <w:tr w:rsidR="005466FE" w:rsidRPr="000A1ED0" w14:paraId="08C43F4B" w14:textId="77777777" w:rsidTr="00B02F4B">
        <w:tc>
          <w:tcPr>
            <w:tcW w:w="3652" w:type="dxa"/>
          </w:tcPr>
          <w:p w14:paraId="6E6AE78E" w14:textId="77777777" w:rsidR="005466FE" w:rsidRPr="000A1ED0" w:rsidRDefault="005466FE" w:rsidP="0052112F">
            <w:pPr>
              <w:pStyle w:val="Tabletext1"/>
            </w:pPr>
            <w:r w:rsidRPr="000A1ED0">
              <w:t>Chronic inflammatory demyelinating polyneuropathy</w:t>
            </w:r>
          </w:p>
        </w:tc>
        <w:tc>
          <w:tcPr>
            <w:tcW w:w="2552" w:type="dxa"/>
          </w:tcPr>
          <w:p w14:paraId="16421365" w14:textId="77777777" w:rsidR="005466FE" w:rsidRPr="000A1ED0" w:rsidRDefault="00987423" w:rsidP="0052112F">
            <w:pPr>
              <w:pStyle w:val="Tabletext1"/>
            </w:pPr>
            <w:r w:rsidRPr="000A1ED0">
              <w:t>1,290,612</w:t>
            </w:r>
          </w:p>
        </w:tc>
        <w:tc>
          <w:tcPr>
            <w:tcW w:w="2976" w:type="dxa"/>
          </w:tcPr>
          <w:p w14:paraId="7FEED73D" w14:textId="77777777" w:rsidR="005466FE" w:rsidRPr="000A1ED0" w:rsidRDefault="00987423" w:rsidP="0052112F">
            <w:pPr>
              <w:pStyle w:val="Tabletext1"/>
            </w:pPr>
            <w:r w:rsidRPr="000A1ED0">
              <w:t>10.2</w:t>
            </w:r>
          </w:p>
        </w:tc>
      </w:tr>
      <w:tr w:rsidR="005466FE" w:rsidRPr="000A1ED0" w14:paraId="1027FD68" w14:textId="77777777" w:rsidTr="00B02F4B">
        <w:tc>
          <w:tcPr>
            <w:tcW w:w="3652" w:type="dxa"/>
          </w:tcPr>
          <w:p w14:paraId="6BBCC4BC" w14:textId="77777777" w:rsidR="005466FE" w:rsidRPr="000A1ED0" w:rsidRDefault="005466FE" w:rsidP="0052112F">
            <w:pPr>
              <w:pStyle w:val="Tabletext1"/>
            </w:pPr>
            <w:r w:rsidRPr="000A1ED0">
              <w:t>Primary immunodeficiency diseases</w:t>
            </w:r>
          </w:p>
        </w:tc>
        <w:tc>
          <w:tcPr>
            <w:tcW w:w="2552" w:type="dxa"/>
          </w:tcPr>
          <w:p w14:paraId="43D44BBF" w14:textId="77777777" w:rsidR="005466FE" w:rsidRPr="000A1ED0" w:rsidRDefault="00987423" w:rsidP="0052112F">
            <w:pPr>
              <w:pStyle w:val="Tabletext1"/>
            </w:pPr>
            <w:r w:rsidRPr="000A1ED0">
              <w:t>725,326</w:t>
            </w:r>
          </w:p>
        </w:tc>
        <w:tc>
          <w:tcPr>
            <w:tcW w:w="2976" w:type="dxa"/>
          </w:tcPr>
          <w:p w14:paraId="426AA425" w14:textId="77777777" w:rsidR="005466FE" w:rsidRPr="000A1ED0" w:rsidRDefault="00987423" w:rsidP="0052112F">
            <w:pPr>
              <w:pStyle w:val="Tabletext1"/>
            </w:pPr>
            <w:r w:rsidRPr="000A1ED0">
              <w:t>3.4</w:t>
            </w:r>
          </w:p>
        </w:tc>
      </w:tr>
      <w:tr w:rsidR="005466FE" w:rsidRPr="000A1ED0" w14:paraId="5FD10FC6" w14:textId="77777777" w:rsidTr="00B02F4B">
        <w:tc>
          <w:tcPr>
            <w:tcW w:w="3652" w:type="dxa"/>
          </w:tcPr>
          <w:p w14:paraId="693129B7" w14:textId="77777777" w:rsidR="005466FE" w:rsidRPr="000A1ED0" w:rsidRDefault="005466FE" w:rsidP="0052112F">
            <w:pPr>
              <w:pStyle w:val="Tabletext1"/>
            </w:pPr>
            <w:r w:rsidRPr="000A1ED0">
              <w:t>Myasthenia gravis</w:t>
            </w:r>
          </w:p>
        </w:tc>
        <w:tc>
          <w:tcPr>
            <w:tcW w:w="2552" w:type="dxa"/>
          </w:tcPr>
          <w:p w14:paraId="1E1A2E65" w14:textId="77777777" w:rsidR="005466FE" w:rsidRPr="000A1ED0" w:rsidRDefault="00987423" w:rsidP="0052112F">
            <w:pPr>
              <w:pStyle w:val="Tabletext1"/>
            </w:pPr>
            <w:r w:rsidRPr="000A1ED0">
              <w:t>514,017</w:t>
            </w:r>
          </w:p>
        </w:tc>
        <w:tc>
          <w:tcPr>
            <w:tcW w:w="2976" w:type="dxa"/>
          </w:tcPr>
          <w:p w14:paraId="6D729528" w14:textId="77777777" w:rsidR="005466FE" w:rsidRPr="000A1ED0" w:rsidRDefault="00987423" w:rsidP="0052112F">
            <w:pPr>
              <w:pStyle w:val="Tabletext1"/>
            </w:pPr>
            <w:r w:rsidRPr="000A1ED0">
              <w:t>12.6</w:t>
            </w:r>
          </w:p>
        </w:tc>
      </w:tr>
      <w:tr w:rsidR="005466FE" w:rsidRPr="000A1ED0" w14:paraId="761F09BB" w14:textId="77777777" w:rsidTr="00B02F4B">
        <w:tc>
          <w:tcPr>
            <w:tcW w:w="3652" w:type="dxa"/>
          </w:tcPr>
          <w:p w14:paraId="7256FCAA" w14:textId="77777777" w:rsidR="005466FE" w:rsidRPr="000A1ED0" w:rsidRDefault="005466FE" w:rsidP="0052112F">
            <w:pPr>
              <w:pStyle w:val="Tabletext1"/>
            </w:pPr>
            <w:r w:rsidRPr="000A1ED0">
              <w:t>Inflammatory myopathies</w:t>
            </w:r>
          </w:p>
        </w:tc>
        <w:tc>
          <w:tcPr>
            <w:tcW w:w="2552" w:type="dxa"/>
          </w:tcPr>
          <w:p w14:paraId="0E27E884" w14:textId="77777777" w:rsidR="005466FE" w:rsidRPr="000A1ED0" w:rsidRDefault="00987423" w:rsidP="0052112F">
            <w:pPr>
              <w:pStyle w:val="Tabletext1"/>
            </w:pPr>
            <w:r w:rsidRPr="000A1ED0">
              <w:t>377,479</w:t>
            </w:r>
          </w:p>
        </w:tc>
        <w:tc>
          <w:tcPr>
            <w:tcW w:w="2976" w:type="dxa"/>
          </w:tcPr>
          <w:p w14:paraId="2C0FD304" w14:textId="77777777" w:rsidR="005466FE" w:rsidRPr="000A1ED0" w:rsidRDefault="00987423" w:rsidP="0052112F">
            <w:pPr>
              <w:pStyle w:val="Tabletext1"/>
            </w:pPr>
            <w:r w:rsidRPr="000A1ED0">
              <w:t>14.7</w:t>
            </w:r>
          </w:p>
        </w:tc>
      </w:tr>
      <w:tr w:rsidR="005466FE" w:rsidRPr="000A1ED0" w14:paraId="3F997045" w14:textId="77777777" w:rsidTr="00B02F4B">
        <w:tc>
          <w:tcPr>
            <w:tcW w:w="3652" w:type="dxa"/>
          </w:tcPr>
          <w:p w14:paraId="1FC53D80" w14:textId="77777777" w:rsidR="005466FE" w:rsidRPr="000A1ED0" w:rsidRDefault="005466FE" w:rsidP="0052112F">
            <w:pPr>
              <w:pStyle w:val="Tabletext1"/>
            </w:pPr>
            <w:r w:rsidRPr="000A1ED0">
              <w:t>Multifocal motor neuropathy</w:t>
            </w:r>
          </w:p>
        </w:tc>
        <w:tc>
          <w:tcPr>
            <w:tcW w:w="2552" w:type="dxa"/>
          </w:tcPr>
          <w:p w14:paraId="6CD526FF" w14:textId="77777777" w:rsidR="005466FE" w:rsidRPr="000A1ED0" w:rsidRDefault="00987423" w:rsidP="0052112F">
            <w:pPr>
              <w:pStyle w:val="Tabletext1"/>
            </w:pPr>
            <w:r w:rsidRPr="000A1ED0">
              <w:t>354,434</w:t>
            </w:r>
          </w:p>
        </w:tc>
        <w:tc>
          <w:tcPr>
            <w:tcW w:w="2976" w:type="dxa"/>
          </w:tcPr>
          <w:p w14:paraId="4845FA20" w14:textId="77777777" w:rsidR="005466FE" w:rsidRPr="000A1ED0" w:rsidRDefault="00987423" w:rsidP="0052112F">
            <w:pPr>
              <w:pStyle w:val="Tabletext1"/>
            </w:pPr>
            <w:r w:rsidRPr="000A1ED0">
              <w:t>7.0</w:t>
            </w:r>
          </w:p>
        </w:tc>
      </w:tr>
      <w:tr w:rsidR="005466FE" w:rsidRPr="000A1ED0" w14:paraId="21C1D44D" w14:textId="77777777" w:rsidTr="00B02F4B">
        <w:tc>
          <w:tcPr>
            <w:tcW w:w="3652" w:type="dxa"/>
          </w:tcPr>
          <w:p w14:paraId="7C74EE50" w14:textId="77777777" w:rsidR="005466FE" w:rsidRPr="000A1ED0" w:rsidRDefault="005466FE" w:rsidP="0052112F">
            <w:pPr>
              <w:pStyle w:val="Tabletext1"/>
            </w:pPr>
            <w:r w:rsidRPr="000A1ED0">
              <w:t>Secondary hypogammaglobulinaemia</w:t>
            </w:r>
          </w:p>
        </w:tc>
        <w:tc>
          <w:tcPr>
            <w:tcW w:w="2552" w:type="dxa"/>
          </w:tcPr>
          <w:p w14:paraId="2CE77ECE" w14:textId="77777777" w:rsidR="005466FE" w:rsidRPr="000A1ED0" w:rsidRDefault="00987423" w:rsidP="0052112F">
            <w:pPr>
              <w:pStyle w:val="Tabletext1"/>
            </w:pPr>
            <w:r w:rsidRPr="000A1ED0">
              <w:t>222,136</w:t>
            </w:r>
          </w:p>
        </w:tc>
        <w:tc>
          <w:tcPr>
            <w:tcW w:w="2976" w:type="dxa"/>
          </w:tcPr>
          <w:p w14:paraId="47F87589" w14:textId="77777777" w:rsidR="005466FE" w:rsidRPr="000A1ED0" w:rsidRDefault="00987423" w:rsidP="0052112F">
            <w:pPr>
              <w:pStyle w:val="Tabletext1"/>
            </w:pPr>
            <w:r w:rsidRPr="000A1ED0">
              <w:t>22.8</w:t>
            </w:r>
          </w:p>
        </w:tc>
      </w:tr>
      <w:tr w:rsidR="005466FE" w:rsidRPr="000A1ED0" w14:paraId="014A6495" w14:textId="77777777" w:rsidTr="00B02F4B">
        <w:tc>
          <w:tcPr>
            <w:tcW w:w="3652" w:type="dxa"/>
          </w:tcPr>
          <w:p w14:paraId="23FA450C" w14:textId="77777777" w:rsidR="005466FE" w:rsidRPr="000A1ED0" w:rsidRDefault="005466FE" w:rsidP="0052112F">
            <w:pPr>
              <w:pStyle w:val="Tabletext1"/>
            </w:pPr>
            <w:r w:rsidRPr="000A1ED0">
              <w:t>Immune thrombocytopenic purpuria (in adults)</w:t>
            </w:r>
          </w:p>
        </w:tc>
        <w:tc>
          <w:tcPr>
            <w:tcW w:w="2552" w:type="dxa"/>
          </w:tcPr>
          <w:p w14:paraId="5337A43E" w14:textId="77777777" w:rsidR="005466FE" w:rsidRPr="000A1ED0" w:rsidRDefault="00987423" w:rsidP="0052112F">
            <w:pPr>
              <w:pStyle w:val="Tabletext1"/>
            </w:pPr>
            <w:r w:rsidRPr="000A1ED0">
              <w:t>218,182</w:t>
            </w:r>
          </w:p>
        </w:tc>
        <w:tc>
          <w:tcPr>
            <w:tcW w:w="2976" w:type="dxa"/>
          </w:tcPr>
          <w:p w14:paraId="18A4B1EC" w14:textId="77777777" w:rsidR="005466FE" w:rsidRPr="000A1ED0" w:rsidRDefault="00987423" w:rsidP="0052112F">
            <w:pPr>
              <w:pStyle w:val="Tabletext1"/>
            </w:pPr>
            <w:r w:rsidRPr="000A1ED0">
              <w:t>3.0</w:t>
            </w:r>
          </w:p>
        </w:tc>
      </w:tr>
      <w:tr w:rsidR="005466FE" w:rsidRPr="000A1ED0" w14:paraId="40D3B156" w14:textId="77777777" w:rsidTr="00B02F4B">
        <w:tc>
          <w:tcPr>
            <w:tcW w:w="3652" w:type="dxa"/>
          </w:tcPr>
          <w:p w14:paraId="1E01644C" w14:textId="77777777" w:rsidR="005466FE" w:rsidRPr="000A1ED0" w:rsidRDefault="005466FE" w:rsidP="0052112F">
            <w:pPr>
              <w:pStyle w:val="Tabletext1"/>
            </w:pPr>
            <w:r w:rsidRPr="000A1ED0">
              <w:t>Kidney transplantation</w:t>
            </w:r>
          </w:p>
        </w:tc>
        <w:tc>
          <w:tcPr>
            <w:tcW w:w="2552" w:type="dxa"/>
          </w:tcPr>
          <w:p w14:paraId="36718BFB" w14:textId="77777777" w:rsidR="005466FE" w:rsidRPr="000A1ED0" w:rsidRDefault="00987423" w:rsidP="0052112F">
            <w:pPr>
              <w:pStyle w:val="Tabletext1"/>
            </w:pPr>
            <w:r w:rsidRPr="000A1ED0">
              <w:t>126,587</w:t>
            </w:r>
          </w:p>
        </w:tc>
        <w:tc>
          <w:tcPr>
            <w:tcW w:w="2976" w:type="dxa"/>
          </w:tcPr>
          <w:p w14:paraId="3D13EF64" w14:textId="77777777" w:rsidR="005466FE" w:rsidRPr="000A1ED0" w:rsidRDefault="00987423" w:rsidP="0052112F">
            <w:pPr>
              <w:pStyle w:val="Tabletext1"/>
            </w:pPr>
            <w:r w:rsidRPr="000A1ED0">
              <w:t>2.9</w:t>
            </w:r>
          </w:p>
        </w:tc>
      </w:tr>
      <w:tr w:rsidR="005466FE" w:rsidRPr="000A1ED0" w14:paraId="4B8D6B07" w14:textId="77777777" w:rsidTr="00B02F4B">
        <w:tc>
          <w:tcPr>
            <w:tcW w:w="3652" w:type="dxa"/>
          </w:tcPr>
          <w:p w14:paraId="1446FA33" w14:textId="77777777" w:rsidR="005466FE" w:rsidRPr="000A1ED0" w:rsidRDefault="005466FE" w:rsidP="0052112F">
            <w:pPr>
              <w:pStyle w:val="Tabletext1"/>
            </w:pPr>
            <w:r w:rsidRPr="000A1ED0">
              <w:t xml:space="preserve">Guillain-Barré syndrome </w:t>
            </w:r>
          </w:p>
        </w:tc>
        <w:tc>
          <w:tcPr>
            <w:tcW w:w="2552" w:type="dxa"/>
          </w:tcPr>
          <w:p w14:paraId="01F934B9" w14:textId="77777777" w:rsidR="005466FE" w:rsidRPr="000A1ED0" w:rsidRDefault="00987423" w:rsidP="0052112F">
            <w:pPr>
              <w:pStyle w:val="Tabletext1"/>
            </w:pPr>
            <w:r w:rsidRPr="000A1ED0">
              <w:t>122,139</w:t>
            </w:r>
          </w:p>
        </w:tc>
        <w:tc>
          <w:tcPr>
            <w:tcW w:w="2976" w:type="dxa"/>
          </w:tcPr>
          <w:p w14:paraId="5068478A" w14:textId="77777777" w:rsidR="005466FE" w:rsidRPr="000A1ED0" w:rsidRDefault="00987423" w:rsidP="0052112F">
            <w:pPr>
              <w:pStyle w:val="Tabletext1"/>
            </w:pPr>
            <w:r w:rsidRPr="000A1ED0">
              <w:t>7.0</w:t>
            </w:r>
          </w:p>
        </w:tc>
      </w:tr>
    </w:tbl>
    <w:p w14:paraId="0B4FB99F" w14:textId="3DCC53BD" w:rsidR="00A8281E" w:rsidRPr="000A1ED0" w:rsidRDefault="00A8281E" w:rsidP="005466FE">
      <w:pPr>
        <w:spacing w:before="240" w:after="200"/>
      </w:pPr>
      <w:r w:rsidRPr="000A1ED0">
        <w:t>These</w:t>
      </w:r>
      <w:r w:rsidR="007B7133" w:rsidRPr="000A1ED0">
        <w:t xml:space="preserve"> 10</w:t>
      </w:r>
      <w:r w:rsidRPr="000A1ED0">
        <w:t xml:space="preserve"> conditions accounted for approximately 88 per cent of all Ig issued in Australia</w:t>
      </w:r>
      <w:r w:rsidR="00530341" w:rsidRPr="000A1ED0">
        <w:t xml:space="preserve"> </w:t>
      </w:r>
      <w:r w:rsidR="00381021" w:rsidRPr="000A1ED0">
        <w:fldChar w:fldCharType="begin"/>
      </w:r>
      <w:r w:rsidR="006C2CD8" w:rsidRPr="000A1ED0">
        <w:instrText xml:space="preserve"> ADDIN EN.CITE &lt;EndNote&gt;&lt;Cite&gt;&lt;Author&gt;NBA&lt;/Author&gt;&lt;Year&gt;2017-18&lt;/Year&gt;&lt;RecNum&gt;8&lt;/RecNum&gt;&lt;DisplayText&gt;(NBA, 2017-18)&lt;/DisplayText&gt;&lt;record&gt;&lt;rec-number&gt;8&lt;/rec-number&gt;&lt;foreign-keys&gt;&lt;key app="EN" db-id="at909z2f2a20z7estdop5fzd2wxzs2sx5v9d" timestamp="1576630261"&gt;8&lt;/key&gt;&lt;/foreign-keys&gt;&lt;ref-type name="Web Page"&gt;12&lt;/ref-type&gt;&lt;contributors&gt;&lt;authors&gt;&lt;author&gt;NBA&lt;/author&gt;&lt;/authors&gt;&lt;/contributors&gt;&lt;titles&gt;&lt;title&gt;National Report on the Issue and Use of Immunoglobulin (Ig)&lt;/title&gt;&lt;/titles&gt;&lt;volume&gt;2019&lt;/volume&gt;&lt;number&gt;December 18&lt;/number&gt;&lt;dates&gt;&lt;year&gt;2017-18&lt;/year&gt;&lt;/dates&gt;&lt;publisher&gt;National Blood Authority Australia,&lt;/publisher&gt;&lt;urls&gt;&lt;related-urls&gt;&lt;url&gt;&lt;style face="underline" font="default" size="100%"&gt;https://www.blood.gov.au/system/files/Report-on-the-Issues-and-Use-of-Ig-2017-18%20FINAL.pdf&lt;/style&gt;&lt;/url&gt;&lt;/related-urls&gt;&lt;/urls&gt;&lt;/record&gt;&lt;/Cite&gt;&lt;/EndNote&gt;</w:instrText>
      </w:r>
      <w:r w:rsidR="00381021" w:rsidRPr="000A1ED0">
        <w:fldChar w:fldCharType="separate"/>
      </w:r>
      <w:r w:rsidR="006C2CD8" w:rsidRPr="000A1ED0">
        <w:t>(</w:t>
      </w:r>
      <w:hyperlink w:anchor="_ENREF_57" w:tooltip="NBA, 2017-18 #8" w:history="1">
        <w:r w:rsidR="00AE6851" w:rsidRPr="000A1ED0">
          <w:t>NBA, 2017-18</w:t>
        </w:r>
      </w:hyperlink>
      <w:r w:rsidR="006C2CD8" w:rsidRPr="000A1ED0">
        <w:t>)</w:t>
      </w:r>
      <w:r w:rsidR="00381021" w:rsidRPr="000A1ED0">
        <w:fldChar w:fldCharType="end"/>
      </w:r>
      <w:r w:rsidR="00530341" w:rsidRPr="000A1ED0">
        <w:t>.</w:t>
      </w:r>
      <w:r w:rsidRPr="000A1ED0">
        <w:t xml:space="preserve"> In particular, PID with antibody deficiency accounted for approximately </w:t>
      </w:r>
      <w:r w:rsidRPr="000A1ED0">
        <w:lastRenderedPageBreak/>
        <w:t>12 per cent of total Ig use; this represents a 3.4 per cent increase in Ig use for this indication from 201</w:t>
      </w:r>
      <w:r w:rsidR="005466FE" w:rsidRPr="000A1ED0">
        <w:t>6</w:t>
      </w:r>
      <w:r w:rsidRPr="000A1ED0">
        <w:t>-1</w:t>
      </w:r>
      <w:r w:rsidR="005466FE" w:rsidRPr="000A1ED0">
        <w:t>7</w:t>
      </w:r>
      <w:r w:rsidR="00B02F4B" w:rsidRPr="000A1ED0">
        <w:t xml:space="preserve"> to 2017-18</w:t>
      </w:r>
      <w:r w:rsidR="00530341" w:rsidRPr="000A1ED0">
        <w:t xml:space="preserve"> </w:t>
      </w:r>
      <w:r w:rsidR="00381021" w:rsidRPr="000A1ED0">
        <w:fldChar w:fldCharType="begin"/>
      </w:r>
      <w:r w:rsidR="006C2CD8" w:rsidRPr="000A1ED0">
        <w:instrText xml:space="preserve"> ADDIN EN.CITE &lt;EndNote&gt;&lt;Cite&gt;&lt;Author&gt;NBA&lt;/Author&gt;&lt;Year&gt;2017-18&lt;/Year&gt;&lt;RecNum&gt;8&lt;/RecNum&gt;&lt;DisplayText&gt;(NBA, 2017-18)&lt;/DisplayText&gt;&lt;record&gt;&lt;rec-number&gt;8&lt;/rec-number&gt;&lt;foreign-keys&gt;&lt;key app="EN" db-id="at909z2f2a20z7estdop5fzd2wxzs2sx5v9d" timestamp="1576630261"&gt;8&lt;/key&gt;&lt;/foreign-keys&gt;&lt;ref-type name="Web Page"&gt;12&lt;/ref-type&gt;&lt;contributors&gt;&lt;authors&gt;&lt;author&gt;NBA&lt;/author&gt;&lt;/authors&gt;&lt;/contributors&gt;&lt;titles&gt;&lt;title&gt;National Report on the Issue and Use of Immunoglobulin (Ig)&lt;/title&gt;&lt;/titles&gt;&lt;volume&gt;2019&lt;/volume&gt;&lt;number&gt;December 18&lt;/number&gt;&lt;dates&gt;&lt;year&gt;2017-18&lt;/year&gt;&lt;/dates&gt;&lt;publisher&gt;National Blood Authority Australia,&lt;/publisher&gt;&lt;urls&gt;&lt;related-urls&gt;&lt;url&gt;&lt;style face="underline" font="default" size="100%"&gt;https://www.blood.gov.au/system/files/Report-on-the-Issues-and-Use-of-Ig-2017-18%20FINAL.pdf&lt;/style&gt;&lt;/url&gt;&lt;/related-urls&gt;&lt;/urls&gt;&lt;/record&gt;&lt;/Cite&gt;&lt;/EndNote&gt;</w:instrText>
      </w:r>
      <w:r w:rsidR="00381021" w:rsidRPr="000A1ED0">
        <w:fldChar w:fldCharType="separate"/>
      </w:r>
      <w:r w:rsidR="006C2CD8" w:rsidRPr="000A1ED0">
        <w:t>(</w:t>
      </w:r>
      <w:hyperlink w:anchor="_ENREF_57" w:tooltip="NBA, 2017-18 #8" w:history="1">
        <w:r w:rsidR="00AE6851" w:rsidRPr="000A1ED0">
          <w:t>NBA, 2017-18</w:t>
        </w:r>
      </w:hyperlink>
      <w:r w:rsidR="006C2CD8" w:rsidRPr="000A1ED0">
        <w:t>)</w:t>
      </w:r>
      <w:r w:rsidR="00381021" w:rsidRPr="000A1ED0">
        <w:fldChar w:fldCharType="end"/>
      </w:r>
      <w:r w:rsidR="00530341" w:rsidRPr="000A1ED0">
        <w:t>.</w:t>
      </w:r>
      <w:r w:rsidRPr="000A1ED0">
        <w:t xml:space="preserve"> </w:t>
      </w:r>
    </w:p>
    <w:p w14:paraId="0C90C695" w14:textId="77777777" w:rsidR="007D2548" w:rsidRPr="000A1ED0" w:rsidRDefault="007D2548" w:rsidP="007D2548">
      <w:pPr>
        <w:pStyle w:val="Heading3"/>
        <w:jc w:val="both"/>
      </w:pPr>
      <w:bookmarkStart w:id="121" w:name="_Toc379118071"/>
      <w:bookmarkStart w:id="122" w:name="_Toc381796449"/>
      <w:bookmarkStart w:id="123" w:name="_Toc395200762"/>
      <w:bookmarkStart w:id="124" w:name="_Toc48222423"/>
      <w:r w:rsidRPr="000A1ED0">
        <w:t xml:space="preserve">Current </w:t>
      </w:r>
      <w:r w:rsidR="000F3B50" w:rsidRPr="000A1ED0">
        <w:t xml:space="preserve">funding </w:t>
      </w:r>
      <w:r w:rsidRPr="000A1ED0">
        <w:t>arrangements</w:t>
      </w:r>
      <w:bookmarkEnd w:id="121"/>
      <w:bookmarkEnd w:id="122"/>
      <w:bookmarkEnd w:id="123"/>
      <w:bookmarkEnd w:id="124"/>
    </w:p>
    <w:p w14:paraId="291EEFFD" w14:textId="12BF7DB1" w:rsidR="00600C29" w:rsidRPr="000A1ED0" w:rsidRDefault="00C975E1" w:rsidP="00DE5E48">
      <w:r w:rsidRPr="000A1ED0">
        <w:t xml:space="preserve">In Australia, </w:t>
      </w:r>
      <w:r w:rsidRPr="000A1ED0">
        <w:rPr>
          <w:i/>
        </w:rPr>
        <w:t xml:space="preserve">the </w:t>
      </w:r>
      <w:r w:rsidR="007B5ECD" w:rsidRPr="000A1ED0">
        <w:rPr>
          <w:i/>
        </w:rPr>
        <w:t>Criteria Version 3</w:t>
      </w:r>
      <w:r w:rsidRPr="000A1ED0">
        <w:t xml:space="preserve"> describes </w:t>
      </w:r>
      <w:r w:rsidR="00FE0C9D" w:rsidRPr="000A1ED0">
        <w:t xml:space="preserve">for </w:t>
      </w:r>
      <w:r w:rsidRPr="000A1ED0">
        <w:t xml:space="preserve">which </w:t>
      </w:r>
      <w:r w:rsidR="007E4F1C" w:rsidRPr="000A1ED0">
        <w:t>conditions</w:t>
      </w:r>
      <w:r w:rsidRPr="000A1ED0">
        <w:t xml:space="preserve"> Ig </w:t>
      </w:r>
      <w:r w:rsidR="00FE0C9D" w:rsidRPr="000A1ED0">
        <w:t xml:space="preserve">is </w:t>
      </w:r>
      <w:r w:rsidRPr="000A1ED0">
        <w:t xml:space="preserve">publicly funded under the National Blood </w:t>
      </w:r>
      <w:r w:rsidR="00A866BF" w:rsidRPr="000A1ED0">
        <w:t>Authority</w:t>
      </w:r>
      <w:r w:rsidRPr="000A1ED0">
        <w:t xml:space="preserve">. </w:t>
      </w:r>
    </w:p>
    <w:p w14:paraId="5745998F" w14:textId="77777777" w:rsidR="00FE0C9D" w:rsidRPr="000A1ED0" w:rsidRDefault="00FE0C9D" w:rsidP="00FE0C9D">
      <w:pPr>
        <w:spacing w:after="0"/>
      </w:pPr>
      <w:r w:rsidRPr="000A1ED0">
        <w:t xml:space="preserve">For PID these include: </w:t>
      </w:r>
    </w:p>
    <w:p w14:paraId="57B33993" w14:textId="77777777" w:rsidR="00AA4796" w:rsidRPr="000A1ED0" w:rsidRDefault="00AA4796" w:rsidP="00AA4796">
      <w:pPr>
        <w:pStyle w:val="ListParagraph"/>
        <w:numPr>
          <w:ilvl w:val="0"/>
          <w:numId w:val="30"/>
        </w:numPr>
      </w:pPr>
      <w:r w:rsidRPr="000A1ED0">
        <w:t>Severe combined immunodeficiency (SCID)</w:t>
      </w:r>
    </w:p>
    <w:p w14:paraId="11B4A109" w14:textId="77777777" w:rsidR="00AA4796" w:rsidRPr="000A1ED0" w:rsidRDefault="00AA4796" w:rsidP="00AA4796">
      <w:pPr>
        <w:pStyle w:val="ListParagraph"/>
        <w:numPr>
          <w:ilvl w:val="0"/>
          <w:numId w:val="30"/>
        </w:numPr>
      </w:pPr>
      <w:r w:rsidRPr="000A1ED0">
        <w:t>Combined immunodeficiency (e.g. thymoma)</w:t>
      </w:r>
    </w:p>
    <w:p w14:paraId="59928792" w14:textId="77777777" w:rsidR="00AA4796" w:rsidRPr="000A1ED0" w:rsidRDefault="00AA4796" w:rsidP="00AA4796">
      <w:pPr>
        <w:pStyle w:val="ListParagraph"/>
        <w:numPr>
          <w:ilvl w:val="0"/>
          <w:numId w:val="30"/>
        </w:numPr>
      </w:pPr>
      <w:r w:rsidRPr="000A1ED0">
        <w:t>Combined immunodeficiency with associated or syndromal features</w:t>
      </w:r>
    </w:p>
    <w:p w14:paraId="6567D9CF" w14:textId="77777777" w:rsidR="00AA4796" w:rsidRPr="000A1ED0" w:rsidRDefault="00AA4796" w:rsidP="00AA4796">
      <w:pPr>
        <w:pStyle w:val="ListParagraph"/>
        <w:numPr>
          <w:ilvl w:val="0"/>
          <w:numId w:val="30"/>
        </w:numPr>
      </w:pPr>
      <w:r w:rsidRPr="000A1ED0">
        <w:t>Common variable immunodeficiency (CVID)</w:t>
      </w:r>
    </w:p>
    <w:p w14:paraId="5C1BB802" w14:textId="77777777" w:rsidR="00AA4796" w:rsidRPr="000A1ED0" w:rsidRDefault="00AA4796" w:rsidP="00AA4796">
      <w:pPr>
        <w:pStyle w:val="ListParagraph"/>
        <w:numPr>
          <w:ilvl w:val="0"/>
          <w:numId w:val="30"/>
        </w:numPr>
      </w:pPr>
      <w:r w:rsidRPr="000A1ED0">
        <w:t>Possible CVID – below normal serum IgG but normal serum IgA</w:t>
      </w:r>
    </w:p>
    <w:p w14:paraId="2E6F0E74" w14:textId="77777777" w:rsidR="00AA4796" w:rsidRPr="000A1ED0" w:rsidRDefault="00AA4796" w:rsidP="00AA4796">
      <w:pPr>
        <w:pStyle w:val="ListParagraph"/>
        <w:numPr>
          <w:ilvl w:val="0"/>
          <w:numId w:val="30"/>
        </w:numPr>
      </w:pPr>
      <w:r w:rsidRPr="000A1ED0">
        <w:t>Severe reduction in all Ig isotypes with decreased or absent B-cells</w:t>
      </w:r>
    </w:p>
    <w:p w14:paraId="758A36ED" w14:textId="77777777" w:rsidR="00AA4796" w:rsidRPr="000A1ED0" w:rsidRDefault="00AA4796" w:rsidP="00AA4796">
      <w:pPr>
        <w:pStyle w:val="ListParagraph"/>
        <w:numPr>
          <w:ilvl w:val="0"/>
          <w:numId w:val="30"/>
        </w:numPr>
      </w:pPr>
      <w:r w:rsidRPr="000A1ED0">
        <w:t>Severe reduction in at least two Ig isotypes with low/normal B-cells (e.g. CVID)</w:t>
      </w:r>
    </w:p>
    <w:p w14:paraId="526A2A8B" w14:textId="77777777" w:rsidR="00AA4796" w:rsidRPr="000A1ED0" w:rsidRDefault="00AA4796" w:rsidP="00AA4796">
      <w:pPr>
        <w:pStyle w:val="ListParagraph"/>
        <w:numPr>
          <w:ilvl w:val="0"/>
          <w:numId w:val="30"/>
        </w:numPr>
      </w:pPr>
      <w:r w:rsidRPr="000A1ED0">
        <w:t>Severe reduction in serum IgG and IgA with normal/elevated IgM</w:t>
      </w:r>
    </w:p>
    <w:p w14:paraId="4DEEE77E" w14:textId="77777777" w:rsidR="00AA4796" w:rsidRPr="000A1ED0" w:rsidRDefault="00AA4796" w:rsidP="00AA4796">
      <w:pPr>
        <w:pStyle w:val="ListParagraph"/>
        <w:numPr>
          <w:ilvl w:val="0"/>
          <w:numId w:val="30"/>
        </w:numPr>
      </w:pPr>
      <w:r w:rsidRPr="000A1ED0">
        <w:t>Transient hypogammaglobulinaemia of infancy</w:t>
      </w:r>
    </w:p>
    <w:p w14:paraId="23EFE2B1" w14:textId="5E575012" w:rsidR="00AA4796" w:rsidRPr="000A1ED0" w:rsidRDefault="00AA4796" w:rsidP="00AA4796">
      <w:pPr>
        <w:pStyle w:val="ListParagraph"/>
        <w:numPr>
          <w:ilvl w:val="0"/>
          <w:numId w:val="30"/>
        </w:numPr>
      </w:pPr>
      <w:r w:rsidRPr="000A1ED0">
        <w:t>Lymphoproliferative syndromes</w:t>
      </w:r>
    </w:p>
    <w:p w14:paraId="0DBAA272" w14:textId="77777777" w:rsidR="00FE0C9D" w:rsidRPr="000A1ED0" w:rsidRDefault="00FE0C9D" w:rsidP="00FE0C9D">
      <w:r w:rsidRPr="000A1ED0">
        <w:t xml:space="preserve">Additional details for these conditions are reported in the ‘Population’ section of this Assessment. </w:t>
      </w:r>
    </w:p>
    <w:p w14:paraId="717ACCC5" w14:textId="77777777" w:rsidR="00DE5E48" w:rsidRPr="000A1ED0" w:rsidRDefault="00600C29" w:rsidP="00DE5E48">
      <w:r w:rsidRPr="000A1ED0">
        <w:t xml:space="preserve">Ig therapy may be delivered in an inpatient or outpatient setting, as a private or public patient, as well as in the patient’s </w:t>
      </w:r>
      <w:r w:rsidR="00B02F4B" w:rsidRPr="000A1ED0">
        <w:t xml:space="preserve">own </w:t>
      </w:r>
      <w:r w:rsidRPr="000A1ED0">
        <w:t>home in some cases (</w:t>
      </w:r>
      <w:r w:rsidR="00A7231F" w:rsidRPr="000A1ED0">
        <w:t xml:space="preserve">for </w:t>
      </w:r>
      <w:r w:rsidRPr="000A1ED0">
        <w:t>SCIg</w:t>
      </w:r>
      <w:r w:rsidR="00A7231F" w:rsidRPr="000A1ED0">
        <w:t xml:space="preserve"> only,</w:t>
      </w:r>
      <w:r w:rsidRPr="000A1ED0">
        <w:t xml:space="preserve"> following appropriate training</w:t>
      </w:r>
      <w:r w:rsidR="00A7231F" w:rsidRPr="000A1ED0">
        <w:t xml:space="preserve"> by a qualified nurse or technician</w:t>
      </w:r>
      <w:r w:rsidRPr="000A1ED0">
        <w:t xml:space="preserve">). </w:t>
      </w:r>
    </w:p>
    <w:p w14:paraId="0F0EA06C" w14:textId="77777777" w:rsidR="003937D0" w:rsidRPr="000A1ED0" w:rsidRDefault="00A7231F" w:rsidP="00C975E1">
      <w:r w:rsidRPr="000A1ED0">
        <w:t xml:space="preserve">Access to Ig for patients who are not eligible </w:t>
      </w:r>
      <w:r w:rsidR="003937D0" w:rsidRPr="000A1ED0">
        <w:t xml:space="preserve">under the National Blood </w:t>
      </w:r>
      <w:r w:rsidR="00A866BF" w:rsidRPr="000A1ED0">
        <w:t>Authority</w:t>
      </w:r>
      <w:r w:rsidRPr="000A1ED0">
        <w:t xml:space="preserve"> is possible though direct order arrangements</w:t>
      </w:r>
      <w:r w:rsidR="002B17E5" w:rsidRPr="000A1ED0">
        <w:t xml:space="preserve">. This may take place </w:t>
      </w:r>
      <w:r w:rsidR="00CD65F1" w:rsidRPr="000A1ED0">
        <w:t xml:space="preserve">when the </w:t>
      </w:r>
      <w:r w:rsidR="003937D0" w:rsidRPr="000A1ED0">
        <w:t>decision</w:t>
      </w:r>
      <w:r w:rsidR="00CD65F1" w:rsidRPr="000A1ED0">
        <w:t xml:space="preserve"> to prescribe Ig has been made by a</w:t>
      </w:r>
      <w:r w:rsidR="003937D0" w:rsidRPr="000A1ED0">
        <w:t xml:space="preserve"> hospital drug committee or similar</w:t>
      </w:r>
      <w:r w:rsidR="00CD65F1" w:rsidRPr="000A1ED0">
        <w:t xml:space="preserve">. </w:t>
      </w:r>
      <w:r w:rsidR="003937D0" w:rsidRPr="000A1ED0">
        <w:t>In this case, imported Ig products can be purchased directly from the supplier (for the same price negotiated by the National Blood Authority); however, full payment is required (from the patient or health service).</w:t>
      </w:r>
    </w:p>
    <w:p w14:paraId="3F2D16A4" w14:textId="77777777" w:rsidR="00835007" w:rsidRPr="000A1ED0" w:rsidDel="00A134DA" w:rsidRDefault="00AB3CB2" w:rsidP="00F17FE7">
      <w:pPr>
        <w:pStyle w:val="Heading2"/>
        <w:numPr>
          <w:ilvl w:val="0"/>
          <w:numId w:val="9"/>
        </w:numPr>
      </w:pPr>
      <w:bookmarkStart w:id="125" w:name="_Toc381796450"/>
      <w:bookmarkStart w:id="126" w:name="_Toc48222424"/>
      <w:bookmarkStart w:id="127" w:name="_Toc327540865"/>
      <w:bookmarkStart w:id="128" w:name="_Toc379118069"/>
      <w:bookmarkStart w:id="129" w:name="_Toc381796447"/>
      <w:r w:rsidRPr="000A1ED0" w:rsidDel="00A134DA">
        <w:t>Proposal for Public F</w:t>
      </w:r>
      <w:r w:rsidR="00835007" w:rsidRPr="000A1ED0" w:rsidDel="00A134DA">
        <w:t>unding</w:t>
      </w:r>
      <w:bookmarkEnd w:id="125"/>
      <w:bookmarkEnd w:id="126"/>
    </w:p>
    <w:p w14:paraId="3FCA6F64" w14:textId="77777777" w:rsidR="00315C77" w:rsidRPr="000A1ED0" w:rsidDel="00A134DA" w:rsidRDefault="00843694" w:rsidP="00843694">
      <w:r w:rsidRPr="000A1ED0">
        <w:t xml:space="preserve">There are no proposed MBS items relevant to this Assessment. </w:t>
      </w:r>
    </w:p>
    <w:p w14:paraId="542012B0" w14:textId="77777777" w:rsidR="00C3360E" w:rsidRPr="000A1ED0" w:rsidRDefault="00C3360E" w:rsidP="00F17FE7">
      <w:pPr>
        <w:pStyle w:val="Heading2"/>
        <w:numPr>
          <w:ilvl w:val="0"/>
          <w:numId w:val="9"/>
        </w:numPr>
      </w:pPr>
      <w:bookmarkStart w:id="130" w:name="_Toc48222425"/>
      <w:bookmarkStart w:id="131" w:name="_Toc379118076"/>
      <w:bookmarkStart w:id="132" w:name="_Toc381796455"/>
      <w:bookmarkStart w:id="133" w:name="_Toc379118072"/>
      <w:bookmarkStart w:id="134" w:name="_Toc355274709"/>
      <w:bookmarkEnd w:id="127"/>
      <w:bookmarkEnd w:id="128"/>
      <w:bookmarkEnd w:id="129"/>
      <w:r w:rsidRPr="000A1ED0">
        <w:lastRenderedPageBreak/>
        <w:t>Population</w:t>
      </w:r>
      <w:bookmarkEnd w:id="130"/>
    </w:p>
    <w:p w14:paraId="6D79CF17" w14:textId="6CEB547F" w:rsidR="005C3D2A" w:rsidRPr="000A1ED0" w:rsidRDefault="00CD68A1" w:rsidP="00AF1AA1">
      <w:r w:rsidRPr="000A1ED0">
        <w:t>Immunodeficienc</w:t>
      </w:r>
      <w:r w:rsidR="00101A92" w:rsidRPr="000A1ED0">
        <w:t xml:space="preserve">y disorders are </w:t>
      </w:r>
      <w:r w:rsidRPr="000A1ED0">
        <w:t>characterised by an immune system defect</w:t>
      </w:r>
      <w:r w:rsidR="00101A92" w:rsidRPr="000A1ED0">
        <w:t xml:space="preserve"> that prevents a p</w:t>
      </w:r>
      <w:r w:rsidR="00A52F7F" w:rsidRPr="000A1ED0">
        <w:t>erson</w:t>
      </w:r>
      <w:r w:rsidR="00101A92" w:rsidRPr="000A1ED0">
        <w:t>’s body from fighting infections and diseases</w:t>
      </w:r>
      <w:r w:rsidR="0062445B" w:rsidRPr="000A1ED0">
        <w:t xml:space="preserve"> </w:t>
      </w:r>
      <w:r w:rsidR="00381021" w:rsidRPr="000A1ED0">
        <w:fldChar w:fldCharType="begin"/>
      </w:r>
      <w:r w:rsidR="005019C7" w:rsidRPr="000A1ED0">
        <w:instrText xml:space="preserve"> ADDIN EN.CITE &lt;EndNote&gt;&lt;Cite&gt;&lt;Author&gt;Healtline&lt;/Author&gt;&lt;Year&gt;2019&lt;/Year&gt;&lt;RecNum&gt;1&lt;/RecNum&gt;&lt;DisplayText&gt;(Healtline, 2019)&lt;/DisplayText&gt;&lt;record&gt;&lt;rec-number&gt;1&lt;/rec-number&gt;&lt;foreign-keys&gt;&lt;key app="EN" db-id="at909z2f2a20z7estdop5fzd2wxzs2sx5v9d" timestamp="1575944732"&gt;1&lt;/key&gt;&lt;/foreign-keys&gt;&lt;ref-type name="Web Page"&gt;12&lt;/ref-type&gt;&lt;contributors&gt;&lt;authors&gt;&lt;author&gt;Healtline, &lt;/author&gt;&lt;/authors&gt;&lt;/contributors&gt;&lt;titles&gt;&lt;title&gt;Immunodeficiency Disorders&lt;/title&gt;&lt;/titles&gt;&lt;volume&gt;2019&lt;/volume&gt;&lt;number&gt;December 10&lt;/number&gt;&lt;dates&gt;&lt;year&gt;2019&lt;/year&gt;&lt;/dates&gt;&lt;urls&gt;&lt;related-urls&gt;&lt;url&gt;&lt;style face="underline" font="default" size="100%"&gt;https://www.healthline.com/health/immunodeficiency-disorders&lt;/style&gt;&lt;/url&gt;&lt;/related-urls&gt;&lt;/urls&gt;&lt;/record&gt;&lt;/Cite&gt;&lt;/EndNote&gt;</w:instrText>
      </w:r>
      <w:r w:rsidR="00381021" w:rsidRPr="000A1ED0">
        <w:fldChar w:fldCharType="separate"/>
      </w:r>
      <w:r w:rsidR="005019C7" w:rsidRPr="000A1ED0">
        <w:t>(</w:t>
      </w:r>
      <w:hyperlink w:anchor="_ENREF_37" w:tooltip="Healtline, 2019 #1" w:history="1">
        <w:r w:rsidR="00AE6851" w:rsidRPr="000A1ED0">
          <w:t>Healtline, 2019</w:t>
        </w:r>
      </w:hyperlink>
      <w:r w:rsidR="005019C7" w:rsidRPr="000A1ED0">
        <w:t>)</w:t>
      </w:r>
      <w:r w:rsidR="00381021" w:rsidRPr="000A1ED0">
        <w:fldChar w:fldCharType="end"/>
      </w:r>
      <w:r w:rsidR="0062445B" w:rsidRPr="000A1ED0">
        <w:t>.</w:t>
      </w:r>
      <w:r w:rsidR="00101A92" w:rsidRPr="000A1ED0">
        <w:t xml:space="preserve"> </w:t>
      </w:r>
      <w:r w:rsidR="00B7466D" w:rsidRPr="000A1ED0">
        <w:t>People with immunodeficiency disorders are prone to infection</w:t>
      </w:r>
      <w:r w:rsidR="008B21F9" w:rsidRPr="000A1ED0">
        <w:t xml:space="preserve"> (increased frequency and severity)</w:t>
      </w:r>
      <w:r w:rsidR="00B7466D" w:rsidRPr="000A1ED0">
        <w:t xml:space="preserve">, </w:t>
      </w:r>
      <w:r w:rsidR="00BA2D45" w:rsidRPr="000A1ED0">
        <w:t>abnormal</w:t>
      </w:r>
      <w:r w:rsidR="008B21F9" w:rsidRPr="000A1ED0">
        <w:t xml:space="preserve"> inflammation, </w:t>
      </w:r>
      <w:r w:rsidR="00B7466D" w:rsidRPr="000A1ED0">
        <w:t>cancer and autoimmune diseases</w:t>
      </w:r>
      <w:r w:rsidR="0062445B" w:rsidRPr="000A1ED0">
        <w:t xml:space="preserve"> </w:t>
      </w:r>
      <w:r w:rsidR="00125CD1" w:rsidRPr="000A1ED0">
        <w:fldChar w:fldCharType="begin">
          <w:fldData xml:space="preserve">PEVuZE5vdGU+PENpdGU+PEF1dGhvcj5JbW11bm9kZWZpY2llbmN5IEF1c3RyYWxpYTwvQXV0aG9y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</w:fldData>
        </w:fldChar>
      </w:r>
      <w:r w:rsidR="00134E80" w:rsidRPr="000A1ED0">
        <w:instrText xml:space="preserve"> ADDIN EN.CITE </w:instrText>
      </w:r>
      <w:r w:rsidR="00134E80" w:rsidRPr="000A1ED0">
        <w:fldChar w:fldCharType="begin">
          <w:fldData xml:space="preserve">PEVuZE5vdGU+PENpdGU+PEF1dGhvcj5JbW11bm9kZWZpY2llbmN5IEF1c3RyYWxpYTwvQXV0aG9y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</w:fldData>
        </w:fldChar>
      </w:r>
      <w:r w:rsidR="00134E80" w:rsidRPr="000A1ED0">
        <w:instrText xml:space="preserve"> ADDIN EN.CITE.DATA </w:instrText>
      </w:r>
      <w:r w:rsidR="00134E80" w:rsidRPr="000A1ED0">
        <w:fldChar w:fldCharType="end"/>
      </w:r>
      <w:r w:rsidR="00125CD1" w:rsidRPr="000A1ED0">
        <w:fldChar w:fldCharType="separate"/>
      </w:r>
      <w:r w:rsidR="00134E80" w:rsidRPr="000A1ED0">
        <w:t>(</w:t>
      </w:r>
      <w:hyperlink w:anchor="_ENREF_44" w:tooltip="Immunodeficiency Australia, 2019 #10" w:history="1">
        <w:r w:rsidR="00AE6851" w:rsidRPr="000A1ED0">
          <w:t>Immunodeficiency Australia, 2019</w:t>
        </w:r>
      </w:hyperlink>
      <w:r w:rsidR="00134E80" w:rsidRPr="000A1ED0">
        <w:t xml:space="preserve">, </w:t>
      </w:r>
      <w:hyperlink w:anchor="_ENREF_54" w:tooltip="McCusker, 2018 #11" w:history="1">
        <w:r w:rsidR="00AE6851" w:rsidRPr="000A1ED0">
          <w:t>McCusker et al., 2018</w:t>
        </w:r>
      </w:hyperlink>
      <w:r w:rsidR="00134E80" w:rsidRPr="000A1ED0">
        <w:t>)</w:t>
      </w:r>
      <w:r w:rsidR="00125CD1" w:rsidRPr="000A1ED0">
        <w:fldChar w:fldCharType="end"/>
      </w:r>
      <w:r w:rsidR="0062445B" w:rsidRPr="000A1ED0">
        <w:t>.</w:t>
      </w:r>
      <w:r w:rsidR="00B7466D" w:rsidRPr="000A1ED0">
        <w:t xml:space="preserve"> There are two groups of </w:t>
      </w:r>
      <w:r w:rsidR="00101A92" w:rsidRPr="000A1ED0">
        <w:t>immunodeficiency disorders</w:t>
      </w:r>
      <w:r w:rsidR="00FB4737" w:rsidRPr="000A1ED0">
        <w:t>;</w:t>
      </w:r>
      <w:r w:rsidR="00B7466D" w:rsidRPr="000A1ED0">
        <w:t xml:space="preserve"> primary immunodeficiency diseases</w:t>
      </w:r>
      <w:r w:rsidR="008A2C9B">
        <w:t xml:space="preserve"> (PID)</w:t>
      </w:r>
      <w:r w:rsidR="00B7466D" w:rsidRPr="000A1ED0">
        <w:t xml:space="preserve"> and </w:t>
      </w:r>
      <w:r w:rsidR="00FB4737" w:rsidRPr="000A1ED0">
        <w:t xml:space="preserve">secondary immunodeficiency </w:t>
      </w:r>
      <w:r w:rsidR="00147975" w:rsidRPr="000A1ED0">
        <w:t>diseases</w:t>
      </w:r>
      <w:r w:rsidR="00182C6A" w:rsidRPr="000A1ED0">
        <w:t>.</w:t>
      </w:r>
      <w:r w:rsidR="00101A92" w:rsidRPr="000A1ED0">
        <w:t xml:space="preserve"> </w:t>
      </w:r>
      <w:r w:rsidR="00B7466D" w:rsidRPr="000A1ED0">
        <w:t>PID</w:t>
      </w:r>
      <w:r w:rsidR="00182C6A" w:rsidRPr="000A1ED0">
        <w:t xml:space="preserve"> </w:t>
      </w:r>
      <w:r w:rsidR="00B7466D" w:rsidRPr="000A1ED0">
        <w:t xml:space="preserve">are caused by inherited gene defects, often, but not always, present at birth or </w:t>
      </w:r>
      <w:r w:rsidR="00AA38D1" w:rsidRPr="000A1ED0">
        <w:t>developed</w:t>
      </w:r>
      <w:r w:rsidR="00B7466D" w:rsidRPr="000A1ED0">
        <w:t xml:space="preserve"> in the first </w:t>
      </w:r>
      <w:r w:rsidR="00125CD1" w:rsidRPr="000A1ED0">
        <w:t xml:space="preserve">few </w:t>
      </w:r>
      <w:r w:rsidR="00B7466D" w:rsidRPr="000A1ED0">
        <w:t>year</w:t>
      </w:r>
      <w:r w:rsidR="00125CD1" w:rsidRPr="000A1ED0">
        <w:t>s</w:t>
      </w:r>
      <w:r w:rsidR="00B7466D" w:rsidRPr="000A1ED0">
        <w:t xml:space="preserve"> of life</w:t>
      </w:r>
      <w:r w:rsidR="00613949" w:rsidRPr="000A1ED0">
        <w:t xml:space="preserve"> </w:t>
      </w:r>
      <w:r w:rsidR="00381021" w:rsidRPr="000A1ED0">
        <w:fldChar w:fldCharType="begin"/>
      </w:r>
      <w:r w:rsidR="00134E80" w:rsidRPr="000A1ED0">
        <w:instrText xml:space="preserve"> ADDIN EN.CITE &lt;EndNote&gt;&lt;Cite&gt;&lt;Author&gt;Immunodeficiency Australia&lt;/Author&gt;&lt;Year&gt;2019&lt;/Year&gt;&lt;RecNum&gt;10&lt;/RecNum&gt;&lt;DisplayText&gt;(Immunodeficiency Australia, 2019)&lt;/DisplayText&gt;&lt;record&gt;&lt;rec-number&gt;10&lt;/rec-number&gt;&lt;foreign-keys&gt;&lt;key app="EN" db-id="at909z2f2a20z7estdop5fzd2wxzs2sx5v9d" timestamp="1576643954"&gt;10&lt;/key&gt;&lt;/foreign-keys&gt;&lt;ref-type name="Web Page"&gt;12&lt;/ref-type&gt;&lt;contributors&gt;&lt;authors&gt;&lt;author&gt;Immunodeficiency Australia, &lt;/author&gt;&lt;/authors&gt;&lt;/contributors&gt;&lt;titles&gt;&lt;title&gt;Types of immunodeficiency disease&lt;/title&gt;&lt;/titles&gt;&lt;volume&gt;2019&lt;/volume&gt;&lt;number&gt;December 18&lt;/number&gt;&lt;dates&gt;&lt;year&gt;2019&lt;/year&gt;&lt;/dates&gt;&lt;urls&gt;&lt;related-urls&gt;&lt;url&gt;&lt;style face="underline" font="default" size="100%"&gt;https://www.immunodeficiency.com.au/content/types-immunodeficiency-disease&lt;/style&gt;&lt;/url&gt;&lt;/related-urls&gt;&lt;/urls&gt;&lt;/record&gt;&lt;/Cite&gt;&lt;/EndNote&gt;</w:instrText>
      </w:r>
      <w:r w:rsidR="00381021" w:rsidRPr="000A1ED0">
        <w:fldChar w:fldCharType="separate"/>
      </w:r>
      <w:r w:rsidR="00134E80" w:rsidRPr="000A1ED0">
        <w:t>(</w:t>
      </w:r>
      <w:hyperlink w:anchor="_ENREF_44" w:tooltip="Immunodeficiency Australia, 2019 #10" w:history="1">
        <w:r w:rsidR="00AE6851" w:rsidRPr="000A1ED0">
          <w:t>Immunodeficiency Australia, 2019</w:t>
        </w:r>
      </w:hyperlink>
      <w:r w:rsidR="00134E80" w:rsidRPr="000A1ED0">
        <w:t>)</w:t>
      </w:r>
      <w:r w:rsidR="00381021" w:rsidRPr="000A1ED0">
        <w:fldChar w:fldCharType="end"/>
      </w:r>
      <w:r w:rsidR="00613949" w:rsidRPr="000A1ED0">
        <w:t>.</w:t>
      </w:r>
      <w:r w:rsidR="00B7466D" w:rsidRPr="000A1ED0">
        <w:t xml:space="preserve"> </w:t>
      </w:r>
      <w:r w:rsidR="00FB4737" w:rsidRPr="000A1ED0">
        <w:t>Secondary immunodeficiency diseases are mostly caused by another disease, illness, injury or medication</w:t>
      </w:r>
      <w:r w:rsidR="00613949" w:rsidRPr="000A1ED0">
        <w:t xml:space="preserve"> </w:t>
      </w:r>
      <w:r w:rsidR="00381021" w:rsidRPr="000A1ED0">
        <w:fldChar w:fldCharType="begin"/>
      </w:r>
      <w:r w:rsidR="00134E80" w:rsidRPr="000A1ED0">
        <w:instrText xml:space="preserve"> ADDIN EN.CITE &lt;EndNote&gt;&lt;Cite&gt;&lt;Author&gt;Immunodeficiency Australia&lt;/Author&gt;&lt;Year&gt;2019&lt;/Year&gt;&lt;RecNum&gt;10&lt;/RecNum&gt;&lt;DisplayText&gt;(Immunodeficiency Australia, 2019)&lt;/DisplayText&gt;&lt;record&gt;&lt;rec-number&gt;10&lt;/rec-number&gt;&lt;foreign-keys&gt;&lt;key app="EN" db-id="at909z2f2a20z7estdop5fzd2wxzs2sx5v9d" timestamp="1576643954"&gt;10&lt;/key&gt;&lt;/foreign-keys&gt;&lt;ref-type name="Web Page"&gt;12&lt;/ref-type&gt;&lt;contributors&gt;&lt;authors&gt;&lt;author&gt;Immunodeficiency Australia, &lt;/author&gt;&lt;/authors&gt;&lt;/contributors&gt;&lt;titles&gt;&lt;title&gt;Types of immunodeficiency disease&lt;/title&gt;&lt;/titles&gt;&lt;volume&gt;2019&lt;/volume&gt;&lt;number&gt;December 18&lt;/number&gt;&lt;dates&gt;&lt;year&gt;2019&lt;/year&gt;&lt;/dates&gt;&lt;urls&gt;&lt;related-urls&gt;&lt;url&gt;&lt;style face="underline" font="default" size="100%"&gt;https://www.immunodeficiency.com.au/content/types-immunodeficiency-disease&lt;/style&gt;&lt;/url&gt;&lt;/related-urls&gt;&lt;/urls&gt;&lt;/record&gt;&lt;/Cite&gt;&lt;/EndNote&gt;</w:instrText>
      </w:r>
      <w:r w:rsidR="00381021" w:rsidRPr="000A1ED0">
        <w:fldChar w:fldCharType="separate"/>
      </w:r>
      <w:r w:rsidR="00134E80" w:rsidRPr="000A1ED0">
        <w:t>(</w:t>
      </w:r>
      <w:hyperlink w:anchor="_ENREF_44" w:tooltip="Immunodeficiency Australia, 2019 #10" w:history="1">
        <w:r w:rsidR="00AE6851" w:rsidRPr="000A1ED0">
          <w:t>Immunodeficiency Australia, 2019</w:t>
        </w:r>
      </w:hyperlink>
      <w:r w:rsidR="00134E80" w:rsidRPr="000A1ED0">
        <w:t>)</w:t>
      </w:r>
      <w:r w:rsidR="00381021" w:rsidRPr="000A1ED0">
        <w:fldChar w:fldCharType="end"/>
      </w:r>
      <w:r w:rsidR="00613949" w:rsidRPr="000A1ED0">
        <w:t>.</w:t>
      </w:r>
      <w:r w:rsidR="00FB4737" w:rsidRPr="000A1ED0">
        <w:t xml:space="preserve"> </w:t>
      </w:r>
      <w:r w:rsidR="00DB7B42">
        <w:t xml:space="preserve">Secondary antibody deficiencies are covered by the categories of acquired and secondary hypogammaglobulinaemia in </w:t>
      </w:r>
      <w:r w:rsidR="00DB7B42" w:rsidRPr="00DB7B42">
        <w:t xml:space="preserve">the </w:t>
      </w:r>
      <w:r w:rsidR="00DB7B42" w:rsidRPr="00557246">
        <w:rPr>
          <w:i/>
        </w:rPr>
        <w:t>Criteria Version 3</w:t>
      </w:r>
      <w:r w:rsidR="005B3EB7">
        <w:rPr>
          <w:i/>
        </w:rPr>
        <w:t xml:space="preserve"> and have been reviewed separately (refer to MSAC Reviews 1565 and 1591)</w:t>
      </w:r>
      <w:r w:rsidR="00DB7B42">
        <w:rPr>
          <w:i/>
        </w:rPr>
        <w:t>.</w:t>
      </w:r>
    </w:p>
    <w:p w14:paraId="750A876F" w14:textId="6954DB4C" w:rsidR="00C90FE8" w:rsidRPr="000A1ED0" w:rsidRDefault="00B7466D" w:rsidP="00C90FE8">
      <w:r w:rsidRPr="000A1ED0">
        <w:t xml:space="preserve">PID refers to a large heterogeneous group of disorders </w:t>
      </w:r>
      <w:r w:rsidR="008B21F9" w:rsidRPr="000A1ED0">
        <w:t>where one or more components of the immune system is compromised, leading to absent or impaired immune function</w:t>
      </w:r>
      <w:r w:rsidR="0062445B" w:rsidRPr="000A1ED0">
        <w:t xml:space="preserve"> </w:t>
      </w:r>
      <w:r w:rsidR="00381021" w:rsidRPr="000A1ED0">
        <w:fldChar w:fldCharType="begin"/>
      </w:r>
      <w:r w:rsidR="00134E80" w:rsidRPr="000A1ED0">
        <w:instrText xml:space="preserve"> ADDIN EN.CITE &lt;EndNote&gt;&lt;Cite&gt;&lt;Author&gt;McCusker&lt;/Author&gt;&lt;Year&gt;2018&lt;/Year&gt;&lt;RecNum&gt;11&lt;/RecNum&gt;&lt;DisplayText&gt;(McCusker et al., 2018)&lt;/DisplayText&gt;&lt;record&gt;&lt;rec-number&gt;11&lt;/rec-number&gt;&lt;foreign-keys&gt;&lt;key app="EN" db-id="at909z2f2a20z7estdop5fzd2wxzs2sx5v9d" timestamp="1576644423"&gt;11&lt;/key&gt;&lt;/foreign-keys&gt;&lt;ref-type name="Journal Article"&gt;17&lt;/ref-type&gt;&lt;contributors&gt;&lt;authors&gt;&lt;author&gt;McCusker, Christine&lt;/author&gt;&lt;author&gt;Upton, Julia&lt;/author&gt;&lt;author&gt;Warrington, Richard&lt;/author&gt;&lt;/authors&gt;&lt;/contributors&gt;&lt;titles&gt;&lt;title&gt;Primary immunodeficiency&lt;/title&gt;&lt;secondary-title&gt;Allergy, asthma, and clinical immunology : official journal of the Canadian Society of Allergy and Clinical Immunology&lt;/secondary-title&gt;&lt;alt-title&gt;Allergy Asthma Clin Immunol&lt;/alt-title&gt;&lt;/titles&gt;&lt;periodical&gt;&lt;full-title&gt;Allergy, asthma, and clinical immunology : official journal of the Canadian Society of Allergy and Clinical Immunology&lt;/full-title&gt;&lt;abbr-1&gt;Allergy Asthma Clin Immunol&lt;/abbr-1&gt;&lt;/periodical&gt;&lt;alt-periodical&gt;&lt;full-title&gt;Allergy, asthma, and clinical immunology : official journal of the Canadian Society of Allergy and Clinical Immunology&lt;/full-title&gt;&lt;abbr-1&gt;Allergy Asthma Clin Immunol&lt;/abbr-1&gt;&lt;/alt-periodical&gt;&lt;pages&gt;61-61&lt;/pages&gt;&lt;volume&gt;14&lt;/volume&gt;&lt;number&gt;Suppl 2&lt;/number&gt;&lt;dates&gt;&lt;year&gt;2018&lt;/year&gt;&lt;/dates&gt;&lt;publisher&gt;BioMed Central&lt;/publisher&gt;&lt;isbn&gt;1710-1484&amp;#xD;1710-1492&lt;/isbn&gt;&lt;accession-num&gt;30275850&lt;/accession-num&gt;&lt;urls&gt;&lt;related-urls&gt;&lt;url&gt;https://www.ncbi.nlm.nih.gov/pubmed/30275850&lt;/url&gt;&lt;url&gt;https://www.ncbi.nlm.nih.gov/pmc/articles/PMC6157160/&lt;/url&gt;&lt;/related-urls&gt;&lt;/urls&gt;&lt;electronic-resource-num&gt;10.1186/s13223-018-0290-5&lt;/electronic-resource-num&gt;&lt;remote-database-name&gt;PubMed&lt;/remote-database-name&gt;&lt;language&gt;eng&lt;/language&gt;&lt;/record&gt;&lt;/Cite&gt;&lt;/EndNote&gt;</w:instrText>
      </w:r>
      <w:r w:rsidR="00381021" w:rsidRPr="000A1ED0">
        <w:fldChar w:fldCharType="separate"/>
      </w:r>
      <w:r w:rsidR="00134E80" w:rsidRPr="000A1ED0">
        <w:t>(</w:t>
      </w:r>
      <w:hyperlink w:anchor="_ENREF_54" w:tooltip="McCusker, 2018 #11" w:history="1">
        <w:r w:rsidR="00AE6851" w:rsidRPr="000A1ED0">
          <w:t>McCusker et al., 2018</w:t>
        </w:r>
      </w:hyperlink>
      <w:r w:rsidR="00134E80" w:rsidRPr="000A1ED0">
        <w:t>)</w:t>
      </w:r>
      <w:r w:rsidR="00381021" w:rsidRPr="000A1ED0">
        <w:fldChar w:fldCharType="end"/>
      </w:r>
      <w:r w:rsidR="0062445B" w:rsidRPr="000A1ED0">
        <w:t>.</w:t>
      </w:r>
      <w:r w:rsidRPr="000A1ED0">
        <w:t xml:space="preserve"> </w:t>
      </w:r>
      <w:r w:rsidR="00125CD1" w:rsidRPr="000A1ED0">
        <w:t>PID are broadly separated as disorders of</w:t>
      </w:r>
      <w:r w:rsidR="00073A0F" w:rsidRPr="000A1ED0">
        <w:t xml:space="preserve"> a</w:t>
      </w:r>
      <w:r w:rsidR="00125CD1" w:rsidRPr="000A1ED0">
        <w:t>daptive immunity or</w:t>
      </w:r>
      <w:r w:rsidR="00073A0F" w:rsidRPr="000A1ED0">
        <w:t xml:space="preserve"> i</w:t>
      </w:r>
      <w:r w:rsidR="00125CD1" w:rsidRPr="000A1ED0">
        <w:t>nnate immunity</w:t>
      </w:r>
      <w:r w:rsidR="00073A0F" w:rsidRPr="000A1ED0">
        <w:t xml:space="preserve">. The focus of this </w:t>
      </w:r>
      <w:r w:rsidR="002C164C" w:rsidRPr="000A1ED0">
        <w:t>Assessment</w:t>
      </w:r>
      <w:r w:rsidR="00073A0F" w:rsidRPr="000A1ED0">
        <w:t xml:space="preserve"> is PID with antibody deficiency which are considered disorders of adaptive immunity. Specifically, defects relating to B</w:t>
      </w:r>
      <w:r w:rsidR="00B02F4B" w:rsidRPr="000A1ED0">
        <w:t>-</w:t>
      </w:r>
      <w:r w:rsidR="00073A0F" w:rsidRPr="000A1ED0">
        <w:t>cell development and/or maturation result in B</w:t>
      </w:r>
      <w:r w:rsidR="00B02F4B" w:rsidRPr="000A1ED0">
        <w:t>-</w:t>
      </w:r>
      <w:r w:rsidR="00073A0F" w:rsidRPr="000A1ED0">
        <w:t>cell disorders</w:t>
      </w:r>
      <w:r w:rsidR="002B17E5" w:rsidRPr="000A1ED0">
        <w:t>,</w:t>
      </w:r>
      <w:r w:rsidR="00073A0F" w:rsidRPr="000A1ED0">
        <w:t xml:space="preserve"> or antibody deficiencies</w:t>
      </w:r>
      <w:r w:rsidR="00613949" w:rsidRPr="000A1ED0">
        <w:t xml:space="preserve"> </w:t>
      </w:r>
      <w:r w:rsidR="00381021" w:rsidRPr="000A1ED0">
        <w:fldChar w:fldCharType="begin"/>
      </w:r>
      <w:r w:rsidR="00134E80" w:rsidRPr="000A1ED0">
        <w:instrText xml:space="preserve"> ADDIN EN.CITE &lt;EndNote&gt;&lt;Cite&gt;&lt;Author&gt;McCusker&lt;/Author&gt;&lt;Year&gt;2018&lt;/Year&gt;&lt;RecNum&gt;11&lt;/RecNum&gt;&lt;DisplayText&gt;(McCusker et al., 2018)&lt;/DisplayText&gt;&lt;record&gt;&lt;rec-number&gt;11&lt;/rec-number&gt;&lt;foreign-keys&gt;&lt;key app="EN" db-id="at909z2f2a20z7estdop5fzd2wxzs2sx5v9d" timestamp="1576644423"&gt;11&lt;/key&gt;&lt;/foreign-keys&gt;&lt;ref-type name="Journal Article"&gt;17&lt;/ref-type&gt;&lt;contributors&gt;&lt;authors&gt;&lt;author&gt;McCusker, Christine&lt;/author&gt;&lt;author&gt;Upton, Julia&lt;/author&gt;&lt;author&gt;Warrington, Richard&lt;/author&gt;&lt;/authors&gt;&lt;/contributors&gt;&lt;titles&gt;&lt;title&gt;Primary immunodeficiency&lt;/title&gt;&lt;secondary-title&gt;Allergy, asthma, and clinical immunology : official journal of the Canadian Society of Allergy and Clinical Immunology&lt;/secondary-title&gt;&lt;alt-title&gt;Allergy Asthma Clin Immunol&lt;/alt-title&gt;&lt;/titles&gt;&lt;periodical&gt;&lt;full-title&gt;Allergy, asthma, and clinical immunology : official journal of the Canadian Society of Allergy and Clinical Immunology&lt;/full-title&gt;&lt;abbr-1&gt;Allergy Asthma Clin Immunol&lt;/abbr-1&gt;&lt;/periodical&gt;&lt;alt-periodical&gt;&lt;full-title&gt;Allergy, asthma, and clinical immunology : official journal of the Canadian Society of Allergy and Clinical Immunology&lt;/full-title&gt;&lt;abbr-1&gt;Allergy Asthma Clin Immunol&lt;/abbr-1&gt;&lt;/alt-periodical&gt;&lt;pages&gt;61-61&lt;/pages&gt;&lt;volume&gt;14&lt;/volume&gt;&lt;number&gt;Suppl 2&lt;/number&gt;&lt;dates&gt;&lt;year&gt;2018&lt;/year&gt;&lt;/dates&gt;&lt;publisher&gt;BioMed Central&lt;/publisher&gt;&lt;isbn&gt;1710-1484&amp;#xD;1710-1492&lt;/isbn&gt;&lt;accession-num&gt;30275850&lt;/accession-num&gt;&lt;urls&gt;&lt;related-urls&gt;&lt;url&gt;https://www.ncbi.nlm.nih.gov/pubmed/30275850&lt;/url&gt;&lt;url&gt;https://www.ncbi.nlm.nih.gov/pmc/articles/PMC6157160/&lt;/url&gt;&lt;/related-urls&gt;&lt;/urls&gt;&lt;electronic-resource-num&gt;10.1186/s13223-018-0290-5&lt;/electronic-resource-num&gt;&lt;remote-database-name&gt;PubMed&lt;/remote-database-name&gt;&lt;language&gt;eng&lt;/language&gt;&lt;/record&gt;&lt;/Cite&gt;&lt;/EndNote&gt;</w:instrText>
      </w:r>
      <w:r w:rsidR="00381021" w:rsidRPr="000A1ED0">
        <w:fldChar w:fldCharType="separate"/>
      </w:r>
      <w:r w:rsidR="00134E80" w:rsidRPr="000A1ED0">
        <w:t>(</w:t>
      </w:r>
      <w:hyperlink w:anchor="_ENREF_54" w:tooltip="McCusker, 2018 #11" w:history="1">
        <w:r w:rsidR="00AE6851" w:rsidRPr="000A1ED0">
          <w:t>McCusker et al., 2018</w:t>
        </w:r>
      </w:hyperlink>
      <w:r w:rsidR="00134E80" w:rsidRPr="000A1ED0">
        <w:t>)</w:t>
      </w:r>
      <w:r w:rsidR="00381021" w:rsidRPr="000A1ED0">
        <w:fldChar w:fldCharType="end"/>
      </w:r>
      <w:r w:rsidR="00613949" w:rsidRPr="000A1ED0">
        <w:t>.</w:t>
      </w:r>
      <w:r w:rsidR="00C90FE8" w:rsidRPr="000A1ED0">
        <w:t xml:space="preserve"> Over </w:t>
      </w:r>
      <w:r w:rsidR="00AA38D1" w:rsidRPr="000A1ED0">
        <w:t>3</w:t>
      </w:r>
      <w:r w:rsidR="00C90FE8" w:rsidRPr="000A1ED0">
        <w:t xml:space="preserve">50 different PID disorders </w:t>
      </w:r>
      <w:r w:rsidR="00AA38D1" w:rsidRPr="000A1ED0">
        <w:t>are recognised by the World Health Organization</w:t>
      </w:r>
      <w:r w:rsidR="00D550D7">
        <w:t xml:space="preserve"> (WHO)</w:t>
      </w:r>
      <w:r w:rsidR="00C90FE8" w:rsidRPr="000A1ED0">
        <w:t>, with new ones continually being discovered</w:t>
      </w:r>
      <w:r w:rsidR="00613949" w:rsidRPr="000A1ED0">
        <w:t xml:space="preserve"> </w:t>
      </w:r>
      <w:r w:rsidR="00AA38D1" w:rsidRPr="000A1ED0">
        <w:fldChar w:fldCharType="begin"/>
      </w:r>
      <w:r w:rsidR="006C2CD8" w:rsidRPr="000A1ED0">
        <w:instrText xml:space="preserve"> ADDIN EN.CITE &lt;EndNote&gt;&lt;Cite&gt;&lt;Author&gt;IDF&lt;/Author&gt;&lt;Year&gt;2020&lt;/Year&gt;&lt;RecNum&gt;35&lt;/RecNum&gt;&lt;DisplayText&gt;(IDF, 2020a)&lt;/DisplayText&gt;&lt;record&gt;&lt;rec-number&gt;35&lt;/rec-number&gt;&lt;foreign-keys&gt;&lt;key app="EN" db-id="at909z2f2a20z7estdop5fzd2wxzs2sx5v9d" timestamp="1579061128"&gt;35&lt;/key&gt;&lt;/foreign-keys&gt;&lt;ref-type name="Web Page"&gt;12&lt;/ref-type&gt;&lt;contributors&gt;&lt;authors&gt;&lt;author&gt;IDF,&lt;/author&gt;&lt;/authors&gt;&lt;/contributors&gt;&lt;titles&gt;&lt;title&gt;Specific Disease Types&lt;/title&gt;&lt;/titles&gt;&lt;volume&gt;2020&lt;/volume&gt;&lt;number&gt;January 20&lt;/number&gt;&lt;dates&gt;&lt;year&gt;2020&lt;/year&gt;&lt;/dates&gt;&lt;publisher&gt;Immune Deficiency Foundation&lt;/publisher&gt;&lt;urls&gt;&lt;related-urls&gt;&lt;url&gt;&lt;style face="underline" font="default" size="100%"&gt;https://primaryimmune.org/about-primary-immunodeficiencies/specific-disease-types/&lt;/style&gt;&lt;/url&gt;&lt;/related-urls&gt;&lt;/urls&gt;&lt;/record&gt;&lt;/Cite&gt;&lt;/EndNote&gt;</w:instrText>
      </w:r>
      <w:r w:rsidR="00AA38D1" w:rsidRPr="000A1ED0">
        <w:fldChar w:fldCharType="separate"/>
      </w:r>
      <w:r w:rsidR="006C2CD8" w:rsidRPr="000A1ED0">
        <w:t>(</w:t>
      </w:r>
      <w:hyperlink w:anchor="_ENREF_40" w:tooltip="IDF, 2020 #35" w:history="1">
        <w:r w:rsidR="00AE6851" w:rsidRPr="000A1ED0">
          <w:t>IDF, 2020a</w:t>
        </w:r>
      </w:hyperlink>
      <w:r w:rsidR="006C2CD8" w:rsidRPr="000A1ED0">
        <w:t>)</w:t>
      </w:r>
      <w:r w:rsidR="00AA38D1" w:rsidRPr="000A1ED0">
        <w:fldChar w:fldCharType="end"/>
      </w:r>
      <w:r w:rsidR="00613949" w:rsidRPr="000A1ED0">
        <w:t>.</w:t>
      </w:r>
      <w:r w:rsidR="00C90FE8" w:rsidRPr="000A1ED0">
        <w:t xml:space="preserve"> As such, the presentation of PID is highly variable. </w:t>
      </w:r>
    </w:p>
    <w:p w14:paraId="2FFAA4B0" w14:textId="5D5A7A73" w:rsidR="007E2E3D" w:rsidRPr="000A1ED0" w:rsidRDefault="007E2E3D" w:rsidP="00B7466D">
      <w:r w:rsidRPr="000A1ED0">
        <w:t xml:space="preserve">PID are considered rare disorders; however, their true incidence and prevalence (individually or </w:t>
      </w:r>
      <w:r w:rsidR="00AA38D1" w:rsidRPr="000A1ED0">
        <w:t>collectively</w:t>
      </w:r>
      <w:r w:rsidRPr="000A1ED0">
        <w:t>) is unknown</w:t>
      </w:r>
      <w:r w:rsidR="00613949" w:rsidRPr="000A1ED0">
        <w:t xml:space="preserve"> </w:t>
      </w:r>
      <w:r w:rsidR="00AA38D1" w:rsidRPr="000A1ED0">
        <w:fldChar w:fldCharType="begin">
          <w:fldData xml:space="preserve">PEVuZE5vdGU+PENpdGU+PEF1dGhvcj5Kb3NoaTwvQXV0aG9yPjxZZWFyPjIwMDk8L1llYXI+PFJl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</w:fldData>
        </w:fldChar>
      </w:r>
      <w:r w:rsidR="00134E80" w:rsidRPr="000A1ED0">
        <w:instrText xml:space="preserve"> ADDIN EN.CITE </w:instrText>
      </w:r>
      <w:r w:rsidR="00134E80" w:rsidRPr="000A1ED0">
        <w:fldChar w:fldCharType="begin">
          <w:fldData xml:space="preserve">PEVuZE5vdGU+PENpdGU+PEF1dGhvcj5Kb3NoaTwvQXV0aG9yPjxZZWFyPjIwMDk8L1llYXI+PFJl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46" w:tooltip="Joshi, 2009 #13" w:history="1">
        <w:r w:rsidR="00AE6851" w:rsidRPr="000A1ED0">
          <w:t>Joshi et al., 2009</w:t>
        </w:r>
      </w:hyperlink>
      <w:r w:rsidR="00134E80" w:rsidRPr="000A1ED0">
        <w:t>)</w:t>
      </w:r>
      <w:r w:rsidR="00AA38D1" w:rsidRPr="000A1ED0">
        <w:fldChar w:fldCharType="end"/>
      </w:r>
      <w:r w:rsidR="00613949" w:rsidRPr="000A1ED0">
        <w:t>.</w:t>
      </w:r>
      <w:r w:rsidRPr="000A1ED0">
        <w:t xml:space="preserve"> Estimates</w:t>
      </w:r>
      <w:r w:rsidR="00C90FE8" w:rsidRPr="000A1ED0">
        <w:t xml:space="preserve"> of PID incidence and prevalence have been made based on registry data </w:t>
      </w:r>
      <w:r w:rsidR="005B4689" w:rsidRPr="000A1ED0">
        <w:t>worldwide</w:t>
      </w:r>
      <w:r w:rsidR="00C90FE8" w:rsidRPr="000A1ED0">
        <w:t xml:space="preserve">. </w:t>
      </w:r>
      <w:r w:rsidR="005B4689" w:rsidRPr="000A1ED0">
        <w:t>The Australasian Society of Clinical Immunology and Allergy PID Register conducted a cumulative, cross-sectional survey of PID patients in Australia and New Zealand</w:t>
      </w:r>
      <w:r w:rsidR="00613949" w:rsidRPr="000A1ED0">
        <w:t xml:space="preserve"> </w:t>
      </w:r>
      <w:r w:rsidR="00AA38D1" w:rsidRPr="000A1ED0">
        <w:fldChar w:fldCharType="begin"/>
      </w:r>
      <w:r w:rsidR="00AE6851" w:rsidRPr="000A1ED0">
        <w:instrText xml:space="preserve"> ADDIN EN.CITE &lt;EndNote&gt;&lt;Cite&gt;&lt;Author&gt;Kirkpatrick&lt;/Author&gt;&lt;Year&gt;2007&lt;/Year&gt;&lt;RecNum&gt;14&lt;/RecNum&gt;&lt;DisplayText&gt;(Kirkpatrick and Riminton, 2007b)&lt;/DisplayText&gt;&lt;record&gt;&lt;rec-number&gt;14&lt;/rec-number&gt;&lt;foreign-keys&gt;&lt;key app="EN" db-id="at909z2f2a20z7estdop5fzd2wxzs2sx5v9d" timestamp="1578269087"&gt;14&lt;/key&gt;&lt;/foreign-keys&gt;&lt;ref-type name="Journal Article"&gt;17&lt;/ref-type&gt;&lt;contributors&gt;&lt;authors&gt;&lt;author&gt;Kirkpatrick, P.&lt;/author&gt;&lt;author&gt;Riminton, S.&lt;/author&gt;&lt;/authors&gt;&lt;/contributors&gt;&lt;auth-address&gt;Department of Immunology, Concord Hospital, Sydney, Australia.&lt;/auth-address&gt;&lt;titles&gt;&lt;title&gt;Primary immunodeficiency diseases in Australia and New Zealand&lt;/title&gt;&lt;secondary-title&gt;J Clin Immunol&lt;/secondary-title&gt;&lt;alt-title&gt;Journal of clinical immunology&lt;/alt-title&gt;&lt;/titles&gt;&lt;alt-periodical&gt;&lt;full-title&gt;Journal of Clinical Immunology&lt;/full-title&gt;&lt;/alt-periodical&gt;&lt;pages&gt;517-24&lt;/pages&gt;&lt;volume&gt;27&lt;/volume&gt;&lt;number&gt;5&lt;/number&gt;&lt;edition&gt;2007/06/26&lt;/edition&gt;&lt;keywords&gt;&lt;keyword&gt;Adolescent&lt;/keyword&gt;&lt;keyword&gt;Adult&lt;/keyword&gt;&lt;keyword&gt;Aged&lt;/keyword&gt;&lt;keyword&gt;Aged, 80 and over&lt;/keyword&gt;&lt;keyword&gt;Australia/epidemiology&lt;/keyword&gt;&lt;keyword&gt;Child&lt;/keyword&gt;&lt;keyword&gt;Child, Preschool&lt;/keyword&gt;&lt;keyword&gt;Female&lt;/keyword&gt;&lt;keyword&gt;Humans&lt;/keyword&gt;&lt;keyword&gt;Immunoglobulins/therapeutic use&lt;/keyword&gt;&lt;keyword&gt;Immunologic Deficiency Syndromes/drug therapy/*epidemiology/immunology&lt;/keyword&gt;&lt;keyword&gt;Infant&lt;/keyword&gt;&lt;keyword&gt;Male&lt;/keyword&gt;&lt;keyword&gt;Middle Aged&lt;/keyword&gt;&lt;keyword&gt;New Zealand/epidemiology&lt;/keyword&gt;&lt;keyword&gt;Prevalence&lt;/keyword&gt;&lt;/keywords&gt;&lt;dates&gt;&lt;year&gt;2007&lt;/year&gt;&lt;pub-dates&gt;&lt;date&gt;Sep&lt;/date&gt;&lt;/pub-dates&gt;&lt;/dates&gt;&lt;isbn&gt;0271-9142 (Print)&amp;#xD;0271-9142&lt;/isbn&gt;&lt;accession-num&gt;17588141&lt;/accession-num&gt;&lt;urls&gt;&lt;/urls&gt;&lt;electronic-resource-num&gt;10.1007/s10875-007-9105-z&lt;/electronic-resource-num&gt;&lt;remote-database-provider&gt;NLM&lt;/remote-database-provider&gt;&lt;language&gt;eng&lt;/language&gt;&lt;/record&gt;&lt;/Cite&gt;&lt;/EndNote&gt;</w:instrText>
      </w:r>
      <w:r w:rsidR="00AA38D1" w:rsidRPr="000A1ED0">
        <w:fldChar w:fldCharType="separate"/>
      </w:r>
      <w:r w:rsidR="00AE6851" w:rsidRPr="000A1ED0">
        <w:t>(</w:t>
      </w:r>
      <w:hyperlink w:anchor="_ENREF_48" w:tooltip="Kirkpatrick, 2007 #14" w:history="1">
        <w:r w:rsidR="00AE6851" w:rsidRPr="000A1ED0">
          <w:t>Kirkpatrick and Riminton, 2007b</w:t>
        </w:r>
      </w:hyperlink>
      <w:r w:rsidR="00AE6851" w:rsidRPr="000A1ED0">
        <w:t>)</w:t>
      </w:r>
      <w:r w:rsidR="00AA38D1" w:rsidRPr="000A1ED0">
        <w:fldChar w:fldCharType="end"/>
      </w:r>
      <w:r w:rsidR="00613949" w:rsidRPr="000A1ED0">
        <w:t>.</w:t>
      </w:r>
      <w:r w:rsidR="005B4689" w:rsidRPr="000A1ED0">
        <w:t xml:space="preserve"> A total of 1,209 patients across 88 centres and 56 PID syndromes responded to the voluntary questionnaire</w:t>
      </w:r>
      <w:r w:rsidR="00613949" w:rsidRPr="000A1ED0">
        <w:t xml:space="preserve"> </w:t>
      </w:r>
      <w:r w:rsidR="00AA38D1" w:rsidRPr="000A1ED0">
        <w:fldChar w:fldCharType="begin"/>
      </w:r>
      <w:r w:rsidR="00AE6851" w:rsidRPr="000A1ED0">
        <w:instrText xml:space="preserve"> ADDIN EN.CITE &lt;EndNote&gt;&lt;Cite&gt;&lt;Author&gt;Kirkpatrick&lt;/Author&gt;&lt;Year&gt;2007&lt;/Year&gt;&lt;RecNum&gt;14&lt;/RecNum&gt;&lt;DisplayText&gt;(Kirkpatrick and Riminton, 2007b)&lt;/DisplayText&gt;&lt;record&gt;&lt;rec-number&gt;14&lt;/rec-number&gt;&lt;foreign-keys&gt;&lt;key app="EN" db-id="at909z2f2a20z7estdop5fzd2wxzs2sx5v9d" timestamp="1578269087"&gt;14&lt;/key&gt;&lt;/foreign-keys&gt;&lt;ref-type name="Journal Article"&gt;17&lt;/ref-type&gt;&lt;contributors&gt;&lt;authors&gt;&lt;author&gt;Kirkpatrick, P.&lt;/author&gt;&lt;author&gt;Riminton, S.&lt;/author&gt;&lt;/authors&gt;&lt;/contributors&gt;&lt;auth-address&gt;Department of Immunology, Concord Hospital, Sydney, Australia.&lt;/auth-address&gt;&lt;titles&gt;&lt;title&gt;Primary immunodeficiency diseases in Australia and New Zealand&lt;/title&gt;&lt;secondary-title&gt;J Clin Immunol&lt;/secondary-title&gt;&lt;alt-title&gt;Journal of clinical immunology&lt;/alt-title&gt;&lt;/titles&gt;&lt;alt-periodical&gt;&lt;full-title&gt;Journal of Clinical Immunology&lt;/full-title&gt;&lt;/alt-periodical&gt;&lt;pages&gt;517-24&lt;/pages&gt;&lt;volume&gt;27&lt;/volume&gt;&lt;number&gt;5&lt;/number&gt;&lt;edition&gt;2007/06/26&lt;/edition&gt;&lt;keywords&gt;&lt;keyword&gt;Adolescent&lt;/keyword&gt;&lt;keyword&gt;Adult&lt;/keyword&gt;&lt;keyword&gt;Aged&lt;/keyword&gt;&lt;keyword&gt;Aged, 80 and over&lt;/keyword&gt;&lt;keyword&gt;Australia/epidemiology&lt;/keyword&gt;&lt;keyword&gt;Child&lt;/keyword&gt;&lt;keyword&gt;Child, Preschool&lt;/keyword&gt;&lt;keyword&gt;Female&lt;/keyword&gt;&lt;keyword&gt;Humans&lt;/keyword&gt;&lt;keyword&gt;Immunoglobulins/therapeutic use&lt;/keyword&gt;&lt;keyword&gt;Immunologic Deficiency Syndromes/drug therapy/*epidemiology/immunology&lt;/keyword&gt;&lt;keyword&gt;Infant&lt;/keyword&gt;&lt;keyword&gt;Male&lt;/keyword&gt;&lt;keyword&gt;Middle Aged&lt;/keyword&gt;&lt;keyword&gt;New Zealand/epidemiology&lt;/keyword&gt;&lt;keyword&gt;Prevalence&lt;/keyword&gt;&lt;/keywords&gt;&lt;dates&gt;&lt;year&gt;2007&lt;/year&gt;&lt;pub-dates&gt;&lt;date&gt;Sep&lt;/date&gt;&lt;/pub-dates&gt;&lt;/dates&gt;&lt;isbn&gt;0271-9142 (Print)&amp;#xD;0271-9142&lt;/isbn&gt;&lt;accession-num&gt;17588141&lt;/accession-num&gt;&lt;urls&gt;&lt;/urls&gt;&lt;electronic-resource-num&gt;10.1007/s10875-007-9105-z&lt;/electronic-resource-num&gt;&lt;remote-database-provider&gt;NLM&lt;/remote-database-provider&gt;&lt;language&gt;eng&lt;/language&gt;&lt;/record&gt;&lt;/Cite&gt;&lt;/EndNote&gt;</w:instrText>
      </w:r>
      <w:r w:rsidR="00AA38D1" w:rsidRPr="000A1ED0">
        <w:fldChar w:fldCharType="separate"/>
      </w:r>
      <w:r w:rsidR="00AE6851" w:rsidRPr="000A1ED0">
        <w:t>(</w:t>
      </w:r>
      <w:hyperlink w:anchor="_ENREF_48" w:tooltip="Kirkpatrick, 2007 #14" w:history="1">
        <w:r w:rsidR="00AE6851" w:rsidRPr="000A1ED0">
          <w:t>Kirkpatrick and Riminton, 2007b</w:t>
        </w:r>
      </w:hyperlink>
      <w:r w:rsidR="00AE6851" w:rsidRPr="000A1ED0">
        <w:t>)</w:t>
      </w:r>
      <w:r w:rsidR="00AA38D1" w:rsidRPr="000A1ED0">
        <w:fldChar w:fldCharType="end"/>
      </w:r>
      <w:r w:rsidR="00613949" w:rsidRPr="000A1ED0">
        <w:t>.</w:t>
      </w:r>
      <w:r w:rsidR="005B4689" w:rsidRPr="000A1ED0">
        <w:t xml:space="preserve"> Prevalence (cases per 100,000 population) was 5.6 for Australia and 4.9 for Australia and New Zealand combined. PID with antibody deficiency accounted for 77</w:t>
      </w:r>
      <w:r w:rsidR="00FD049C" w:rsidRPr="000A1ED0">
        <w:t xml:space="preserve"> per cent</w:t>
      </w:r>
      <w:r w:rsidR="005B4689" w:rsidRPr="000A1ED0">
        <w:t xml:space="preserve"> of patients</w:t>
      </w:r>
      <w:r w:rsidR="00613949" w:rsidRPr="000A1ED0">
        <w:t xml:space="preserve"> </w:t>
      </w:r>
      <w:r w:rsidR="00AA38D1" w:rsidRPr="000A1ED0">
        <w:fldChar w:fldCharType="begin"/>
      </w:r>
      <w:r w:rsidR="00AE6851" w:rsidRPr="000A1ED0">
        <w:instrText xml:space="preserve"> ADDIN EN.CITE &lt;EndNote&gt;&lt;Cite&gt;&lt;Author&gt;Kirkpatrick&lt;/Author&gt;&lt;Year&gt;2007&lt;/Year&gt;&lt;RecNum&gt;14&lt;/RecNum&gt;&lt;DisplayText&gt;(Kirkpatrick and Riminton, 2007b)&lt;/DisplayText&gt;&lt;record&gt;&lt;rec-number&gt;14&lt;/rec-number&gt;&lt;foreign-keys&gt;&lt;key app="EN" db-id="at909z2f2a20z7estdop5fzd2wxzs2sx5v9d" timestamp="1578269087"&gt;14&lt;/key&gt;&lt;/foreign-keys&gt;&lt;ref-type name="Journal Article"&gt;17&lt;/ref-type&gt;&lt;contributors&gt;&lt;authors&gt;&lt;author&gt;Kirkpatrick, P.&lt;/author&gt;&lt;author&gt;Riminton, S.&lt;/author&gt;&lt;/authors&gt;&lt;/contributors&gt;&lt;auth-address&gt;Department of Immunology, Concord Hospital, Sydney, Australia.&lt;/auth-address&gt;&lt;titles&gt;&lt;title&gt;Primary immunodeficiency diseases in Australia and New Zealand&lt;/title&gt;&lt;secondary-title&gt;J Clin Immunol&lt;/secondary-title&gt;&lt;alt-title&gt;Journal of clinical immunology&lt;/alt-title&gt;&lt;/titles&gt;&lt;alt-periodical&gt;&lt;full-title&gt;Journal of Clinical Immunology&lt;/full-title&gt;&lt;/alt-periodical&gt;&lt;pages&gt;517-24&lt;/pages&gt;&lt;volume&gt;27&lt;/volume&gt;&lt;number&gt;5&lt;/number&gt;&lt;edition&gt;2007/06/26&lt;/edition&gt;&lt;keywords&gt;&lt;keyword&gt;Adolescent&lt;/keyword&gt;&lt;keyword&gt;Adult&lt;/keyword&gt;&lt;keyword&gt;Aged&lt;/keyword&gt;&lt;keyword&gt;Aged, 80 and over&lt;/keyword&gt;&lt;keyword&gt;Australia/epidemiology&lt;/keyword&gt;&lt;keyword&gt;Child&lt;/keyword&gt;&lt;keyword&gt;Child, Preschool&lt;/keyword&gt;&lt;keyword&gt;Female&lt;/keyword&gt;&lt;keyword&gt;Humans&lt;/keyword&gt;&lt;keyword&gt;Immunoglobulins/therapeutic use&lt;/keyword&gt;&lt;keyword&gt;Immunologic Deficiency Syndromes/drug therapy/*epidemiology/immunology&lt;/keyword&gt;&lt;keyword&gt;Infant&lt;/keyword&gt;&lt;keyword&gt;Male&lt;/keyword&gt;&lt;keyword&gt;Middle Aged&lt;/keyword&gt;&lt;keyword&gt;New Zealand/epidemiology&lt;/keyword&gt;&lt;keyword&gt;Prevalence&lt;/keyword&gt;&lt;/keywords&gt;&lt;dates&gt;&lt;year&gt;2007&lt;/year&gt;&lt;pub-dates&gt;&lt;date&gt;Sep&lt;/date&gt;&lt;/pub-dates&gt;&lt;/dates&gt;&lt;isbn&gt;0271-9142 (Print)&amp;#xD;0271-9142&lt;/isbn&gt;&lt;accession-num&gt;17588141&lt;/accession-num&gt;&lt;urls&gt;&lt;/urls&gt;&lt;electronic-resource-num&gt;10.1007/s10875-007-9105-z&lt;/electronic-resource-num&gt;&lt;remote-database-provider&gt;NLM&lt;/remote-database-provider&gt;&lt;language&gt;eng&lt;/language&gt;&lt;/record&gt;&lt;/Cite&gt;&lt;/EndNote&gt;</w:instrText>
      </w:r>
      <w:r w:rsidR="00AA38D1" w:rsidRPr="000A1ED0">
        <w:fldChar w:fldCharType="separate"/>
      </w:r>
      <w:r w:rsidR="00AE6851" w:rsidRPr="000A1ED0">
        <w:t>(</w:t>
      </w:r>
      <w:hyperlink w:anchor="_ENREF_48" w:tooltip="Kirkpatrick, 2007 #14" w:history="1">
        <w:r w:rsidR="00AE6851" w:rsidRPr="000A1ED0">
          <w:t>Kirkpatrick and Riminton, 2007b</w:t>
        </w:r>
      </w:hyperlink>
      <w:r w:rsidR="00AE6851" w:rsidRPr="000A1ED0">
        <w:t>)</w:t>
      </w:r>
      <w:r w:rsidR="00AA38D1" w:rsidRPr="000A1ED0">
        <w:fldChar w:fldCharType="end"/>
      </w:r>
      <w:r w:rsidR="00613949" w:rsidRPr="000A1ED0">
        <w:t>.</w:t>
      </w:r>
      <w:r w:rsidR="005B4689" w:rsidRPr="000A1ED0">
        <w:t xml:space="preserve"> </w:t>
      </w:r>
    </w:p>
    <w:p w14:paraId="3D8CB50D" w14:textId="7D6A6C4C" w:rsidR="00B7466D" w:rsidRPr="000A1ED0" w:rsidRDefault="00B7466D" w:rsidP="00B7466D">
      <w:r w:rsidRPr="000A1ED0">
        <w:t xml:space="preserve">The population described in the PICO </w:t>
      </w:r>
      <w:r w:rsidR="00AA38D1" w:rsidRPr="000A1ED0">
        <w:t>C</w:t>
      </w:r>
      <w:r w:rsidRPr="000A1ED0">
        <w:t xml:space="preserve">onfirmation is patients with PID with antibody deficiency who are eligible for Ig treatment in Australia according to version 3.1 of </w:t>
      </w:r>
      <w:r w:rsidRPr="000A1ED0">
        <w:rPr>
          <w:i/>
        </w:rPr>
        <w:t xml:space="preserve">the </w:t>
      </w:r>
      <w:r w:rsidR="007B5ECD" w:rsidRPr="000A1ED0">
        <w:rPr>
          <w:i/>
        </w:rPr>
        <w:t xml:space="preserve">Criteria </w:t>
      </w:r>
      <w:r w:rsidR="007B5ECD" w:rsidRPr="000A1ED0">
        <w:rPr>
          <w:i/>
        </w:rPr>
        <w:lastRenderedPageBreak/>
        <w:t>Version 3</w:t>
      </w:r>
      <w:r w:rsidR="00574EB2" w:rsidRPr="000A1ED0">
        <w:rPr>
          <w:i/>
        </w:rPr>
        <w:t xml:space="preserve"> </w:t>
      </w:r>
      <w:r w:rsidR="00381021" w:rsidRPr="000A1ED0">
        <w:fldChar w:fldCharType="begin"/>
      </w:r>
      <w:r w:rsidR="00290775" w:rsidRPr="000A1ED0">
        <w:instrText xml:space="preserve"> ADDIN EN.CITE &lt;EndNote&gt;&lt;Cite&gt;&lt;Author&gt;NBA&lt;/Author&gt;&lt;Year&gt;2018&lt;/Year&gt;&lt;RecNum&gt;2&lt;/RecNum&gt;&lt;DisplayText&gt;(NBA, 2018)&lt;/DisplayText&gt;&lt;record&gt;&lt;rec-number&gt;2&lt;/rec-number&gt;&lt;foreign-keys&gt;&lt;key app="EN" db-id="at909z2f2a20z7estdop5fzd2wxzs2sx5v9d" timestamp="1575946014"&gt;2&lt;/key&gt;&lt;/foreign-keys&gt;&lt;ref-type name="Web Page"&gt;12&lt;/ref-type&gt;&lt;contributors&gt;&lt;authors&gt;&lt;author&gt;NBA, &lt;/author&gt;&lt;/authors&gt;&lt;/contributors&gt;&lt;titles&gt;&lt;title&gt;Criteria for the clinical use of immunoglobulin in Australi (the Criteria)&lt;/title&gt;&lt;/titles&gt;&lt;volume&gt;2019&lt;/volume&gt;&lt;number&gt;December 10&lt;/number&gt;&lt;dates&gt;&lt;year&gt;2018&lt;/year&gt;&lt;/dates&gt;&lt;urls&gt;&lt;related-urls&gt;&lt;url&gt;&lt;style face="underline" font="default" size="100%"&gt;https://www.criteria.blood.gov.au/MedicalCondition/View/2603&lt;/style&gt;&lt;/url&gt;&lt;/related-urls&gt;&lt;/urls&gt;&lt;/record&gt;&lt;/Cite&gt;&lt;/EndNote&gt;</w:instrText>
      </w:r>
      <w:r w:rsidR="00381021" w:rsidRPr="000A1ED0">
        <w:fldChar w:fldCharType="separate"/>
      </w:r>
      <w:r w:rsidR="00290775" w:rsidRPr="000A1ED0">
        <w:t>(</w:t>
      </w:r>
      <w:hyperlink w:anchor="_ENREF_58" w:tooltip="NBA, 2018 #2" w:history="1">
        <w:r w:rsidR="00AE6851" w:rsidRPr="000A1ED0">
          <w:t>NBA, 2018</w:t>
        </w:r>
      </w:hyperlink>
      <w:r w:rsidR="00290775" w:rsidRPr="000A1ED0">
        <w:t>)</w:t>
      </w:r>
      <w:r w:rsidR="00381021" w:rsidRPr="000A1ED0">
        <w:fldChar w:fldCharType="end"/>
      </w:r>
      <w:r w:rsidR="00574EB2" w:rsidRPr="000A1ED0">
        <w:t>.</w:t>
      </w:r>
      <w:r w:rsidRPr="000A1ED0">
        <w:t xml:space="preserve"> </w:t>
      </w:r>
      <w:r w:rsidR="00B02F4B" w:rsidRPr="000A1ED0">
        <w:t xml:space="preserve">As previously mentioned, </w:t>
      </w:r>
      <w:r w:rsidR="00B02F4B" w:rsidRPr="000A1ED0">
        <w:rPr>
          <w:i/>
        </w:rPr>
        <w:t>t</w:t>
      </w:r>
      <w:r w:rsidRPr="000A1ED0">
        <w:rPr>
          <w:i/>
        </w:rPr>
        <w:t xml:space="preserve">he </w:t>
      </w:r>
      <w:r w:rsidR="007B5ECD" w:rsidRPr="000A1ED0">
        <w:rPr>
          <w:i/>
        </w:rPr>
        <w:t>Criteria Version 3</w:t>
      </w:r>
      <w:r w:rsidRPr="000A1ED0">
        <w:t xml:space="preserve"> is a framework where the medical conditions and specific circumstances eligible for publicly funded Ig treatment in Australia are outlined</w:t>
      </w:r>
      <w:r w:rsidR="00574EB2" w:rsidRPr="000A1ED0">
        <w:t xml:space="preserve"> </w:t>
      </w:r>
      <w:r w:rsidR="00381021" w:rsidRPr="000A1ED0">
        <w:fldChar w:fldCharType="begin"/>
      </w:r>
      <w:r w:rsidR="00290775" w:rsidRPr="000A1ED0">
        <w:instrText xml:space="preserve"> ADDIN EN.CITE &lt;EndNote&gt;&lt;Cite&gt;&lt;Author&gt;NBA&lt;/Author&gt;&lt;Year&gt;2018&lt;/Year&gt;&lt;RecNum&gt;2&lt;/RecNum&gt;&lt;DisplayText&gt;(NBA, 2018)&lt;/DisplayText&gt;&lt;record&gt;&lt;rec-number&gt;2&lt;/rec-number&gt;&lt;foreign-keys&gt;&lt;key app="EN" db-id="at909z2f2a20z7estdop5fzd2wxzs2sx5v9d" timestamp="1575946014"&gt;2&lt;/key&gt;&lt;/foreign-keys&gt;&lt;ref-type name="Web Page"&gt;12&lt;/ref-type&gt;&lt;contributors&gt;&lt;authors&gt;&lt;author&gt;NBA, &lt;/author&gt;&lt;/authors&gt;&lt;/contributors&gt;&lt;titles&gt;&lt;title&gt;Criteria for the clinical use of immunoglobulin in Australi (the Criteria)&lt;/title&gt;&lt;/titles&gt;&lt;volume&gt;2019&lt;/volume&gt;&lt;number&gt;December 10&lt;/number&gt;&lt;dates&gt;&lt;year&gt;2018&lt;/year&gt;&lt;/dates&gt;&lt;urls&gt;&lt;related-urls&gt;&lt;url&gt;&lt;style face="underline" font="default" size="100%"&gt;https://www.criteria.blood.gov.au/MedicalCondition/View/2603&lt;/style&gt;&lt;/url&gt;&lt;/related-urls&gt;&lt;/urls&gt;&lt;/record&gt;&lt;/Cite&gt;&lt;/EndNote&gt;</w:instrText>
      </w:r>
      <w:r w:rsidR="00381021" w:rsidRPr="000A1ED0">
        <w:fldChar w:fldCharType="separate"/>
      </w:r>
      <w:r w:rsidR="00290775" w:rsidRPr="000A1ED0">
        <w:t>(</w:t>
      </w:r>
      <w:hyperlink w:anchor="_ENREF_58" w:tooltip="NBA, 2018 #2" w:history="1">
        <w:r w:rsidR="00AE6851" w:rsidRPr="000A1ED0">
          <w:t>NBA, 2018</w:t>
        </w:r>
      </w:hyperlink>
      <w:r w:rsidR="00290775" w:rsidRPr="000A1ED0">
        <w:t>)</w:t>
      </w:r>
      <w:r w:rsidR="00381021" w:rsidRPr="000A1ED0">
        <w:fldChar w:fldCharType="end"/>
      </w:r>
      <w:r w:rsidR="00574EB2" w:rsidRPr="000A1ED0">
        <w:t>.</w:t>
      </w:r>
    </w:p>
    <w:p w14:paraId="5A0A87A4" w14:textId="3E5B179A" w:rsidR="00AF1AA1" w:rsidRPr="000A1ED0" w:rsidRDefault="00AF1AA1" w:rsidP="00AF1AA1">
      <w:r w:rsidRPr="000A1ED0">
        <w:t>The</w:t>
      </w:r>
      <w:r w:rsidR="00C5199A" w:rsidRPr="000A1ED0">
        <w:t xml:space="preserve"> specific</w:t>
      </w:r>
      <w:r w:rsidRPr="000A1ED0">
        <w:t xml:space="preserve"> conditions (as diagnosed by an </w:t>
      </w:r>
      <w:r w:rsidR="007E0A8B" w:rsidRPr="000A1ED0">
        <w:t>immunologist</w:t>
      </w:r>
      <w:r w:rsidRPr="000A1ED0">
        <w:t xml:space="preserve">) described in </w:t>
      </w:r>
      <w:r w:rsidRPr="000A1ED0">
        <w:rPr>
          <w:i/>
        </w:rPr>
        <w:t xml:space="preserve">the </w:t>
      </w:r>
      <w:r w:rsidR="007B5ECD" w:rsidRPr="000A1ED0">
        <w:rPr>
          <w:i/>
        </w:rPr>
        <w:t>Criteria Version 3</w:t>
      </w:r>
      <w:r w:rsidRPr="000A1ED0">
        <w:t xml:space="preserve"> for patients with PID with antibody deficiency to be eligible for </w:t>
      </w:r>
      <w:r w:rsidR="00671793" w:rsidRPr="000A1ED0">
        <w:t xml:space="preserve">publicly funded Ig </w:t>
      </w:r>
      <w:r w:rsidRPr="000A1ED0">
        <w:t>treatment</w:t>
      </w:r>
      <w:r w:rsidR="00671793" w:rsidRPr="000A1ED0">
        <w:t xml:space="preserve"> in Australia</w:t>
      </w:r>
      <w:r w:rsidRPr="000A1ED0">
        <w:t xml:space="preserve"> are listed and briefly explained below</w:t>
      </w:r>
      <w:r w:rsidR="00671793" w:rsidRPr="000A1ED0">
        <w:t>:</w:t>
      </w:r>
    </w:p>
    <w:p w14:paraId="61028933" w14:textId="77777777" w:rsidR="00C5199A" w:rsidRPr="000A1ED0" w:rsidRDefault="00C5199A" w:rsidP="00CC6B35">
      <w:pPr>
        <w:pStyle w:val="ListParagraph"/>
        <w:numPr>
          <w:ilvl w:val="0"/>
          <w:numId w:val="15"/>
        </w:numPr>
        <w:spacing w:after="120"/>
        <w:ind w:left="714" w:hanging="357"/>
      </w:pPr>
      <w:r w:rsidRPr="000A1ED0">
        <w:t>Severe combined immunodeficiency</w:t>
      </w:r>
    </w:p>
    <w:p w14:paraId="39565593" w14:textId="742575B8" w:rsidR="00305D21" w:rsidRPr="000A1ED0" w:rsidRDefault="00305D21" w:rsidP="00305D21">
      <w:pPr>
        <w:spacing w:after="120"/>
        <w:contextualSpacing/>
      </w:pPr>
      <w:r w:rsidRPr="000A1ED0">
        <w:t>S</w:t>
      </w:r>
      <w:r w:rsidR="00303983" w:rsidRPr="000A1ED0">
        <w:t>evere combined immunodeficiency (S</w:t>
      </w:r>
      <w:r w:rsidRPr="000A1ED0">
        <w:t>CID</w:t>
      </w:r>
      <w:r w:rsidR="00303983" w:rsidRPr="000A1ED0">
        <w:t>)</w:t>
      </w:r>
      <w:r w:rsidRPr="000A1ED0">
        <w:t xml:space="preserve"> is generally considered the most serious of all PID</w:t>
      </w:r>
      <w:r w:rsidR="004F0127" w:rsidRPr="000A1ED0">
        <w:t xml:space="preserve"> as it is potentially fatal</w:t>
      </w:r>
      <w:r w:rsidRPr="000A1ED0">
        <w:t xml:space="preserve">. There are at least 13 </w:t>
      </w:r>
      <w:r w:rsidR="00FB0E30" w:rsidRPr="000A1ED0">
        <w:t xml:space="preserve">known </w:t>
      </w:r>
      <w:r w:rsidRPr="000A1ED0">
        <w:t>genetic defects responsible for SCID which is characterised by the combined absence of both T- and B-lymphocyte function</w:t>
      </w:r>
      <w:r w:rsidR="00784783" w:rsidRPr="000A1ED0">
        <w:t xml:space="preserve"> </w:t>
      </w:r>
      <w:r w:rsidR="00AA38D1" w:rsidRPr="000A1ED0">
        <w:fldChar w:fldCharType="begin"/>
      </w:r>
      <w:r w:rsidR="006C2CD8" w:rsidRPr="000A1ED0">
        <w:instrText xml:space="preserve"> ADDIN EN.CITE &lt;EndNote&gt;&lt;Cite&gt;&lt;Author&gt;IDF&lt;/Author&gt;&lt;Year&gt;2019&lt;/Year&gt;&lt;RecNum&gt;15&lt;/RecNum&gt;&lt;DisplayText&gt;(IDF, 2019)&lt;/DisplayText&gt;&lt;record&gt;&lt;rec-number&gt;15&lt;/rec-number&gt;&lt;foreign-keys&gt;&lt;key app="EN" db-id="at909z2f2a20z7estdop5fzd2wxzs2sx5v9d" timestamp="1578270594"&gt;15&lt;/key&gt;&lt;/foreign-keys&gt;&lt;ref-type name="Web Page"&gt;12&lt;/ref-type&gt;&lt;contributors&gt;&lt;authors&gt;&lt;author&gt;IDF, &lt;/author&gt;&lt;/authors&gt;&lt;/contributors&gt;&lt;titles&gt;&lt;title&gt;Severe combined immune deficiency and combined immune deficiency&lt;/title&gt;&lt;/titles&gt;&lt;volume&gt;2020&lt;/volume&gt;&lt;number&gt;January 6&lt;/number&gt;&lt;dates&gt;&lt;year&gt;2019&lt;/year&gt;&lt;/dates&gt;&lt;publisher&gt;Immune Deficiency Foundation,&lt;/publisher&gt;&lt;urls&gt;&lt;related-urls&gt;&lt;url&gt;&lt;style face="underline" font="default" size="100%"&gt;https://primaryimmune.org/about-primary-immunodeficiencies/specific-disease-types/severe-combined-immune-deficiency-and-combined-immune-deficiency/&lt;/style&gt;&lt;/url&gt;&lt;/related-urls&gt;&lt;/urls&gt;&lt;/record&gt;&lt;/Cite&gt;&lt;/EndNote&gt;</w:instrText>
      </w:r>
      <w:r w:rsidR="00AA38D1" w:rsidRPr="000A1ED0">
        <w:fldChar w:fldCharType="separate"/>
      </w:r>
      <w:r w:rsidR="006C2CD8" w:rsidRPr="000A1ED0">
        <w:t>(</w:t>
      </w:r>
      <w:hyperlink w:anchor="_ENREF_39" w:tooltip="IDF, 2019 #15" w:history="1">
        <w:r w:rsidR="00AE6851" w:rsidRPr="000A1ED0">
          <w:t>IDF, 2019</w:t>
        </w:r>
      </w:hyperlink>
      <w:r w:rsidR="006C2CD8" w:rsidRPr="000A1ED0">
        <w:t>)</w:t>
      </w:r>
      <w:r w:rsidR="00AA38D1" w:rsidRPr="000A1ED0">
        <w:fldChar w:fldCharType="end"/>
      </w:r>
      <w:r w:rsidR="00784783" w:rsidRPr="000A1ED0">
        <w:t>.</w:t>
      </w:r>
      <w:r w:rsidR="00612030" w:rsidRPr="000A1ED0">
        <w:t xml:space="preserve"> </w:t>
      </w:r>
      <w:r w:rsidR="00B02F4B" w:rsidRPr="000A1ED0">
        <w:t>Despite this, 15</w:t>
      </w:r>
      <w:r w:rsidR="00FB0E30" w:rsidRPr="000A1ED0">
        <w:t xml:space="preserve"> </w:t>
      </w:r>
      <w:r w:rsidR="00C25530" w:rsidRPr="000A1ED0">
        <w:t>per cent of all infants with SCID have a gene defect of unknown origin</w:t>
      </w:r>
      <w:r w:rsidR="00784783" w:rsidRPr="000A1ED0">
        <w:t xml:space="preserve"> </w:t>
      </w:r>
      <w:r w:rsidR="00AA38D1" w:rsidRPr="000A1ED0">
        <w:fldChar w:fldCharType="begin"/>
      </w:r>
      <w:r w:rsidR="006C2CD8" w:rsidRPr="000A1ED0">
        <w:instrText xml:space="preserve"> ADDIN EN.CITE &lt;EndNote&gt;&lt;Cite&gt;&lt;Author&gt;NIAID&lt;/Author&gt;&lt;Year&gt;2019&lt;/Year&gt;&lt;RecNum&gt;16&lt;/RecNum&gt;&lt;DisplayText&gt;(NIAID, 2019)&lt;/DisplayText&gt;&lt;record&gt;&lt;rec-number&gt;16&lt;/rec-number&gt;&lt;foreign-keys&gt;&lt;key app="EN" db-id="at909z2f2a20z7estdop5fzd2wxzs2sx5v9d" timestamp="1578272952"&gt;16&lt;/key&gt;&lt;/foreign-keys&gt;&lt;ref-type name="Web Page"&gt;12&lt;/ref-type&gt;&lt;contributors&gt;&lt;authors&gt;&lt;author&gt;NIAID,&lt;/author&gt;&lt;/authors&gt;&lt;/contributors&gt;&lt;titles&gt;&lt;title&gt;Severe combined immunodeficiency (SCID)&lt;/title&gt;&lt;/titles&gt;&lt;volume&gt;2020&lt;/volume&gt;&lt;number&gt;January 6&lt;/number&gt;&lt;dates&gt;&lt;year&gt;2019&lt;/year&gt;&lt;/dates&gt;&lt;publisher&gt;National Institute of Allergy and Infectious Diseases, &lt;/publisher&gt;&lt;urls&gt;&lt;related-urls&gt;&lt;url&gt;&lt;style face="underline" font="default" size="100%"&gt;https://www.niaid.nih.gov/diseases-conditions/severe-combined-immunodeficiency-scid&lt;/style&gt;&lt;/url&gt;&lt;/related-urls&gt;&lt;/urls&gt;&lt;/record&gt;&lt;/Cite&gt;&lt;/EndNote&gt;</w:instrText>
      </w:r>
      <w:r w:rsidR="00AA38D1" w:rsidRPr="000A1ED0">
        <w:fldChar w:fldCharType="separate"/>
      </w:r>
      <w:r w:rsidR="006C2CD8" w:rsidRPr="000A1ED0">
        <w:t>(</w:t>
      </w:r>
      <w:hyperlink w:anchor="_ENREF_61" w:tooltip="NIAID, 2019 #16" w:history="1">
        <w:r w:rsidR="00AE6851" w:rsidRPr="000A1ED0">
          <w:t>NIAID, 2019</w:t>
        </w:r>
      </w:hyperlink>
      <w:r w:rsidR="006C2CD8" w:rsidRPr="000A1ED0">
        <w:t>)</w:t>
      </w:r>
      <w:r w:rsidR="00AA38D1" w:rsidRPr="000A1ED0">
        <w:fldChar w:fldCharType="end"/>
      </w:r>
      <w:r w:rsidR="00784783" w:rsidRPr="000A1ED0">
        <w:t>.</w:t>
      </w:r>
      <w:r w:rsidR="00C25530" w:rsidRPr="000A1ED0">
        <w:t xml:space="preserve"> </w:t>
      </w:r>
      <w:r w:rsidR="0017171E" w:rsidRPr="000A1ED0">
        <w:t>SCID is generally inherited in an autosomal recessive pattern, with more than 80 per cent of cases having no family history of the disease</w:t>
      </w:r>
      <w:r w:rsidR="00784783" w:rsidRPr="000A1ED0">
        <w:t xml:space="preserve"> </w:t>
      </w:r>
      <w:r w:rsidR="00AA38D1" w:rsidRPr="000A1ED0">
        <w:fldChar w:fldCharType="begin"/>
      </w:r>
      <w:r w:rsidR="006C2CD8" w:rsidRPr="000A1ED0">
        <w:instrText xml:space="preserve"> ADDIN EN.CITE &lt;EndNote&gt;&lt;Cite&gt;&lt;Author&gt;NIAID&lt;/Author&gt;&lt;Year&gt;2019&lt;/Year&gt;&lt;RecNum&gt;16&lt;/RecNum&gt;&lt;DisplayText&gt;(NIAID, 2019)&lt;/DisplayText&gt;&lt;record&gt;&lt;rec-number&gt;16&lt;/rec-number&gt;&lt;foreign-keys&gt;&lt;key app="EN" db-id="at909z2f2a20z7estdop5fzd2wxzs2sx5v9d" timestamp="1578272952"&gt;16&lt;/key&gt;&lt;/foreign-keys&gt;&lt;ref-type name="Web Page"&gt;12&lt;/ref-type&gt;&lt;contributors&gt;&lt;authors&gt;&lt;author&gt;NIAID,&lt;/author&gt;&lt;/authors&gt;&lt;/contributors&gt;&lt;titles&gt;&lt;title&gt;Severe combined immunodeficiency (SCID)&lt;/title&gt;&lt;/titles&gt;&lt;volume&gt;2020&lt;/volume&gt;&lt;number&gt;January 6&lt;/number&gt;&lt;dates&gt;&lt;year&gt;2019&lt;/year&gt;&lt;/dates&gt;&lt;publisher&gt;National Institute of Allergy and Infectious Diseases, &lt;/publisher&gt;&lt;urls&gt;&lt;related-urls&gt;&lt;url&gt;&lt;style face="underline" font="default" size="100%"&gt;https://www.niaid.nih.gov/diseases-conditions/severe-combined-immunodeficiency-scid&lt;/style&gt;&lt;/url&gt;&lt;/related-urls&gt;&lt;/urls&gt;&lt;/record&gt;&lt;/Cite&gt;&lt;/EndNote&gt;</w:instrText>
      </w:r>
      <w:r w:rsidR="00AA38D1" w:rsidRPr="000A1ED0">
        <w:fldChar w:fldCharType="separate"/>
      </w:r>
      <w:r w:rsidR="006C2CD8" w:rsidRPr="000A1ED0">
        <w:t>(</w:t>
      </w:r>
      <w:hyperlink w:anchor="_ENREF_61" w:tooltip="NIAID, 2019 #16" w:history="1">
        <w:r w:rsidR="00AE6851" w:rsidRPr="000A1ED0">
          <w:t>NIAID, 2019</w:t>
        </w:r>
      </w:hyperlink>
      <w:r w:rsidR="006C2CD8" w:rsidRPr="000A1ED0">
        <w:t>)</w:t>
      </w:r>
      <w:r w:rsidR="00AA38D1" w:rsidRPr="000A1ED0">
        <w:fldChar w:fldCharType="end"/>
      </w:r>
      <w:r w:rsidR="00784783" w:rsidRPr="000A1ED0">
        <w:t>.</w:t>
      </w:r>
      <w:r w:rsidR="0017171E" w:rsidRPr="000A1ED0">
        <w:t xml:space="preserve"> The most common form of SCID </w:t>
      </w:r>
      <w:r w:rsidR="000F5DB0">
        <w:t xml:space="preserve"> is</w:t>
      </w:r>
      <w:r w:rsidR="0017171E" w:rsidRPr="000A1ED0">
        <w:t xml:space="preserve"> X-linked SCID (primarily affecting males) where white blood cells develop abnormally resulting in low T-cell and natural killer </w:t>
      </w:r>
      <w:r w:rsidR="00B55C53" w:rsidRPr="000A1ED0">
        <w:t xml:space="preserve">(NK) </w:t>
      </w:r>
      <w:r w:rsidR="0017171E" w:rsidRPr="000A1ED0">
        <w:t>cell counts and B-cells that do not function</w:t>
      </w:r>
      <w:r w:rsidR="00784783" w:rsidRPr="000A1ED0">
        <w:t xml:space="preserve"> </w:t>
      </w:r>
      <w:r w:rsidR="00AA38D1" w:rsidRPr="000A1ED0">
        <w:fldChar w:fldCharType="begin"/>
      </w:r>
      <w:r w:rsidR="006C2CD8" w:rsidRPr="000A1ED0">
        <w:instrText xml:space="preserve"> ADDIN EN.CITE &lt;EndNote&gt;&lt;Cite&gt;&lt;Author&gt;NIAID&lt;/Author&gt;&lt;Year&gt;2019&lt;/Year&gt;&lt;RecNum&gt;16&lt;/RecNum&gt;&lt;DisplayText&gt;(NIAID, 2019)&lt;/DisplayText&gt;&lt;record&gt;&lt;rec-number&gt;16&lt;/rec-number&gt;&lt;foreign-keys&gt;&lt;key app="EN" db-id="at909z2f2a20z7estdop5fzd2wxzs2sx5v9d" timestamp="1578272952"&gt;16&lt;/key&gt;&lt;/foreign-keys&gt;&lt;ref-type name="Web Page"&gt;12&lt;/ref-type&gt;&lt;contributors&gt;&lt;authors&gt;&lt;author&gt;NIAID,&lt;/author&gt;&lt;/authors&gt;&lt;/contributors&gt;&lt;titles&gt;&lt;title&gt;Severe combined immunodeficiency (SCID)&lt;/title&gt;&lt;/titles&gt;&lt;volume&gt;2020&lt;/volume&gt;&lt;number&gt;January 6&lt;/number&gt;&lt;dates&gt;&lt;year&gt;2019&lt;/year&gt;&lt;/dates&gt;&lt;publisher&gt;National Institute of Allergy and Infectious Diseases, &lt;/publisher&gt;&lt;urls&gt;&lt;related-urls&gt;&lt;url&gt;&lt;style face="underline" font="default" size="100%"&gt;https://www.niaid.nih.gov/diseases-conditions/severe-combined-immunodeficiency-scid&lt;/style&gt;&lt;/url&gt;&lt;/related-urls&gt;&lt;/urls&gt;&lt;/record&gt;&lt;/Cite&gt;&lt;/EndNote&gt;</w:instrText>
      </w:r>
      <w:r w:rsidR="00AA38D1" w:rsidRPr="000A1ED0">
        <w:fldChar w:fldCharType="separate"/>
      </w:r>
      <w:r w:rsidR="006C2CD8" w:rsidRPr="000A1ED0">
        <w:t>(</w:t>
      </w:r>
      <w:hyperlink w:anchor="_ENREF_61" w:tooltip="NIAID, 2019 #16" w:history="1">
        <w:r w:rsidR="00AE6851" w:rsidRPr="000A1ED0">
          <w:t>NIAID, 2019</w:t>
        </w:r>
      </w:hyperlink>
      <w:r w:rsidR="006C2CD8" w:rsidRPr="000A1ED0">
        <w:t>)</w:t>
      </w:r>
      <w:r w:rsidR="00AA38D1" w:rsidRPr="000A1ED0">
        <w:fldChar w:fldCharType="end"/>
      </w:r>
      <w:r w:rsidR="00784783" w:rsidRPr="000A1ED0">
        <w:t>.</w:t>
      </w:r>
      <w:r w:rsidR="0017171E" w:rsidRPr="000A1ED0">
        <w:t xml:space="preserve"> </w:t>
      </w:r>
    </w:p>
    <w:p w14:paraId="401DBF65" w14:textId="77777777" w:rsidR="00663AD9" w:rsidRPr="000A1ED0" w:rsidRDefault="00C5199A" w:rsidP="00CC6B35">
      <w:pPr>
        <w:pStyle w:val="ListParagraph"/>
        <w:numPr>
          <w:ilvl w:val="0"/>
          <w:numId w:val="15"/>
        </w:numPr>
        <w:spacing w:after="120"/>
        <w:ind w:left="714" w:hanging="357"/>
      </w:pPr>
      <w:r w:rsidRPr="000A1ED0">
        <w:t>Combined immunodeficiency</w:t>
      </w:r>
    </w:p>
    <w:p w14:paraId="50445B1C" w14:textId="5C21F9E5" w:rsidR="0017171E" w:rsidRPr="000A1ED0" w:rsidRDefault="00303983" w:rsidP="0017171E">
      <w:pPr>
        <w:spacing w:after="120"/>
        <w:contextualSpacing/>
      </w:pPr>
      <w:r w:rsidRPr="000A1ED0">
        <w:t>Combined immunodeficiency (</w:t>
      </w:r>
      <w:r w:rsidR="00EA3795" w:rsidRPr="000A1ED0">
        <w:t>CID</w:t>
      </w:r>
      <w:r w:rsidRPr="000A1ED0">
        <w:t>)</w:t>
      </w:r>
      <w:r w:rsidR="001E103B" w:rsidRPr="000A1ED0">
        <w:t xml:space="preserve"> is </w:t>
      </w:r>
      <w:r w:rsidR="00C5199A" w:rsidRPr="000A1ED0">
        <w:t>generally less profound than SCID</w:t>
      </w:r>
      <w:r w:rsidR="00627699" w:rsidRPr="000A1ED0">
        <w:t xml:space="preserve"> due to hypomorphic (partial) gene mutations</w:t>
      </w:r>
      <w:r w:rsidR="00E76281" w:rsidRPr="000A1ED0">
        <w:t xml:space="preserve"> </w:t>
      </w:r>
      <w:r w:rsidR="00AA38D1" w:rsidRPr="000A1ED0">
        <w:fldChar w:fldCharType="begin"/>
      </w:r>
      <w:r w:rsidR="00134E80" w:rsidRPr="000A1ED0">
        <w:instrText xml:space="preserve"> ADDIN EN.CITE &lt;EndNote&gt;&lt;Cite&gt;&lt;Author&gt;Helen C Su&lt;/Author&gt;&lt;Year&gt;2014&lt;/Year&gt;&lt;RecNum&gt;18&lt;/RecNum&gt;&lt;DisplayText&gt;(Su, 2014)&lt;/DisplayText&gt;&lt;record&gt;&lt;rec-number&gt;18&lt;/rec-number&gt;&lt;foreign-keys&gt;&lt;key app="EN" db-id="at909z2f2a20z7estdop5fzd2wxzs2sx5v9d" timestamp="1578279115"&gt;18&lt;/key&gt;&lt;/foreign-keys&gt;&lt;ref-type name="Web Page"&gt;12&lt;/ref-type&gt;&lt;contributors&gt;&lt;authors&gt;&lt;author&gt;Helen C Su&lt;/author&gt;&lt;/authors&gt;&lt;/contributors&gt;&lt;titles&gt;&lt;title&gt;Combined immune deficiencies&lt;/title&gt;&lt;/titles&gt;&lt;volume&gt;2020&lt;/volume&gt;&lt;number&gt;January 6&lt;/number&gt;&lt;dates&gt;&lt;year&gt;2014&lt;/year&gt;&lt;/dates&gt;&lt;urls&gt;&lt;related-urls&gt;&lt;url&gt;&lt;style face="underline" font="default" size="100%"&gt;https://www.sciencedirect.com/topics/immunology-and-microbiology/combined-immunodeficiencies&lt;/style&gt;&lt;/url&gt;&lt;/related-urls&gt;&lt;/urls&gt;&lt;/record&gt;&lt;/Cite&gt;&lt;/EndNote&gt;</w:instrText>
      </w:r>
      <w:r w:rsidR="00AA38D1" w:rsidRPr="000A1ED0">
        <w:fldChar w:fldCharType="separate"/>
      </w:r>
      <w:r w:rsidR="00134E80" w:rsidRPr="000A1ED0">
        <w:t>(</w:t>
      </w:r>
      <w:hyperlink w:anchor="_ENREF_85" w:tooltip="Su, 2014 #18" w:history="1">
        <w:r w:rsidR="00AE6851" w:rsidRPr="000A1ED0">
          <w:t>Su, 2014</w:t>
        </w:r>
      </w:hyperlink>
      <w:r w:rsidR="00134E80" w:rsidRPr="000A1ED0">
        <w:t>)</w:t>
      </w:r>
      <w:r w:rsidR="00AA38D1" w:rsidRPr="000A1ED0">
        <w:fldChar w:fldCharType="end"/>
      </w:r>
      <w:r w:rsidR="00E76281" w:rsidRPr="000A1ED0">
        <w:t>.</w:t>
      </w:r>
      <w:r w:rsidR="001E103B" w:rsidRPr="000A1ED0">
        <w:t xml:space="preserve"> </w:t>
      </w:r>
      <w:r w:rsidR="00EA3795" w:rsidRPr="000A1ED0">
        <w:t>As such, t</w:t>
      </w:r>
      <w:r w:rsidR="001E103B" w:rsidRPr="000A1ED0">
        <w:t>he two conditions differ i</w:t>
      </w:r>
      <w:r w:rsidR="008C2CFC" w:rsidRPr="000A1ED0">
        <w:t>n</w:t>
      </w:r>
      <w:r w:rsidR="001E103B" w:rsidRPr="000A1ED0">
        <w:t xml:space="preserve"> that SCID is characterised by no T-cell function and </w:t>
      </w:r>
      <w:r w:rsidR="00EA3795" w:rsidRPr="000A1ED0">
        <w:t>CID</w:t>
      </w:r>
      <w:r w:rsidR="001E103B" w:rsidRPr="000A1ED0">
        <w:t xml:space="preserve"> is characterised by low T-cell function. </w:t>
      </w:r>
      <w:r w:rsidR="00EA3795" w:rsidRPr="000A1ED0">
        <w:t>CID</w:t>
      </w:r>
      <w:r w:rsidR="007635D9" w:rsidRPr="000A1ED0">
        <w:t xml:space="preserve"> </w:t>
      </w:r>
      <w:r w:rsidR="00EA3795" w:rsidRPr="000A1ED0">
        <w:t xml:space="preserve">may </w:t>
      </w:r>
      <w:r w:rsidR="009A1427">
        <w:t>be associated with</w:t>
      </w:r>
      <w:r w:rsidR="007635D9" w:rsidRPr="000A1ED0">
        <w:t xml:space="preserve"> thymoma, which </w:t>
      </w:r>
      <w:r w:rsidR="00EA3795" w:rsidRPr="000A1ED0">
        <w:t>is</w:t>
      </w:r>
      <w:r w:rsidR="007635D9" w:rsidRPr="000A1ED0">
        <w:t xml:space="preserve"> </w:t>
      </w:r>
      <w:r w:rsidR="00AA38D1" w:rsidRPr="000A1ED0">
        <w:t>cancer</w:t>
      </w:r>
      <w:r w:rsidR="007635D9" w:rsidRPr="000A1ED0">
        <w:t xml:space="preserve"> of the thymus gland. The thymus is made up of lymphocytes and epithelial cells and plays a critical role in the production of immune cells in children</w:t>
      </w:r>
      <w:r w:rsidR="00E76281" w:rsidRPr="000A1ED0">
        <w:t xml:space="preserve"> </w:t>
      </w:r>
      <w:r w:rsidR="00AA38D1" w:rsidRPr="000A1ED0">
        <w:fldChar w:fldCharType="begin"/>
      </w:r>
      <w:r w:rsidR="00134E80" w:rsidRPr="000A1ED0">
        <w:instrText xml:space="preserve"> ADDIN EN.CITE &lt;EndNote&gt;&lt;Cite&gt;&lt;Author&gt;Melissa Conrad-Stoppler&lt;/Author&gt;&lt;Year&gt;2018&lt;/Year&gt;&lt;RecNum&gt;17&lt;/RecNum&gt;&lt;DisplayText&gt;(Conrad-Stoppler, 2018)&lt;/DisplayText&gt;&lt;record&gt;&lt;rec-number&gt;17&lt;/rec-number&gt;&lt;foreign-keys&gt;&lt;key app="EN" db-id="at909z2f2a20z7estdop5fzd2wxzs2sx5v9d" timestamp="1578278328"&gt;17&lt;/key&gt;&lt;/foreign-keys&gt;&lt;ref-type name="Web Page"&gt;12&lt;/ref-type&gt;&lt;contributors&gt;&lt;authors&gt;&lt;author&gt;Melissa Conrad-Stoppler&lt;/author&gt;&lt;/authors&gt;&lt;/contributors&gt;&lt;titles&gt;&lt;title&gt;Thymoma&lt;/title&gt;&lt;/titles&gt;&lt;volume&gt;2020&lt;/volume&gt;&lt;number&gt;January 6&lt;/number&gt;&lt;dates&gt;&lt;year&gt;2018&lt;/year&gt;&lt;/dates&gt;&lt;urls&gt;&lt;related-urls&gt;&lt;url&gt;&lt;style face="underline" font="default" size="100%"&gt;https://www.medicinenet.com/thymoma/article.htm#what_causes_thymoma_and_what_are_risk_factors_for_thymoma&lt;/style&gt;&lt;/url&gt;&lt;/related-urls&gt;&lt;/urls&gt;&lt;/record&gt;&lt;/Cite&gt;&lt;/EndNote&gt;</w:instrText>
      </w:r>
      <w:r w:rsidR="00AA38D1" w:rsidRPr="000A1ED0">
        <w:fldChar w:fldCharType="separate"/>
      </w:r>
      <w:r w:rsidR="00134E80" w:rsidRPr="000A1ED0">
        <w:t>(</w:t>
      </w:r>
      <w:hyperlink w:anchor="_ENREF_24" w:tooltip="Conrad-Stoppler, 2018 #17" w:history="1">
        <w:r w:rsidR="00AE6851" w:rsidRPr="000A1ED0">
          <w:t>Conrad-Stoppler, 2018</w:t>
        </w:r>
      </w:hyperlink>
      <w:r w:rsidR="00134E80" w:rsidRPr="000A1ED0">
        <w:t>)</w:t>
      </w:r>
      <w:r w:rsidR="00AA38D1" w:rsidRPr="000A1ED0">
        <w:fldChar w:fldCharType="end"/>
      </w:r>
      <w:r w:rsidR="00E76281" w:rsidRPr="000A1ED0">
        <w:t>.</w:t>
      </w:r>
      <w:r w:rsidR="007635D9" w:rsidRPr="000A1ED0">
        <w:t xml:space="preserve"> </w:t>
      </w:r>
    </w:p>
    <w:p w14:paraId="69681DB5" w14:textId="77777777" w:rsidR="00625401" w:rsidRPr="000A1ED0" w:rsidRDefault="00EA3795" w:rsidP="00CC6B35">
      <w:pPr>
        <w:pStyle w:val="ListParagraph"/>
        <w:numPr>
          <w:ilvl w:val="0"/>
          <w:numId w:val="15"/>
        </w:numPr>
        <w:spacing w:after="120"/>
        <w:ind w:left="714" w:hanging="357"/>
      </w:pPr>
      <w:r w:rsidRPr="000A1ED0">
        <w:t>C</w:t>
      </w:r>
      <w:r w:rsidR="00303983" w:rsidRPr="000A1ED0">
        <w:t>ombined immunodeficiency w</w:t>
      </w:r>
      <w:r w:rsidR="00C5199A" w:rsidRPr="000A1ED0">
        <w:t>ith associated or syndromal features</w:t>
      </w:r>
    </w:p>
    <w:p w14:paraId="5A488F1B" w14:textId="4B1099DD" w:rsidR="002956EE" w:rsidRPr="000A1ED0" w:rsidRDefault="00EA3795" w:rsidP="002956EE">
      <w:r w:rsidRPr="000A1ED0">
        <w:t xml:space="preserve">Two examples of CID with associated or syndromal features include </w:t>
      </w:r>
      <w:r w:rsidR="00C5199A" w:rsidRPr="000A1ED0">
        <w:t>Wiskott</w:t>
      </w:r>
      <w:r w:rsidR="00F413E1" w:rsidRPr="000A1ED0">
        <w:t>-</w:t>
      </w:r>
      <w:r w:rsidR="00C5199A" w:rsidRPr="000A1ED0">
        <w:t>Aldrich syndrome</w:t>
      </w:r>
      <w:r w:rsidRPr="000A1ED0">
        <w:t xml:space="preserve"> (WAS) and</w:t>
      </w:r>
      <w:r w:rsidR="00C5199A" w:rsidRPr="000A1ED0">
        <w:t xml:space="preserve"> ataxia telangiectasia</w:t>
      </w:r>
      <w:r w:rsidRPr="000A1ED0">
        <w:t>. WAS is a rare X-linked recessive disease characterised by eczema, thrombocytopenia</w:t>
      </w:r>
      <w:r w:rsidR="00BC5160" w:rsidRPr="000A1ED0">
        <w:t xml:space="preserve"> (reduced number and size of platelets)</w:t>
      </w:r>
      <w:r w:rsidRPr="000A1ED0">
        <w:t>, immune deficiency and bloody diarrhoea</w:t>
      </w:r>
      <w:r w:rsidR="00BC5160" w:rsidRPr="000A1ED0">
        <w:t xml:space="preserve"> (as a result of thrombocytopenia)</w:t>
      </w:r>
      <w:r w:rsidR="002C5545" w:rsidRPr="000A1ED0">
        <w:t xml:space="preserve"> </w:t>
      </w:r>
      <w:r w:rsidR="00AA38D1" w:rsidRPr="000A1ED0">
        <w:fldChar w:fldCharType="begin"/>
      </w:r>
      <w:r w:rsidR="00134E80" w:rsidRPr="000A1ED0">
        <w:instrText xml:space="preserve"> ADDIN EN.CITE &lt;EndNote&gt;&lt;Cite&gt;&lt;Author&gt;Fernandez&lt;/Author&gt;&lt;Year&gt;2019&lt;/Year&gt;&lt;RecNum&gt;19&lt;/RecNum&gt;&lt;DisplayText&gt;(Fernandez, 2019)&lt;/DisplayText&gt;&lt;record&gt;&lt;rec-number&gt;19&lt;/rec-number&gt;&lt;foreign-keys&gt;&lt;key app="EN" db-id="at909z2f2a20z7estdop5fzd2wxzs2sx5v9d" timestamp="1578280170"&gt;19&lt;/key&gt;&lt;/foreign-keys&gt;&lt;ref-type name="Web Page"&gt;12&lt;/ref-type&gt;&lt;contributors&gt;&lt;authors&gt;&lt;author&gt;James Fernandez&lt;/author&gt;&lt;/authors&gt;&lt;/contributors&gt;&lt;titles&gt;&lt;title&gt;Wiskott-Aldrich Syndrome&lt;/title&gt;&lt;/titles&gt;&lt;volume&gt;2020&lt;/volume&gt;&lt;number&gt;January 6&lt;/number&gt;&lt;dates&gt;&lt;year&gt;2019&lt;/year&gt;&lt;/dates&gt;&lt;urls&gt;&lt;related-urls&gt;&lt;url&gt;&lt;style face="underline" font="default" size="100%"&gt;https://www.msdmanuals.com/professional/immunology-allergic-disorders/immunodeficiency-disorders/wiskott-aldrich-syndrome&lt;/style&gt;&lt;/url&gt;&lt;/related-urls&gt;&lt;/urls&gt;&lt;/record&gt;&lt;/Cite&gt;&lt;/EndNote&gt;</w:instrText>
      </w:r>
      <w:r w:rsidR="00AA38D1" w:rsidRPr="000A1ED0">
        <w:fldChar w:fldCharType="separate"/>
      </w:r>
      <w:r w:rsidR="00134E80" w:rsidRPr="000A1ED0">
        <w:t>(</w:t>
      </w:r>
      <w:hyperlink w:anchor="_ENREF_29" w:tooltip="Fernandez, 2019 #19" w:history="1">
        <w:r w:rsidR="00AE6851" w:rsidRPr="000A1ED0">
          <w:t>Fernandez, 2019</w:t>
        </w:r>
      </w:hyperlink>
      <w:r w:rsidR="00134E80" w:rsidRPr="000A1ED0">
        <w:t>)</w:t>
      </w:r>
      <w:r w:rsidR="00AA38D1" w:rsidRPr="000A1ED0">
        <w:fldChar w:fldCharType="end"/>
      </w:r>
      <w:r w:rsidR="002C5545" w:rsidRPr="000A1ED0">
        <w:t>.</w:t>
      </w:r>
      <w:r w:rsidRPr="000A1ED0">
        <w:t xml:space="preserve"> </w:t>
      </w:r>
      <w:r w:rsidR="00BC5160" w:rsidRPr="000A1ED0">
        <w:t>WAS is caused by mutations in the gene which codes for the WAS protein which is a cytoplasmic protein essential for B- and T-cell signalling</w:t>
      </w:r>
      <w:r w:rsidR="002C5545" w:rsidRPr="000A1ED0">
        <w:t xml:space="preserve"> </w:t>
      </w:r>
      <w:r w:rsidR="00AA38D1" w:rsidRPr="000A1ED0">
        <w:fldChar w:fldCharType="begin"/>
      </w:r>
      <w:r w:rsidR="00134E80" w:rsidRPr="000A1ED0">
        <w:instrText xml:space="preserve"> ADDIN EN.CITE &lt;EndNote&gt;&lt;Cite&gt;&lt;Author&gt;Fernandez&lt;/Author&gt;&lt;Year&gt;2019&lt;/Year&gt;&lt;RecNum&gt;19&lt;/RecNum&gt;&lt;DisplayText&gt;(Fernandez, 2019)&lt;/DisplayText&gt;&lt;record&gt;&lt;rec-number&gt;19&lt;/rec-number&gt;&lt;foreign-keys&gt;&lt;key app="EN" db-id="at909z2f2a20z7estdop5fzd2wxzs2sx5v9d" timestamp="1578280170"&gt;19&lt;/key&gt;&lt;/foreign-keys&gt;&lt;ref-type name="Web Page"&gt;12&lt;/ref-type&gt;&lt;contributors&gt;&lt;authors&gt;&lt;author&gt;James Fernandez&lt;/author&gt;&lt;/authors&gt;&lt;/contributors&gt;&lt;titles&gt;&lt;title&gt;Wiskott-Aldrich Syndrome&lt;/title&gt;&lt;/titles&gt;&lt;volume&gt;2020&lt;/volume&gt;&lt;number&gt;January 6&lt;/number&gt;&lt;dates&gt;&lt;year&gt;2019&lt;/year&gt;&lt;/dates&gt;&lt;urls&gt;&lt;related-urls&gt;&lt;url&gt;&lt;style face="underline" font="default" size="100%"&gt;https://www.msdmanuals.com/professional/immunology-allergic-disorders/immunodeficiency-disorders/wiskott-aldrich-syndrome&lt;/style&gt;&lt;/url&gt;&lt;/related-urls&gt;&lt;/urls&gt;&lt;/record&gt;&lt;/Cite&gt;&lt;/EndNote&gt;</w:instrText>
      </w:r>
      <w:r w:rsidR="00AA38D1" w:rsidRPr="000A1ED0">
        <w:fldChar w:fldCharType="separate"/>
      </w:r>
      <w:r w:rsidR="00134E80" w:rsidRPr="000A1ED0">
        <w:t>(</w:t>
      </w:r>
      <w:hyperlink w:anchor="_ENREF_29" w:tooltip="Fernandez, 2019 #19" w:history="1">
        <w:r w:rsidR="00AE6851" w:rsidRPr="000A1ED0">
          <w:t>Fernandez, 2019</w:t>
        </w:r>
      </w:hyperlink>
      <w:r w:rsidR="00134E80" w:rsidRPr="000A1ED0">
        <w:t>)</w:t>
      </w:r>
      <w:r w:rsidR="00AA38D1" w:rsidRPr="000A1ED0">
        <w:fldChar w:fldCharType="end"/>
      </w:r>
      <w:r w:rsidR="002C5545" w:rsidRPr="000A1ED0">
        <w:t>.</w:t>
      </w:r>
      <w:r w:rsidR="00BC5160" w:rsidRPr="000A1ED0">
        <w:t xml:space="preserve"> </w:t>
      </w:r>
      <w:r w:rsidRPr="000A1ED0">
        <w:t>Typically, in p</w:t>
      </w:r>
      <w:r w:rsidR="00A52F7F" w:rsidRPr="000A1ED0">
        <w:t>eople</w:t>
      </w:r>
      <w:r w:rsidRPr="000A1ED0">
        <w:t xml:space="preserve"> with WAS</w:t>
      </w:r>
      <w:r w:rsidR="00A52F7F" w:rsidRPr="000A1ED0">
        <w:t>,</w:t>
      </w:r>
      <w:r w:rsidR="003A491B" w:rsidRPr="000A1ED0">
        <w:t xml:space="preserve"> </w:t>
      </w:r>
      <w:r w:rsidRPr="000A1ED0">
        <w:t xml:space="preserve">IgM levels are reduced, IgA and </w:t>
      </w:r>
      <w:r w:rsidR="003A491B" w:rsidRPr="000A1ED0">
        <w:t>Immunoglobulin E (</w:t>
      </w:r>
      <w:r w:rsidRPr="000A1ED0">
        <w:t>IgE</w:t>
      </w:r>
      <w:r w:rsidR="003A491B" w:rsidRPr="000A1ED0">
        <w:t>)</w:t>
      </w:r>
      <w:r w:rsidR="00AA38D1" w:rsidRPr="000A1ED0">
        <w:t xml:space="preserve"> levels</w:t>
      </w:r>
      <w:r w:rsidRPr="000A1ED0">
        <w:t xml:space="preserve"> are elevated and IgG levels can be normal, reduced or elevated</w:t>
      </w:r>
      <w:r w:rsidR="002C5545" w:rsidRPr="000A1ED0">
        <w:t xml:space="preserve"> </w:t>
      </w:r>
      <w:r w:rsidR="00AA38D1" w:rsidRPr="000A1ED0">
        <w:fldChar w:fldCharType="begin"/>
      </w:r>
      <w:r w:rsidR="00134E80" w:rsidRPr="000A1ED0">
        <w:instrText xml:space="preserve"> ADDIN EN.CITE &lt;EndNote&gt;&lt;Cite&gt;&lt;Author&gt;Fernandez&lt;/Author&gt;&lt;Year&gt;2019&lt;/Year&gt;&lt;RecNum&gt;19&lt;/RecNum&gt;&lt;DisplayText&gt;(Fernandez, 2019)&lt;/DisplayText&gt;&lt;record&gt;&lt;rec-number&gt;19&lt;/rec-number&gt;&lt;foreign-keys&gt;&lt;key app="EN" db-id="at909z2f2a20z7estdop5fzd2wxzs2sx5v9d" timestamp="1578280170"&gt;19&lt;/key&gt;&lt;/foreign-keys&gt;&lt;ref-type name="Web Page"&gt;12&lt;/ref-type&gt;&lt;contributors&gt;&lt;authors&gt;&lt;author&gt;James Fernandez&lt;/author&gt;&lt;/authors&gt;&lt;/contributors&gt;&lt;titles&gt;&lt;title&gt;Wiskott-Aldrich Syndrome&lt;/title&gt;&lt;/titles&gt;&lt;volume&gt;2020&lt;/volume&gt;&lt;number&gt;January 6&lt;/number&gt;&lt;dates&gt;&lt;year&gt;2019&lt;/year&gt;&lt;/dates&gt;&lt;urls&gt;&lt;related-urls&gt;&lt;url&gt;&lt;style face="underline" font="default" size="100%"&gt;https://www.msdmanuals.com/professional/immunology-allergic-disorders/immunodeficiency-disorders/wiskott-aldrich-syndrome&lt;/style&gt;&lt;/url&gt;&lt;/related-urls&gt;&lt;/urls&gt;&lt;/record&gt;&lt;/Cite&gt;&lt;/EndNote&gt;</w:instrText>
      </w:r>
      <w:r w:rsidR="00AA38D1" w:rsidRPr="000A1ED0">
        <w:fldChar w:fldCharType="separate"/>
      </w:r>
      <w:r w:rsidR="00134E80" w:rsidRPr="000A1ED0">
        <w:t>(</w:t>
      </w:r>
      <w:hyperlink w:anchor="_ENREF_29" w:tooltip="Fernandez, 2019 #19" w:history="1">
        <w:r w:rsidR="00AE6851" w:rsidRPr="000A1ED0">
          <w:t>Fernandez, 2019</w:t>
        </w:r>
      </w:hyperlink>
      <w:r w:rsidR="00134E80" w:rsidRPr="000A1ED0">
        <w:t>)</w:t>
      </w:r>
      <w:r w:rsidR="00AA38D1" w:rsidRPr="000A1ED0">
        <w:fldChar w:fldCharType="end"/>
      </w:r>
      <w:r w:rsidR="002C5545" w:rsidRPr="000A1ED0">
        <w:t>.</w:t>
      </w:r>
      <w:r w:rsidR="00BC5160" w:rsidRPr="000A1ED0">
        <w:t xml:space="preserve"> </w:t>
      </w:r>
    </w:p>
    <w:p w14:paraId="2CA6DD4B" w14:textId="4BB149D3" w:rsidR="006D6E58" w:rsidRPr="000A1ED0" w:rsidRDefault="00BC5160" w:rsidP="002956EE">
      <w:r w:rsidRPr="000A1ED0">
        <w:lastRenderedPageBreak/>
        <w:t>Ataxia telangiectasia, also known as</w:t>
      </w:r>
      <w:r w:rsidR="00325A3B" w:rsidRPr="000A1ED0">
        <w:t xml:space="preserve"> Louis-Bar syndrome, is a rare disorder affecting the nervous system, immune system and other body systems</w:t>
      </w:r>
      <w:r w:rsidR="00A011BB" w:rsidRPr="000A1ED0">
        <w:t>; characterised by difficulty with co</w:t>
      </w:r>
      <w:r w:rsidR="00C70498" w:rsidRPr="000A1ED0">
        <w:t>ntrol</w:t>
      </w:r>
      <w:r w:rsidR="00A011BB" w:rsidRPr="000A1ED0">
        <w:t xml:space="preserve"> of movements</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&lt;EndNote&gt;&lt;Cite&gt;&lt;Author&gt;NLM&lt;/Author&gt;&lt;Year&gt;2019&lt;/Year&gt;&lt;RecNum&gt;20&lt;/RecNum&gt;&lt;DisplayText&gt;(NLM, 2019a)&lt;/DisplayText&gt;&lt;record&gt;&lt;rec-number&gt;20&lt;/rec-number&gt;&lt;foreign-keys&gt;&lt;key app="EN" db-id="at909z2f2a20z7estdop5fzd2wxzs2sx5v9d" timestamp="1578281014"&gt;20&lt;/key&gt;&lt;/foreign-keys&gt;&lt;ref-type name="Web Page"&gt;12&lt;/ref-type&gt;&lt;contributors&gt;&lt;authors&gt;&lt;author&gt;NLM,&lt;/author&gt;&lt;/authors&gt;&lt;/contributors&gt;&lt;titles&gt;&lt;title&gt;Ataxia-telangiectasia&lt;/title&gt;&lt;/titles&gt;&lt;volume&gt;2020&lt;/volume&gt;&lt;number&gt;January 6&lt;/number&gt;&lt;dates&gt;&lt;year&gt;2019&lt;/year&gt;&lt;/dates&gt;&lt;publisher&gt;US National Library of Medicine,&lt;/publisher&gt;&lt;urls&gt;&lt;related-urls&gt;&lt;url&gt;&lt;style face="underline" font="default" size="100%"&gt;https://ghr.nlm.nih.gov/condition/ataxia-telangiectasia#genes&lt;/style&gt;&lt;/url&gt;&lt;/related-urls&gt;&lt;/urls&gt;&lt;/record&gt;&lt;/Cite&gt;&lt;/EndNote&gt;</w:instrText>
      </w:r>
      <w:r w:rsidR="00AA38D1" w:rsidRPr="000A1ED0">
        <w:fldChar w:fldCharType="separate"/>
      </w:r>
      <w:r w:rsidR="006C2CD8" w:rsidRPr="000A1ED0">
        <w:t>(</w:t>
      </w:r>
      <w:hyperlink w:anchor="_ENREF_62" w:tooltip="NLM, 2019 #20" w:history="1">
        <w:r w:rsidR="00AE6851" w:rsidRPr="000A1ED0">
          <w:t>NLM, 2019a</w:t>
        </w:r>
      </w:hyperlink>
      <w:r w:rsidR="006C2CD8" w:rsidRPr="000A1ED0">
        <w:t>)</w:t>
      </w:r>
      <w:r w:rsidR="00AA38D1" w:rsidRPr="000A1ED0">
        <w:fldChar w:fldCharType="end"/>
      </w:r>
      <w:r w:rsidR="002C5545" w:rsidRPr="000A1ED0">
        <w:t>.</w:t>
      </w:r>
      <w:r w:rsidR="00325A3B" w:rsidRPr="000A1ED0">
        <w:t xml:space="preserve"> Ataxia telangiectasia is caused by mutations in the ATM gene, which assists in normal cell division and DNA repair</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&lt;EndNote&gt;&lt;Cite&gt;&lt;Author&gt;NLM&lt;/Author&gt;&lt;Year&gt;2019&lt;/Year&gt;&lt;RecNum&gt;20&lt;/RecNum&gt;&lt;DisplayText&gt;(NLM, 2019a)&lt;/DisplayText&gt;&lt;record&gt;&lt;rec-number&gt;20&lt;/rec-number&gt;&lt;foreign-keys&gt;&lt;key app="EN" db-id="at909z2f2a20z7estdop5fzd2wxzs2sx5v9d" timestamp="1578281014"&gt;20&lt;/key&gt;&lt;/foreign-keys&gt;&lt;ref-type name="Web Page"&gt;12&lt;/ref-type&gt;&lt;contributors&gt;&lt;authors&gt;&lt;author&gt;NLM,&lt;/author&gt;&lt;/authors&gt;&lt;/contributors&gt;&lt;titles&gt;&lt;title&gt;Ataxia-telangiectasia&lt;/title&gt;&lt;/titles&gt;&lt;volume&gt;2020&lt;/volume&gt;&lt;number&gt;January 6&lt;/number&gt;&lt;dates&gt;&lt;year&gt;2019&lt;/year&gt;&lt;/dates&gt;&lt;publisher&gt;US National Library of Medicine,&lt;/publisher&gt;&lt;urls&gt;&lt;related-urls&gt;&lt;url&gt;&lt;style face="underline" font="default" size="100%"&gt;https://ghr.nlm.nih.gov/condition/ataxia-telangiectasia#genes&lt;/style&gt;&lt;/url&gt;&lt;/related-urls&gt;&lt;/urls&gt;&lt;/record&gt;&lt;/Cite&gt;&lt;/EndNote&gt;</w:instrText>
      </w:r>
      <w:r w:rsidR="00AA38D1" w:rsidRPr="000A1ED0">
        <w:fldChar w:fldCharType="separate"/>
      </w:r>
      <w:r w:rsidR="006C2CD8" w:rsidRPr="000A1ED0">
        <w:t>(</w:t>
      </w:r>
      <w:hyperlink w:anchor="_ENREF_62" w:tooltip="NLM, 2019 #20" w:history="1">
        <w:r w:rsidR="00AE6851" w:rsidRPr="000A1ED0">
          <w:t>NLM, 2019a</w:t>
        </w:r>
      </w:hyperlink>
      <w:r w:rsidR="006C2CD8" w:rsidRPr="000A1ED0">
        <w:t>)</w:t>
      </w:r>
      <w:r w:rsidR="00AA38D1" w:rsidRPr="000A1ED0">
        <w:fldChar w:fldCharType="end"/>
      </w:r>
      <w:r w:rsidR="002C5545" w:rsidRPr="000A1ED0">
        <w:t>.</w:t>
      </w:r>
      <w:r w:rsidR="00325A3B" w:rsidRPr="000A1ED0">
        <w:t xml:space="preserve"> These mutations result in impaired or eliminated function of the ATM protein which causes cells to become unstable and die</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&lt;EndNote&gt;&lt;Cite&gt;&lt;Author&gt;NLM&lt;/Author&gt;&lt;Year&gt;2019&lt;/Year&gt;&lt;RecNum&gt;20&lt;/RecNum&gt;&lt;DisplayText&gt;(NLM, 2019a)&lt;/DisplayText&gt;&lt;record&gt;&lt;rec-number&gt;20&lt;/rec-number&gt;&lt;foreign-keys&gt;&lt;key app="EN" db-id="at909z2f2a20z7estdop5fzd2wxzs2sx5v9d" timestamp="1578281014"&gt;20&lt;/key&gt;&lt;/foreign-keys&gt;&lt;ref-type name="Web Page"&gt;12&lt;/ref-type&gt;&lt;contributors&gt;&lt;authors&gt;&lt;author&gt;NLM,&lt;/author&gt;&lt;/authors&gt;&lt;/contributors&gt;&lt;titles&gt;&lt;title&gt;Ataxia-telangiectasia&lt;/title&gt;&lt;/titles&gt;&lt;volume&gt;2020&lt;/volume&gt;&lt;number&gt;January 6&lt;/number&gt;&lt;dates&gt;&lt;year&gt;2019&lt;/year&gt;&lt;/dates&gt;&lt;publisher&gt;US National Library of Medicine,&lt;/publisher&gt;&lt;urls&gt;&lt;related-urls&gt;&lt;url&gt;&lt;style face="underline" font="default" size="100%"&gt;https://ghr.nlm.nih.gov/condition/ataxia-telangiectasia#genes&lt;/style&gt;&lt;/url&gt;&lt;/related-urls&gt;&lt;/urls&gt;&lt;/record&gt;&lt;/Cite&gt;&lt;/EndNote&gt;</w:instrText>
      </w:r>
      <w:r w:rsidR="00AA38D1" w:rsidRPr="000A1ED0">
        <w:fldChar w:fldCharType="separate"/>
      </w:r>
      <w:r w:rsidR="006C2CD8" w:rsidRPr="000A1ED0">
        <w:t>(</w:t>
      </w:r>
      <w:hyperlink w:anchor="_ENREF_62" w:tooltip="NLM, 2019 #20" w:history="1">
        <w:r w:rsidR="00AE6851" w:rsidRPr="000A1ED0">
          <w:t>NLM, 2019a</w:t>
        </w:r>
      </w:hyperlink>
      <w:r w:rsidR="006C2CD8" w:rsidRPr="000A1ED0">
        <w:t>)</w:t>
      </w:r>
      <w:r w:rsidR="00AA38D1" w:rsidRPr="000A1ED0">
        <w:fldChar w:fldCharType="end"/>
      </w:r>
      <w:r w:rsidR="002C5545" w:rsidRPr="000A1ED0">
        <w:t>.</w:t>
      </w:r>
      <w:r w:rsidR="00325A3B" w:rsidRPr="000A1ED0">
        <w:t xml:space="preserve"> </w:t>
      </w:r>
      <w:r w:rsidR="00354D56" w:rsidRPr="000A1ED0">
        <w:t>Approximately half of all people with ataxia telangiectasia are immunodeficient</w:t>
      </w:r>
      <w:r w:rsidR="002C5545" w:rsidRPr="000A1ED0">
        <w:t xml:space="preserve"> </w:t>
      </w:r>
      <w:r w:rsidR="00AA38D1"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 </w:instrText>
      </w:r>
      <w:r w:rsidR="00134E80"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81" w:tooltip="Staples, 2008 #31" w:history="1">
        <w:r w:rsidR="00AE6851" w:rsidRPr="000A1ED0">
          <w:t>Staples et al., 2008</w:t>
        </w:r>
      </w:hyperlink>
      <w:r w:rsidR="00134E80" w:rsidRPr="000A1ED0">
        <w:t>)</w:t>
      </w:r>
      <w:r w:rsidR="00AA38D1" w:rsidRPr="000A1ED0">
        <w:fldChar w:fldCharType="end"/>
      </w:r>
      <w:r w:rsidR="002C5545" w:rsidRPr="000A1ED0">
        <w:t>.</w:t>
      </w:r>
      <w:r w:rsidR="00DA1284" w:rsidRPr="000A1ED0">
        <w:t xml:space="preserve"> </w:t>
      </w:r>
      <w:r w:rsidR="006D6E58" w:rsidRPr="000A1ED0">
        <w:t>W</w:t>
      </w:r>
      <w:r w:rsidR="00DA1284" w:rsidRPr="000A1ED0">
        <w:t xml:space="preserve">hen immunodeficiency is present, </w:t>
      </w:r>
      <w:r w:rsidR="006D6E58" w:rsidRPr="000A1ED0">
        <w:t xml:space="preserve">it typically presents as </w:t>
      </w:r>
      <w:r w:rsidR="00DA1284" w:rsidRPr="000A1ED0">
        <w:t xml:space="preserve">low </w:t>
      </w:r>
      <w:r w:rsidR="006D6E58" w:rsidRPr="000A1ED0">
        <w:t xml:space="preserve">IgG and </w:t>
      </w:r>
      <w:r w:rsidR="00DA1284" w:rsidRPr="000A1ED0">
        <w:t>Ig</w:t>
      </w:r>
      <w:r w:rsidR="006D6E58" w:rsidRPr="000A1ED0">
        <w:t>A</w:t>
      </w:r>
      <w:r w:rsidR="00AA38D1" w:rsidRPr="000A1ED0">
        <w:t xml:space="preserve"> levels</w:t>
      </w:r>
      <w:r w:rsidR="006D6E58" w:rsidRPr="000A1ED0">
        <w:t>, as well as defective polysaccharide antibody responses and lymphopenia</w:t>
      </w:r>
      <w:r w:rsidR="002C5545" w:rsidRPr="000A1ED0">
        <w:t xml:space="preserve"> </w:t>
      </w:r>
      <w:r w:rsidR="00AA38D1"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 </w:instrText>
      </w:r>
      <w:r w:rsidR="00134E80"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81" w:tooltip="Staples, 2008 #31" w:history="1">
        <w:r w:rsidR="00AE6851" w:rsidRPr="000A1ED0">
          <w:t>Staples et al., 2008</w:t>
        </w:r>
      </w:hyperlink>
      <w:r w:rsidR="00134E80" w:rsidRPr="000A1ED0">
        <w:t>)</w:t>
      </w:r>
      <w:r w:rsidR="00AA38D1" w:rsidRPr="000A1ED0">
        <w:fldChar w:fldCharType="end"/>
      </w:r>
      <w:r w:rsidR="002C5545" w:rsidRPr="000A1ED0">
        <w:t>.</w:t>
      </w:r>
      <w:r w:rsidR="006D6E58" w:rsidRPr="000A1ED0">
        <w:t xml:space="preserve"> T-cell function is generally normal; therefore, opportunistic infections are rare</w:t>
      </w:r>
      <w:r w:rsidR="002C5545" w:rsidRPr="000A1ED0">
        <w:t xml:space="preserve"> </w:t>
      </w:r>
      <w:r w:rsidR="00AA38D1"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 </w:instrText>
      </w:r>
      <w:r w:rsidR="00134E80" w:rsidRPr="000A1ED0">
        <w:fldChar w:fldCharType="begin">
          <w:fldData xml:space="preserve">PEVuZE5vdGU+PENpdGU+PEF1dGhvcj5TdGFwbGVzPC9BdXRob3I+PFllYXI+MjAwODwvWWVhcj48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SW1tdW5vbDwvYWJici0xPjwvYWx0LXBlcmlvZGljYWw+PHBhZ2VzPjIxNC0yMjA8L3BhZ2VzPjx2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==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81" w:tooltip="Staples, 2008 #31" w:history="1">
        <w:r w:rsidR="00AE6851" w:rsidRPr="000A1ED0">
          <w:t>Staples et al., 2008</w:t>
        </w:r>
      </w:hyperlink>
      <w:r w:rsidR="00134E80" w:rsidRPr="000A1ED0">
        <w:t>)</w:t>
      </w:r>
      <w:r w:rsidR="00AA38D1" w:rsidRPr="000A1ED0">
        <w:fldChar w:fldCharType="end"/>
      </w:r>
      <w:r w:rsidR="002C5545" w:rsidRPr="000A1ED0">
        <w:t>.</w:t>
      </w:r>
      <w:r w:rsidR="006D6E58" w:rsidRPr="000A1ED0">
        <w:t xml:space="preserve"> </w:t>
      </w:r>
    </w:p>
    <w:p w14:paraId="188461F6" w14:textId="77777777" w:rsidR="009858F0" w:rsidRPr="000A1ED0" w:rsidRDefault="009858F0" w:rsidP="009858F0">
      <w:pPr>
        <w:pStyle w:val="ListParagraph"/>
        <w:numPr>
          <w:ilvl w:val="0"/>
          <w:numId w:val="15"/>
        </w:numPr>
        <w:spacing w:after="120"/>
        <w:ind w:left="714" w:hanging="357"/>
      </w:pPr>
      <w:r w:rsidRPr="000A1ED0">
        <w:t>Common variable immun</w:t>
      </w:r>
      <w:r w:rsidR="00303983" w:rsidRPr="000A1ED0">
        <w:t>o</w:t>
      </w:r>
      <w:r w:rsidRPr="000A1ED0">
        <w:t>deficiency</w:t>
      </w:r>
    </w:p>
    <w:p w14:paraId="29AEDA6F" w14:textId="2FA2613F" w:rsidR="009858F0" w:rsidRPr="000A1ED0" w:rsidRDefault="009858F0" w:rsidP="009858F0">
      <w:pPr>
        <w:spacing w:after="120"/>
        <w:contextualSpacing/>
      </w:pPr>
      <w:r w:rsidRPr="000A1ED0">
        <w:t>C</w:t>
      </w:r>
      <w:r w:rsidR="00303983" w:rsidRPr="000A1ED0">
        <w:t>ommon variable immunodeficiency (C</w:t>
      </w:r>
      <w:r w:rsidRPr="000A1ED0">
        <w:t>VID</w:t>
      </w:r>
      <w:r w:rsidR="00303983" w:rsidRPr="000A1ED0">
        <w:t>)</w:t>
      </w:r>
      <w:r w:rsidRPr="000A1ED0">
        <w:t xml:space="preserve"> </w:t>
      </w:r>
      <w:r w:rsidR="00C46598" w:rsidRPr="000A1ED0">
        <w:t>is one of the most common PID</w:t>
      </w:r>
      <w:r w:rsidR="00355ACE" w:rsidRPr="000A1ED0">
        <w:t>;</w:t>
      </w:r>
      <w:r w:rsidR="00C46598" w:rsidRPr="000A1ED0">
        <w:t xml:space="preserve"> t</w:t>
      </w:r>
      <w:r w:rsidRPr="000A1ED0">
        <w:t>raditionally</w:t>
      </w:r>
      <w:r w:rsidR="00FC4213" w:rsidRPr="000A1ED0">
        <w:t xml:space="preserve"> </w:t>
      </w:r>
      <w:r w:rsidRPr="000A1ED0">
        <w:t>characterised by decreased IgG and IgA</w:t>
      </w:r>
      <w:r w:rsidR="00AA38D1" w:rsidRPr="000A1ED0">
        <w:t xml:space="preserve"> levels</w:t>
      </w:r>
      <w:r w:rsidR="00355ACE" w:rsidRPr="000A1ED0">
        <w:t xml:space="preserve">, with or without decreased </w:t>
      </w:r>
      <w:r w:rsidRPr="000A1ED0">
        <w:t>IgM</w:t>
      </w:r>
      <w:r w:rsidR="002C5545" w:rsidRPr="000A1ED0">
        <w:t xml:space="preserve"> </w:t>
      </w:r>
      <w:r w:rsidR="00AA38D1" w:rsidRPr="000A1ED0">
        <w:fldChar w:fldCharType="begin"/>
      </w:r>
      <w:r w:rsidR="006C2CD8" w:rsidRPr="000A1ED0">
        <w:instrText xml:space="preserve"> ADDIN EN.CITE &lt;EndNote&gt;&lt;Cite&gt;&lt;Author&gt;ASCIA&lt;/Author&gt;&lt;Year&gt;2019&lt;/Year&gt;&lt;RecNum&gt;30&lt;/RecNum&gt;&lt;DisplayText&gt;(ASCIA, 2019a)&lt;/DisplayText&gt;&lt;record&gt;&lt;rec-number&gt;30&lt;/rec-number&gt;&lt;foreign-keys&gt;&lt;key app="EN" db-id="at909z2f2a20z7estdop5fzd2wxzs2sx5v9d" timestamp="1578374972"&gt;30&lt;/key&gt;&lt;/foreign-keys&gt;&lt;ref-type name="Web Page"&gt;12&lt;/ref-type&gt;&lt;contributors&gt;&lt;authors&gt;&lt;author&gt;ASCIA,&lt;/author&gt;&lt;/authors&gt;&lt;/contributors&gt;&lt;titles&gt;&lt;title&gt;Common variable immunodeficiency (CVID)&lt;/title&gt;&lt;/titles&gt;&lt;volume&gt;2020&lt;/volume&gt;&lt;number&gt;January 7&lt;/number&gt;&lt;dates&gt;&lt;year&gt;2019&lt;/year&gt;&lt;/dates&gt;&lt;publisher&gt;Australasian Society of Clinical Immunology and Allergy&lt;/publisher&gt;&lt;urls&gt;&lt;related-urls&gt;&lt;url&gt;&lt;style face="underline" font="default" size="100%"&gt;https://allergy.org.au/patients/immunodeficiencies/common-variable-immune-deficiency-cvid&lt;/style&gt;&lt;/url&gt;&lt;/related-urls&gt;&lt;/urls&gt;&lt;/record&gt;&lt;/Cite&gt;&lt;/EndNote&gt;</w:instrText>
      </w:r>
      <w:r w:rsidR="00AA38D1" w:rsidRPr="000A1ED0">
        <w:fldChar w:fldCharType="separate"/>
      </w:r>
      <w:r w:rsidR="006C2CD8" w:rsidRPr="000A1ED0">
        <w:t>(</w:t>
      </w:r>
      <w:hyperlink w:anchor="_ENREF_10" w:tooltip="ASCIA, 2019 #30" w:history="1">
        <w:r w:rsidR="00AE6851" w:rsidRPr="000A1ED0">
          <w:t>ASCIA, 2019a</w:t>
        </w:r>
      </w:hyperlink>
      <w:r w:rsidR="006C2CD8" w:rsidRPr="000A1ED0">
        <w:t>)</w:t>
      </w:r>
      <w:r w:rsidR="00AA38D1" w:rsidRPr="000A1ED0">
        <w:fldChar w:fldCharType="end"/>
      </w:r>
      <w:r w:rsidR="002C5545" w:rsidRPr="000A1ED0">
        <w:t>,</w:t>
      </w:r>
      <w:r w:rsidR="00355ACE" w:rsidRPr="000A1ED0">
        <w:t xml:space="preserve"> </w:t>
      </w:r>
      <w:r w:rsidR="00650FA4" w:rsidRPr="000A1ED0">
        <w:t>a</w:t>
      </w:r>
      <w:r w:rsidRPr="000A1ED0">
        <w:t>s well as T-cell defects</w:t>
      </w:r>
      <w:r w:rsidR="00355ACE" w:rsidRPr="000A1ED0">
        <w:t>, namely reduced proliferative capacity</w:t>
      </w:r>
      <w:r w:rsidR="002C5545" w:rsidRPr="000A1ED0">
        <w:t xml:space="preserve"> </w:t>
      </w:r>
      <w:r w:rsidR="00AA38D1" w:rsidRPr="000A1ED0">
        <w:fldChar w:fldCharType="begin"/>
      </w:r>
      <w:r w:rsidR="00134E80" w:rsidRPr="000A1ED0">
        <w:instrText xml:space="preserve"> ADDIN EN.CITE &lt;EndNote&gt;&lt;Cite&gt;&lt;Author&gt;Strober&lt;/Author&gt;&lt;Year&gt;2000&lt;/Year&gt;&lt;RecNum&gt;32&lt;/RecNum&gt;&lt;DisplayText&gt;(Strober and Chua, 2000)&lt;/DisplayText&gt;&lt;record&gt;&lt;rec-number&gt;32&lt;/rec-number&gt;&lt;foreign-keys&gt;&lt;key app="EN" db-id="at909z2f2a20z7estdop5fzd2wxzs2sx5v9d" timestamp="1579046977"&gt;32&lt;/key&gt;&lt;/foreign-keys&gt;&lt;ref-type name="Journal Article"&gt;17&lt;/ref-type&gt;&lt;contributors&gt;&lt;authors&gt;&lt;author&gt;Strober, W.&lt;/author&gt;&lt;author&gt;Chua, K.&lt;/author&gt;&lt;/authors&gt;&lt;/contributors&gt;&lt;auth-address&gt;National Institutes of Health, Bethesda, MD 20892-1890, USA.&lt;/auth-address&gt;&lt;titles&gt;&lt;title&gt;Common variable immunodeficiency&lt;/title&gt;&lt;secondary-title&gt;Clin Rev Allergy Immunol&lt;/secondary-title&gt;&lt;alt-title&gt;Clinical reviews in allergy &amp;amp; immunology&lt;/alt-title&gt;&lt;/titles&gt;&lt;periodical&gt;&lt;full-title&gt;Clin Rev Allergy Immunol&lt;/full-title&gt;&lt;abbr-1&gt;Clinical reviews in allergy &amp;amp; immunology&lt;/abbr-1&gt;&lt;/periodical&gt;&lt;alt-periodical&gt;&lt;full-title&gt;Clin Rev Allergy Immunol&lt;/full-title&gt;&lt;abbr-1&gt;Clinical reviews in allergy &amp;amp; immunology&lt;/abbr-1&gt;&lt;/alt-periodical&gt;&lt;pages&gt;157-81&lt;/pages&gt;&lt;volume&gt;19&lt;/volume&gt;&lt;number&gt;2&lt;/number&gt;&lt;edition&gt;2000/01/11&lt;/edition&gt;&lt;keywords&gt;&lt;keyword&gt;*Common Variable Immunodeficiency&lt;/keyword&gt;&lt;keyword&gt;Female&lt;/keyword&gt;&lt;keyword&gt;Humans&lt;/keyword&gt;&lt;keyword&gt;Male&lt;/keyword&gt;&lt;/keywords&gt;&lt;dates&gt;&lt;year&gt;2000&lt;/year&gt;&lt;pub-dates&gt;&lt;date&gt;Oct&lt;/date&gt;&lt;/pub-dates&gt;&lt;/dates&gt;&lt;isbn&gt;1080-0549 (Print)&amp;#xD;1080-0549&lt;/isbn&gt;&lt;accession-num&gt;11107500&lt;/accession-num&gt;&lt;urls&gt;&lt;/urls&gt;&lt;electronic-resource-num&gt;10.1385/criai:19:2:157&lt;/electronic-resource-num&gt;&lt;remote-database-provider&gt;NLM&lt;/remote-database-provider&gt;&lt;language&gt;eng&lt;/language&gt;&lt;/record&gt;&lt;/Cite&gt;&lt;/EndNote&gt;</w:instrText>
      </w:r>
      <w:r w:rsidR="00AA38D1" w:rsidRPr="000A1ED0">
        <w:fldChar w:fldCharType="separate"/>
      </w:r>
      <w:r w:rsidR="00134E80" w:rsidRPr="000A1ED0">
        <w:t>(</w:t>
      </w:r>
      <w:hyperlink w:anchor="_ENREF_84" w:tooltip="Strober, 2000 #32" w:history="1">
        <w:r w:rsidR="00AE6851" w:rsidRPr="000A1ED0">
          <w:t>Strober and Chua, 2000</w:t>
        </w:r>
      </w:hyperlink>
      <w:r w:rsidR="00134E80" w:rsidRPr="000A1ED0">
        <w:t>)</w:t>
      </w:r>
      <w:r w:rsidR="00AA38D1" w:rsidRPr="000A1ED0">
        <w:fldChar w:fldCharType="end"/>
      </w:r>
      <w:r w:rsidR="002C5545" w:rsidRPr="000A1ED0">
        <w:t>.</w:t>
      </w:r>
      <w:r w:rsidRPr="000A1ED0">
        <w:t xml:space="preserve"> </w:t>
      </w:r>
      <w:r w:rsidR="002D4329" w:rsidRPr="000A1ED0">
        <w:t>Most people with CVID have normal B-cell levels that either do not mature correctly to produce effective antibodies or do not have the assistance of T-cells to carry out normal antibody responses</w:t>
      </w:r>
      <w:r w:rsidR="002C5545" w:rsidRPr="000A1ED0">
        <w:t xml:space="preserve"> </w:t>
      </w:r>
      <w:r w:rsidR="00AA38D1" w:rsidRPr="000A1ED0">
        <w:fldChar w:fldCharType="begin"/>
      </w:r>
      <w:r w:rsidR="006C2CD8" w:rsidRPr="000A1ED0">
        <w:instrText xml:space="preserve"> ADDIN EN.CITE &lt;EndNote&gt;&lt;Cite&gt;&lt;Author&gt;ASCIA&lt;/Author&gt;&lt;Year&gt;2019&lt;/Year&gt;&lt;RecNum&gt;22&lt;/RecNum&gt;&lt;DisplayText&gt;(ASCIA, 2019b)&lt;/DisplayText&gt;&lt;record&gt;&lt;rec-number&gt;22&lt;/rec-number&gt;&lt;foreign-keys&gt;&lt;key app="EN" db-id="at909z2f2a20z7estdop5fzd2wxzs2sx5v9d" timestamp="1578284858"&gt;22&lt;/key&gt;&lt;/foreign-keys&gt;&lt;ref-type name="Web Page"&gt;12&lt;/ref-type&gt;&lt;contributors&gt;&lt;authors&gt;&lt;author&gt;ASCIA,&lt;/author&gt;&lt;/authors&gt;&lt;/contributors&gt;&lt;titles&gt;&lt;title&gt;Common variable immunodeficiency (CVID)&lt;/title&gt;&lt;/titles&gt;&lt;volume&gt;2020&lt;/volume&gt;&lt;number&gt;January 6&lt;/number&gt;&lt;dates&gt;&lt;year&gt;2019&lt;/year&gt;&lt;/dates&gt;&lt;publisher&gt;Australasian Society of Clinical Immunology and Allergy, &lt;/publisher&gt;&lt;urls&gt;&lt;related-urls&gt;&lt;url&gt;&lt;style face="underline" font="default" size="100%"&gt;https://allergy.org.au/patients/immunodeficiencies/common-variable-immune-deficiency-cvid&lt;/style&gt;&lt;/url&gt;&lt;/related-urls&gt;&lt;/urls&gt;&lt;/record&gt;&lt;/Cite&gt;&lt;/EndNote&gt;</w:instrText>
      </w:r>
      <w:r w:rsidR="00AA38D1" w:rsidRPr="000A1ED0">
        <w:fldChar w:fldCharType="separate"/>
      </w:r>
      <w:r w:rsidR="006C2CD8" w:rsidRPr="000A1ED0">
        <w:t>(</w:t>
      </w:r>
      <w:hyperlink w:anchor="_ENREF_11" w:tooltip="ASCIA, 2019 #22" w:history="1">
        <w:r w:rsidR="00AE6851" w:rsidRPr="000A1ED0">
          <w:t>ASCIA, 2019b</w:t>
        </w:r>
      </w:hyperlink>
      <w:r w:rsidR="006C2CD8" w:rsidRPr="000A1ED0">
        <w:t>)</w:t>
      </w:r>
      <w:r w:rsidR="00AA38D1" w:rsidRPr="000A1ED0">
        <w:fldChar w:fldCharType="end"/>
      </w:r>
      <w:r w:rsidR="002C5545" w:rsidRPr="000A1ED0">
        <w:t>.</w:t>
      </w:r>
      <w:r w:rsidR="002D4329" w:rsidRPr="000A1ED0">
        <w:t xml:space="preserve"> Unlike other PID, CVID may be diagnosed in adults; however, symptoms may start to appear in childhood</w:t>
      </w:r>
      <w:r w:rsidR="002C5545" w:rsidRPr="000A1ED0">
        <w:t xml:space="preserve"> </w:t>
      </w:r>
      <w:r w:rsidR="00AA38D1" w:rsidRPr="000A1ED0">
        <w:fldChar w:fldCharType="begin"/>
      </w:r>
      <w:r w:rsidR="006C2CD8" w:rsidRPr="000A1ED0">
        <w:instrText xml:space="preserve"> ADDIN EN.CITE &lt;EndNote&gt;&lt;Cite&gt;&lt;Author&gt;ASCIA&lt;/Author&gt;&lt;Year&gt;2019&lt;/Year&gt;&lt;RecNum&gt;22&lt;/RecNum&gt;&lt;DisplayText&gt;(ASCIA, 2019b)&lt;/DisplayText&gt;&lt;record&gt;&lt;rec-number&gt;22&lt;/rec-number&gt;&lt;foreign-keys&gt;&lt;key app="EN" db-id="at909z2f2a20z7estdop5fzd2wxzs2sx5v9d" timestamp="1578284858"&gt;22&lt;/key&gt;&lt;/foreign-keys&gt;&lt;ref-type name="Web Page"&gt;12&lt;/ref-type&gt;&lt;contributors&gt;&lt;authors&gt;&lt;author&gt;ASCIA,&lt;/author&gt;&lt;/authors&gt;&lt;/contributors&gt;&lt;titles&gt;&lt;title&gt;Common variable immunodeficiency (CVID)&lt;/title&gt;&lt;/titles&gt;&lt;volume&gt;2020&lt;/volume&gt;&lt;number&gt;January 6&lt;/number&gt;&lt;dates&gt;&lt;year&gt;2019&lt;/year&gt;&lt;/dates&gt;&lt;publisher&gt;Australasian Society of Clinical Immunology and Allergy, &lt;/publisher&gt;&lt;urls&gt;&lt;related-urls&gt;&lt;url&gt;&lt;style face="underline" font="default" size="100%"&gt;https://allergy.org.au/patients/immunodeficiencies/common-variable-immune-deficiency-cvid&lt;/style&gt;&lt;/url&gt;&lt;/related-urls&gt;&lt;/urls&gt;&lt;/record&gt;&lt;/Cite&gt;&lt;/EndNote&gt;</w:instrText>
      </w:r>
      <w:r w:rsidR="00AA38D1" w:rsidRPr="000A1ED0">
        <w:fldChar w:fldCharType="separate"/>
      </w:r>
      <w:r w:rsidR="006C2CD8" w:rsidRPr="000A1ED0">
        <w:t>(</w:t>
      </w:r>
      <w:hyperlink w:anchor="_ENREF_11" w:tooltip="ASCIA, 2019 #22" w:history="1">
        <w:r w:rsidR="00AE6851" w:rsidRPr="000A1ED0">
          <w:t>ASCIA, 2019b</w:t>
        </w:r>
      </w:hyperlink>
      <w:r w:rsidR="006C2CD8" w:rsidRPr="000A1ED0">
        <w:t>)</w:t>
      </w:r>
      <w:r w:rsidR="00AA38D1" w:rsidRPr="000A1ED0">
        <w:fldChar w:fldCharType="end"/>
      </w:r>
      <w:r w:rsidR="002C5545" w:rsidRPr="000A1ED0">
        <w:t>.</w:t>
      </w:r>
      <w:r w:rsidR="002D4329" w:rsidRPr="000A1ED0">
        <w:t xml:space="preserve"> </w:t>
      </w:r>
      <w:r w:rsidRPr="000A1ED0">
        <w:t>Approximately 10 per cent of cases of CVID have a known genetic cause</w:t>
      </w:r>
      <w:r w:rsidR="002C5545" w:rsidRPr="000A1ED0">
        <w:t xml:space="preserve"> </w:t>
      </w:r>
      <w:r w:rsidR="00AA38D1" w:rsidRPr="000A1ED0">
        <w:fldChar w:fldCharType="begin"/>
      </w:r>
      <w:r w:rsidR="006C2CD8" w:rsidRPr="000A1ED0">
        <w:instrText xml:space="preserve"> ADDIN EN.CITE &lt;EndNote&gt;&lt;Cite&gt;&lt;Author&gt;NLM&lt;/Author&gt;&lt;Year&gt;2020&lt;/Year&gt;&lt;RecNum&gt;33&lt;/RecNum&gt;&lt;DisplayText&gt;(NLM, 2020)&lt;/DisplayText&gt;&lt;record&gt;&lt;rec-number&gt;33&lt;/rec-number&gt;&lt;foreign-keys&gt;&lt;key app="EN" db-id="at909z2f2a20z7estdop5fzd2wxzs2sx5v9d" timestamp="1579047363"&gt;33&lt;/key&gt;&lt;/foreign-keys&gt;&lt;ref-type name="Web Page"&gt;12&lt;/ref-type&gt;&lt;contributors&gt;&lt;authors&gt;&lt;author&gt;NLM,&lt;/author&gt;&lt;/authors&gt;&lt;/contributors&gt;&lt;titles&gt;&lt;title&gt;Common variable immune deficiency&lt;/title&gt;&lt;/titles&gt;&lt;volume&gt;2020&lt;/volume&gt;&lt;number&gt;January 15&lt;/number&gt;&lt;dates&gt;&lt;year&gt;2020&lt;/year&gt;&lt;/dates&gt;&lt;publisher&gt;US National Library of Medicine&lt;/publisher&gt;&lt;urls&gt;&lt;related-urls&gt;&lt;url&gt;&lt;style face="underline" font="default" size="100%"&gt;https://ghr.nlm.nih.gov/condition/common-variable-immune-deficiency&lt;/style&gt;&lt;/url&gt;&lt;/related-urls&gt;&lt;/urls&gt;&lt;/record&gt;&lt;/Cite&gt;&lt;/EndNote&gt;</w:instrText>
      </w:r>
      <w:r w:rsidR="00AA38D1" w:rsidRPr="000A1ED0">
        <w:fldChar w:fldCharType="separate"/>
      </w:r>
      <w:r w:rsidR="006C2CD8" w:rsidRPr="000A1ED0">
        <w:t>(</w:t>
      </w:r>
      <w:hyperlink w:anchor="_ENREF_64" w:tooltip="NLM, 2020 #33" w:history="1">
        <w:r w:rsidR="00AE6851" w:rsidRPr="000A1ED0">
          <w:t>NLM, 2020</w:t>
        </w:r>
      </w:hyperlink>
      <w:r w:rsidR="006C2CD8" w:rsidRPr="000A1ED0">
        <w:t>)</w:t>
      </w:r>
      <w:r w:rsidR="00AA38D1" w:rsidRPr="000A1ED0">
        <w:fldChar w:fldCharType="end"/>
      </w:r>
      <w:r w:rsidR="002C5545" w:rsidRPr="000A1ED0">
        <w:t>.</w:t>
      </w:r>
      <w:r w:rsidRPr="000A1ED0">
        <w:t xml:space="preserve"> The main symptoms of CVID </w:t>
      </w:r>
      <w:r w:rsidR="007E0A8B" w:rsidRPr="000A1ED0">
        <w:t xml:space="preserve">are </w:t>
      </w:r>
      <w:r w:rsidRPr="000A1ED0">
        <w:t>hypogammaglobinemia and recurrent infections</w:t>
      </w:r>
      <w:r w:rsidR="002D4329" w:rsidRPr="000A1ED0">
        <w:t xml:space="preserve"> (particularly in the lungs, sinuses and ears)</w:t>
      </w:r>
      <w:r w:rsidR="002C5545" w:rsidRPr="000A1ED0">
        <w:t xml:space="preserve"> </w:t>
      </w:r>
      <w:r w:rsidR="00AA38D1" w:rsidRPr="000A1ED0">
        <w:fldChar w:fldCharType="begin"/>
      </w:r>
      <w:r w:rsidR="006C2CD8" w:rsidRPr="000A1ED0">
        <w:instrText xml:space="preserve"> ADDIN EN.CITE &lt;EndNote&gt;&lt;Cite&gt;&lt;Author&gt;NLM&lt;/Author&gt;&lt;Year&gt;2020&lt;/Year&gt;&lt;RecNum&gt;33&lt;/RecNum&gt;&lt;DisplayText&gt;(NLM, 2020)&lt;/DisplayText&gt;&lt;record&gt;&lt;rec-number&gt;33&lt;/rec-number&gt;&lt;foreign-keys&gt;&lt;key app="EN" db-id="at909z2f2a20z7estdop5fzd2wxzs2sx5v9d" timestamp="1579047363"&gt;33&lt;/key&gt;&lt;/foreign-keys&gt;&lt;ref-type name="Web Page"&gt;12&lt;/ref-type&gt;&lt;contributors&gt;&lt;authors&gt;&lt;author&gt;NLM,&lt;/author&gt;&lt;/authors&gt;&lt;/contributors&gt;&lt;titles&gt;&lt;title&gt;Common variable immune deficiency&lt;/title&gt;&lt;/titles&gt;&lt;volume&gt;2020&lt;/volume&gt;&lt;number&gt;January 15&lt;/number&gt;&lt;dates&gt;&lt;year&gt;2020&lt;/year&gt;&lt;/dates&gt;&lt;publisher&gt;US National Library of Medicine&lt;/publisher&gt;&lt;urls&gt;&lt;related-urls&gt;&lt;url&gt;&lt;style face="underline" font="default" size="100%"&gt;https://ghr.nlm.nih.gov/condition/common-variable-immune-deficiency&lt;/style&gt;&lt;/url&gt;&lt;/related-urls&gt;&lt;/urls&gt;&lt;/record&gt;&lt;/Cite&gt;&lt;/EndNote&gt;</w:instrText>
      </w:r>
      <w:r w:rsidR="00AA38D1" w:rsidRPr="000A1ED0">
        <w:fldChar w:fldCharType="separate"/>
      </w:r>
      <w:r w:rsidR="006C2CD8" w:rsidRPr="000A1ED0">
        <w:t>(</w:t>
      </w:r>
      <w:hyperlink w:anchor="_ENREF_64" w:tooltip="NLM, 2020 #33" w:history="1">
        <w:r w:rsidR="00AE6851" w:rsidRPr="000A1ED0">
          <w:t>NLM, 2020</w:t>
        </w:r>
      </w:hyperlink>
      <w:r w:rsidR="006C2CD8" w:rsidRPr="000A1ED0">
        <w:t>)</w:t>
      </w:r>
      <w:r w:rsidR="00AA38D1" w:rsidRPr="000A1ED0">
        <w:fldChar w:fldCharType="end"/>
      </w:r>
      <w:r w:rsidR="002C5545" w:rsidRPr="000A1ED0">
        <w:t>.</w:t>
      </w:r>
      <w:r w:rsidR="002D4329" w:rsidRPr="000A1ED0">
        <w:t xml:space="preserve"> Pneumonia is common in people with CVID, as well as infection or inflammation of the gastrointestinal tract, enlarged lymph nodes and spleen</w:t>
      </w:r>
      <w:r w:rsidR="002C5545" w:rsidRPr="000A1ED0">
        <w:t xml:space="preserve"> </w:t>
      </w:r>
      <w:r w:rsidR="00AA38D1" w:rsidRPr="000A1ED0">
        <w:fldChar w:fldCharType="begin"/>
      </w:r>
      <w:r w:rsidR="006C2CD8" w:rsidRPr="000A1ED0">
        <w:instrText xml:space="preserve"> ADDIN EN.CITE &lt;EndNote&gt;&lt;Cite&gt;&lt;Author&gt;NLM&lt;/Author&gt;&lt;Year&gt;2020&lt;/Year&gt;&lt;RecNum&gt;33&lt;/RecNum&gt;&lt;DisplayText&gt;(NLM, 2020)&lt;/DisplayText&gt;&lt;record&gt;&lt;rec-number&gt;33&lt;/rec-number&gt;&lt;foreign-keys&gt;&lt;key app="EN" db-id="at909z2f2a20z7estdop5fzd2wxzs2sx5v9d" timestamp="1579047363"&gt;33&lt;/key&gt;&lt;/foreign-keys&gt;&lt;ref-type name="Web Page"&gt;12&lt;/ref-type&gt;&lt;contributors&gt;&lt;authors&gt;&lt;author&gt;NLM,&lt;/author&gt;&lt;/authors&gt;&lt;/contributors&gt;&lt;titles&gt;&lt;title&gt;Common variable immune deficiency&lt;/title&gt;&lt;/titles&gt;&lt;volume&gt;2020&lt;/volume&gt;&lt;number&gt;January 15&lt;/number&gt;&lt;dates&gt;&lt;year&gt;2020&lt;/year&gt;&lt;/dates&gt;&lt;publisher&gt;US National Library of Medicine&lt;/publisher&gt;&lt;urls&gt;&lt;related-urls&gt;&lt;url&gt;&lt;style face="underline" font="default" size="100%"&gt;https://ghr.nlm.nih.gov/condition/common-variable-immune-deficiency&lt;/style&gt;&lt;/url&gt;&lt;/related-urls&gt;&lt;/urls&gt;&lt;/record&gt;&lt;/Cite&gt;&lt;/EndNote&gt;</w:instrText>
      </w:r>
      <w:r w:rsidR="00AA38D1" w:rsidRPr="000A1ED0">
        <w:fldChar w:fldCharType="separate"/>
      </w:r>
      <w:r w:rsidR="006C2CD8" w:rsidRPr="000A1ED0">
        <w:t>(</w:t>
      </w:r>
      <w:hyperlink w:anchor="_ENREF_64" w:tooltip="NLM, 2020 #33" w:history="1">
        <w:r w:rsidR="00AE6851" w:rsidRPr="000A1ED0">
          <w:t>NLM, 2020</w:t>
        </w:r>
      </w:hyperlink>
      <w:r w:rsidR="006C2CD8" w:rsidRPr="000A1ED0">
        <w:t>)</w:t>
      </w:r>
      <w:r w:rsidR="00AA38D1" w:rsidRPr="000A1ED0">
        <w:fldChar w:fldCharType="end"/>
      </w:r>
      <w:r w:rsidR="002C5545" w:rsidRPr="000A1ED0">
        <w:t>.</w:t>
      </w:r>
      <w:r w:rsidR="00381021" w:rsidRPr="000A1ED0">
        <w:t xml:space="preserve"> </w:t>
      </w:r>
      <w:r w:rsidRPr="000A1ED0">
        <w:t xml:space="preserve">Possible CVID describes below normal serum IgG but normal serum IgA. </w:t>
      </w:r>
    </w:p>
    <w:p w14:paraId="33FE936A" w14:textId="77777777" w:rsidR="00A011BB" w:rsidRPr="000A1ED0" w:rsidRDefault="00C5199A" w:rsidP="00CC6B35">
      <w:pPr>
        <w:pStyle w:val="ListParagraph"/>
        <w:numPr>
          <w:ilvl w:val="0"/>
          <w:numId w:val="15"/>
        </w:numPr>
        <w:spacing w:after="120"/>
        <w:ind w:left="714" w:hanging="357"/>
      </w:pPr>
      <w:r w:rsidRPr="000A1ED0">
        <w:t>Severe reduction in all Ig isotypes with decreased or absent B-cells</w:t>
      </w:r>
    </w:p>
    <w:p w14:paraId="486A2119" w14:textId="09DC1D3F" w:rsidR="00C5199A" w:rsidRPr="000A1ED0" w:rsidRDefault="00A011BB" w:rsidP="00A011BB">
      <w:pPr>
        <w:spacing w:after="120"/>
        <w:contextualSpacing/>
      </w:pPr>
      <w:r w:rsidRPr="000A1ED0">
        <w:t>X-linked agamma</w:t>
      </w:r>
      <w:r w:rsidR="002B35B8" w:rsidRPr="000A1ED0">
        <w:t>globulinaemia</w:t>
      </w:r>
      <w:r w:rsidRPr="000A1ED0">
        <w:t xml:space="preserve"> </w:t>
      </w:r>
      <w:r w:rsidR="00C5199A" w:rsidRPr="000A1ED0">
        <w:t>(XLA)</w:t>
      </w:r>
      <w:r w:rsidRPr="000A1ED0">
        <w:t xml:space="preserve"> is characterised by low or completely absent Ig in the bloodstream</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&lt;EndNote&gt;&lt;Cite&gt;&lt;Author&gt;NLM&lt;/Author&gt;&lt;Year&gt;2019&lt;/Year&gt;&lt;RecNum&gt;21&lt;/RecNum&gt;&lt;DisplayText&gt;(NLM, 2019b)&lt;/DisplayText&gt;&lt;record&gt;&lt;rec-number&gt;21&lt;/rec-number&gt;&lt;foreign-keys&gt;&lt;key app="EN" db-id="at909z2f2a20z7estdop5fzd2wxzs2sx5v9d" timestamp="1578281757"&gt;21&lt;/key&gt;&lt;/foreign-keys&gt;&lt;ref-type name="Web Page"&gt;12&lt;/ref-type&gt;&lt;contributors&gt;&lt;authors&gt;&lt;author&gt;NLM,&lt;/author&gt;&lt;/authors&gt;&lt;/contributors&gt;&lt;titles&gt;&lt;title&gt;X-linked agammaglobulinemia&lt;/title&gt;&lt;/titles&gt;&lt;volume&gt;2020&lt;/volume&gt;&lt;number&gt;January 6&lt;/number&gt;&lt;dates&gt;&lt;year&gt;2019&lt;/year&gt;&lt;/dates&gt;&lt;publisher&gt;US National Library of Medicine&lt;/publisher&gt;&lt;urls&gt;&lt;related-urls&gt;&lt;url&gt;&lt;style face="underline" font="default" size="100%"&gt;https://ghr.nlm.nih.gov/condition/x-linked-agammaglobulinemia&lt;/style&gt;&lt;/url&gt;&lt;/related-urls&gt;&lt;/urls&gt;&lt;/record&gt;&lt;/Cite&gt;&lt;/EndNote&gt;</w:instrText>
      </w:r>
      <w:r w:rsidR="00AA38D1" w:rsidRPr="000A1ED0">
        <w:fldChar w:fldCharType="separate"/>
      </w:r>
      <w:r w:rsidR="006C2CD8" w:rsidRPr="000A1ED0">
        <w:t>(</w:t>
      </w:r>
      <w:hyperlink w:anchor="_ENREF_63" w:tooltip="NLM, 2019 #21" w:history="1">
        <w:r w:rsidR="00AE6851" w:rsidRPr="000A1ED0">
          <w:t>NLM, 2019b</w:t>
        </w:r>
      </w:hyperlink>
      <w:r w:rsidR="006C2CD8" w:rsidRPr="000A1ED0">
        <w:t>)</w:t>
      </w:r>
      <w:r w:rsidR="00AA38D1" w:rsidRPr="000A1ED0">
        <w:fldChar w:fldCharType="end"/>
      </w:r>
      <w:r w:rsidR="002C5545" w:rsidRPr="000A1ED0">
        <w:t>.</w:t>
      </w:r>
      <w:r w:rsidR="00EE4724" w:rsidRPr="000A1ED0">
        <w:t xml:space="preserve"> XLA is present at birth, although symptoms generally do not develop until one to two months of age once the mother’s antibodies</w:t>
      </w:r>
      <w:r w:rsidR="00AA38D1" w:rsidRPr="000A1ED0">
        <w:t xml:space="preserve"> (a</w:t>
      </w:r>
      <w:r w:rsidR="00EE4724" w:rsidRPr="000A1ED0">
        <w:t>cquired before birth</w:t>
      </w:r>
      <w:r w:rsidR="00AA38D1" w:rsidRPr="000A1ED0">
        <w:t>)</w:t>
      </w:r>
      <w:r w:rsidR="00EE4724" w:rsidRPr="000A1ED0">
        <w:t xml:space="preserve"> are depleted</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&lt;EndNote&gt;&lt;Cite&gt;&lt;Author&gt;NLM&lt;/Author&gt;&lt;Year&gt;2019&lt;/Year&gt;&lt;RecNum&gt;21&lt;/RecNum&gt;&lt;DisplayText&gt;(NLM, 2019b)&lt;/DisplayText&gt;&lt;record&gt;&lt;rec-number&gt;21&lt;/rec-number&gt;&lt;foreign-keys&gt;&lt;key app="EN" db-id="at909z2f2a20z7estdop5fzd2wxzs2sx5v9d" timestamp="1578281757"&gt;21&lt;/key&gt;&lt;/foreign-keys&gt;&lt;ref-type name="Web Page"&gt;12&lt;/ref-type&gt;&lt;contributors&gt;&lt;authors&gt;&lt;author&gt;NLM,&lt;/author&gt;&lt;/authors&gt;&lt;/contributors&gt;&lt;titles&gt;&lt;title&gt;X-linked agammaglobulinemia&lt;/title&gt;&lt;/titles&gt;&lt;volume&gt;2020&lt;/volume&gt;&lt;number&gt;January 6&lt;/number&gt;&lt;dates&gt;&lt;year&gt;2019&lt;/year&gt;&lt;/dates&gt;&lt;publisher&gt;US National Library of Medicine&lt;/publisher&gt;&lt;urls&gt;&lt;related-urls&gt;&lt;url&gt;&lt;style face="underline" font="default" size="100%"&gt;https://ghr.nlm.nih.gov/condition/x-linked-agammaglobulinemia&lt;/style&gt;&lt;/url&gt;&lt;/related-urls&gt;&lt;/urls&gt;&lt;/record&gt;&lt;/Cite&gt;&lt;/EndNote&gt;</w:instrText>
      </w:r>
      <w:r w:rsidR="00AA38D1" w:rsidRPr="000A1ED0">
        <w:fldChar w:fldCharType="separate"/>
      </w:r>
      <w:r w:rsidR="006C2CD8" w:rsidRPr="000A1ED0">
        <w:t>(</w:t>
      </w:r>
      <w:hyperlink w:anchor="_ENREF_63" w:tooltip="NLM, 2019 #21" w:history="1">
        <w:r w:rsidR="00AE6851" w:rsidRPr="000A1ED0">
          <w:t>NLM, 2019b</w:t>
        </w:r>
      </w:hyperlink>
      <w:r w:rsidR="006C2CD8" w:rsidRPr="000A1ED0">
        <w:t>)</w:t>
      </w:r>
      <w:r w:rsidR="00AA38D1" w:rsidRPr="000A1ED0">
        <w:fldChar w:fldCharType="end"/>
      </w:r>
      <w:r w:rsidR="002C5545" w:rsidRPr="000A1ED0">
        <w:t>.</w:t>
      </w:r>
      <w:r w:rsidR="00EE4724" w:rsidRPr="000A1ED0">
        <w:t xml:space="preserve"> </w:t>
      </w:r>
      <w:r w:rsidRPr="000A1ED0">
        <w:t>P</w:t>
      </w:r>
      <w:r w:rsidR="00A52F7F" w:rsidRPr="000A1ED0">
        <w:t xml:space="preserve">eople </w:t>
      </w:r>
      <w:r w:rsidRPr="000A1ED0">
        <w:t xml:space="preserve">with XLA do not lack the genes required to produce Ig, rather the enzyme </w:t>
      </w:r>
      <w:r w:rsidR="00EE4724" w:rsidRPr="000A1ED0">
        <w:t>(Bruton’s agamma</w:t>
      </w:r>
      <w:r w:rsidR="002B35B8" w:rsidRPr="000A1ED0">
        <w:t>globulinaemia</w:t>
      </w:r>
      <w:r w:rsidR="00EE4724" w:rsidRPr="000A1ED0">
        <w:t xml:space="preserve"> tyrosine kinase) </w:t>
      </w:r>
      <w:r w:rsidRPr="000A1ED0">
        <w:t>responsible for</w:t>
      </w:r>
      <w:r w:rsidR="00EE4724" w:rsidRPr="000A1ED0">
        <w:t xml:space="preserve"> the maturation of B-cells</w:t>
      </w:r>
      <w:r w:rsidR="00FB0E30" w:rsidRPr="000A1ED0">
        <w:t>. The lack, or insufficiency, of B-cells</w:t>
      </w:r>
      <w:r w:rsidR="00EE4724" w:rsidRPr="000A1ED0">
        <w:t xml:space="preserve"> </w:t>
      </w:r>
      <w:r w:rsidR="00FB0E30" w:rsidRPr="000A1ED0">
        <w:t xml:space="preserve">results in no, or low </w:t>
      </w:r>
      <w:r w:rsidR="00EE4724" w:rsidRPr="000A1ED0">
        <w:t>Ig</w:t>
      </w:r>
      <w:r w:rsidR="00FB0E30" w:rsidRPr="000A1ED0">
        <w:t xml:space="preserve"> levels </w:t>
      </w:r>
      <w:r w:rsidR="00EE4724" w:rsidRPr="000A1ED0">
        <w:t>in the bloodstream</w:t>
      </w:r>
      <w:r w:rsidR="002C5545" w:rsidRPr="000A1ED0">
        <w:t xml:space="preserve"> </w:t>
      </w:r>
      <w:r w:rsidR="00AA38D1" w:rsidRPr="000A1ED0">
        <w:fldChar w:fldCharType="begin"/>
      </w:r>
      <w:r w:rsidR="006C2CD8" w:rsidRPr="000A1ED0">
        <w:instrText xml:space="preserve"> ADDIN EN.CITE &lt;EndNote&gt;&lt;Cite&gt;&lt;Author&gt;NLM&lt;/Author&gt;&lt;Year&gt;2019&lt;/Year&gt;&lt;RecNum&gt;21&lt;/RecNum&gt;&lt;DisplayText&gt;(NLM, 2019b)&lt;/DisplayText&gt;&lt;record&gt;&lt;rec-number&gt;21&lt;/rec-number&gt;&lt;foreign-keys&gt;&lt;key app="EN" db-id="at909z2f2a20z7estdop5fzd2wxzs2sx5v9d" timestamp="1578281757"&gt;21&lt;/key&gt;&lt;/foreign-keys&gt;&lt;ref-type name="Web Page"&gt;12&lt;/ref-type&gt;&lt;contributors&gt;&lt;authors&gt;&lt;author&gt;NLM,&lt;/author&gt;&lt;/authors&gt;&lt;/contributors&gt;&lt;titles&gt;&lt;title&gt;X-linked agammaglobulinemia&lt;/title&gt;&lt;/titles&gt;&lt;volume&gt;2020&lt;/volume&gt;&lt;number&gt;January 6&lt;/number&gt;&lt;dates&gt;&lt;year&gt;2019&lt;/year&gt;&lt;/dates&gt;&lt;publisher&gt;US National Library of Medicine&lt;/publisher&gt;&lt;urls&gt;&lt;related-urls&gt;&lt;url&gt;&lt;style face="underline" font="default" size="100%"&gt;https://ghr.nlm.nih.gov/condition/x-linked-agammaglobulinemia&lt;/style&gt;&lt;/url&gt;&lt;/related-urls&gt;&lt;/urls&gt;&lt;/record&gt;&lt;/Cite&gt;&lt;/EndNote&gt;</w:instrText>
      </w:r>
      <w:r w:rsidR="00AA38D1" w:rsidRPr="000A1ED0">
        <w:fldChar w:fldCharType="separate"/>
      </w:r>
      <w:r w:rsidR="006C2CD8" w:rsidRPr="000A1ED0">
        <w:t>(</w:t>
      </w:r>
      <w:hyperlink w:anchor="_ENREF_63" w:tooltip="NLM, 2019 #21" w:history="1">
        <w:r w:rsidR="00AE6851" w:rsidRPr="000A1ED0">
          <w:t>NLM, 2019b</w:t>
        </w:r>
      </w:hyperlink>
      <w:r w:rsidR="006C2CD8" w:rsidRPr="000A1ED0">
        <w:t>)</w:t>
      </w:r>
      <w:r w:rsidR="00AA38D1" w:rsidRPr="000A1ED0">
        <w:fldChar w:fldCharType="end"/>
      </w:r>
      <w:r w:rsidR="002C5545" w:rsidRPr="000A1ED0">
        <w:t>.</w:t>
      </w:r>
      <w:r w:rsidRPr="000A1ED0">
        <w:t xml:space="preserve"> </w:t>
      </w:r>
    </w:p>
    <w:p w14:paraId="2A84A2E3" w14:textId="77777777" w:rsidR="00C5199A" w:rsidRPr="000A1ED0" w:rsidRDefault="00C5199A" w:rsidP="00CC6B35">
      <w:pPr>
        <w:pStyle w:val="ListParagraph"/>
        <w:numPr>
          <w:ilvl w:val="0"/>
          <w:numId w:val="15"/>
        </w:numPr>
        <w:spacing w:after="120"/>
        <w:ind w:left="714" w:hanging="357"/>
      </w:pPr>
      <w:r w:rsidRPr="000A1ED0">
        <w:t>Severe reduction in serum IgG and IgA with normal/elevated IgM</w:t>
      </w:r>
    </w:p>
    <w:p w14:paraId="3D699A09" w14:textId="03D98E31" w:rsidR="00FB0E30" w:rsidRPr="000A1ED0" w:rsidRDefault="00C9775F" w:rsidP="00FB0E30">
      <w:pPr>
        <w:spacing w:after="120"/>
        <w:contextualSpacing/>
      </w:pPr>
      <w:r w:rsidRPr="000A1ED0">
        <w:lastRenderedPageBreak/>
        <w:t>The above occurs in people with</w:t>
      </w:r>
      <w:r w:rsidR="008379B8" w:rsidRPr="000A1ED0">
        <w:t xml:space="preserve"> </w:t>
      </w:r>
      <w:r w:rsidR="00C9236F" w:rsidRPr="000A1ED0">
        <w:t>CD40 ligand (CD40L)</w:t>
      </w:r>
      <w:r w:rsidR="008379B8" w:rsidRPr="000A1ED0">
        <w:t xml:space="preserve"> deficiency. </w:t>
      </w:r>
      <w:r w:rsidR="00272496" w:rsidRPr="000A1ED0">
        <w:t>CD40L is a membrane bound protein</w:t>
      </w:r>
      <w:r w:rsidRPr="000A1ED0">
        <w:t xml:space="preserve"> which helps mediate the interaction between antigen presenting cells and lymphocytes. The absence of this protein results in defects in cellular and humoral immunity leading to recurrent infection</w:t>
      </w:r>
      <w:r w:rsidR="002C5545" w:rsidRPr="000A1ED0">
        <w:t xml:space="preserve"> </w:t>
      </w:r>
      <w:r w:rsidR="00AA38D1" w:rsidRPr="000A1ED0">
        <w:fldChar w:fldCharType="begin">
          <w:fldData xml:space="preserve">PEVuZE5vdGU+PENpdGU+PEF1dGhvcj5CaXNodTwvQXV0aG9yPjxZZWFyPjIwMDk8L1llYXI+PFJl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</w:fldData>
        </w:fldChar>
      </w:r>
      <w:r w:rsidR="00134E80" w:rsidRPr="000A1ED0">
        <w:instrText xml:space="preserve"> ADDIN EN.CITE </w:instrText>
      </w:r>
      <w:r w:rsidR="00134E80" w:rsidRPr="000A1ED0">
        <w:fldChar w:fldCharType="begin">
          <w:fldData xml:space="preserve">PEVuZE5vdGU+PENpdGU+PEF1dGhvcj5CaXNodTwvQXV0aG9yPjxZZWFyPjIwMDk8L1llYXI+PFJl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21" w:tooltip="Bishu, 2009 #25" w:history="1">
        <w:r w:rsidR="00AE6851" w:rsidRPr="000A1ED0">
          <w:t>Bishu et al., 2009</w:t>
        </w:r>
      </w:hyperlink>
      <w:r w:rsidR="00134E80" w:rsidRPr="000A1ED0">
        <w:t>)</w:t>
      </w:r>
      <w:r w:rsidR="00AA38D1" w:rsidRPr="000A1ED0">
        <w:fldChar w:fldCharType="end"/>
      </w:r>
      <w:r w:rsidR="002C5545" w:rsidRPr="000A1ED0">
        <w:t>.</w:t>
      </w:r>
      <w:r w:rsidRPr="000A1ED0">
        <w:t xml:space="preserve"> The survival rate of people with CD40L deficiency at 25 years is 20 per cent (when Ig therapy and best supportive care is used)</w:t>
      </w:r>
      <w:r w:rsidR="0068051E">
        <w:t xml:space="preserve"> </w:t>
      </w:r>
      <w:r w:rsidR="00AA38D1" w:rsidRPr="000A1ED0">
        <w:fldChar w:fldCharType="begin">
          <w:fldData xml:space="preserve">PEVuZE5vdGU+PENpdGU+PEF1dGhvcj5CaXNodTwvQXV0aG9yPjxZZWFyPjIwMDk8L1llYXI+PFJl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</w:fldData>
        </w:fldChar>
      </w:r>
      <w:r w:rsidR="00134E80" w:rsidRPr="000A1ED0">
        <w:instrText xml:space="preserve"> ADDIN EN.CITE </w:instrText>
      </w:r>
      <w:r w:rsidR="00134E80" w:rsidRPr="000A1ED0">
        <w:fldChar w:fldCharType="begin">
          <w:fldData xml:space="preserve">PEVuZE5vdGU+PENpdGU+PEF1dGhvcj5CaXNodTwvQXV0aG9yPjxZZWFyPjIwMDk8L1llYXI+PFJl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21" w:tooltip="Bishu, 2009 #25" w:history="1">
        <w:r w:rsidR="00AE6851" w:rsidRPr="000A1ED0">
          <w:t>Bishu et al., 2009</w:t>
        </w:r>
      </w:hyperlink>
      <w:r w:rsidR="00134E80" w:rsidRPr="000A1ED0">
        <w:t>)</w:t>
      </w:r>
      <w:r w:rsidR="00AA38D1" w:rsidRPr="000A1ED0">
        <w:fldChar w:fldCharType="end"/>
      </w:r>
      <w:r w:rsidR="002C5545" w:rsidRPr="000A1ED0">
        <w:t>.</w:t>
      </w:r>
      <w:r w:rsidRPr="000A1ED0">
        <w:t xml:space="preserve"> </w:t>
      </w:r>
    </w:p>
    <w:p w14:paraId="17470E42" w14:textId="77777777" w:rsidR="00C5199A" w:rsidRPr="000A1ED0" w:rsidRDefault="00C5199A" w:rsidP="00CC6B35">
      <w:pPr>
        <w:pStyle w:val="ListParagraph"/>
        <w:numPr>
          <w:ilvl w:val="0"/>
          <w:numId w:val="15"/>
        </w:numPr>
        <w:spacing w:after="120"/>
        <w:ind w:left="714" w:hanging="357"/>
      </w:pPr>
      <w:r w:rsidRPr="000A1ED0">
        <w:t>Transient hypogammaglobulinaemia of infancy</w:t>
      </w:r>
    </w:p>
    <w:p w14:paraId="1BFABC4A" w14:textId="6F6D1665" w:rsidR="00AA38D1" w:rsidRPr="000A1ED0" w:rsidRDefault="00303983" w:rsidP="00C9775F">
      <w:pPr>
        <w:spacing w:after="120"/>
        <w:contextualSpacing/>
      </w:pPr>
      <w:r w:rsidRPr="000A1ED0">
        <w:t>Transient hypogammaglobulinaemia of infancy (THI)</w:t>
      </w:r>
      <w:r w:rsidR="00C9775F" w:rsidRPr="000A1ED0">
        <w:t xml:space="preserve"> is a relatively common PID in infants and young children </w:t>
      </w:r>
      <w:r w:rsidR="00745310" w:rsidRPr="000A1ED0">
        <w:t>characterised</w:t>
      </w:r>
      <w:r w:rsidR="00C9775F" w:rsidRPr="000A1ED0">
        <w:t xml:space="preserve"> by reduced IgG with or without decreased IgA and IgM levels but with normal (or near-normal)</w:t>
      </w:r>
      <w:r w:rsidR="00745310" w:rsidRPr="000A1ED0">
        <w:t xml:space="preserve"> antibody responses to protein immunisations</w:t>
      </w:r>
      <w:r w:rsidR="002C5545" w:rsidRPr="000A1ED0">
        <w:t xml:space="preserve"> </w:t>
      </w:r>
      <w:r w:rsidR="00AA38D1" w:rsidRPr="000A1ED0">
        <w:fldChar w:fldCharType="begin"/>
      </w:r>
      <w:r w:rsidR="00134E80" w:rsidRPr="000A1ED0">
        <w:instrText xml:space="preserve"> ADDIN EN.CITE &lt;EndNote&gt;&lt;Cite&gt;&lt;Author&gt;Knutsen&lt;/Author&gt;&lt;Year&gt;2019&lt;/Year&gt;&lt;RecNum&gt;26&lt;/RecNum&gt;&lt;DisplayText&gt;(Knutsen, 2019)&lt;/DisplayText&gt;&lt;record&gt;&lt;rec-number&gt;26&lt;/rec-number&gt;&lt;foreign-keys&gt;&lt;key app="EN" db-id="at909z2f2a20z7estdop5fzd2wxzs2sx5v9d" timestamp="1578356618"&gt;26&lt;/key&gt;&lt;/foreign-keys&gt;&lt;ref-type name="Web Page"&gt;12&lt;/ref-type&gt;&lt;contributors&gt;&lt;authors&gt;&lt;author&gt;Alan P Knutsen&lt;/author&gt;&lt;/authors&gt;&lt;/contributors&gt;&lt;titles&gt;&lt;title&gt;Transient hypogammaglobulinemia of infancy&lt;/title&gt;&lt;/titles&gt;&lt;volume&gt;2020&lt;/volume&gt;&lt;number&gt;January 7&lt;/number&gt;&lt;dates&gt;&lt;year&gt;2019&lt;/year&gt;&lt;/dates&gt;&lt;urls&gt;&lt;related-urls&gt;&lt;url&gt;&lt;style face="underline" font="default" size="100%"&gt;https://emedicine.medscape.com/article/888706-overview#a5&lt;/style&gt;&lt;/url&gt;&lt;/related-urls&gt;&lt;/urls&gt;&lt;/record&gt;&lt;/Cite&gt;&lt;/EndNote&gt;</w:instrText>
      </w:r>
      <w:r w:rsidR="00AA38D1" w:rsidRPr="000A1ED0">
        <w:fldChar w:fldCharType="separate"/>
      </w:r>
      <w:r w:rsidR="00134E80" w:rsidRPr="000A1ED0">
        <w:t>(</w:t>
      </w:r>
      <w:hyperlink w:anchor="_ENREF_49" w:tooltip="Knutsen, 2019 #26" w:history="1">
        <w:r w:rsidR="00AE6851" w:rsidRPr="000A1ED0">
          <w:t>Knutsen, 2019</w:t>
        </w:r>
      </w:hyperlink>
      <w:r w:rsidR="00134E80" w:rsidRPr="000A1ED0">
        <w:t>)</w:t>
      </w:r>
      <w:r w:rsidR="00AA38D1" w:rsidRPr="000A1ED0">
        <w:fldChar w:fldCharType="end"/>
      </w:r>
      <w:r w:rsidR="002C5545" w:rsidRPr="000A1ED0">
        <w:t>.</w:t>
      </w:r>
      <w:r w:rsidR="00745310" w:rsidRPr="000A1ED0">
        <w:t xml:space="preserve"> </w:t>
      </w:r>
      <w:r w:rsidR="00A84AB8" w:rsidRPr="000A1ED0">
        <w:t>Onset of THI generally occurs around 6 months of age, when the IgG acquired before birth are depleted.</w:t>
      </w:r>
      <w:r w:rsidR="00381021" w:rsidRPr="000A1ED0">
        <w:t xml:space="preserve"> </w:t>
      </w:r>
      <w:r w:rsidR="008B61A2" w:rsidRPr="000A1ED0">
        <w:t>Symptoms may include recurrent infections of the upper and lower respiratory tract, allergic manifestations (such as asthma, eczema and food allergies) and gastrointestinal difficulties (such as chronic diarrh</w:t>
      </w:r>
      <w:r w:rsidR="007E0A8B" w:rsidRPr="000A1ED0">
        <w:t>o</w:t>
      </w:r>
      <w:r w:rsidR="008B61A2" w:rsidRPr="000A1ED0">
        <w:t>ea and persistent vomiting)</w:t>
      </w:r>
      <w:r w:rsidR="002C5545" w:rsidRPr="000A1ED0">
        <w:t xml:space="preserve"> </w:t>
      </w:r>
      <w:r w:rsidR="00AA38D1" w:rsidRPr="000A1ED0">
        <w:fldChar w:fldCharType="begin"/>
      </w:r>
      <w:r w:rsidR="006C2CD8" w:rsidRPr="000A1ED0">
        <w:instrText xml:space="preserve"> ADDIN EN.CITE &lt;EndNote&gt;&lt;Cite&gt;&lt;Author&gt;IDF&lt;/Author&gt;&lt;Year&gt;2020&lt;/Year&gt;&lt;RecNum&gt;34&lt;/RecNum&gt;&lt;DisplayText&gt;(IDF, 2020b)&lt;/DisplayText&gt;&lt;record&gt;&lt;rec-number&gt;34&lt;/rec-number&gt;&lt;foreign-keys&gt;&lt;key app="EN" db-id="at909z2f2a20z7estdop5fzd2wxzs2sx5v9d" timestamp="1579047941"&gt;34&lt;/key&gt;&lt;/foreign-keys&gt;&lt;ref-type name="Web Page"&gt;12&lt;/ref-type&gt;&lt;contributors&gt;&lt;authors&gt;&lt;author&gt;IDF&lt;/author&gt;&lt;/authors&gt;&lt;/contributors&gt;&lt;titles&gt;&lt;title&gt;Transient Hypogammaglobulinemia of Infancy&lt;/title&gt;&lt;/titles&gt;&lt;volume&gt;2020&lt;/volume&gt;&lt;number&gt;January 15&lt;/number&gt;&lt;dates&gt;&lt;year&gt;2020&lt;/year&gt;&lt;/dates&gt;&lt;publisher&gt;Immune Deficiency Foundation&lt;/publisher&gt;&lt;urls&gt;&lt;related-urls&gt;&lt;url&gt;&lt;style face="underline" font="default" size="100%"&gt;https://primaryimmune.org/about-primary-immunodeficiencies/specific-disease-types/transient-hypogammaglobulinemia-of-infancy/&lt;/style&gt;&lt;/url&gt;&lt;/related-urls&gt;&lt;/urls&gt;&lt;/record&gt;&lt;/Cite&gt;&lt;/EndNote&gt;</w:instrText>
      </w:r>
      <w:r w:rsidR="00AA38D1" w:rsidRPr="000A1ED0">
        <w:fldChar w:fldCharType="separate"/>
      </w:r>
      <w:r w:rsidR="006C2CD8" w:rsidRPr="000A1ED0">
        <w:t>(</w:t>
      </w:r>
      <w:hyperlink w:anchor="_ENREF_41" w:tooltip="IDF, 2020 #34" w:history="1">
        <w:r w:rsidR="00AE6851" w:rsidRPr="000A1ED0">
          <w:t>IDF, 2020b</w:t>
        </w:r>
      </w:hyperlink>
      <w:r w:rsidR="006C2CD8" w:rsidRPr="000A1ED0">
        <w:t>)</w:t>
      </w:r>
      <w:r w:rsidR="00AA38D1" w:rsidRPr="000A1ED0">
        <w:fldChar w:fldCharType="end"/>
      </w:r>
      <w:r w:rsidR="002C5545" w:rsidRPr="000A1ED0">
        <w:t>.</w:t>
      </w:r>
      <w:r w:rsidR="008B61A2" w:rsidRPr="000A1ED0">
        <w:t xml:space="preserve"> </w:t>
      </w:r>
      <w:r w:rsidR="00A84AB8" w:rsidRPr="000A1ED0">
        <w:t>In most children, Ig levels normalise by 2 years of age (with some children taking up to age 6)</w:t>
      </w:r>
      <w:r w:rsidR="002C5545" w:rsidRPr="000A1ED0">
        <w:t xml:space="preserve"> </w:t>
      </w:r>
      <w:r w:rsidR="00AA38D1" w:rsidRPr="000A1ED0">
        <w:fldChar w:fldCharType="begin"/>
      </w:r>
      <w:r w:rsidR="00134E80" w:rsidRPr="000A1ED0">
        <w:instrText xml:space="preserve"> ADDIN EN.CITE &lt;EndNote&gt;&lt;Cite&gt;&lt;Author&gt;Knutsen&lt;/Author&gt;&lt;Year&gt;2019&lt;/Year&gt;&lt;RecNum&gt;26&lt;/RecNum&gt;&lt;DisplayText&gt;(Knutsen, 2019)&lt;/DisplayText&gt;&lt;record&gt;&lt;rec-number&gt;26&lt;/rec-number&gt;&lt;foreign-keys&gt;&lt;key app="EN" db-id="at909z2f2a20z7estdop5fzd2wxzs2sx5v9d" timestamp="1578356618"&gt;26&lt;/key&gt;&lt;/foreign-keys&gt;&lt;ref-type name="Web Page"&gt;12&lt;/ref-type&gt;&lt;contributors&gt;&lt;authors&gt;&lt;author&gt;Alan P Knutsen&lt;/author&gt;&lt;/authors&gt;&lt;/contributors&gt;&lt;titles&gt;&lt;title&gt;Transient hypogammaglobulinemia of infancy&lt;/title&gt;&lt;/titles&gt;&lt;volume&gt;2020&lt;/volume&gt;&lt;number&gt;January 7&lt;/number&gt;&lt;dates&gt;&lt;year&gt;2019&lt;/year&gt;&lt;/dates&gt;&lt;urls&gt;&lt;related-urls&gt;&lt;url&gt;&lt;style face="underline" font="default" size="100%"&gt;https://emedicine.medscape.com/article/888706-overview#a5&lt;/style&gt;&lt;/url&gt;&lt;/related-urls&gt;&lt;/urls&gt;&lt;/record&gt;&lt;/Cite&gt;&lt;/EndNote&gt;</w:instrText>
      </w:r>
      <w:r w:rsidR="00AA38D1" w:rsidRPr="000A1ED0">
        <w:fldChar w:fldCharType="separate"/>
      </w:r>
      <w:r w:rsidR="00134E80" w:rsidRPr="000A1ED0">
        <w:t>(</w:t>
      </w:r>
      <w:hyperlink w:anchor="_ENREF_49" w:tooltip="Knutsen, 2019 #26" w:history="1">
        <w:r w:rsidR="00AE6851" w:rsidRPr="000A1ED0">
          <w:t>Knutsen, 2019</w:t>
        </w:r>
      </w:hyperlink>
      <w:r w:rsidR="00134E80" w:rsidRPr="000A1ED0">
        <w:t>)</w:t>
      </w:r>
      <w:r w:rsidR="00AA38D1" w:rsidRPr="000A1ED0">
        <w:fldChar w:fldCharType="end"/>
      </w:r>
      <w:r w:rsidR="002C5545" w:rsidRPr="000A1ED0">
        <w:t>.</w:t>
      </w:r>
      <w:r w:rsidR="00A84AB8" w:rsidRPr="000A1ED0">
        <w:t xml:space="preserve"> </w:t>
      </w:r>
    </w:p>
    <w:p w14:paraId="7D163334" w14:textId="77777777" w:rsidR="00C5199A" w:rsidRPr="000A1ED0" w:rsidRDefault="00C5199A" w:rsidP="00CC6B35">
      <w:pPr>
        <w:pStyle w:val="ListParagraph"/>
        <w:numPr>
          <w:ilvl w:val="0"/>
          <w:numId w:val="15"/>
        </w:numPr>
        <w:spacing w:after="120"/>
        <w:ind w:left="714" w:hanging="357"/>
      </w:pPr>
      <w:r w:rsidRPr="000A1ED0">
        <w:t>Lymphoproliferative syndromes</w:t>
      </w:r>
    </w:p>
    <w:p w14:paraId="57B7474D" w14:textId="1217A7F4" w:rsidR="00745310" w:rsidRPr="000A1ED0" w:rsidRDefault="00303983" w:rsidP="00745310">
      <w:pPr>
        <w:spacing w:after="120"/>
        <w:contextualSpacing/>
      </w:pPr>
      <w:r w:rsidRPr="000A1ED0">
        <w:t>Lymphoproliferative syndromes (</w:t>
      </w:r>
      <w:r w:rsidR="00697665" w:rsidRPr="000A1ED0">
        <w:t>LPS</w:t>
      </w:r>
      <w:r w:rsidRPr="000A1ED0">
        <w:t>)</w:t>
      </w:r>
      <w:r w:rsidR="0054445B" w:rsidRPr="000A1ED0">
        <w:t xml:space="preserve"> are a heterogeneous </w:t>
      </w:r>
      <w:r w:rsidR="00F63CC2" w:rsidRPr="000A1ED0">
        <w:t xml:space="preserve">group of </w:t>
      </w:r>
      <w:r w:rsidR="0054445B" w:rsidRPr="000A1ED0">
        <w:t xml:space="preserve">diseases characterised by </w:t>
      </w:r>
      <w:r w:rsidR="007E1A74" w:rsidRPr="000A1ED0">
        <w:t xml:space="preserve">the uncontrolled </w:t>
      </w:r>
      <w:r w:rsidR="00065D97" w:rsidRPr="000A1ED0">
        <w:t>production of T- and B-cells</w:t>
      </w:r>
      <w:r w:rsidR="00FC4213" w:rsidRPr="000A1ED0">
        <w:t>. T</w:t>
      </w:r>
      <w:r w:rsidR="00065D97" w:rsidRPr="000A1ED0">
        <w:t xml:space="preserve">he result of </w:t>
      </w:r>
      <w:r w:rsidR="00FC4213" w:rsidRPr="000A1ED0">
        <w:t>this</w:t>
      </w:r>
      <w:r w:rsidR="00065D97" w:rsidRPr="000A1ED0">
        <w:t xml:space="preserve"> is immunodeficiency, a dysfunctional immune system and lymphocyte dysregulation</w:t>
      </w:r>
      <w:r w:rsidR="002C5545" w:rsidRPr="000A1ED0">
        <w:t xml:space="preserve"> </w:t>
      </w:r>
      <w:r w:rsidR="00AA38D1" w:rsidRPr="000A1ED0">
        <w:fldChar w:fldCharType="begin"/>
      </w:r>
      <w:r w:rsidR="00134E80" w:rsidRPr="000A1ED0">
        <w:instrText xml:space="preserve"> ADDIN EN.CITE &lt;EndNote&gt;&lt;Cite&gt;&lt;Author&gt;Angel A Justiz-Vaillant and Christopher M Stang&lt;/Author&gt;&lt;Year&gt;2019&lt;/Year&gt;&lt;RecNum&gt;27&lt;/RecNum&gt;&lt;DisplayText&gt;(Angel A Justiz-Vaillant and Christopher M Stang, 2019)&lt;/DisplayText&gt;&lt;record&gt;&lt;rec-number&gt;27&lt;/rec-number&gt;&lt;foreign-keys&gt;&lt;key app="EN" db-id="at909z2f2a20z7estdop5fzd2wxzs2sx5v9d" timestamp="1578367085"&gt;27&lt;/key&gt;&lt;/foreign-keys&gt;&lt;ref-type name="Web Page"&gt;12&lt;/ref-type&gt;&lt;contributors&gt;&lt;authors&gt;&lt;author&gt;Angel A Justiz-Vaillant and Christopher M Stang, &lt;/author&gt;&lt;/authors&gt;&lt;/contributors&gt;&lt;titles&gt;&lt;title&gt;Lymphoproliferative disorders&lt;/title&gt;&lt;/titles&gt;&lt;volume&gt;2020&lt;/volume&gt;&lt;number&gt;January 7&lt;/number&gt;&lt;dates&gt;&lt;year&gt;2019&lt;/year&gt;&lt;/dates&gt;&lt;urls&gt;&lt;related-urls&gt;&lt;url&gt;&lt;style face="underline" font="default" size="100%"&gt;https://www.ncbi.nlm.nih.gov/books/NBK537162/&lt;/style&gt;&lt;/url&gt;&lt;/related-urls&gt;&lt;/urls&gt;&lt;/record&gt;&lt;/Cite&gt;&lt;/EndNote&gt;</w:instrText>
      </w:r>
      <w:r w:rsidR="00AA38D1" w:rsidRPr="000A1ED0">
        <w:fldChar w:fldCharType="separate"/>
      </w:r>
      <w:r w:rsidR="00134E80" w:rsidRPr="000A1ED0">
        <w:t>(</w:t>
      </w:r>
      <w:hyperlink w:anchor="_ENREF_9" w:tooltip="Angel A Justiz-Vaillant and Christopher M Stang, 2019 #27" w:history="1">
        <w:r w:rsidR="00AE6851" w:rsidRPr="000A1ED0">
          <w:t>Angel A Justiz-Vaillant and Christopher M Stang, 2019</w:t>
        </w:r>
      </w:hyperlink>
      <w:r w:rsidR="00134E80" w:rsidRPr="000A1ED0">
        <w:t>)</w:t>
      </w:r>
      <w:r w:rsidR="00AA38D1" w:rsidRPr="000A1ED0">
        <w:fldChar w:fldCharType="end"/>
      </w:r>
      <w:r w:rsidR="002C5545" w:rsidRPr="000A1ED0">
        <w:t>.</w:t>
      </w:r>
      <w:r w:rsidR="00065D97" w:rsidRPr="000A1ED0">
        <w:t xml:space="preserve"> X-linked </w:t>
      </w:r>
      <w:r w:rsidR="00DE78EB" w:rsidRPr="000A1ED0">
        <w:t>LPS</w:t>
      </w:r>
      <w:r w:rsidR="00AD75E4" w:rsidRPr="000A1ED0">
        <w:t xml:space="preserve"> </w:t>
      </w:r>
      <w:r w:rsidR="0095788B" w:rsidRPr="000A1ED0">
        <w:t xml:space="preserve">(type 1 and 2) </w:t>
      </w:r>
      <w:r w:rsidR="00AD75E4" w:rsidRPr="000A1ED0">
        <w:t>is a mutation of the X chromosome which predisposes NK cell and T-cell LPS</w:t>
      </w:r>
      <w:r w:rsidR="002C5545" w:rsidRPr="000A1ED0">
        <w:t xml:space="preserve"> </w:t>
      </w:r>
      <w:r w:rsidR="00AA38D1" w:rsidRPr="000A1ED0">
        <w:fldChar w:fldCharType="begin"/>
      </w:r>
      <w:r w:rsidR="00134E80" w:rsidRPr="000A1ED0">
        <w:instrText xml:space="preserve"> ADDIN EN.CITE &lt;EndNote&gt;&lt;Cite&gt;&lt;Author&gt;Angel A Justiz-Vaillant and Christopher M Stang&lt;/Author&gt;&lt;Year&gt;2019&lt;/Year&gt;&lt;RecNum&gt;27&lt;/RecNum&gt;&lt;DisplayText&gt;(Angel A Justiz-Vaillant and Christopher M Stang, 2019)&lt;/DisplayText&gt;&lt;record&gt;&lt;rec-number&gt;27&lt;/rec-number&gt;&lt;foreign-keys&gt;&lt;key app="EN" db-id="at909z2f2a20z7estdop5fzd2wxzs2sx5v9d" timestamp="1578367085"&gt;27&lt;/key&gt;&lt;/foreign-keys&gt;&lt;ref-type name="Web Page"&gt;12&lt;/ref-type&gt;&lt;contributors&gt;&lt;authors&gt;&lt;author&gt;Angel A Justiz-Vaillant and Christopher M Stang, &lt;/author&gt;&lt;/authors&gt;&lt;/contributors&gt;&lt;titles&gt;&lt;title&gt;Lymphoproliferative disorders&lt;/title&gt;&lt;/titles&gt;&lt;volume&gt;2020&lt;/volume&gt;&lt;number&gt;January 7&lt;/number&gt;&lt;dates&gt;&lt;year&gt;2019&lt;/year&gt;&lt;/dates&gt;&lt;urls&gt;&lt;related-urls&gt;&lt;url&gt;&lt;style face="underline" font="default" size="100%"&gt;https://www.ncbi.nlm.nih.gov/books/NBK537162/&lt;/style&gt;&lt;/url&gt;&lt;/related-urls&gt;&lt;/urls&gt;&lt;/record&gt;&lt;/Cite&gt;&lt;/EndNote&gt;</w:instrText>
      </w:r>
      <w:r w:rsidR="00AA38D1" w:rsidRPr="000A1ED0">
        <w:fldChar w:fldCharType="separate"/>
      </w:r>
      <w:r w:rsidR="00134E80" w:rsidRPr="000A1ED0">
        <w:t>(</w:t>
      </w:r>
      <w:hyperlink w:anchor="_ENREF_9" w:tooltip="Angel A Justiz-Vaillant and Christopher M Stang, 2019 #27" w:history="1">
        <w:r w:rsidR="00AE6851" w:rsidRPr="000A1ED0">
          <w:t>Angel A Justiz-Vaillant and Christopher M Stang, 2019</w:t>
        </w:r>
      </w:hyperlink>
      <w:r w:rsidR="00134E80" w:rsidRPr="000A1ED0">
        <w:t>)</w:t>
      </w:r>
      <w:r w:rsidR="00AA38D1" w:rsidRPr="000A1ED0">
        <w:fldChar w:fldCharType="end"/>
      </w:r>
      <w:r w:rsidR="002C5545" w:rsidRPr="000A1ED0">
        <w:t>.</w:t>
      </w:r>
      <w:r w:rsidR="00AD75E4" w:rsidRPr="000A1ED0">
        <w:t xml:space="preserve"> </w:t>
      </w:r>
      <w:r w:rsidR="00984095" w:rsidRPr="000A1ED0">
        <w:t xml:space="preserve">CD27 deficiency </w:t>
      </w:r>
      <w:r w:rsidR="00F74EDE" w:rsidRPr="000A1ED0">
        <w:t>is an</w:t>
      </w:r>
      <w:r w:rsidR="00C34297" w:rsidRPr="000A1ED0">
        <w:t xml:space="preserve"> autosomal recessive immunodeficiency disorder associated with LPS</w:t>
      </w:r>
      <w:r w:rsidR="00F74EDE" w:rsidRPr="000A1ED0">
        <w:t>. CD27 is a molecule that regulates T-, NK-, B- and plasma cell function, survival and differentiation</w:t>
      </w:r>
      <w:r w:rsidR="002C5545" w:rsidRPr="000A1ED0">
        <w:t xml:space="preserve"> </w:t>
      </w:r>
      <w:r w:rsidR="00AA38D1" w:rsidRPr="000A1ED0">
        <w:fldChar w:fldCharType="begin">
          <w:fldData xml:space="preserve">PEVuZE5vdGU+PENpdGU+PEF1dGhvcj52YW4gTW9udGZyYW5zPC9BdXRob3I+PFllYXI+MjAxMjwv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</w:fldData>
        </w:fldChar>
      </w:r>
      <w:r w:rsidR="00134E80" w:rsidRPr="000A1ED0">
        <w:instrText xml:space="preserve"> ADDIN EN.CITE </w:instrText>
      </w:r>
      <w:r w:rsidR="00134E80" w:rsidRPr="000A1ED0">
        <w:fldChar w:fldCharType="begin">
          <w:fldData xml:space="preserve">PEVuZE5vdGU+PENpdGU+PEF1dGhvcj52YW4gTW9udGZyYW5zPC9BdXRob3I+PFllYXI+MjAxMjwv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</w:fldData>
        </w:fldChar>
      </w:r>
      <w:r w:rsidR="00134E80" w:rsidRPr="000A1ED0">
        <w:instrText xml:space="preserve"> ADDIN EN.CITE.DATA </w:instrText>
      </w:r>
      <w:r w:rsidR="00134E80" w:rsidRPr="000A1ED0">
        <w:fldChar w:fldCharType="end"/>
      </w:r>
      <w:r w:rsidR="00AA38D1" w:rsidRPr="000A1ED0">
        <w:fldChar w:fldCharType="separate"/>
      </w:r>
      <w:r w:rsidR="00134E80" w:rsidRPr="000A1ED0">
        <w:t>(</w:t>
      </w:r>
      <w:hyperlink w:anchor="_ENREF_87" w:tooltip="van Montfrans, 2012 #28" w:history="1">
        <w:r w:rsidR="00AE6851" w:rsidRPr="000A1ED0">
          <w:t>van Montfrans et al., 2012</w:t>
        </w:r>
      </w:hyperlink>
      <w:r w:rsidR="00134E80" w:rsidRPr="000A1ED0">
        <w:t>)</w:t>
      </w:r>
      <w:r w:rsidR="00AA38D1" w:rsidRPr="000A1ED0">
        <w:fldChar w:fldCharType="end"/>
      </w:r>
      <w:r w:rsidR="002C5545" w:rsidRPr="000A1ED0">
        <w:t>.</w:t>
      </w:r>
      <w:r w:rsidR="00F74EDE" w:rsidRPr="000A1ED0">
        <w:t xml:space="preserve"> In its absence</w:t>
      </w:r>
      <w:r w:rsidR="00C34297" w:rsidRPr="000A1ED0">
        <w:t xml:space="preserve">, symptoms vary from asymptomatic borderline to low </w:t>
      </w:r>
      <w:r w:rsidR="002B35B8" w:rsidRPr="000A1ED0">
        <w:t>hypogammaglobulinaemia</w:t>
      </w:r>
      <w:r w:rsidR="00C34297" w:rsidRPr="000A1ED0">
        <w:t xml:space="preserve"> to symptomatic inflammatory response with life threatening complications, including h</w:t>
      </w:r>
      <w:r w:rsidR="00FC4213" w:rsidRPr="000A1ED0">
        <w:t>a</w:t>
      </w:r>
      <w:r w:rsidR="00C34297" w:rsidRPr="000A1ED0">
        <w:t>emophagocytic lymphohistiocytosis, LPS and malignant lymphoma</w:t>
      </w:r>
      <w:r w:rsidR="002C5545" w:rsidRPr="000A1ED0">
        <w:t xml:space="preserve"> </w:t>
      </w:r>
      <w:r w:rsidR="00AA38D1" w:rsidRPr="000A1ED0">
        <w:fldChar w:fldCharType="begin"/>
      </w:r>
      <w:r w:rsidR="00134E80" w:rsidRPr="000A1ED0">
        <w:instrText xml:space="preserve"> ADDIN EN.CITE &lt;EndNote&gt;&lt;Cite&gt;&lt;Author&gt;Salzer&lt;/Author&gt;&lt;Year&gt;2013&lt;/Year&gt;&lt;RecNum&gt;29&lt;/RecNum&gt;&lt;DisplayText&gt;(Salzer et al., 2013)&lt;/DisplayText&gt;&lt;record&gt;&lt;rec-number&gt;29&lt;/rec-number&gt;&lt;foreign-keys&gt;&lt;key app="EN" db-id="at909z2f2a20z7estdop5fzd2wxzs2sx5v9d" timestamp="1578368325"&gt;29&lt;/key&gt;&lt;/foreign-keys&gt;&lt;ref-type name="Journal Article"&gt;17&lt;/ref-type&gt;&lt;contributors&gt;&lt;authors&gt;&lt;author&gt;Salzer, Elisabeth&lt;/author&gt;&lt;author&gt;Daschkey, Svenja&lt;/author&gt;&lt;author&gt;Choo, Sharon&lt;/author&gt;&lt;author&gt;Gombert, Michael&lt;/author&gt;&lt;author&gt;Santos-Valente, Elisangela&lt;/author&gt;&lt;author&gt;Ginzel, Sebastian&lt;/author&gt;&lt;author&gt;Schwendinger, Martina&lt;/author&gt;&lt;author&gt;Haas, Oskar A.&lt;/author&gt;&lt;author&gt;Fritsch, Gerhard&lt;/author&gt;&lt;author&gt;Pickl, Winfried F.&lt;/author&gt;&lt;author&gt;Förster-Waldl, Elisabeth&lt;/author&gt;&lt;author&gt;Borkhardt, Arndt&lt;/author&gt;&lt;author&gt;Boztug, Kaan&lt;/author&gt;&lt;author&gt;Bienemann, Kirsten&lt;/author&gt;&lt;author&gt;Seidel, Markus G.&lt;/author&gt;&lt;/authors&gt;&lt;/contributors&gt;&lt;titles&gt;&lt;title&gt;Combined immunodeficiency with life-threatening EBV-associated lymphoproliferative disorder in patients lacking functional CD27&lt;/title&gt;&lt;secondary-title&gt;Haematologica&lt;/secondary-title&gt;&lt;/titles&gt;&lt;periodical&gt;&lt;full-title&gt;Haematologica&lt;/full-title&gt;&lt;/periodical&gt;&lt;pages&gt;473-478&lt;/pages&gt;&lt;volume&gt;98&lt;/volume&gt;&lt;number&gt;3&lt;/number&gt;&lt;dates&gt;&lt;year&gt;2013&lt;/year&gt;&lt;/dates&gt;&lt;urls&gt;&lt;related-urls&gt;&lt;url&gt;http://www.haematologica.org/content/haematol/98/3/473.full.pdf&lt;/url&gt;&lt;/related-urls&gt;&lt;/urls&gt;&lt;electronic-resource-num&gt;10.3324/haematol.2012.068791&lt;/electronic-resource-num&gt;&lt;/record&gt;&lt;/Cite&gt;&lt;/EndNote&gt;</w:instrText>
      </w:r>
      <w:r w:rsidR="00AA38D1" w:rsidRPr="000A1ED0">
        <w:fldChar w:fldCharType="separate"/>
      </w:r>
      <w:r w:rsidR="00134E80" w:rsidRPr="000A1ED0">
        <w:t>(</w:t>
      </w:r>
      <w:hyperlink w:anchor="_ENREF_75" w:tooltip="Salzer, 2013 #29" w:history="1">
        <w:r w:rsidR="00AE6851" w:rsidRPr="000A1ED0">
          <w:t>Salzer et al., 2013</w:t>
        </w:r>
      </w:hyperlink>
      <w:r w:rsidR="00134E80" w:rsidRPr="000A1ED0">
        <w:t>)</w:t>
      </w:r>
      <w:r w:rsidR="00AA38D1" w:rsidRPr="000A1ED0">
        <w:fldChar w:fldCharType="end"/>
      </w:r>
      <w:r w:rsidR="002C5545" w:rsidRPr="000A1ED0">
        <w:t>.</w:t>
      </w:r>
      <w:r w:rsidR="00C34297" w:rsidRPr="000A1ED0">
        <w:t xml:space="preserve"> People with SCID, W</w:t>
      </w:r>
      <w:r w:rsidR="00AA38D1" w:rsidRPr="000A1ED0">
        <w:t>AS</w:t>
      </w:r>
      <w:r w:rsidR="00C34297" w:rsidRPr="000A1ED0">
        <w:t xml:space="preserve">, ataxia telangiectasia and </w:t>
      </w:r>
      <w:r w:rsidR="009858F0" w:rsidRPr="000A1ED0">
        <w:t>CVID</w:t>
      </w:r>
      <w:r w:rsidR="00C34297" w:rsidRPr="000A1ED0">
        <w:t xml:space="preserve"> are also prone to LPS</w:t>
      </w:r>
      <w:r w:rsidR="002C5545" w:rsidRPr="000A1ED0">
        <w:t xml:space="preserve"> </w:t>
      </w:r>
      <w:r w:rsidR="00AA38D1" w:rsidRPr="000A1ED0">
        <w:fldChar w:fldCharType="begin"/>
      </w:r>
      <w:r w:rsidR="00134E80" w:rsidRPr="000A1ED0">
        <w:instrText xml:space="preserve"> ADDIN EN.CITE &lt;EndNote&gt;&lt;Cite&gt;&lt;Author&gt;Angel A Justiz-Vaillant and Christopher M Stang&lt;/Author&gt;&lt;Year&gt;2019&lt;/Year&gt;&lt;RecNum&gt;27&lt;/RecNum&gt;&lt;DisplayText&gt;(Angel A Justiz-Vaillant and Christopher M Stang, 2019)&lt;/DisplayText&gt;&lt;record&gt;&lt;rec-number&gt;27&lt;/rec-number&gt;&lt;foreign-keys&gt;&lt;key app="EN" db-id="at909z2f2a20z7estdop5fzd2wxzs2sx5v9d" timestamp="1578367085"&gt;27&lt;/key&gt;&lt;/foreign-keys&gt;&lt;ref-type name="Web Page"&gt;12&lt;/ref-type&gt;&lt;contributors&gt;&lt;authors&gt;&lt;author&gt;Angel A Justiz-Vaillant and Christopher M Stang, &lt;/author&gt;&lt;/authors&gt;&lt;/contributors&gt;&lt;titles&gt;&lt;title&gt;Lymphoproliferative disorders&lt;/title&gt;&lt;/titles&gt;&lt;volume&gt;2020&lt;/volume&gt;&lt;number&gt;January 7&lt;/number&gt;&lt;dates&gt;&lt;year&gt;2019&lt;/year&gt;&lt;/dates&gt;&lt;urls&gt;&lt;related-urls&gt;&lt;url&gt;&lt;style face="underline" font="default" size="100%"&gt;https://www.ncbi.nlm.nih.gov/books/NBK537162/&lt;/style&gt;&lt;/url&gt;&lt;/related-urls&gt;&lt;/urls&gt;&lt;/record&gt;&lt;/Cite&gt;&lt;/EndNote&gt;</w:instrText>
      </w:r>
      <w:r w:rsidR="00AA38D1" w:rsidRPr="000A1ED0">
        <w:fldChar w:fldCharType="separate"/>
      </w:r>
      <w:r w:rsidR="00134E80" w:rsidRPr="000A1ED0">
        <w:t>(</w:t>
      </w:r>
      <w:hyperlink w:anchor="_ENREF_9" w:tooltip="Angel A Justiz-Vaillant and Christopher M Stang, 2019 #27" w:history="1">
        <w:r w:rsidR="00AE6851" w:rsidRPr="000A1ED0">
          <w:t>Angel A Justiz-Vaillant and Christopher M Stang, 2019</w:t>
        </w:r>
      </w:hyperlink>
      <w:r w:rsidR="00134E80" w:rsidRPr="000A1ED0">
        <w:t>)</w:t>
      </w:r>
      <w:r w:rsidR="00AA38D1" w:rsidRPr="000A1ED0">
        <w:fldChar w:fldCharType="end"/>
      </w:r>
      <w:r w:rsidR="002C5545" w:rsidRPr="000A1ED0">
        <w:t>.</w:t>
      </w:r>
    </w:p>
    <w:p w14:paraId="2D374717" w14:textId="77777777" w:rsidR="00650FA4" w:rsidRPr="000A1ED0" w:rsidRDefault="00650FA4" w:rsidP="00650FA4">
      <w:pPr>
        <w:spacing w:before="240"/>
        <w:rPr>
          <w:u w:val="single"/>
        </w:rPr>
      </w:pPr>
      <w:r w:rsidRPr="000A1ED0">
        <w:rPr>
          <w:u w:val="single"/>
        </w:rPr>
        <w:t>Ig usage for PID conditions</w:t>
      </w:r>
    </w:p>
    <w:p w14:paraId="3CAF0955" w14:textId="2174676A" w:rsidR="002B17E5" w:rsidRPr="000A1ED0" w:rsidRDefault="002457C0" w:rsidP="002B17E5">
      <w:pPr>
        <w:spacing w:after="120"/>
        <w:contextualSpacing/>
      </w:pPr>
      <w:r w:rsidRPr="000A1ED0">
        <w:lastRenderedPageBreak/>
        <w:t xml:space="preserve">Ig therapy, funded by the </w:t>
      </w:r>
      <w:r w:rsidR="0068051E">
        <w:t>NBA</w:t>
      </w:r>
      <w:r w:rsidRPr="000A1ED0">
        <w:t>, in 2018-19</w:t>
      </w:r>
      <w:r w:rsidR="00750BF9" w:rsidRPr="000A1ED0">
        <w:rPr>
          <w:rStyle w:val="FootnoteReference"/>
        </w:rPr>
        <w:footnoteReference w:id="4"/>
      </w:r>
      <w:r w:rsidRPr="000A1ED0">
        <w:t xml:space="preserve"> for the above conditions is described in </w:t>
      </w:r>
      <w:r w:rsidRPr="000A1ED0">
        <w:fldChar w:fldCharType="begin"/>
      </w:r>
      <w:r w:rsidRPr="000A1ED0">
        <w:instrText xml:space="preserve"> REF _Ref29197504 \h </w:instrText>
      </w:r>
      <w:r w:rsidR="007B69F1" w:rsidRPr="000A1ED0">
        <w:instrText xml:space="preserve"> \* MERGEFORMAT </w:instrText>
      </w:r>
      <w:r w:rsidRPr="000A1ED0">
        <w:fldChar w:fldCharType="separate"/>
      </w:r>
      <w:r w:rsidR="00BA0F5B" w:rsidRPr="000A1ED0">
        <w:t xml:space="preserve">Table </w:t>
      </w:r>
      <w:r w:rsidR="00BA0F5B">
        <w:t>8</w:t>
      </w:r>
      <w:r w:rsidRPr="000A1ED0">
        <w:fldChar w:fldCharType="end"/>
      </w:r>
      <w:r w:rsidR="002C5545" w:rsidRPr="000A1ED0">
        <w:t xml:space="preserve"> </w:t>
      </w:r>
      <w:r w:rsidR="00AA38D1" w:rsidRPr="000A1ED0">
        <w:fldChar w:fldCharType="begin"/>
      </w:r>
      <w:r w:rsidR="006C2CD8"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00AA38D1" w:rsidRPr="000A1ED0">
        <w:fldChar w:fldCharType="separate"/>
      </w:r>
      <w:r w:rsidR="006C2CD8" w:rsidRPr="000A1ED0">
        <w:t>(</w:t>
      </w:r>
      <w:hyperlink w:anchor="_ENREF_59" w:tooltip="NBA, 2019 #24" w:history="1">
        <w:r w:rsidR="00AE6851" w:rsidRPr="000A1ED0">
          <w:t>NBA, 2019</w:t>
        </w:r>
      </w:hyperlink>
      <w:r w:rsidR="006C2CD8" w:rsidRPr="000A1ED0">
        <w:t>)</w:t>
      </w:r>
      <w:r w:rsidR="00AA38D1" w:rsidRPr="000A1ED0">
        <w:fldChar w:fldCharType="end"/>
      </w:r>
      <w:r w:rsidR="002C5545" w:rsidRPr="000A1ED0">
        <w:t>.</w:t>
      </w:r>
      <w:r w:rsidRPr="000A1ED0">
        <w:t xml:space="preserve"> The total </w:t>
      </w:r>
      <w:r w:rsidR="009858F0" w:rsidRPr="000A1ED0">
        <w:t xml:space="preserve">number of </w:t>
      </w:r>
      <w:r w:rsidRPr="000A1ED0">
        <w:t>patient</w:t>
      </w:r>
      <w:r w:rsidR="009858F0" w:rsidRPr="000A1ED0">
        <w:t>s treated for that period was 2,</w:t>
      </w:r>
      <w:r w:rsidR="00AE246D" w:rsidRPr="000A1ED0">
        <w:t xml:space="preserve">292 </w:t>
      </w:r>
      <w:r w:rsidRPr="000A1ED0">
        <w:t>(</w:t>
      </w:r>
      <w:r w:rsidR="00381021" w:rsidRPr="000A1ED0">
        <w:t xml:space="preserve">in </w:t>
      </w:r>
      <w:r w:rsidR="00AE246D" w:rsidRPr="000A1ED0">
        <w:t>31,627</w:t>
      </w:r>
      <w:r w:rsidRPr="000A1ED0">
        <w:t xml:space="preserve"> episodes), with the largest number of patients treated for </w:t>
      </w:r>
      <w:r w:rsidR="009858F0" w:rsidRPr="000A1ED0">
        <w:t>CVID</w:t>
      </w:r>
      <w:r w:rsidR="002C5545" w:rsidRPr="000A1ED0">
        <w:t xml:space="preserve"> </w:t>
      </w:r>
      <w:r w:rsidR="00AA38D1" w:rsidRPr="000A1ED0">
        <w:fldChar w:fldCharType="begin"/>
      </w:r>
      <w:r w:rsidR="006C2CD8"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00AA38D1" w:rsidRPr="000A1ED0">
        <w:fldChar w:fldCharType="separate"/>
      </w:r>
      <w:r w:rsidR="006C2CD8" w:rsidRPr="000A1ED0">
        <w:t>(</w:t>
      </w:r>
      <w:hyperlink w:anchor="_ENREF_59" w:tooltip="NBA, 2019 #24" w:history="1">
        <w:r w:rsidR="00AE6851" w:rsidRPr="000A1ED0">
          <w:t>NBA, 2019</w:t>
        </w:r>
      </w:hyperlink>
      <w:r w:rsidR="006C2CD8" w:rsidRPr="000A1ED0">
        <w:t>)</w:t>
      </w:r>
      <w:r w:rsidR="00AA38D1" w:rsidRPr="000A1ED0">
        <w:fldChar w:fldCharType="end"/>
      </w:r>
      <w:r w:rsidR="002C5545" w:rsidRPr="000A1ED0">
        <w:t>.</w:t>
      </w:r>
      <w:r w:rsidRPr="000A1ED0">
        <w:t xml:space="preserve"> </w:t>
      </w:r>
    </w:p>
    <w:p w14:paraId="2205E2C3" w14:textId="070522F7" w:rsidR="00290F18" w:rsidRPr="000A1ED0" w:rsidRDefault="00290F18" w:rsidP="00290F18">
      <w:pPr>
        <w:pStyle w:val="Caption"/>
      </w:pPr>
      <w:bookmarkStart w:id="135" w:name="_Ref29197504"/>
      <w:bookmarkStart w:id="136" w:name="_Toc45800573"/>
      <w:r w:rsidRPr="000A1ED0">
        <w:t xml:space="preserve">Table </w:t>
      </w:r>
      <w:r w:rsidR="00BA0F5B">
        <w:fldChar w:fldCharType="begin"/>
      </w:r>
      <w:r w:rsidR="00BA0F5B">
        <w:instrText xml:space="preserve"> SEQ Table \* ARABIC </w:instrText>
      </w:r>
      <w:r w:rsidR="00BA0F5B">
        <w:fldChar w:fldCharType="separate"/>
      </w:r>
      <w:r w:rsidR="00BA0F5B">
        <w:rPr>
          <w:noProof/>
        </w:rPr>
        <w:t>8</w:t>
      </w:r>
      <w:r w:rsidR="00BA0F5B">
        <w:rPr>
          <w:noProof/>
        </w:rPr>
        <w:fldChar w:fldCharType="end"/>
      </w:r>
      <w:bookmarkEnd w:id="135"/>
      <w:r w:rsidRPr="000A1ED0">
        <w:tab/>
      </w:r>
      <w:r w:rsidR="007E0A8B" w:rsidRPr="000A1ED0">
        <w:t xml:space="preserve"> </w:t>
      </w:r>
      <w:r w:rsidRPr="000A1ED0">
        <w:t>Ig usage, patient and episode numbers for PID with anti</w:t>
      </w:r>
      <w:r w:rsidR="00F80A19" w:rsidRPr="000A1ED0">
        <w:t>body deficiency in 2018-19</w:t>
      </w:r>
      <w:r w:rsidR="002C5545" w:rsidRPr="000A1ED0">
        <w:t xml:space="preserve"> </w:t>
      </w:r>
      <w:r w:rsidR="00AA38D1" w:rsidRPr="000A1ED0">
        <w:fldChar w:fldCharType="begin"/>
      </w:r>
      <w:r w:rsidR="006C2CD8"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00AA38D1" w:rsidRPr="000A1ED0">
        <w:fldChar w:fldCharType="separate"/>
      </w:r>
      <w:r w:rsidR="006C2CD8" w:rsidRPr="000A1ED0">
        <w:t>(</w:t>
      </w:r>
      <w:hyperlink w:anchor="_ENREF_59" w:tooltip="NBA, 2019 #24" w:history="1">
        <w:r w:rsidR="00AE6851" w:rsidRPr="000A1ED0">
          <w:t>NBA, 2019</w:t>
        </w:r>
      </w:hyperlink>
      <w:r w:rsidR="006C2CD8" w:rsidRPr="000A1ED0">
        <w:t>)</w:t>
      </w:r>
      <w:bookmarkEnd w:id="136"/>
      <w:r w:rsidR="00AA38D1" w:rsidRPr="000A1ED0">
        <w:fldChar w:fldCharType="end"/>
      </w:r>
    </w:p>
    <w:tbl>
      <w:tblPr>
        <w:tblStyle w:val="TableGrid"/>
        <w:tblW w:w="0" w:type="auto"/>
        <w:tblLook w:val="04A0" w:firstRow="1" w:lastRow="0" w:firstColumn="1" w:lastColumn="0" w:noHBand="0" w:noVBand="1"/>
        <w:tblCaption w:val="Table 8  Ig usage, patient and episode numbers for PID with antibody deficiency in 2018-19 (NBA, 2019)"/>
      </w:tblPr>
      <w:tblGrid>
        <w:gridCol w:w="4644"/>
        <w:gridCol w:w="1100"/>
        <w:gridCol w:w="973"/>
        <w:gridCol w:w="818"/>
        <w:gridCol w:w="709"/>
        <w:gridCol w:w="775"/>
      </w:tblGrid>
      <w:tr w:rsidR="00AE246D" w:rsidRPr="000A1ED0" w14:paraId="4DD87AB4" w14:textId="77777777" w:rsidTr="005019C7">
        <w:trPr>
          <w:tblHeader/>
        </w:trPr>
        <w:tc>
          <w:tcPr>
            <w:tcW w:w="4928" w:type="dxa"/>
            <w:vMerge w:val="restart"/>
          </w:tcPr>
          <w:p w14:paraId="2A60DB55" w14:textId="77777777" w:rsidR="00AE246D" w:rsidRPr="000A1ED0" w:rsidRDefault="00AE246D" w:rsidP="005019C7">
            <w:pPr>
              <w:pStyle w:val="TableHeading"/>
            </w:pPr>
            <w:r w:rsidRPr="000A1ED0">
              <w:t>Specific condition name</w:t>
            </w:r>
          </w:p>
        </w:tc>
        <w:tc>
          <w:tcPr>
            <w:tcW w:w="1126" w:type="dxa"/>
            <w:vMerge w:val="restart"/>
          </w:tcPr>
          <w:p w14:paraId="60CB269E" w14:textId="77777777" w:rsidR="00AE246D" w:rsidRPr="000A1ED0" w:rsidRDefault="00AE246D" w:rsidP="005019C7">
            <w:pPr>
              <w:pStyle w:val="TableHeading"/>
            </w:pPr>
            <w:r w:rsidRPr="000A1ED0">
              <w:t>Ig usage (grams)</w:t>
            </w:r>
          </w:p>
        </w:tc>
        <w:tc>
          <w:tcPr>
            <w:tcW w:w="991" w:type="dxa"/>
            <w:vMerge w:val="restart"/>
          </w:tcPr>
          <w:p w14:paraId="6C9553F6" w14:textId="77777777" w:rsidR="00AE246D" w:rsidRPr="000A1ED0" w:rsidRDefault="00AE246D" w:rsidP="005019C7">
            <w:pPr>
              <w:pStyle w:val="TableHeading"/>
            </w:pPr>
            <w:r w:rsidRPr="000A1ED0">
              <w:t>Patient count</w:t>
            </w:r>
          </w:p>
        </w:tc>
        <w:tc>
          <w:tcPr>
            <w:tcW w:w="2200" w:type="dxa"/>
            <w:gridSpan w:val="3"/>
          </w:tcPr>
          <w:p w14:paraId="37C2F908" w14:textId="77777777" w:rsidR="00AE246D" w:rsidRPr="000A1ED0" w:rsidRDefault="00AE246D" w:rsidP="005019C7">
            <w:pPr>
              <w:pStyle w:val="TableHeading"/>
            </w:pPr>
            <w:r w:rsidRPr="000A1ED0">
              <w:t>Treatment episodes</w:t>
            </w:r>
          </w:p>
        </w:tc>
      </w:tr>
      <w:tr w:rsidR="00AE246D" w:rsidRPr="000A1ED0" w14:paraId="737B444D" w14:textId="77777777" w:rsidTr="005019C7">
        <w:trPr>
          <w:tblHeader/>
        </w:trPr>
        <w:tc>
          <w:tcPr>
            <w:tcW w:w="4928" w:type="dxa"/>
            <w:vMerge/>
          </w:tcPr>
          <w:p w14:paraId="04E81A38" w14:textId="77777777" w:rsidR="00AE246D" w:rsidRPr="000A1ED0" w:rsidRDefault="00AE246D" w:rsidP="005019C7">
            <w:pPr>
              <w:spacing w:after="0" w:line="276" w:lineRule="auto"/>
              <w:rPr>
                <w:rFonts w:ascii="Arial Narrow" w:hAnsi="Arial Narrow"/>
                <w:b/>
                <w:sz w:val="18"/>
              </w:rPr>
            </w:pPr>
          </w:p>
        </w:tc>
        <w:tc>
          <w:tcPr>
            <w:tcW w:w="1126" w:type="dxa"/>
            <w:vMerge/>
          </w:tcPr>
          <w:p w14:paraId="57428D1E" w14:textId="77777777" w:rsidR="00AE246D" w:rsidRPr="000A1ED0" w:rsidRDefault="00AE246D" w:rsidP="005019C7">
            <w:pPr>
              <w:spacing w:after="0" w:line="276" w:lineRule="auto"/>
              <w:rPr>
                <w:rFonts w:ascii="Arial Narrow" w:hAnsi="Arial Narrow"/>
                <w:b/>
                <w:sz w:val="18"/>
              </w:rPr>
            </w:pPr>
          </w:p>
        </w:tc>
        <w:tc>
          <w:tcPr>
            <w:tcW w:w="991" w:type="dxa"/>
            <w:vMerge/>
          </w:tcPr>
          <w:p w14:paraId="2F2C8946" w14:textId="77777777" w:rsidR="00AE246D" w:rsidRPr="000A1ED0" w:rsidRDefault="00AE246D" w:rsidP="005019C7">
            <w:pPr>
              <w:spacing w:after="0" w:line="276" w:lineRule="auto"/>
              <w:rPr>
                <w:rFonts w:ascii="Arial Narrow" w:hAnsi="Arial Narrow"/>
                <w:b/>
                <w:sz w:val="18"/>
              </w:rPr>
            </w:pPr>
          </w:p>
        </w:tc>
        <w:tc>
          <w:tcPr>
            <w:tcW w:w="823" w:type="dxa"/>
          </w:tcPr>
          <w:p w14:paraId="5A9AFFF2" w14:textId="77777777" w:rsidR="00AE246D" w:rsidRPr="000A1ED0" w:rsidRDefault="00AE246D" w:rsidP="005019C7">
            <w:pPr>
              <w:spacing w:after="0" w:line="276" w:lineRule="auto"/>
              <w:ind w:left="0"/>
              <w:rPr>
                <w:rFonts w:ascii="Arial Narrow" w:hAnsi="Arial Narrow"/>
                <w:b/>
                <w:sz w:val="18"/>
              </w:rPr>
            </w:pPr>
            <w:r w:rsidRPr="000A1ED0">
              <w:rPr>
                <w:rFonts w:ascii="Arial Narrow" w:hAnsi="Arial Narrow"/>
                <w:b/>
                <w:sz w:val="18"/>
              </w:rPr>
              <w:t xml:space="preserve">Total </w:t>
            </w:r>
          </w:p>
        </w:tc>
        <w:tc>
          <w:tcPr>
            <w:tcW w:w="709" w:type="dxa"/>
          </w:tcPr>
          <w:p w14:paraId="0759C5A1" w14:textId="77777777" w:rsidR="00AE246D" w:rsidRPr="000A1ED0" w:rsidRDefault="00AE246D" w:rsidP="005019C7">
            <w:pPr>
              <w:spacing w:after="0" w:line="276" w:lineRule="auto"/>
              <w:ind w:left="0"/>
              <w:rPr>
                <w:rFonts w:ascii="Arial Narrow" w:hAnsi="Arial Narrow"/>
                <w:b/>
                <w:sz w:val="18"/>
              </w:rPr>
            </w:pPr>
            <w:r w:rsidRPr="000A1ED0">
              <w:rPr>
                <w:rFonts w:ascii="Arial Narrow" w:hAnsi="Arial Narrow"/>
                <w:b/>
                <w:sz w:val="18"/>
              </w:rPr>
              <w:t xml:space="preserve">Private </w:t>
            </w:r>
          </w:p>
        </w:tc>
        <w:tc>
          <w:tcPr>
            <w:tcW w:w="668" w:type="dxa"/>
          </w:tcPr>
          <w:p w14:paraId="19FF5562" w14:textId="77777777" w:rsidR="00AE246D" w:rsidRPr="000A1ED0" w:rsidRDefault="00AE246D" w:rsidP="005019C7">
            <w:pPr>
              <w:spacing w:after="0" w:line="276" w:lineRule="auto"/>
              <w:ind w:left="0"/>
              <w:rPr>
                <w:rFonts w:ascii="Arial Narrow" w:hAnsi="Arial Narrow"/>
                <w:b/>
                <w:sz w:val="18"/>
              </w:rPr>
            </w:pPr>
            <w:r w:rsidRPr="000A1ED0">
              <w:rPr>
                <w:rFonts w:ascii="Arial Narrow" w:hAnsi="Arial Narrow"/>
                <w:b/>
                <w:sz w:val="18"/>
              </w:rPr>
              <w:t xml:space="preserve">Public </w:t>
            </w:r>
          </w:p>
        </w:tc>
      </w:tr>
      <w:tr w:rsidR="00AE246D" w:rsidRPr="000A1ED0" w14:paraId="32ED827D" w14:textId="77777777" w:rsidTr="005019C7">
        <w:tc>
          <w:tcPr>
            <w:tcW w:w="4928" w:type="dxa"/>
          </w:tcPr>
          <w:p w14:paraId="5AF8248C" w14:textId="77777777" w:rsidR="00AE246D" w:rsidRPr="000A1ED0" w:rsidRDefault="00AE246D" w:rsidP="005019C7">
            <w:pPr>
              <w:pStyle w:val="Tabletext1"/>
            </w:pPr>
            <w:r w:rsidRPr="000A1ED0">
              <w:t>SCID</w:t>
            </w:r>
          </w:p>
        </w:tc>
        <w:tc>
          <w:tcPr>
            <w:tcW w:w="1126" w:type="dxa"/>
          </w:tcPr>
          <w:p w14:paraId="7C9F0252" w14:textId="77777777" w:rsidR="00AE246D" w:rsidRPr="000A1ED0" w:rsidRDefault="00AE246D" w:rsidP="005019C7">
            <w:pPr>
              <w:pStyle w:val="Tabletext1"/>
            </w:pPr>
            <w:r w:rsidRPr="000A1ED0">
              <w:t>10,496</w:t>
            </w:r>
          </w:p>
        </w:tc>
        <w:tc>
          <w:tcPr>
            <w:tcW w:w="991" w:type="dxa"/>
          </w:tcPr>
          <w:p w14:paraId="7B290077" w14:textId="77777777" w:rsidR="00AE246D" w:rsidRPr="000A1ED0" w:rsidRDefault="00AE246D" w:rsidP="005019C7">
            <w:pPr>
              <w:pStyle w:val="Tabletext1"/>
            </w:pPr>
            <w:r w:rsidRPr="000A1ED0">
              <w:t>42</w:t>
            </w:r>
          </w:p>
        </w:tc>
        <w:tc>
          <w:tcPr>
            <w:tcW w:w="823" w:type="dxa"/>
          </w:tcPr>
          <w:p w14:paraId="6F03DF05" w14:textId="77777777" w:rsidR="00AE246D" w:rsidRPr="000A1ED0" w:rsidRDefault="00AE246D" w:rsidP="005019C7">
            <w:pPr>
              <w:pStyle w:val="Tabletext1"/>
            </w:pPr>
            <w:r w:rsidRPr="000A1ED0">
              <w:t>550</w:t>
            </w:r>
          </w:p>
        </w:tc>
        <w:tc>
          <w:tcPr>
            <w:tcW w:w="709" w:type="dxa"/>
          </w:tcPr>
          <w:p w14:paraId="028FC485" w14:textId="77777777" w:rsidR="00AE246D" w:rsidRPr="000A1ED0" w:rsidRDefault="00AE246D" w:rsidP="005019C7">
            <w:pPr>
              <w:pStyle w:val="Tabletext1"/>
            </w:pPr>
            <w:r w:rsidRPr="000A1ED0">
              <w:t>86</w:t>
            </w:r>
          </w:p>
        </w:tc>
        <w:tc>
          <w:tcPr>
            <w:tcW w:w="668" w:type="dxa"/>
          </w:tcPr>
          <w:p w14:paraId="6072E5FA" w14:textId="77777777" w:rsidR="00AE246D" w:rsidRPr="000A1ED0" w:rsidRDefault="00AE246D" w:rsidP="005019C7">
            <w:pPr>
              <w:pStyle w:val="Tabletext1"/>
            </w:pPr>
            <w:r w:rsidRPr="000A1ED0">
              <w:t>464</w:t>
            </w:r>
          </w:p>
        </w:tc>
      </w:tr>
      <w:tr w:rsidR="00AE246D" w:rsidRPr="000A1ED0" w14:paraId="12167540" w14:textId="77777777" w:rsidTr="005019C7">
        <w:tc>
          <w:tcPr>
            <w:tcW w:w="4928" w:type="dxa"/>
          </w:tcPr>
          <w:p w14:paraId="5CB3B7A5" w14:textId="77777777" w:rsidR="00AE246D" w:rsidRPr="000A1ED0" w:rsidRDefault="00AE246D" w:rsidP="005019C7">
            <w:pPr>
              <w:pStyle w:val="Tabletext1"/>
            </w:pPr>
            <w:r w:rsidRPr="000A1ED0">
              <w:t>CID</w:t>
            </w:r>
          </w:p>
        </w:tc>
        <w:tc>
          <w:tcPr>
            <w:tcW w:w="1126" w:type="dxa"/>
          </w:tcPr>
          <w:p w14:paraId="759924A8" w14:textId="77777777" w:rsidR="00AE246D" w:rsidRPr="000A1ED0" w:rsidRDefault="00AE246D" w:rsidP="005019C7">
            <w:pPr>
              <w:pStyle w:val="Tabletext1"/>
            </w:pPr>
            <w:r w:rsidRPr="000A1ED0">
              <w:t>1,094</w:t>
            </w:r>
          </w:p>
        </w:tc>
        <w:tc>
          <w:tcPr>
            <w:tcW w:w="991" w:type="dxa"/>
          </w:tcPr>
          <w:p w14:paraId="0F203A91" w14:textId="77777777" w:rsidR="00AE246D" w:rsidRPr="000A1ED0" w:rsidRDefault="00AE246D" w:rsidP="005019C7">
            <w:pPr>
              <w:pStyle w:val="Tabletext1"/>
            </w:pPr>
            <w:r w:rsidRPr="000A1ED0">
              <w:t>8</w:t>
            </w:r>
          </w:p>
        </w:tc>
        <w:tc>
          <w:tcPr>
            <w:tcW w:w="823" w:type="dxa"/>
          </w:tcPr>
          <w:p w14:paraId="62739820" w14:textId="77777777" w:rsidR="00AE246D" w:rsidRPr="000A1ED0" w:rsidRDefault="00AE246D" w:rsidP="005019C7">
            <w:pPr>
              <w:pStyle w:val="Tabletext1"/>
            </w:pPr>
            <w:r w:rsidRPr="000A1ED0">
              <w:t>52</w:t>
            </w:r>
          </w:p>
        </w:tc>
        <w:tc>
          <w:tcPr>
            <w:tcW w:w="709" w:type="dxa"/>
          </w:tcPr>
          <w:p w14:paraId="07A00076" w14:textId="77777777" w:rsidR="00AE246D" w:rsidRPr="000A1ED0" w:rsidRDefault="00AE246D" w:rsidP="005019C7">
            <w:pPr>
              <w:pStyle w:val="Tabletext1"/>
            </w:pPr>
            <w:r w:rsidRPr="000A1ED0">
              <w:t>1</w:t>
            </w:r>
          </w:p>
        </w:tc>
        <w:tc>
          <w:tcPr>
            <w:tcW w:w="668" w:type="dxa"/>
          </w:tcPr>
          <w:p w14:paraId="203E5382" w14:textId="77777777" w:rsidR="00AE246D" w:rsidRPr="000A1ED0" w:rsidRDefault="00AE246D" w:rsidP="005019C7">
            <w:pPr>
              <w:pStyle w:val="Tabletext1"/>
            </w:pPr>
            <w:r w:rsidRPr="000A1ED0">
              <w:t>51</w:t>
            </w:r>
          </w:p>
        </w:tc>
      </w:tr>
      <w:tr w:rsidR="00AE246D" w:rsidRPr="000A1ED0" w14:paraId="4D83500C" w14:textId="77777777" w:rsidTr="005019C7">
        <w:tc>
          <w:tcPr>
            <w:tcW w:w="4928" w:type="dxa"/>
          </w:tcPr>
          <w:p w14:paraId="029CD59F" w14:textId="77777777" w:rsidR="00AE246D" w:rsidRPr="000A1ED0" w:rsidRDefault="00AE246D" w:rsidP="005019C7">
            <w:pPr>
              <w:pStyle w:val="Tabletext1"/>
            </w:pPr>
            <w:r w:rsidRPr="000A1ED0">
              <w:t>Wiskott-Aldrich syndrome</w:t>
            </w:r>
            <w:r w:rsidRPr="000A1ED0">
              <w:rPr>
                <w:vertAlign w:val="superscript"/>
              </w:rPr>
              <w:t>A</w:t>
            </w:r>
            <w:r w:rsidRPr="000A1ED0">
              <w:t xml:space="preserve"> </w:t>
            </w:r>
          </w:p>
        </w:tc>
        <w:tc>
          <w:tcPr>
            <w:tcW w:w="1126" w:type="dxa"/>
          </w:tcPr>
          <w:p w14:paraId="55BBDF2C" w14:textId="77777777" w:rsidR="00AE246D" w:rsidRPr="000A1ED0" w:rsidRDefault="00AE246D" w:rsidP="005019C7">
            <w:pPr>
              <w:pStyle w:val="Tabletext1"/>
            </w:pPr>
            <w:r w:rsidRPr="000A1ED0">
              <w:t>845</w:t>
            </w:r>
          </w:p>
        </w:tc>
        <w:tc>
          <w:tcPr>
            <w:tcW w:w="991" w:type="dxa"/>
          </w:tcPr>
          <w:p w14:paraId="236D6D7C" w14:textId="77777777" w:rsidR="00AE246D" w:rsidRPr="000A1ED0" w:rsidRDefault="00AE246D" w:rsidP="005019C7">
            <w:pPr>
              <w:pStyle w:val="Tabletext1"/>
            </w:pPr>
            <w:r w:rsidRPr="000A1ED0">
              <w:t>5</w:t>
            </w:r>
          </w:p>
        </w:tc>
        <w:tc>
          <w:tcPr>
            <w:tcW w:w="823" w:type="dxa"/>
          </w:tcPr>
          <w:p w14:paraId="380DF800" w14:textId="77777777" w:rsidR="00AE246D" w:rsidRPr="000A1ED0" w:rsidRDefault="00AE246D" w:rsidP="005019C7">
            <w:pPr>
              <w:pStyle w:val="Tabletext1"/>
            </w:pPr>
            <w:r w:rsidRPr="000A1ED0">
              <w:t>52</w:t>
            </w:r>
          </w:p>
        </w:tc>
        <w:tc>
          <w:tcPr>
            <w:tcW w:w="709" w:type="dxa"/>
          </w:tcPr>
          <w:p w14:paraId="0AEFFC8F" w14:textId="77777777" w:rsidR="00AE246D" w:rsidRPr="000A1ED0" w:rsidRDefault="00AE246D" w:rsidP="005019C7">
            <w:pPr>
              <w:pStyle w:val="Tabletext1"/>
            </w:pPr>
            <w:r w:rsidRPr="000A1ED0">
              <w:t>13</w:t>
            </w:r>
          </w:p>
        </w:tc>
        <w:tc>
          <w:tcPr>
            <w:tcW w:w="668" w:type="dxa"/>
          </w:tcPr>
          <w:p w14:paraId="33B8A449" w14:textId="77777777" w:rsidR="00AE246D" w:rsidRPr="000A1ED0" w:rsidRDefault="00AE246D" w:rsidP="005019C7">
            <w:pPr>
              <w:pStyle w:val="Tabletext1"/>
            </w:pPr>
            <w:r w:rsidRPr="000A1ED0">
              <w:t>39</w:t>
            </w:r>
          </w:p>
        </w:tc>
      </w:tr>
      <w:tr w:rsidR="00AE246D" w:rsidRPr="000A1ED0" w14:paraId="29262A83" w14:textId="77777777" w:rsidTr="005019C7">
        <w:tc>
          <w:tcPr>
            <w:tcW w:w="4928" w:type="dxa"/>
          </w:tcPr>
          <w:p w14:paraId="41A2B9CC" w14:textId="77777777" w:rsidR="00AE246D" w:rsidRPr="000A1ED0" w:rsidRDefault="00AE246D" w:rsidP="005019C7">
            <w:pPr>
              <w:pStyle w:val="Tabletext1"/>
            </w:pPr>
            <w:r w:rsidRPr="000A1ED0">
              <w:t>CVID</w:t>
            </w:r>
          </w:p>
        </w:tc>
        <w:tc>
          <w:tcPr>
            <w:tcW w:w="1126" w:type="dxa"/>
          </w:tcPr>
          <w:p w14:paraId="1ABE8DFF" w14:textId="77777777" w:rsidR="00AE246D" w:rsidRPr="000A1ED0" w:rsidRDefault="00AE246D" w:rsidP="005019C7">
            <w:pPr>
              <w:pStyle w:val="Tabletext1"/>
            </w:pPr>
            <w:r w:rsidRPr="000A1ED0">
              <w:t>639,109</w:t>
            </w:r>
          </w:p>
        </w:tc>
        <w:tc>
          <w:tcPr>
            <w:tcW w:w="991" w:type="dxa"/>
          </w:tcPr>
          <w:p w14:paraId="1B5A1CAC" w14:textId="77777777" w:rsidR="00AE246D" w:rsidRPr="000A1ED0" w:rsidRDefault="00AE246D" w:rsidP="005019C7">
            <w:pPr>
              <w:pStyle w:val="Tabletext1"/>
            </w:pPr>
            <w:r w:rsidRPr="000A1ED0">
              <w:t>1,847</w:t>
            </w:r>
          </w:p>
        </w:tc>
        <w:tc>
          <w:tcPr>
            <w:tcW w:w="823" w:type="dxa"/>
          </w:tcPr>
          <w:p w14:paraId="6B0AAC54" w14:textId="77777777" w:rsidR="00AE246D" w:rsidRPr="000A1ED0" w:rsidRDefault="00AE246D" w:rsidP="005019C7">
            <w:pPr>
              <w:pStyle w:val="Tabletext1"/>
            </w:pPr>
            <w:r w:rsidRPr="000A1ED0">
              <w:t>26,590</w:t>
            </w:r>
          </w:p>
        </w:tc>
        <w:tc>
          <w:tcPr>
            <w:tcW w:w="709" w:type="dxa"/>
          </w:tcPr>
          <w:p w14:paraId="1381F50D" w14:textId="77777777" w:rsidR="00AE246D" w:rsidRPr="000A1ED0" w:rsidRDefault="00AE246D" w:rsidP="005019C7">
            <w:pPr>
              <w:pStyle w:val="Tabletext1"/>
            </w:pPr>
            <w:r w:rsidRPr="000A1ED0">
              <w:t>5,740</w:t>
            </w:r>
          </w:p>
        </w:tc>
        <w:tc>
          <w:tcPr>
            <w:tcW w:w="668" w:type="dxa"/>
          </w:tcPr>
          <w:p w14:paraId="7BA2A1CD" w14:textId="77777777" w:rsidR="00AE246D" w:rsidRPr="000A1ED0" w:rsidRDefault="00AE246D" w:rsidP="005019C7">
            <w:pPr>
              <w:pStyle w:val="Tabletext1"/>
            </w:pPr>
            <w:r w:rsidRPr="000A1ED0">
              <w:t>20,850</w:t>
            </w:r>
          </w:p>
        </w:tc>
      </w:tr>
      <w:tr w:rsidR="00AE246D" w:rsidRPr="000A1ED0" w14:paraId="562CD25D" w14:textId="77777777" w:rsidTr="005019C7">
        <w:tc>
          <w:tcPr>
            <w:tcW w:w="4928" w:type="dxa"/>
          </w:tcPr>
          <w:p w14:paraId="3839B2F1" w14:textId="77777777" w:rsidR="00AE246D" w:rsidRPr="000A1ED0" w:rsidRDefault="00AE246D" w:rsidP="005019C7">
            <w:pPr>
              <w:pStyle w:val="Tabletext1"/>
            </w:pPr>
            <w:r w:rsidRPr="000A1ED0">
              <w:t>Possible CVID</w:t>
            </w:r>
          </w:p>
        </w:tc>
        <w:tc>
          <w:tcPr>
            <w:tcW w:w="1126" w:type="dxa"/>
          </w:tcPr>
          <w:p w14:paraId="189288BE" w14:textId="77777777" w:rsidR="00AE246D" w:rsidRPr="000A1ED0" w:rsidRDefault="00AE246D" w:rsidP="005019C7">
            <w:pPr>
              <w:pStyle w:val="Tabletext1"/>
            </w:pPr>
            <w:r w:rsidRPr="000A1ED0">
              <w:t>7,801</w:t>
            </w:r>
          </w:p>
        </w:tc>
        <w:tc>
          <w:tcPr>
            <w:tcW w:w="991" w:type="dxa"/>
          </w:tcPr>
          <w:p w14:paraId="4894958C" w14:textId="77777777" w:rsidR="00AE246D" w:rsidRPr="000A1ED0" w:rsidRDefault="00AE246D" w:rsidP="005019C7">
            <w:pPr>
              <w:pStyle w:val="Tabletext1"/>
            </w:pPr>
            <w:r w:rsidRPr="000A1ED0">
              <w:t>55</w:t>
            </w:r>
          </w:p>
        </w:tc>
        <w:tc>
          <w:tcPr>
            <w:tcW w:w="823" w:type="dxa"/>
          </w:tcPr>
          <w:p w14:paraId="073A025D" w14:textId="77777777" w:rsidR="00AE246D" w:rsidRPr="000A1ED0" w:rsidRDefault="00AE246D" w:rsidP="005019C7">
            <w:pPr>
              <w:pStyle w:val="Tabletext1"/>
            </w:pPr>
            <w:r w:rsidRPr="000A1ED0">
              <w:t>319</w:t>
            </w:r>
          </w:p>
        </w:tc>
        <w:tc>
          <w:tcPr>
            <w:tcW w:w="709" w:type="dxa"/>
          </w:tcPr>
          <w:p w14:paraId="57796FD8" w14:textId="77777777" w:rsidR="00AE246D" w:rsidRPr="000A1ED0" w:rsidRDefault="00AE246D" w:rsidP="005019C7">
            <w:pPr>
              <w:pStyle w:val="Tabletext1"/>
            </w:pPr>
            <w:r w:rsidRPr="000A1ED0">
              <w:t>71</w:t>
            </w:r>
          </w:p>
        </w:tc>
        <w:tc>
          <w:tcPr>
            <w:tcW w:w="668" w:type="dxa"/>
          </w:tcPr>
          <w:p w14:paraId="68C484F0" w14:textId="77777777" w:rsidR="00AE246D" w:rsidRPr="000A1ED0" w:rsidRDefault="00AE246D" w:rsidP="005019C7">
            <w:pPr>
              <w:pStyle w:val="Tabletext1"/>
            </w:pPr>
            <w:r w:rsidRPr="000A1ED0">
              <w:t>248</w:t>
            </w:r>
          </w:p>
        </w:tc>
      </w:tr>
      <w:tr w:rsidR="00AE246D" w:rsidRPr="000A1ED0" w14:paraId="6AD72F38" w14:textId="77777777" w:rsidTr="005019C7">
        <w:tc>
          <w:tcPr>
            <w:tcW w:w="4928" w:type="dxa"/>
          </w:tcPr>
          <w:p w14:paraId="5CA00AE8" w14:textId="3F8238F3" w:rsidR="00AE246D" w:rsidRPr="000A1ED0" w:rsidRDefault="00AE246D" w:rsidP="00AE246D">
            <w:pPr>
              <w:pStyle w:val="Tabletext1"/>
            </w:pPr>
            <w:r w:rsidRPr="000A1ED0">
              <w:t>Severe reduction in all Ig isotypes with decreased or absent B-cells</w:t>
            </w:r>
          </w:p>
        </w:tc>
        <w:tc>
          <w:tcPr>
            <w:tcW w:w="1126" w:type="dxa"/>
          </w:tcPr>
          <w:p w14:paraId="02CF50D5" w14:textId="77777777" w:rsidR="00AE246D" w:rsidRPr="000A1ED0" w:rsidRDefault="00AE246D" w:rsidP="005019C7">
            <w:pPr>
              <w:pStyle w:val="Tabletext1"/>
            </w:pPr>
            <w:r w:rsidRPr="000A1ED0">
              <w:t>826</w:t>
            </w:r>
          </w:p>
          <w:p w14:paraId="665CBA18" w14:textId="77777777" w:rsidR="00AE246D" w:rsidRPr="000A1ED0" w:rsidRDefault="00AE246D" w:rsidP="005019C7">
            <w:pPr>
              <w:pStyle w:val="Tabletext1"/>
            </w:pPr>
          </w:p>
        </w:tc>
        <w:tc>
          <w:tcPr>
            <w:tcW w:w="991" w:type="dxa"/>
          </w:tcPr>
          <w:p w14:paraId="0E5C05D6" w14:textId="77777777" w:rsidR="00AE246D" w:rsidRPr="000A1ED0" w:rsidRDefault="00AE246D" w:rsidP="005019C7">
            <w:pPr>
              <w:pStyle w:val="Tabletext1"/>
            </w:pPr>
            <w:r w:rsidRPr="000A1ED0">
              <w:t>5</w:t>
            </w:r>
          </w:p>
          <w:p w14:paraId="7B58A86C" w14:textId="77777777" w:rsidR="00AE246D" w:rsidRPr="000A1ED0" w:rsidRDefault="00AE246D" w:rsidP="005019C7">
            <w:pPr>
              <w:pStyle w:val="Tabletext1"/>
            </w:pPr>
          </w:p>
        </w:tc>
        <w:tc>
          <w:tcPr>
            <w:tcW w:w="823" w:type="dxa"/>
          </w:tcPr>
          <w:p w14:paraId="13423498" w14:textId="77777777" w:rsidR="00AE246D" w:rsidRPr="000A1ED0" w:rsidRDefault="00AE246D" w:rsidP="005019C7">
            <w:pPr>
              <w:pStyle w:val="Tabletext1"/>
            </w:pPr>
            <w:r w:rsidRPr="000A1ED0">
              <w:t>33</w:t>
            </w:r>
          </w:p>
          <w:p w14:paraId="6DE85A59" w14:textId="77777777" w:rsidR="00AE246D" w:rsidRPr="000A1ED0" w:rsidRDefault="00AE246D" w:rsidP="005019C7">
            <w:pPr>
              <w:pStyle w:val="Tabletext1"/>
            </w:pPr>
          </w:p>
        </w:tc>
        <w:tc>
          <w:tcPr>
            <w:tcW w:w="709" w:type="dxa"/>
          </w:tcPr>
          <w:p w14:paraId="05DEEBD7" w14:textId="77777777" w:rsidR="00AE246D" w:rsidRPr="000A1ED0" w:rsidRDefault="00AE246D" w:rsidP="005019C7">
            <w:pPr>
              <w:pStyle w:val="Tabletext1"/>
            </w:pPr>
            <w:r w:rsidRPr="000A1ED0">
              <w:t>-</w:t>
            </w:r>
          </w:p>
          <w:p w14:paraId="540A52F9" w14:textId="77777777" w:rsidR="00AE246D" w:rsidRPr="000A1ED0" w:rsidRDefault="00AE246D" w:rsidP="005019C7">
            <w:pPr>
              <w:pStyle w:val="Tabletext1"/>
            </w:pPr>
          </w:p>
        </w:tc>
        <w:tc>
          <w:tcPr>
            <w:tcW w:w="668" w:type="dxa"/>
          </w:tcPr>
          <w:p w14:paraId="2B1DF951" w14:textId="77777777" w:rsidR="00AE246D" w:rsidRPr="000A1ED0" w:rsidRDefault="00AE246D" w:rsidP="005019C7">
            <w:pPr>
              <w:pStyle w:val="Tabletext1"/>
            </w:pPr>
            <w:r w:rsidRPr="000A1ED0">
              <w:t>33</w:t>
            </w:r>
          </w:p>
          <w:p w14:paraId="37F2709E" w14:textId="77777777" w:rsidR="00AE246D" w:rsidRPr="000A1ED0" w:rsidRDefault="00AE246D" w:rsidP="005019C7">
            <w:pPr>
              <w:pStyle w:val="Tabletext1"/>
            </w:pPr>
          </w:p>
        </w:tc>
      </w:tr>
      <w:tr w:rsidR="00AE246D" w:rsidRPr="000A1ED0" w14:paraId="5A9524F3" w14:textId="77777777" w:rsidTr="005019C7">
        <w:tc>
          <w:tcPr>
            <w:tcW w:w="4928" w:type="dxa"/>
          </w:tcPr>
          <w:p w14:paraId="5C3B5EAB" w14:textId="77777777" w:rsidR="00AE246D" w:rsidRPr="000A1ED0" w:rsidRDefault="00AE246D" w:rsidP="005019C7">
            <w:pPr>
              <w:pStyle w:val="Tabletext1"/>
            </w:pPr>
            <w:r w:rsidRPr="000A1ED0">
              <w:t>X-linked agammaglobulinaemia</w:t>
            </w:r>
            <w:r w:rsidRPr="000A1ED0">
              <w:rPr>
                <w:vertAlign w:val="superscript"/>
              </w:rPr>
              <w:t>B</w:t>
            </w:r>
          </w:p>
        </w:tc>
        <w:tc>
          <w:tcPr>
            <w:tcW w:w="1126" w:type="dxa"/>
          </w:tcPr>
          <w:p w14:paraId="6CABB28A" w14:textId="77777777" w:rsidR="00AE246D" w:rsidRPr="000A1ED0" w:rsidRDefault="00AE246D" w:rsidP="005019C7">
            <w:pPr>
              <w:pStyle w:val="Tabletext1"/>
            </w:pPr>
            <w:r w:rsidRPr="000A1ED0">
              <w:t>40,221</w:t>
            </w:r>
          </w:p>
        </w:tc>
        <w:tc>
          <w:tcPr>
            <w:tcW w:w="991" w:type="dxa"/>
          </w:tcPr>
          <w:p w14:paraId="11ED51F8" w14:textId="77777777" w:rsidR="00AE246D" w:rsidRPr="000A1ED0" w:rsidRDefault="00AE246D" w:rsidP="005019C7">
            <w:pPr>
              <w:pStyle w:val="Tabletext1"/>
            </w:pPr>
            <w:r w:rsidRPr="000A1ED0">
              <w:t>118</w:t>
            </w:r>
          </w:p>
        </w:tc>
        <w:tc>
          <w:tcPr>
            <w:tcW w:w="823" w:type="dxa"/>
          </w:tcPr>
          <w:p w14:paraId="586E580E" w14:textId="77777777" w:rsidR="00AE246D" w:rsidRPr="000A1ED0" w:rsidRDefault="00AE246D" w:rsidP="005019C7">
            <w:pPr>
              <w:pStyle w:val="Tabletext1"/>
            </w:pPr>
            <w:r w:rsidRPr="000A1ED0">
              <w:t>1,725</w:t>
            </w:r>
          </w:p>
        </w:tc>
        <w:tc>
          <w:tcPr>
            <w:tcW w:w="709" w:type="dxa"/>
          </w:tcPr>
          <w:p w14:paraId="1C34FD6F" w14:textId="77777777" w:rsidR="00AE246D" w:rsidRPr="000A1ED0" w:rsidRDefault="00AE246D" w:rsidP="005019C7">
            <w:pPr>
              <w:pStyle w:val="Tabletext1"/>
            </w:pPr>
            <w:r w:rsidRPr="000A1ED0">
              <w:t>211</w:t>
            </w:r>
          </w:p>
        </w:tc>
        <w:tc>
          <w:tcPr>
            <w:tcW w:w="668" w:type="dxa"/>
          </w:tcPr>
          <w:p w14:paraId="37EB57D4" w14:textId="77777777" w:rsidR="00AE246D" w:rsidRPr="000A1ED0" w:rsidRDefault="00AE246D" w:rsidP="005019C7">
            <w:pPr>
              <w:pStyle w:val="Tabletext1"/>
            </w:pPr>
            <w:r w:rsidRPr="000A1ED0">
              <w:t>1,514</w:t>
            </w:r>
          </w:p>
        </w:tc>
      </w:tr>
      <w:tr w:rsidR="00AE246D" w:rsidRPr="000A1ED0" w14:paraId="07730BD4" w14:textId="77777777" w:rsidTr="005019C7">
        <w:tc>
          <w:tcPr>
            <w:tcW w:w="4928" w:type="dxa"/>
          </w:tcPr>
          <w:p w14:paraId="26B75C50" w14:textId="77777777" w:rsidR="00AE246D" w:rsidRPr="000A1ED0" w:rsidRDefault="00AE246D" w:rsidP="005019C7">
            <w:pPr>
              <w:pStyle w:val="Tabletext1"/>
            </w:pPr>
            <w:r w:rsidRPr="000A1ED0">
              <w:t xml:space="preserve">Severe reduction in at least two Ig isotypes with low/normal B-cells </w:t>
            </w:r>
          </w:p>
        </w:tc>
        <w:tc>
          <w:tcPr>
            <w:tcW w:w="1126" w:type="dxa"/>
          </w:tcPr>
          <w:p w14:paraId="635D4154" w14:textId="77777777" w:rsidR="00AE246D" w:rsidRPr="000A1ED0" w:rsidRDefault="00AE246D" w:rsidP="005019C7">
            <w:pPr>
              <w:pStyle w:val="Tabletext1"/>
            </w:pPr>
            <w:r w:rsidRPr="000A1ED0">
              <w:t>9,560</w:t>
            </w:r>
          </w:p>
        </w:tc>
        <w:tc>
          <w:tcPr>
            <w:tcW w:w="991" w:type="dxa"/>
          </w:tcPr>
          <w:p w14:paraId="0BA00C4F" w14:textId="77777777" w:rsidR="00AE246D" w:rsidRPr="000A1ED0" w:rsidRDefault="00AE246D" w:rsidP="005019C7">
            <w:pPr>
              <w:pStyle w:val="Tabletext1"/>
            </w:pPr>
            <w:r w:rsidRPr="000A1ED0">
              <w:t>67</w:t>
            </w:r>
          </w:p>
        </w:tc>
        <w:tc>
          <w:tcPr>
            <w:tcW w:w="823" w:type="dxa"/>
          </w:tcPr>
          <w:p w14:paraId="1604EF8B" w14:textId="77777777" w:rsidR="00AE246D" w:rsidRPr="000A1ED0" w:rsidRDefault="00AE246D" w:rsidP="005019C7">
            <w:pPr>
              <w:pStyle w:val="Tabletext1"/>
            </w:pPr>
            <w:r w:rsidRPr="000A1ED0">
              <w:t>504</w:t>
            </w:r>
          </w:p>
        </w:tc>
        <w:tc>
          <w:tcPr>
            <w:tcW w:w="709" w:type="dxa"/>
          </w:tcPr>
          <w:p w14:paraId="56666DDA" w14:textId="77777777" w:rsidR="00AE246D" w:rsidRPr="000A1ED0" w:rsidRDefault="00AE246D" w:rsidP="005019C7">
            <w:pPr>
              <w:pStyle w:val="Tabletext1"/>
            </w:pPr>
            <w:r w:rsidRPr="000A1ED0">
              <w:t>68</w:t>
            </w:r>
          </w:p>
        </w:tc>
        <w:tc>
          <w:tcPr>
            <w:tcW w:w="668" w:type="dxa"/>
          </w:tcPr>
          <w:p w14:paraId="3291338A" w14:textId="77777777" w:rsidR="00AE246D" w:rsidRPr="000A1ED0" w:rsidRDefault="00AE246D" w:rsidP="005019C7">
            <w:pPr>
              <w:pStyle w:val="Tabletext1"/>
            </w:pPr>
            <w:r w:rsidRPr="000A1ED0">
              <w:t>436</w:t>
            </w:r>
          </w:p>
        </w:tc>
      </w:tr>
      <w:tr w:rsidR="00AE246D" w:rsidRPr="000A1ED0" w14:paraId="04ECE011" w14:textId="77777777" w:rsidTr="005019C7">
        <w:tc>
          <w:tcPr>
            <w:tcW w:w="4928" w:type="dxa"/>
          </w:tcPr>
          <w:p w14:paraId="63997D8F" w14:textId="77777777" w:rsidR="00AE246D" w:rsidRPr="000A1ED0" w:rsidRDefault="00AE246D" w:rsidP="005019C7">
            <w:pPr>
              <w:pStyle w:val="Tabletext1"/>
            </w:pPr>
            <w:r w:rsidRPr="000A1ED0">
              <w:t xml:space="preserve">Severe reduction in serum IgG and IgA with normal/elevated IgM </w:t>
            </w:r>
          </w:p>
        </w:tc>
        <w:tc>
          <w:tcPr>
            <w:tcW w:w="1126" w:type="dxa"/>
          </w:tcPr>
          <w:p w14:paraId="1272C3F9" w14:textId="77777777" w:rsidR="00AE246D" w:rsidRPr="000A1ED0" w:rsidRDefault="00AE246D" w:rsidP="005019C7">
            <w:pPr>
              <w:pStyle w:val="Tabletext1"/>
            </w:pPr>
            <w:r w:rsidRPr="000A1ED0">
              <w:t>308</w:t>
            </w:r>
          </w:p>
        </w:tc>
        <w:tc>
          <w:tcPr>
            <w:tcW w:w="991" w:type="dxa"/>
          </w:tcPr>
          <w:p w14:paraId="57D4E5F2" w14:textId="77777777" w:rsidR="00AE246D" w:rsidRPr="000A1ED0" w:rsidRDefault="00AE246D" w:rsidP="005019C7">
            <w:pPr>
              <w:pStyle w:val="Tabletext1"/>
            </w:pPr>
            <w:r w:rsidRPr="000A1ED0">
              <w:t>2</w:t>
            </w:r>
          </w:p>
        </w:tc>
        <w:tc>
          <w:tcPr>
            <w:tcW w:w="823" w:type="dxa"/>
          </w:tcPr>
          <w:p w14:paraId="1D86617D" w14:textId="77777777" w:rsidR="00AE246D" w:rsidRPr="000A1ED0" w:rsidRDefault="00AE246D" w:rsidP="005019C7">
            <w:pPr>
              <w:pStyle w:val="Tabletext1"/>
            </w:pPr>
            <w:r w:rsidRPr="000A1ED0">
              <w:t>16</w:t>
            </w:r>
          </w:p>
        </w:tc>
        <w:tc>
          <w:tcPr>
            <w:tcW w:w="709" w:type="dxa"/>
          </w:tcPr>
          <w:p w14:paraId="4756B374" w14:textId="77777777" w:rsidR="00AE246D" w:rsidRPr="000A1ED0" w:rsidRDefault="00AE246D" w:rsidP="005019C7">
            <w:pPr>
              <w:pStyle w:val="Tabletext1"/>
            </w:pPr>
            <w:r w:rsidRPr="000A1ED0">
              <w:t>5</w:t>
            </w:r>
          </w:p>
        </w:tc>
        <w:tc>
          <w:tcPr>
            <w:tcW w:w="668" w:type="dxa"/>
          </w:tcPr>
          <w:p w14:paraId="642F4813" w14:textId="77777777" w:rsidR="00AE246D" w:rsidRPr="000A1ED0" w:rsidRDefault="00AE246D" w:rsidP="005019C7">
            <w:pPr>
              <w:pStyle w:val="Tabletext1"/>
            </w:pPr>
            <w:r w:rsidRPr="000A1ED0">
              <w:t>11</w:t>
            </w:r>
          </w:p>
        </w:tc>
      </w:tr>
      <w:tr w:rsidR="00AE246D" w:rsidRPr="000A1ED0" w14:paraId="7737B687" w14:textId="77777777" w:rsidTr="005019C7">
        <w:tc>
          <w:tcPr>
            <w:tcW w:w="4928" w:type="dxa"/>
          </w:tcPr>
          <w:p w14:paraId="0E5C9384" w14:textId="77777777" w:rsidR="00AE246D" w:rsidRPr="000A1ED0" w:rsidRDefault="00AE246D" w:rsidP="005019C7">
            <w:pPr>
              <w:pStyle w:val="Tabletext1"/>
            </w:pPr>
            <w:r w:rsidRPr="000A1ED0">
              <w:t>Transient hypogammaglobulinaemia of infancy</w:t>
            </w:r>
          </w:p>
        </w:tc>
        <w:tc>
          <w:tcPr>
            <w:tcW w:w="1126" w:type="dxa"/>
          </w:tcPr>
          <w:p w14:paraId="1093F04B" w14:textId="77777777" w:rsidR="00AE246D" w:rsidRPr="000A1ED0" w:rsidRDefault="00AE246D" w:rsidP="005019C7">
            <w:pPr>
              <w:pStyle w:val="Tabletext1"/>
            </w:pPr>
            <w:r w:rsidRPr="000A1ED0">
              <w:t>332</w:t>
            </w:r>
          </w:p>
        </w:tc>
        <w:tc>
          <w:tcPr>
            <w:tcW w:w="991" w:type="dxa"/>
          </w:tcPr>
          <w:p w14:paraId="16762FB6" w14:textId="77777777" w:rsidR="00AE246D" w:rsidRPr="000A1ED0" w:rsidRDefault="00AE246D" w:rsidP="005019C7">
            <w:pPr>
              <w:pStyle w:val="Tabletext1"/>
            </w:pPr>
            <w:r w:rsidRPr="000A1ED0">
              <w:t>3</w:t>
            </w:r>
          </w:p>
        </w:tc>
        <w:tc>
          <w:tcPr>
            <w:tcW w:w="823" w:type="dxa"/>
          </w:tcPr>
          <w:p w14:paraId="4F111103" w14:textId="77777777" w:rsidR="00AE246D" w:rsidRPr="000A1ED0" w:rsidRDefault="00AE246D" w:rsidP="005019C7">
            <w:pPr>
              <w:pStyle w:val="Tabletext1"/>
            </w:pPr>
            <w:r w:rsidRPr="000A1ED0">
              <w:t>30</w:t>
            </w:r>
          </w:p>
        </w:tc>
        <w:tc>
          <w:tcPr>
            <w:tcW w:w="709" w:type="dxa"/>
          </w:tcPr>
          <w:p w14:paraId="5CC68D42" w14:textId="77777777" w:rsidR="00AE246D" w:rsidRPr="000A1ED0" w:rsidRDefault="00AE246D" w:rsidP="005019C7">
            <w:pPr>
              <w:pStyle w:val="Tabletext1"/>
            </w:pPr>
            <w:r w:rsidRPr="000A1ED0">
              <w:t>13</w:t>
            </w:r>
          </w:p>
        </w:tc>
        <w:tc>
          <w:tcPr>
            <w:tcW w:w="668" w:type="dxa"/>
          </w:tcPr>
          <w:p w14:paraId="48260FC4" w14:textId="77777777" w:rsidR="00AE246D" w:rsidRPr="000A1ED0" w:rsidRDefault="00AE246D" w:rsidP="005019C7">
            <w:pPr>
              <w:pStyle w:val="Tabletext1"/>
            </w:pPr>
            <w:r w:rsidRPr="000A1ED0">
              <w:t>17</w:t>
            </w:r>
          </w:p>
        </w:tc>
      </w:tr>
      <w:tr w:rsidR="00AE246D" w:rsidRPr="000A1ED0" w14:paraId="3C1066D6" w14:textId="77777777" w:rsidTr="005019C7">
        <w:tc>
          <w:tcPr>
            <w:tcW w:w="4928" w:type="dxa"/>
          </w:tcPr>
          <w:p w14:paraId="2F626190" w14:textId="77777777" w:rsidR="00AE246D" w:rsidRPr="000A1ED0" w:rsidRDefault="00AE246D" w:rsidP="005019C7">
            <w:pPr>
              <w:pStyle w:val="Tabletext1"/>
            </w:pPr>
            <w:r w:rsidRPr="000A1ED0">
              <w:t xml:space="preserve">Lymphoproliferative syndromes </w:t>
            </w:r>
          </w:p>
        </w:tc>
        <w:tc>
          <w:tcPr>
            <w:tcW w:w="1126" w:type="dxa"/>
          </w:tcPr>
          <w:p w14:paraId="6C45A95A" w14:textId="77777777" w:rsidR="00AE246D" w:rsidRPr="000A1ED0" w:rsidRDefault="00AE246D" w:rsidP="005019C7">
            <w:pPr>
              <w:pStyle w:val="Tabletext1"/>
            </w:pPr>
            <w:r w:rsidRPr="000A1ED0">
              <w:t>348</w:t>
            </w:r>
          </w:p>
        </w:tc>
        <w:tc>
          <w:tcPr>
            <w:tcW w:w="991" w:type="dxa"/>
          </w:tcPr>
          <w:p w14:paraId="477ECBF2" w14:textId="77777777" w:rsidR="00AE246D" w:rsidRPr="000A1ED0" w:rsidRDefault="00AE246D" w:rsidP="005019C7">
            <w:pPr>
              <w:pStyle w:val="Tabletext1"/>
            </w:pPr>
            <w:r w:rsidRPr="000A1ED0">
              <w:t>1</w:t>
            </w:r>
          </w:p>
        </w:tc>
        <w:tc>
          <w:tcPr>
            <w:tcW w:w="823" w:type="dxa"/>
          </w:tcPr>
          <w:p w14:paraId="6662CC44" w14:textId="77777777" w:rsidR="00AE246D" w:rsidRPr="000A1ED0" w:rsidRDefault="00AE246D" w:rsidP="005019C7">
            <w:pPr>
              <w:pStyle w:val="Tabletext1"/>
            </w:pPr>
            <w:r w:rsidRPr="000A1ED0">
              <w:t>15</w:t>
            </w:r>
          </w:p>
        </w:tc>
        <w:tc>
          <w:tcPr>
            <w:tcW w:w="709" w:type="dxa"/>
          </w:tcPr>
          <w:p w14:paraId="7743463C" w14:textId="77777777" w:rsidR="00AE246D" w:rsidRPr="000A1ED0" w:rsidRDefault="00AE246D" w:rsidP="005019C7">
            <w:pPr>
              <w:pStyle w:val="Tabletext1"/>
            </w:pPr>
            <w:r w:rsidRPr="000A1ED0">
              <w:t>-</w:t>
            </w:r>
          </w:p>
        </w:tc>
        <w:tc>
          <w:tcPr>
            <w:tcW w:w="668" w:type="dxa"/>
          </w:tcPr>
          <w:p w14:paraId="6AEA5D76" w14:textId="77777777" w:rsidR="00AE246D" w:rsidRPr="000A1ED0" w:rsidRDefault="00AE246D" w:rsidP="005019C7">
            <w:pPr>
              <w:pStyle w:val="Tabletext1"/>
            </w:pPr>
            <w:r w:rsidRPr="000A1ED0">
              <w:t>15</w:t>
            </w:r>
          </w:p>
        </w:tc>
      </w:tr>
      <w:tr w:rsidR="00AE246D" w:rsidRPr="000A1ED0" w14:paraId="5256F8B9" w14:textId="77777777" w:rsidTr="005019C7">
        <w:tc>
          <w:tcPr>
            <w:tcW w:w="4928" w:type="dxa"/>
          </w:tcPr>
          <w:p w14:paraId="5C45FA08" w14:textId="77777777" w:rsidR="00AE246D" w:rsidRPr="000A1ED0" w:rsidRDefault="00AE246D" w:rsidP="005019C7">
            <w:pPr>
              <w:pStyle w:val="Tabletext1"/>
            </w:pPr>
            <w:r w:rsidRPr="000A1ED0">
              <w:t>Other PID</w:t>
            </w:r>
          </w:p>
        </w:tc>
        <w:tc>
          <w:tcPr>
            <w:tcW w:w="1126" w:type="dxa"/>
          </w:tcPr>
          <w:p w14:paraId="0395DA07" w14:textId="77777777" w:rsidR="00AE246D" w:rsidRPr="000A1ED0" w:rsidRDefault="00AE246D" w:rsidP="005019C7">
            <w:pPr>
              <w:pStyle w:val="Tabletext1"/>
            </w:pPr>
            <w:r w:rsidRPr="000A1ED0">
              <w:t>35,377</w:t>
            </w:r>
          </w:p>
        </w:tc>
        <w:tc>
          <w:tcPr>
            <w:tcW w:w="991" w:type="dxa"/>
          </w:tcPr>
          <w:p w14:paraId="26D9FF35" w14:textId="77777777" w:rsidR="00AE246D" w:rsidRPr="000A1ED0" w:rsidRDefault="00AE246D" w:rsidP="005019C7">
            <w:pPr>
              <w:pStyle w:val="Tabletext1"/>
            </w:pPr>
            <w:r w:rsidRPr="000A1ED0">
              <w:t>139</w:t>
            </w:r>
          </w:p>
        </w:tc>
        <w:tc>
          <w:tcPr>
            <w:tcW w:w="823" w:type="dxa"/>
          </w:tcPr>
          <w:p w14:paraId="142064BB" w14:textId="77777777" w:rsidR="00AE246D" w:rsidRPr="000A1ED0" w:rsidRDefault="00AE246D" w:rsidP="005019C7">
            <w:pPr>
              <w:pStyle w:val="Tabletext1"/>
            </w:pPr>
            <w:r w:rsidRPr="000A1ED0">
              <w:t>1,741</w:t>
            </w:r>
          </w:p>
        </w:tc>
        <w:tc>
          <w:tcPr>
            <w:tcW w:w="709" w:type="dxa"/>
          </w:tcPr>
          <w:p w14:paraId="39C5108F" w14:textId="77777777" w:rsidR="00AE246D" w:rsidRPr="000A1ED0" w:rsidRDefault="00AE246D" w:rsidP="005019C7">
            <w:pPr>
              <w:pStyle w:val="Tabletext1"/>
            </w:pPr>
            <w:r w:rsidRPr="000A1ED0">
              <w:t>267</w:t>
            </w:r>
          </w:p>
        </w:tc>
        <w:tc>
          <w:tcPr>
            <w:tcW w:w="668" w:type="dxa"/>
          </w:tcPr>
          <w:p w14:paraId="58190162" w14:textId="77777777" w:rsidR="00AE246D" w:rsidRPr="000A1ED0" w:rsidRDefault="00AE246D" w:rsidP="005019C7">
            <w:pPr>
              <w:pStyle w:val="Tabletext1"/>
            </w:pPr>
            <w:r w:rsidRPr="000A1ED0">
              <w:t>1,474</w:t>
            </w:r>
          </w:p>
        </w:tc>
      </w:tr>
      <w:tr w:rsidR="00AE246D" w:rsidRPr="000A1ED0" w14:paraId="4F3F9C48" w14:textId="77777777" w:rsidTr="005019C7">
        <w:tc>
          <w:tcPr>
            <w:tcW w:w="4928" w:type="dxa"/>
          </w:tcPr>
          <w:p w14:paraId="6D90AF2A" w14:textId="77777777" w:rsidR="00AE246D" w:rsidRPr="000A1ED0" w:rsidRDefault="00AE246D" w:rsidP="005019C7">
            <w:pPr>
              <w:pStyle w:val="Tabletext1"/>
            </w:pPr>
            <w:r w:rsidRPr="000A1ED0">
              <w:t>TOTAL</w:t>
            </w:r>
          </w:p>
        </w:tc>
        <w:tc>
          <w:tcPr>
            <w:tcW w:w="1126" w:type="dxa"/>
          </w:tcPr>
          <w:p w14:paraId="629CD5EB" w14:textId="77777777" w:rsidR="00AE246D" w:rsidRPr="000A1ED0" w:rsidRDefault="00AE246D" w:rsidP="005019C7">
            <w:pPr>
              <w:pStyle w:val="Tabletext1"/>
            </w:pPr>
            <w:r w:rsidRPr="000A1ED0">
              <w:t>746,316</w:t>
            </w:r>
          </w:p>
        </w:tc>
        <w:tc>
          <w:tcPr>
            <w:tcW w:w="991" w:type="dxa"/>
          </w:tcPr>
          <w:p w14:paraId="35C7755C" w14:textId="77777777" w:rsidR="00AE246D" w:rsidRPr="000A1ED0" w:rsidRDefault="00AE246D" w:rsidP="005019C7">
            <w:pPr>
              <w:pStyle w:val="Tabletext1"/>
            </w:pPr>
            <w:r w:rsidRPr="000A1ED0">
              <w:t>2,292</w:t>
            </w:r>
          </w:p>
        </w:tc>
        <w:tc>
          <w:tcPr>
            <w:tcW w:w="823" w:type="dxa"/>
          </w:tcPr>
          <w:p w14:paraId="3FEE0DDC" w14:textId="77777777" w:rsidR="00AE246D" w:rsidRPr="000A1ED0" w:rsidRDefault="00AE246D" w:rsidP="005019C7">
            <w:pPr>
              <w:pStyle w:val="Tabletext1"/>
            </w:pPr>
            <w:r w:rsidRPr="000A1ED0">
              <w:t>31,627</w:t>
            </w:r>
          </w:p>
        </w:tc>
        <w:tc>
          <w:tcPr>
            <w:tcW w:w="709" w:type="dxa"/>
          </w:tcPr>
          <w:p w14:paraId="2A9676AF" w14:textId="77777777" w:rsidR="00AE246D" w:rsidRPr="000A1ED0" w:rsidRDefault="00AE246D" w:rsidP="005019C7">
            <w:pPr>
              <w:pStyle w:val="Tabletext1"/>
            </w:pPr>
            <w:r w:rsidRPr="000A1ED0">
              <w:t>6,475</w:t>
            </w:r>
          </w:p>
        </w:tc>
        <w:tc>
          <w:tcPr>
            <w:tcW w:w="668" w:type="dxa"/>
          </w:tcPr>
          <w:p w14:paraId="6953CF2B" w14:textId="77777777" w:rsidR="00AE246D" w:rsidRPr="000A1ED0" w:rsidRDefault="00AE246D" w:rsidP="005019C7">
            <w:pPr>
              <w:pStyle w:val="Tabletext1"/>
            </w:pPr>
            <w:r w:rsidRPr="000A1ED0">
              <w:t>25,152</w:t>
            </w:r>
          </w:p>
        </w:tc>
      </w:tr>
    </w:tbl>
    <w:p w14:paraId="31BC46EF" w14:textId="759306F0" w:rsidR="00381021" w:rsidRPr="000A1ED0" w:rsidRDefault="00381021" w:rsidP="00F80A19">
      <w:pPr>
        <w:pStyle w:val="Tablenotes0"/>
        <w:rPr>
          <w:b/>
        </w:rPr>
      </w:pPr>
      <w:r w:rsidRPr="000A1ED0">
        <w:rPr>
          <w:b/>
        </w:rPr>
        <w:t xml:space="preserve">Source: </w:t>
      </w:r>
      <w:r w:rsidRPr="000A1ED0">
        <w:t>Personal Communication from National Blood Authority: Phase 2 HTA conditions, received January 2020.</w:t>
      </w:r>
      <w:r w:rsidR="00AA38D1" w:rsidRPr="000A1ED0">
        <w:fldChar w:fldCharType="begin"/>
      </w:r>
      <w:r w:rsidR="006C2CD8" w:rsidRPr="000A1ED0">
        <w:instrText xml:space="preserve"> ADDIN EN.CITE &lt;EndNote&gt;&lt;Cite&gt;&lt;Author&gt;NBA&lt;/Author&gt;&lt;Year&gt;2019&lt;/Year&gt;&lt;RecNum&gt;24&lt;/RecNum&gt;&lt;DisplayText&gt;(NBA, 2019)&lt;/DisplayText&gt;&lt;record&gt;&lt;rec-number&gt;24&lt;/rec-number&gt;&lt;foreign-keys&gt;&lt;key app="EN" db-id="at909z2f2a20z7estdop5fzd2wxzs2sx5v9d" timestamp="1578355361"&gt;24&lt;/key&gt;&lt;/foreign-keys&gt;&lt;ref-type name="Personal Communication"&gt;26&lt;/ref-type&gt;&lt;contributors&gt;&lt;authors&gt;&lt;author&gt;NBA,&lt;/author&gt;&lt;/authors&gt;&lt;/contributors&gt;&lt;titles&gt;&lt;title&gt;Phase 2 HTA conditions data&lt;/title&gt;&lt;/titles&gt;&lt;dates&gt;&lt;year&gt;2019&lt;/year&gt;&lt;pub-dates&gt;&lt;date&gt;23 Decemebr 2020&lt;/date&gt;&lt;/pub-dates&gt;&lt;/dates&gt;&lt;publisher&gt;National Blood Authority Australia, &lt;/publisher&gt;&lt;urls&gt;&lt;/urls&gt;&lt;access-date&gt;7 January 2020&lt;/access-date&gt;&lt;/record&gt;&lt;/Cite&gt;&lt;/EndNote&gt;</w:instrText>
      </w:r>
      <w:r w:rsidR="00AA38D1" w:rsidRPr="000A1ED0">
        <w:fldChar w:fldCharType="separate"/>
      </w:r>
      <w:r w:rsidR="006C2CD8" w:rsidRPr="000A1ED0">
        <w:t>(</w:t>
      </w:r>
      <w:hyperlink w:anchor="_ENREF_59" w:tooltip="NBA, 2019 #24" w:history="1">
        <w:r w:rsidR="00AE6851" w:rsidRPr="000A1ED0">
          <w:t>NBA, 2019</w:t>
        </w:r>
      </w:hyperlink>
      <w:r w:rsidR="006C2CD8" w:rsidRPr="000A1ED0">
        <w:t>)</w:t>
      </w:r>
      <w:r w:rsidR="00AA38D1" w:rsidRPr="000A1ED0">
        <w:fldChar w:fldCharType="end"/>
      </w:r>
      <w:r w:rsidRPr="000A1ED0">
        <w:rPr>
          <w:b/>
        </w:rPr>
        <w:t xml:space="preserve"> </w:t>
      </w:r>
    </w:p>
    <w:p w14:paraId="1EFA1A2A" w14:textId="77777777" w:rsidR="00B53851" w:rsidRPr="000A1ED0" w:rsidRDefault="00F80A19" w:rsidP="00F80A19">
      <w:pPr>
        <w:pStyle w:val="Tablenotes0"/>
      </w:pPr>
      <w:r w:rsidRPr="000A1ED0">
        <w:rPr>
          <w:b/>
        </w:rPr>
        <w:t>Abbreviations:</w:t>
      </w:r>
      <w:r w:rsidRPr="000A1ED0">
        <w:t xml:space="preserve"> </w:t>
      </w:r>
      <w:r w:rsidR="00B53851" w:rsidRPr="000A1ED0">
        <w:t xml:space="preserve">CID: combined immunodeficiency; </w:t>
      </w:r>
      <w:r w:rsidRPr="000A1ED0">
        <w:t xml:space="preserve">CVID: </w:t>
      </w:r>
      <w:r w:rsidR="00F25D46" w:rsidRPr="000A1ED0">
        <w:t>Common variable immunodeficiency</w:t>
      </w:r>
      <w:r w:rsidRPr="000A1ED0">
        <w:t>; Ig: immunoglobulin; Ig A: immunoglobulin A; IgG: immunoglobulin G; IgM: immunoglobulin M; SCID: severe combined immunodeficiency.</w:t>
      </w:r>
    </w:p>
    <w:p w14:paraId="7BCA80D7" w14:textId="1B4775D2" w:rsidR="00B53851" w:rsidRPr="000A1ED0" w:rsidRDefault="00B53851" w:rsidP="00F80A19">
      <w:pPr>
        <w:pStyle w:val="Tablenotes0"/>
      </w:pPr>
      <w:r w:rsidRPr="000A1ED0">
        <w:rPr>
          <w:b/>
        </w:rPr>
        <w:t>Notes:</w:t>
      </w:r>
      <w:r w:rsidRPr="000A1ED0">
        <w:t xml:space="preserve"> </w:t>
      </w:r>
      <w:r w:rsidR="006C2CD8" w:rsidRPr="000A1ED0">
        <w:t xml:space="preserve">A = </w:t>
      </w:r>
      <w:r w:rsidRPr="000A1ED0">
        <w:t xml:space="preserve">Wiskott-Aldrich syndrome is one example of CID with syndromal features. </w:t>
      </w:r>
      <w:r w:rsidR="006C2CD8" w:rsidRPr="000A1ED0">
        <w:t xml:space="preserve">B = </w:t>
      </w:r>
      <w:r w:rsidR="002C6472" w:rsidRPr="000A1ED0">
        <w:t>X-linked agamma</w:t>
      </w:r>
      <w:r w:rsidR="002B35B8" w:rsidRPr="000A1ED0">
        <w:t>globulinaemia</w:t>
      </w:r>
      <w:r w:rsidR="002C6472" w:rsidRPr="000A1ED0">
        <w:t xml:space="preserve"> is one example of a PID where all Ig isotypes are reduced</w:t>
      </w:r>
      <w:r w:rsidR="008B61A2" w:rsidRPr="000A1ED0">
        <w:t>,</w:t>
      </w:r>
      <w:r w:rsidR="002C6472" w:rsidRPr="000A1ED0">
        <w:t xml:space="preserve"> and B-cells are decreased/absent. </w:t>
      </w:r>
    </w:p>
    <w:p w14:paraId="22BDB22A" w14:textId="24BF9E83" w:rsidR="00BB1C2A" w:rsidRPr="000A1ED0" w:rsidRDefault="00065F41" w:rsidP="005670B8">
      <w:pPr>
        <w:spacing w:before="240"/>
        <w:rPr>
          <w:u w:val="single"/>
        </w:rPr>
      </w:pPr>
      <w:r w:rsidRPr="000A1ED0">
        <w:rPr>
          <w:u w:val="single"/>
        </w:rPr>
        <w:t>Exclusion Criteria for Ig use in patients with PID</w:t>
      </w:r>
    </w:p>
    <w:p w14:paraId="6268CB0D" w14:textId="7B714F35" w:rsidR="00BB1C2A" w:rsidRPr="000A1ED0" w:rsidRDefault="00BB1C2A" w:rsidP="00BB1C2A">
      <w:r w:rsidRPr="000A1ED0">
        <w:rPr>
          <w:i/>
        </w:rPr>
        <w:t xml:space="preserve">The </w:t>
      </w:r>
      <w:r w:rsidR="007B5ECD" w:rsidRPr="000A1ED0">
        <w:rPr>
          <w:i/>
        </w:rPr>
        <w:t>Criteria Version 3</w:t>
      </w:r>
      <w:r w:rsidRPr="000A1ED0">
        <w:t xml:space="preserve"> outlines that PID patients with the following conditions are not eligible for Ig therapy</w:t>
      </w:r>
      <w:r w:rsidR="00FE0C9D" w:rsidRPr="000A1ED0">
        <w:t xml:space="preserve"> under this indication (these may be eligible under other indications)</w:t>
      </w:r>
      <w:r w:rsidRPr="000A1ED0">
        <w:t>:</w:t>
      </w:r>
    </w:p>
    <w:p w14:paraId="69428ABC" w14:textId="77777777" w:rsidR="00BB1C2A" w:rsidRPr="000A1ED0" w:rsidRDefault="00BB1C2A" w:rsidP="00BB1C2A">
      <w:pPr>
        <w:pStyle w:val="ListParagraph"/>
        <w:numPr>
          <w:ilvl w:val="0"/>
          <w:numId w:val="17"/>
        </w:numPr>
        <w:spacing w:after="200" w:line="276" w:lineRule="auto"/>
        <w:ind w:left="714" w:hanging="357"/>
      </w:pPr>
      <w:r w:rsidRPr="000A1ED0">
        <w:t>Acquired hypogammaglobulinaemia secondary to haematological malignancy or post</w:t>
      </w:r>
      <w:r w:rsidR="00FC4213" w:rsidRPr="000A1ED0">
        <w:t>-</w:t>
      </w:r>
      <w:r w:rsidRPr="000A1ED0">
        <w:t>haematopoietic stem cell transplantation</w:t>
      </w:r>
    </w:p>
    <w:p w14:paraId="38D14668" w14:textId="77777777" w:rsidR="00BB1C2A" w:rsidRPr="000A1ED0" w:rsidRDefault="00BB1C2A" w:rsidP="00BB1C2A">
      <w:pPr>
        <w:pStyle w:val="ListParagraph"/>
        <w:numPr>
          <w:ilvl w:val="0"/>
          <w:numId w:val="17"/>
        </w:numPr>
        <w:spacing w:after="200" w:line="276" w:lineRule="auto"/>
        <w:ind w:left="714" w:hanging="357"/>
      </w:pPr>
      <w:r w:rsidRPr="000A1ED0">
        <w:t>Specific antibody deficiency</w:t>
      </w:r>
    </w:p>
    <w:p w14:paraId="4F86E423" w14:textId="77777777" w:rsidR="00BB1C2A" w:rsidRPr="000A1ED0" w:rsidRDefault="00BB1C2A" w:rsidP="00BB1C2A">
      <w:pPr>
        <w:pStyle w:val="ListParagraph"/>
        <w:numPr>
          <w:ilvl w:val="0"/>
          <w:numId w:val="17"/>
        </w:numPr>
        <w:spacing w:after="200" w:line="276" w:lineRule="auto"/>
        <w:ind w:left="714" w:hanging="357"/>
      </w:pPr>
      <w:r w:rsidRPr="000A1ED0">
        <w:t>IgG subclass deficiency</w:t>
      </w:r>
    </w:p>
    <w:p w14:paraId="04EB0330" w14:textId="378932B6" w:rsidR="00BB1C2A" w:rsidRPr="000A1ED0" w:rsidRDefault="00BB1C2A" w:rsidP="00BB1C2A">
      <w:pPr>
        <w:pStyle w:val="ListParagraph"/>
        <w:numPr>
          <w:ilvl w:val="0"/>
          <w:numId w:val="17"/>
        </w:numPr>
        <w:spacing w:after="200" w:line="276" w:lineRule="auto"/>
        <w:ind w:left="714" w:hanging="357"/>
      </w:pPr>
      <w:r w:rsidRPr="000A1ED0">
        <w:t>Secondary hypogammaglobulinaemia (including iatrogenic immunodeficiency)</w:t>
      </w:r>
      <w:r w:rsidR="0014441E" w:rsidRPr="000A1ED0">
        <w:t xml:space="preserve"> </w:t>
      </w:r>
      <w:r w:rsidR="00381021" w:rsidRPr="000A1ED0">
        <w:fldChar w:fldCharType="begin"/>
      </w:r>
      <w:r w:rsidR="00290775" w:rsidRPr="000A1ED0">
        <w:instrText xml:space="preserve"> ADDIN EN.CITE &lt;EndNote&gt;&lt;Cite&gt;&lt;Author&gt;NBA&lt;/Author&gt;&lt;Year&gt;2018&lt;/Year&gt;&lt;RecNum&gt;2&lt;/RecNum&gt;&lt;DisplayText&gt;(NBA, 2018)&lt;/DisplayText&gt;&lt;record&gt;&lt;rec-number&gt;2&lt;/rec-number&gt;&lt;foreign-keys&gt;&lt;key app="EN" db-id="at909z2f2a20z7estdop5fzd2wxzs2sx5v9d" timestamp="1575946014"&gt;2&lt;/key&gt;&lt;/foreign-keys&gt;&lt;ref-type name="Web Page"&gt;12&lt;/ref-type&gt;&lt;contributors&gt;&lt;authors&gt;&lt;author&gt;NBA, &lt;/author&gt;&lt;/authors&gt;&lt;/contributors&gt;&lt;titles&gt;&lt;title&gt;Criteria for the clinical use of immunoglobulin in Australi (the Criteria)&lt;/title&gt;&lt;/titles&gt;&lt;volume&gt;2019&lt;/volume&gt;&lt;number&gt;December 10&lt;/number&gt;&lt;dates&gt;&lt;year&gt;2018&lt;/year&gt;&lt;/dates&gt;&lt;urls&gt;&lt;related-urls&gt;&lt;url&gt;&lt;style face="underline" font="default" size="100%"&gt;https://www.criteria.blood.gov.au/MedicalCondition/View/2603&lt;/style&gt;&lt;/url&gt;&lt;/related-urls&gt;&lt;/urls&gt;&lt;/record&gt;&lt;/Cite&gt;&lt;/EndNote&gt;</w:instrText>
      </w:r>
      <w:r w:rsidR="00381021" w:rsidRPr="000A1ED0">
        <w:fldChar w:fldCharType="separate"/>
      </w:r>
      <w:r w:rsidR="00290775" w:rsidRPr="000A1ED0">
        <w:t>(</w:t>
      </w:r>
      <w:hyperlink w:anchor="_ENREF_58" w:tooltip="NBA, 2018 #2" w:history="1">
        <w:r w:rsidR="00AE6851" w:rsidRPr="000A1ED0">
          <w:t>NBA, 2018</w:t>
        </w:r>
      </w:hyperlink>
      <w:r w:rsidR="00290775" w:rsidRPr="000A1ED0">
        <w:t>)</w:t>
      </w:r>
      <w:r w:rsidR="00381021" w:rsidRPr="000A1ED0">
        <w:fldChar w:fldCharType="end"/>
      </w:r>
      <w:r w:rsidR="0014441E" w:rsidRPr="000A1ED0">
        <w:t>.</w:t>
      </w:r>
    </w:p>
    <w:p w14:paraId="46E5EE34" w14:textId="77777777" w:rsidR="00BB1C2A" w:rsidRPr="000A1ED0" w:rsidRDefault="00BB1C2A" w:rsidP="00BB1C2A">
      <w:r w:rsidRPr="000A1ED0">
        <w:lastRenderedPageBreak/>
        <w:t xml:space="preserve">Other contraindications to Ig therapy may include allergies to human </w:t>
      </w:r>
      <w:r w:rsidR="00AA38D1" w:rsidRPr="000A1ED0">
        <w:t>Ig</w:t>
      </w:r>
      <w:r w:rsidRPr="000A1ED0">
        <w:t xml:space="preserve"> or to a specific stabiliser or additive ingredient present in the Ig preparation (these vary from product to product).</w:t>
      </w:r>
    </w:p>
    <w:p w14:paraId="7DF00958" w14:textId="77777777" w:rsidR="005602D3" w:rsidRPr="000A1ED0" w:rsidRDefault="005602D3" w:rsidP="00F17FE7">
      <w:pPr>
        <w:pStyle w:val="Heading2"/>
        <w:numPr>
          <w:ilvl w:val="0"/>
          <w:numId w:val="9"/>
        </w:numPr>
      </w:pPr>
      <w:bookmarkStart w:id="137" w:name="_Toc48222426"/>
      <w:r w:rsidRPr="000A1ED0">
        <w:t>Comparator</w:t>
      </w:r>
      <w:bookmarkEnd w:id="131"/>
      <w:bookmarkEnd w:id="132"/>
      <w:r w:rsidR="00106705" w:rsidRPr="000A1ED0">
        <w:t xml:space="preserve"> D</w:t>
      </w:r>
      <w:r w:rsidRPr="000A1ED0">
        <w:t>etails</w:t>
      </w:r>
      <w:bookmarkEnd w:id="137"/>
    </w:p>
    <w:p w14:paraId="7CA3679B" w14:textId="77777777" w:rsidR="0046545B" w:rsidRPr="000A1ED0" w:rsidRDefault="0046545B" w:rsidP="0046545B">
      <w:r w:rsidRPr="000A1ED0">
        <w:t xml:space="preserve">The comparator for </w:t>
      </w:r>
      <w:r w:rsidR="004E1405" w:rsidRPr="000A1ED0">
        <w:t xml:space="preserve">Ig replacement therapy for the treatment of PID with antibody deficiency </w:t>
      </w:r>
      <w:r w:rsidR="00B2515C" w:rsidRPr="000A1ED0">
        <w:t xml:space="preserve">in this </w:t>
      </w:r>
      <w:r w:rsidR="002C164C" w:rsidRPr="000A1ED0">
        <w:t>Assessment</w:t>
      </w:r>
      <w:r w:rsidR="00B2515C" w:rsidRPr="000A1ED0">
        <w:t xml:space="preserve"> </w:t>
      </w:r>
      <w:r w:rsidR="004E1405" w:rsidRPr="000A1ED0">
        <w:t>is no Ig</w:t>
      </w:r>
      <w:r w:rsidR="00B2515C" w:rsidRPr="000A1ED0">
        <w:t xml:space="preserve"> (no active treatment)</w:t>
      </w:r>
      <w:r w:rsidR="004E1405" w:rsidRPr="000A1ED0">
        <w:t>.</w:t>
      </w:r>
      <w:r w:rsidR="00B2515C" w:rsidRPr="000A1ED0">
        <w:t xml:space="preserve"> This may or ma</w:t>
      </w:r>
      <w:r w:rsidR="00BB1C2A" w:rsidRPr="000A1ED0">
        <w:t xml:space="preserve">y not </w:t>
      </w:r>
      <w:r w:rsidR="00B2515C" w:rsidRPr="000A1ED0">
        <w:t>include supportive care</w:t>
      </w:r>
      <w:r w:rsidR="00650FA4" w:rsidRPr="000A1ED0">
        <w:t xml:space="preserve"> including</w:t>
      </w:r>
      <w:r w:rsidR="00B2515C" w:rsidRPr="000A1ED0">
        <w:t xml:space="preserve"> antibiotic treatment, prophylactic antibiotics and antimicrobials.</w:t>
      </w:r>
    </w:p>
    <w:p w14:paraId="23CAA237" w14:textId="1D4BA729" w:rsidR="004E1405" w:rsidRPr="000A1ED0" w:rsidRDefault="004E1405" w:rsidP="0046545B">
      <w:r w:rsidRPr="000A1ED0">
        <w:t>Given the broad range of conditions that comprise PID and their clinical variations in presentation</w:t>
      </w:r>
      <w:r w:rsidR="00FC4213" w:rsidRPr="000A1ED0">
        <w:t>,</w:t>
      </w:r>
      <w:r w:rsidRPr="000A1ED0">
        <w:t xml:space="preserve"> there is no one standard of care treatment for PID</w:t>
      </w:r>
      <w:r w:rsidR="0014441E" w:rsidRPr="000A1ED0">
        <w:t xml:space="preserve"> </w:t>
      </w:r>
      <w:r w:rsidR="00AA38D1" w:rsidRPr="000A1ED0">
        <w:fldChar w:fldCharType="begin"/>
      </w:r>
      <w:r w:rsidR="00AE6851" w:rsidRPr="000A1ED0">
        <w:instrText xml:space="preserve"> ADDIN EN.CITE &lt;EndNote&gt;&lt;Cite&gt;&lt;Author&gt;Kirkpatrick&lt;/Author&gt;&lt;Year&gt;2007&lt;/Year&gt;&lt;RecNum&gt;7&lt;/RecNum&gt;&lt;DisplayText&gt;(Kirkpatrick and Riminton, 2007a)&lt;/DisplayText&gt;&lt;record&gt;&lt;rec-number&gt;7&lt;/rec-number&gt;&lt;foreign-keys&gt;&lt;key app="EN" db-id="at909z2f2a20z7estdop5fzd2wxzs2sx5v9d" timestamp="1576628253"&gt;7&lt;/key&gt;&lt;/foreign-keys&gt;&lt;ref-type name="Journal Article"&gt;17&lt;/ref-type&gt;&lt;contributors&gt;&lt;authors&gt;&lt;author&gt;Kirkpatrick, Philippa&lt;/author&gt;&lt;author&gt;Riminton, Sean&lt;/author&gt;&lt;/authors&gt;&lt;/contributors&gt;&lt;titles&gt;&lt;title&gt;Primary Immunodeficiency Diseases in Australia and New Zealand&lt;/title&gt;&lt;secondary-title&gt;Journal of Clinical Immunology&lt;/secondary-title&gt;&lt;/titles&gt;&lt;periodical&gt;&lt;full-title&gt;Journal of Clinical Immunology&lt;/full-title&gt;&lt;/periodical&gt;&lt;pages&gt;517-524&lt;/pages&gt;&lt;volume&gt;27&lt;/volume&gt;&lt;number&gt;5&lt;/number&gt;&lt;dates&gt;&lt;year&gt;2007&lt;/year&gt;&lt;pub-dates&gt;&lt;date&gt;2007/09/01&lt;/date&gt;&lt;/pub-dates&gt;&lt;/dates&gt;&lt;isbn&gt;1573-2592&lt;/isbn&gt;&lt;urls&gt;&lt;related-urls&gt;&lt;url&gt;https://doi.org/10.1007/s10875-007-9105-z&lt;/url&gt;&lt;/related-urls&gt;&lt;/urls&gt;&lt;electronic-resource-num&gt;10.1007/s10875-007-9105-z&lt;/electronic-resource-num&gt;&lt;/record&gt;&lt;/Cite&gt;&lt;/EndNote&gt;</w:instrText>
      </w:r>
      <w:r w:rsidR="00AA38D1" w:rsidRPr="000A1ED0">
        <w:fldChar w:fldCharType="separate"/>
      </w:r>
      <w:r w:rsidR="00AE6851" w:rsidRPr="000A1ED0">
        <w:t>(</w:t>
      </w:r>
      <w:hyperlink w:anchor="_ENREF_47" w:tooltip="Kirkpatrick, 2007 #7" w:history="1">
        <w:r w:rsidR="00AE6851" w:rsidRPr="000A1ED0">
          <w:t>Kirkpatrick and Riminton, 2007a</w:t>
        </w:r>
      </w:hyperlink>
      <w:r w:rsidR="00AE6851" w:rsidRPr="000A1ED0">
        <w:t>)</w:t>
      </w:r>
      <w:r w:rsidR="00AA38D1" w:rsidRPr="000A1ED0">
        <w:fldChar w:fldCharType="end"/>
      </w:r>
      <w:r w:rsidR="0014441E" w:rsidRPr="000A1ED0">
        <w:t>.</w:t>
      </w:r>
      <w:r w:rsidRPr="000A1ED0">
        <w:t xml:space="preserve"> Standard therapies, other than Ig, may include haematopoietic stem cell transplant and/or gene therapy, splenectomy, thymectomy, chemotherapy, immunomodulation, antivirals, plasmapheresis, </w:t>
      </w:r>
      <w:r w:rsidR="00065F41" w:rsidRPr="000A1ED0">
        <w:t xml:space="preserve">rituximab </w:t>
      </w:r>
      <w:r w:rsidRPr="000A1ED0">
        <w:t xml:space="preserve">and </w:t>
      </w:r>
      <w:r w:rsidR="00FC4213" w:rsidRPr="000A1ED0">
        <w:t>c</w:t>
      </w:r>
      <w:r w:rsidRPr="000A1ED0">
        <w:t>ytokine inhibitors or supplements</w:t>
      </w:r>
      <w:r w:rsidR="009338A3" w:rsidRPr="000A1ED0">
        <w:t xml:space="preserve"> (Referral Form</w:t>
      </w:r>
      <w:r w:rsidR="00EC527B" w:rsidRPr="000A1ED0">
        <w:t>; page 22</w:t>
      </w:r>
      <w:r w:rsidR="009338A3" w:rsidRPr="000A1ED0">
        <w:t>)</w:t>
      </w:r>
      <w:r w:rsidRPr="000A1ED0">
        <w:t xml:space="preserve">. </w:t>
      </w:r>
      <w:r w:rsidR="00B2515C" w:rsidRPr="000A1ED0">
        <w:t xml:space="preserve">This, together with the unlikely availability of comparative evidence for this patient population, supports the use of no Ig as an appropriate comparator for this </w:t>
      </w:r>
      <w:r w:rsidR="002C164C" w:rsidRPr="000A1ED0">
        <w:t>Assessment</w:t>
      </w:r>
      <w:r w:rsidR="00B2515C" w:rsidRPr="000A1ED0">
        <w:t xml:space="preserve">. </w:t>
      </w:r>
    </w:p>
    <w:p w14:paraId="2FBDEA07" w14:textId="77777777" w:rsidR="005602D3" w:rsidRPr="000A1ED0" w:rsidRDefault="005602D3" w:rsidP="00F17FE7">
      <w:pPr>
        <w:pStyle w:val="Heading2"/>
        <w:numPr>
          <w:ilvl w:val="0"/>
          <w:numId w:val="9"/>
        </w:numPr>
      </w:pPr>
      <w:bookmarkStart w:id="138" w:name="_Toc381796446"/>
      <w:bookmarkStart w:id="139" w:name="_Toc48222427"/>
      <w:r w:rsidRPr="000A1ED0">
        <w:t xml:space="preserve">Clinical </w:t>
      </w:r>
      <w:bookmarkEnd w:id="138"/>
      <w:r w:rsidR="00715135" w:rsidRPr="000A1ED0">
        <w:t>management Algorithm</w:t>
      </w:r>
      <w:r w:rsidR="00231520" w:rsidRPr="000A1ED0">
        <w:t>s</w:t>
      </w:r>
      <w:bookmarkEnd w:id="139"/>
      <w:r w:rsidRPr="000A1ED0">
        <w:t xml:space="preserve"> </w:t>
      </w:r>
    </w:p>
    <w:p w14:paraId="23C7E46A" w14:textId="2683943A" w:rsidR="00D2483B" w:rsidRPr="000A1ED0" w:rsidRDefault="006A1817" w:rsidP="00476F2F">
      <w:r w:rsidRPr="000A1ED0">
        <w:fldChar w:fldCharType="begin"/>
      </w:r>
      <w:r w:rsidRPr="000A1ED0">
        <w:instrText xml:space="preserve"> REF _Ref27380868 \h </w:instrText>
      </w:r>
      <w:r w:rsidR="00AA38D1" w:rsidRPr="000A1ED0">
        <w:instrText xml:space="preserve"> \* MERGEFORMAT </w:instrText>
      </w:r>
      <w:r w:rsidRPr="000A1ED0">
        <w:fldChar w:fldCharType="separate"/>
      </w:r>
      <w:r w:rsidR="00BA0F5B" w:rsidRPr="000A1ED0">
        <w:t xml:space="preserve">Figure </w:t>
      </w:r>
      <w:r w:rsidR="00BA0F5B">
        <w:t>1</w:t>
      </w:r>
      <w:r w:rsidRPr="000A1ED0">
        <w:fldChar w:fldCharType="end"/>
      </w:r>
      <w:r w:rsidRPr="000A1ED0">
        <w:t xml:space="preserve"> and </w:t>
      </w:r>
      <w:r w:rsidR="00AA38D1" w:rsidRPr="000A1ED0">
        <w:fldChar w:fldCharType="begin"/>
      </w:r>
      <w:r w:rsidR="00AA38D1" w:rsidRPr="000A1ED0">
        <w:instrText xml:space="preserve"> REF _Ref29991544 \h </w:instrText>
      </w:r>
      <w:r w:rsidR="007B69F1" w:rsidRPr="000A1ED0">
        <w:instrText xml:space="preserve"> \* MERGEFORMAT </w:instrText>
      </w:r>
      <w:r w:rsidR="00AA38D1" w:rsidRPr="000A1ED0">
        <w:fldChar w:fldCharType="separate"/>
      </w:r>
      <w:r w:rsidR="00BA0F5B" w:rsidRPr="000A1ED0">
        <w:t xml:space="preserve">Figure </w:t>
      </w:r>
      <w:r w:rsidR="00BA0F5B">
        <w:t>2</w:t>
      </w:r>
      <w:r w:rsidR="00AA38D1" w:rsidRPr="000A1ED0">
        <w:fldChar w:fldCharType="end"/>
      </w:r>
      <w:r w:rsidR="00476F2F" w:rsidRPr="000A1ED0">
        <w:t xml:space="preserve"> describe the current management of patients with PID with antibody deficiency using </w:t>
      </w:r>
      <w:r w:rsidR="001029C4" w:rsidRPr="000A1ED0">
        <w:t>IVIg</w:t>
      </w:r>
      <w:r w:rsidR="00476F2F" w:rsidRPr="000A1ED0">
        <w:t xml:space="preserve">, funded </w:t>
      </w:r>
      <w:r w:rsidR="00A866BF" w:rsidRPr="000A1ED0">
        <w:t xml:space="preserve">by </w:t>
      </w:r>
      <w:r w:rsidR="00476F2F" w:rsidRPr="000A1ED0">
        <w:t xml:space="preserve">the </w:t>
      </w:r>
      <w:r w:rsidR="006A3192">
        <w:t>NBA</w:t>
      </w:r>
      <w:r w:rsidRPr="000A1ED0">
        <w:t xml:space="preserve"> (for initial access to Ig and continued access to Ig</w:t>
      </w:r>
      <w:r w:rsidR="00FE0C9D" w:rsidRPr="000A1ED0">
        <w:t>, respectively</w:t>
      </w:r>
      <w:r w:rsidRPr="000A1ED0">
        <w:t>)</w:t>
      </w:r>
      <w:r w:rsidR="00476F2F" w:rsidRPr="000A1ED0">
        <w:t xml:space="preserve">. It is important to note that these clinical management algorithms are a representation only as not all conditions are able to be captured in </w:t>
      </w:r>
      <w:r w:rsidR="00FC4213" w:rsidRPr="000A1ED0">
        <w:t xml:space="preserve">the </w:t>
      </w:r>
      <w:r w:rsidR="00476F2F" w:rsidRPr="000A1ED0">
        <w:t>flowchart.</w:t>
      </w:r>
      <w:r w:rsidRPr="000A1ED0">
        <w:t xml:space="preserve"> </w:t>
      </w:r>
    </w:p>
    <w:p w14:paraId="46927021" w14:textId="41C912C1" w:rsidR="00476F2F" w:rsidRPr="000A1ED0" w:rsidRDefault="00AA38D1" w:rsidP="00476F2F">
      <w:pPr>
        <w:sectPr w:rsidR="00476F2F" w:rsidRPr="000A1ED0" w:rsidSect="00C706EF">
          <w:footnotePr>
            <w:numFmt w:val="lowerLetter"/>
          </w:footnotePr>
          <w:pgSz w:w="11909" w:h="16834" w:code="9"/>
          <w:pgMar w:top="1440" w:right="1440" w:bottom="1560" w:left="1440" w:header="709" w:footer="709" w:gutter="0"/>
          <w:cols w:space="720"/>
        </w:sectPr>
      </w:pPr>
      <w:r w:rsidRPr="000A1ED0">
        <w:fldChar w:fldCharType="begin"/>
      </w:r>
      <w:r w:rsidRPr="000A1ED0">
        <w:instrText xml:space="preserve"> REF _Ref29991575 \h </w:instrText>
      </w:r>
      <w:r w:rsidR="007B69F1" w:rsidRPr="000A1ED0">
        <w:instrText xml:space="preserve"> \* MERGEFORMAT </w:instrText>
      </w:r>
      <w:r w:rsidRPr="000A1ED0">
        <w:fldChar w:fldCharType="separate"/>
      </w:r>
      <w:r w:rsidR="00BA0F5B" w:rsidRPr="000A1ED0">
        <w:t xml:space="preserve">Figure </w:t>
      </w:r>
      <w:r w:rsidR="00BA0F5B">
        <w:t>3</w:t>
      </w:r>
      <w:r w:rsidRPr="000A1ED0">
        <w:fldChar w:fldCharType="end"/>
      </w:r>
      <w:r w:rsidR="006A1817" w:rsidRPr="000A1ED0">
        <w:t xml:space="preserve"> describes the current management of patients with PID with antibody deficiency</w:t>
      </w:r>
      <w:r w:rsidR="00FC4213" w:rsidRPr="000A1ED0">
        <w:t>,</w:t>
      </w:r>
      <w:r w:rsidR="006A1817" w:rsidRPr="000A1ED0">
        <w:t xml:space="preserve"> where </w:t>
      </w:r>
      <w:r w:rsidR="001029C4" w:rsidRPr="000A1ED0">
        <w:t>IVIg</w:t>
      </w:r>
      <w:r w:rsidR="006A1817" w:rsidRPr="000A1ED0">
        <w:t xml:space="preserve"> is not a treatment option</w:t>
      </w:r>
      <w:r w:rsidR="00FC4213" w:rsidRPr="000A1ED0">
        <w:t>. This is</w:t>
      </w:r>
      <w:r w:rsidR="006A1817" w:rsidRPr="000A1ED0">
        <w:t xml:space="preserve"> either due to contraindications</w:t>
      </w:r>
      <w:r w:rsidR="00D2483B" w:rsidRPr="000A1ED0">
        <w:t xml:space="preserve"> or in</w:t>
      </w:r>
      <w:r w:rsidR="006A1817" w:rsidRPr="000A1ED0">
        <w:t xml:space="preserve">eligibility </w:t>
      </w:r>
      <w:r w:rsidR="00D2483B" w:rsidRPr="000A1ED0">
        <w:t xml:space="preserve">according </w:t>
      </w:r>
      <w:r w:rsidR="006A1817" w:rsidRPr="000A1ED0">
        <w:t xml:space="preserve">to </w:t>
      </w:r>
      <w:r w:rsidR="006A1817" w:rsidRPr="000A1ED0">
        <w:rPr>
          <w:i/>
        </w:rPr>
        <w:t xml:space="preserve">the </w:t>
      </w:r>
      <w:r w:rsidR="007B5ECD" w:rsidRPr="000A1ED0">
        <w:rPr>
          <w:i/>
        </w:rPr>
        <w:t>Criteria Version 3</w:t>
      </w:r>
      <w:r w:rsidR="00D2483B" w:rsidRPr="000A1ED0">
        <w:rPr>
          <w:i/>
        </w:rPr>
        <w:t xml:space="preserve"> </w:t>
      </w:r>
      <w:r w:rsidR="00D2483B" w:rsidRPr="000A1ED0">
        <w:t xml:space="preserve">(including patients who were previously eligible for treatment under </w:t>
      </w:r>
      <w:r w:rsidR="00D2483B" w:rsidRPr="000A1ED0">
        <w:rPr>
          <w:i/>
        </w:rPr>
        <w:t xml:space="preserve">the </w:t>
      </w:r>
      <w:r w:rsidR="007B5ECD" w:rsidRPr="000A1ED0">
        <w:rPr>
          <w:i/>
        </w:rPr>
        <w:t>Criteria Version 3</w:t>
      </w:r>
      <w:r w:rsidR="00D2483B" w:rsidRPr="000A1ED0">
        <w:t xml:space="preserve"> but are no longer, for example, due to treatment failure). </w:t>
      </w:r>
    </w:p>
    <w:p w14:paraId="7AE46F9C" w14:textId="720B2992" w:rsidR="00503C5B" w:rsidRPr="000A1ED0" w:rsidRDefault="008D7FAD" w:rsidP="006A1817">
      <w:pPr>
        <w:pStyle w:val="Caption"/>
        <w:ind w:left="-993"/>
        <w:jc w:val="both"/>
      </w:pPr>
      <w:bookmarkStart w:id="140" w:name="_Ref379455005"/>
      <w:bookmarkStart w:id="141" w:name="_Ref27380868"/>
      <w:bookmarkStart w:id="142" w:name="_Ref379454995"/>
      <w:bookmarkStart w:id="143" w:name="_Toc381969891"/>
      <w:bookmarkStart w:id="144" w:name="_Toc48222487"/>
      <w:r w:rsidRPr="000A1ED0">
        <w:rPr>
          <w:b w:val="0"/>
          <w:noProof/>
        </w:rPr>
        <w:lastRenderedPageBreak/>
        <w:drawing>
          <wp:anchor distT="0" distB="0" distL="114300" distR="114300" simplePos="0" relativeHeight="251658240" behindDoc="1" locked="0" layoutInCell="1" allowOverlap="1" wp14:anchorId="57E80AA4" wp14:editId="0A3DAD71">
            <wp:simplePos x="0" y="0"/>
            <wp:positionH relativeFrom="column">
              <wp:posOffset>-742950</wp:posOffset>
            </wp:positionH>
            <wp:positionV relativeFrom="paragraph">
              <wp:posOffset>338455</wp:posOffset>
            </wp:positionV>
            <wp:extent cx="5210810" cy="4479290"/>
            <wp:effectExtent l="0" t="0" r="8890" b="0"/>
            <wp:wrapTight wrapText="bothSides">
              <wp:wrapPolygon edited="0">
                <wp:start x="0" y="0"/>
                <wp:lineTo x="0" y="21496"/>
                <wp:lineTo x="21558" y="21496"/>
                <wp:lineTo x="21558" y="0"/>
                <wp:lineTo x="0" y="0"/>
              </wp:wrapPolygon>
            </wp:wrapTight>
            <wp:docPr id="4" name="Picture 4" title="Figure 1 Clinical management algorithm for initial access to Ig for patients with PID with antibody de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810" cy="4479290"/>
                    </a:xfrm>
                    <a:prstGeom prst="rect">
                      <a:avLst/>
                    </a:prstGeom>
                    <a:noFill/>
                  </pic:spPr>
                </pic:pic>
              </a:graphicData>
            </a:graphic>
            <wp14:sizeRelH relativeFrom="page">
              <wp14:pctWidth>0</wp14:pctWidth>
            </wp14:sizeRelH>
            <wp14:sizeRelV relativeFrom="page">
              <wp14:pctHeight>0</wp14:pctHeight>
            </wp14:sizeRelV>
          </wp:anchor>
        </w:drawing>
      </w:r>
      <w:r w:rsidR="002E5149" w:rsidRPr="000A1ED0">
        <w:t xml:space="preserve">Figure </w:t>
      </w:r>
      <w:r w:rsidR="00BA0F5B">
        <w:fldChar w:fldCharType="begin"/>
      </w:r>
      <w:r w:rsidR="00BA0F5B">
        <w:instrText xml:space="preserve"> SEQ Figure \* ARABIC </w:instrText>
      </w:r>
      <w:r w:rsidR="00BA0F5B">
        <w:fldChar w:fldCharType="separate"/>
      </w:r>
      <w:r w:rsidR="00BA0F5B">
        <w:rPr>
          <w:noProof/>
        </w:rPr>
        <w:t>1</w:t>
      </w:r>
      <w:r w:rsidR="00BA0F5B">
        <w:rPr>
          <w:noProof/>
        </w:rPr>
        <w:fldChar w:fldCharType="end"/>
      </w:r>
      <w:bookmarkEnd w:id="140"/>
      <w:bookmarkEnd w:id="141"/>
      <w:r w:rsidR="002E5149" w:rsidRPr="000A1ED0">
        <w:tab/>
        <w:t xml:space="preserve">Clinical management algorithm for </w:t>
      </w:r>
      <w:r w:rsidR="00476F2F" w:rsidRPr="000A1ED0">
        <w:t>initial access to Ig for patients with PID with antibody deficiency</w:t>
      </w:r>
      <w:bookmarkEnd w:id="142"/>
      <w:bookmarkEnd w:id="143"/>
      <w:r w:rsidR="00476F2F" w:rsidRPr="000A1ED0">
        <w:t>.</w:t>
      </w:r>
      <w:bookmarkEnd w:id="144"/>
    </w:p>
    <w:p w14:paraId="289ABAC5" w14:textId="77777777" w:rsidR="006A1817" w:rsidRPr="000A1ED0" w:rsidRDefault="006A1817" w:rsidP="006A1817"/>
    <w:p w14:paraId="52FBDE39" w14:textId="77777777" w:rsidR="008D7FAD" w:rsidRPr="000A1ED0" w:rsidRDefault="008D7FAD" w:rsidP="00B503F2">
      <w:pPr>
        <w:pStyle w:val="Tablenotes0"/>
        <w:rPr>
          <w:rStyle w:val="TablenotesChar0"/>
        </w:rPr>
      </w:pPr>
      <w:r w:rsidRPr="000A1ED0">
        <w:rPr>
          <w:b/>
          <w:szCs w:val="18"/>
        </w:rPr>
        <w:t>So</w:t>
      </w:r>
      <w:r w:rsidRPr="000A1ED0">
        <w:rPr>
          <w:rStyle w:val="TablenotesChar0"/>
          <w:b/>
        </w:rPr>
        <w:t>urce</w:t>
      </w:r>
      <w:r w:rsidRPr="000A1ED0">
        <w:rPr>
          <w:rStyle w:val="TablenotesChar0"/>
        </w:rPr>
        <w:t xml:space="preserve">: Reproduced from Figure 1, page 15 of the Referral Form. </w:t>
      </w:r>
      <w:r w:rsidRPr="000A1ED0">
        <w:rPr>
          <w:rStyle w:val="TablenotesChar0"/>
          <w:b/>
        </w:rPr>
        <w:t>Abbreviations</w:t>
      </w:r>
      <w:r w:rsidRPr="000A1ED0">
        <w:rPr>
          <w:rStyle w:val="TablenotesChar0"/>
        </w:rPr>
        <w:t xml:space="preserve">: CVID: </w:t>
      </w:r>
      <w:r w:rsidR="00F25D46" w:rsidRPr="000A1ED0">
        <w:rPr>
          <w:rStyle w:val="TablenotesChar0"/>
        </w:rPr>
        <w:t>Common variable immunodeficiency</w:t>
      </w:r>
      <w:r w:rsidRPr="000A1ED0">
        <w:rPr>
          <w:rStyle w:val="TablenotesChar0"/>
        </w:rPr>
        <w:t>; ESID: European Society for Immunodeficiencies; Ig: Immunoglobulin; PID: Primary Immunodeficiency Diseases</w:t>
      </w:r>
    </w:p>
    <w:p w14:paraId="23891590" w14:textId="3A81FB44" w:rsidR="006A1817" w:rsidRPr="000A1ED0" w:rsidRDefault="008D7FAD" w:rsidP="006A1817">
      <w:pPr>
        <w:pStyle w:val="Caption"/>
      </w:pPr>
      <w:bookmarkStart w:id="145" w:name="_Ref27380880"/>
      <w:bookmarkStart w:id="146" w:name="_Ref29991544"/>
      <w:bookmarkStart w:id="147" w:name="_Toc48222488"/>
      <w:r w:rsidRPr="000A1ED0">
        <w:rPr>
          <w:b w:val="0"/>
          <w:noProof/>
        </w:rPr>
        <w:drawing>
          <wp:anchor distT="0" distB="0" distL="114300" distR="114300" simplePos="0" relativeHeight="251658241" behindDoc="1" locked="0" layoutInCell="1" allowOverlap="1" wp14:anchorId="53AE486D" wp14:editId="4232D841">
            <wp:simplePos x="0" y="0"/>
            <wp:positionH relativeFrom="column">
              <wp:posOffset>-77470</wp:posOffset>
            </wp:positionH>
            <wp:positionV relativeFrom="paragraph">
              <wp:posOffset>295275</wp:posOffset>
            </wp:positionV>
            <wp:extent cx="4486275" cy="4780280"/>
            <wp:effectExtent l="0" t="0" r="9525" b="1270"/>
            <wp:wrapTight wrapText="bothSides">
              <wp:wrapPolygon edited="0">
                <wp:start x="0" y="0"/>
                <wp:lineTo x="0" y="21520"/>
                <wp:lineTo x="21554" y="21520"/>
                <wp:lineTo x="21554" y="0"/>
                <wp:lineTo x="0" y="0"/>
              </wp:wrapPolygon>
            </wp:wrapTight>
            <wp:docPr id="5" name="Picture 5" title="Figure 2 Clinical management algorithm for continued access to Ig for patients with PID with antibody defici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6275" cy="4780280"/>
                    </a:xfrm>
                    <a:prstGeom prst="rect">
                      <a:avLst/>
                    </a:prstGeom>
                    <a:noFill/>
                  </pic:spPr>
                </pic:pic>
              </a:graphicData>
            </a:graphic>
            <wp14:sizeRelH relativeFrom="margin">
              <wp14:pctWidth>0</wp14:pctWidth>
            </wp14:sizeRelH>
            <wp14:sizeRelV relativeFrom="margin">
              <wp14:pctHeight>0</wp14:pctHeight>
            </wp14:sizeRelV>
          </wp:anchor>
        </w:drawing>
      </w:r>
      <w:r w:rsidR="006A1817" w:rsidRPr="000A1ED0">
        <w:t xml:space="preserve">Figure </w:t>
      </w:r>
      <w:r w:rsidR="00BA0F5B">
        <w:fldChar w:fldCharType="begin"/>
      </w:r>
      <w:r w:rsidR="00BA0F5B">
        <w:instrText xml:space="preserve"> SEQ Fig</w:instrText>
      </w:r>
      <w:r w:rsidR="00BA0F5B">
        <w:instrText xml:space="preserve">ure \* ARABIC </w:instrText>
      </w:r>
      <w:r w:rsidR="00BA0F5B">
        <w:fldChar w:fldCharType="separate"/>
      </w:r>
      <w:r w:rsidR="00BA0F5B">
        <w:rPr>
          <w:noProof/>
        </w:rPr>
        <w:t>2</w:t>
      </w:r>
      <w:r w:rsidR="00BA0F5B">
        <w:rPr>
          <w:noProof/>
        </w:rPr>
        <w:fldChar w:fldCharType="end"/>
      </w:r>
      <w:bookmarkEnd w:id="145"/>
      <w:bookmarkEnd w:id="146"/>
      <w:r w:rsidR="006A1817" w:rsidRPr="000A1ED0">
        <w:tab/>
        <w:t>Clinical management algorithm for continued access to Ig for patients with PID with antibody deficiency.</w:t>
      </w:r>
      <w:bookmarkEnd w:id="147"/>
      <w:r w:rsidR="006A1817" w:rsidRPr="000A1ED0">
        <w:t xml:space="preserve"> </w:t>
      </w:r>
    </w:p>
    <w:p w14:paraId="5D0CFB85" w14:textId="77777777" w:rsidR="008D7FAD" w:rsidRPr="000A1ED0" w:rsidRDefault="008D7FAD" w:rsidP="00FC4213">
      <w:pPr>
        <w:pStyle w:val="Tablenotes0"/>
      </w:pPr>
      <w:r w:rsidRPr="000A1ED0">
        <w:rPr>
          <w:rFonts w:eastAsia="Calibri"/>
          <w:b/>
        </w:rPr>
        <w:t xml:space="preserve">Source: </w:t>
      </w:r>
      <w:r w:rsidRPr="000A1ED0">
        <w:rPr>
          <w:rFonts w:eastAsia="Calibri" w:cs="Times New Roman"/>
          <w:szCs w:val="18"/>
        </w:rPr>
        <w:t xml:space="preserve">Reproduced from Figure 2, page 21 of the Referral Form. </w:t>
      </w:r>
      <w:r w:rsidRPr="000A1ED0">
        <w:rPr>
          <w:rFonts w:eastAsia="Calibri" w:cs="Times New Roman"/>
          <w:b/>
          <w:szCs w:val="18"/>
        </w:rPr>
        <w:t>Abbreviations</w:t>
      </w:r>
      <w:r w:rsidRPr="000A1ED0">
        <w:rPr>
          <w:rFonts w:eastAsia="Calibri" w:cs="Times New Roman"/>
          <w:szCs w:val="18"/>
        </w:rPr>
        <w:t xml:space="preserve">: CVID: </w:t>
      </w:r>
      <w:r w:rsidR="00F25D46" w:rsidRPr="000A1ED0">
        <w:rPr>
          <w:rFonts w:eastAsia="Calibri" w:cs="Times New Roman"/>
          <w:szCs w:val="18"/>
        </w:rPr>
        <w:t>Common variable immunodeficiency</w:t>
      </w:r>
      <w:r w:rsidRPr="000A1ED0">
        <w:rPr>
          <w:rFonts w:eastAsia="Calibri" w:cs="Times New Roman"/>
          <w:szCs w:val="18"/>
        </w:rPr>
        <w:t>; ESID: European Society for Immunodeficiencies; Ig: Immunoglobulin; PID: Primary Immunodeficiency Diseases</w:t>
      </w:r>
    </w:p>
    <w:p w14:paraId="5619FEB9" w14:textId="77777777" w:rsidR="00476F2F" w:rsidRPr="000A1ED0" w:rsidRDefault="00476F2F" w:rsidP="00476F2F">
      <w:pPr>
        <w:sectPr w:rsidR="00476F2F" w:rsidRPr="000A1ED0" w:rsidSect="006A1817">
          <w:footerReference w:type="default" r:id="rId24"/>
          <w:pgSz w:w="16834" w:h="11909" w:orient="landscape" w:code="9"/>
          <w:pgMar w:top="1440" w:right="1440" w:bottom="1440" w:left="1440" w:header="709" w:footer="709" w:gutter="0"/>
          <w:cols w:num="2" w:space="720"/>
          <w:docGrid w:linePitch="299"/>
        </w:sectPr>
      </w:pPr>
    </w:p>
    <w:p w14:paraId="3E4DDE24" w14:textId="518797F4" w:rsidR="00D2483B" w:rsidRPr="000A1ED0" w:rsidRDefault="00D2483B" w:rsidP="000F4C3E">
      <w:pPr>
        <w:pStyle w:val="Caption"/>
        <w:spacing w:after="240"/>
      </w:pPr>
      <w:bookmarkStart w:id="148" w:name="_Ref29991575"/>
      <w:bookmarkStart w:id="149" w:name="_Toc48222489"/>
      <w:r w:rsidRPr="000A1ED0">
        <w:lastRenderedPageBreak/>
        <w:t xml:space="preserve">Figure </w:t>
      </w:r>
      <w:r w:rsidR="00BA0F5B">
        <w:fldChar w:fldCharType="begin"/>
      </w:r>
      <w:r w:rsidR="00BA0F5B">
        <w:instrText xml:space="preserve"> SEQ Figure \* ARABIC </w:instrText>
      </w:r>
      <w:r w:rsidR="00BA0F5B">
        <w:fldChar w:fldCharType="separate"/>
      </w:r>
      <w:r w:rsidR="00BA0F5B">
        <w:rPr>
          <w:noProof/>
        </w:rPr>
        <w:t>3</w:t>
      </w:r>
      <w:r w:rsidR="00BA0F5B">
        <w:rPr>
          <w:noProof/>
        </w:rPr>
        <w:fldChar w:fldCharType="end"/>
      </w:r>
      <w:bookmarkEnd w:id="148"/>
      <w:r w:rsidRPr="000A1ED0">
        <w:tab/>
        <w:t>Clinical management for patients with PID with antibody deficiency in the absence (or failure) of Ig.</w:t>
      </w:r>
      <w:bookmarkEnd w:id="149"/>
    </w:p>
    <w:p w14:paraId="4C4FEA3D" w14:textId="77777777" w:rsidR="00AF267D" w:rsidRPr="000A1ED0" w:rsidRDefault="00AF267D" w:rsidP="00AF267D">
      <w:pPr>
        <w:jc w:val="center"/>
      </w:pPr>
      <w:r w:rsidRPr="000A1ED0">
        <w:rPr>
          <w:noProof/>
        </w:rPr>
        <w:drawing>
          <wp:inline distT="0" distB="0" distL="0" distR="0" wp14:anchorId="619BEAC1" wp14:editId="439177B2">
            <wp:extent cx="1852295" cy="2342515"/>
            <wp:effectExtent l="0" t="0" r="0" b="635"/>
            <wp:docPr id="6" name="Picture 6" title="Figure 3 Clinical management for patients with PID with antibody deficiency in the absence (or failure) of 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295" cy="2342515"/>
                    </a:xfrm>
                    <a:prstGeom prst="rect">
                      <a:avLst/>
                    </a:prstGeom>
                    <a:noFill/>
                  </pic:spPr>
                </pic:pic>
              </a:graphicData>
            </a:graphic>
          </wp:inline>
        </w:drawing>
      </w:r>
    </w:p>
    <w:p w14:paraId="30D9F3DD" w14:textId="77777777" w:rsidR="00AF267D" w:rsidRPr="000A1ED0" w:rsidRDefault="00AF267D" w:rsidP="00AF267D">
      <w:pPr>
        <w:pStyle w:val="Tablenotes0"/>
        <w:rPr>
          <w:szCs w:val="18"/>
        </w:rPr>
      </w:pPr>
      <w:r w:rsidRPr="000A1ED0">
        <w:rPr>
          <w:b/>
        </w:rPr>
        <w:t>Source</w:t>
      </w:r>
      <w:r w:rsidRPr="000A1ED0">
        <w:rPr>
          <w:b/>
          <w:szCs w:val="18"/>
        </w:rPr>
        <w:t xml:space="preserve">: </w:t>
      </w:r>
      <w:r w:rsidRPr="000A1ED0">
        <w:rPr>
          <w:szCs w:val="18"/>
        </w:rPr>
        <w:t xml:space="preserve">Reproduced from Figure 3, page 24 of the Referral Form. </w:t>
      </w:r>
      <w:r w:rsidRPr="000A1ED0">
        <w:rPr>
          <w:b/>
          <w:szCs w:val="18"/>
        </w:rPr>
        <w:t>Abbreviations</w:t>
      </w:r>
      <w:r w:rsidRPr="000A1ED0">
        <w:rPr>
          <w:szCs w:val="18"/>
        </w:rPr>
        <w:t>: Ig: Immunoglobulin; PID: Primary Immunodeficiency Diseases</w:t>
      </w:r>
    </w:p>
    <w:p w14:paraId="346D26A0" w14:textId="77777777" w:rsidR="005354F8" w:rsidRPr="000A1ED0" w:rsidRDefault="005354F8" w:rsidP="000F4C3E">
      <w:pPr>
        <w:pStyle w:val="Heading2"/>
        <w:numPr>
          <w:ilvl w:val="0"/>
          <w:numId w:val="9"/>
        </w:numPr>
        <w:spacing w:before="360"/>
      </w:pPr>
      <w:bookmarkStart w:id="150" w:name="_Toc48222428"/>
      <w:r w:rsidRPr="000A1ED0">
        <w:t>Key Differences in the Delivery of the Proposed Medical Service and the Main Comparator</w:t>
      </w:r>
      <w:bookmarkEnd w:id="150"/>
      <w:r w:rsidRPr="000A1ED0">
        <w:t xml:space="preserve"> </w:t>
      </w:r>
    </w:p>
    <w:p w14:paraId="5A6F8A96" w14:textId="77777777" w:rsidR="005354F8" w:rsidRPr="000A1ED0" w:rsidRDefault="002457C0" w:rsidP="002457C0">
      <w:r w:rsidRPr="000A1ED0">
        <w:t>T</w:t>
      </w:r>
      <w:r w:rsidR="00BB1C2A" w:rsidRPr="000A1ED0">
        <w:t xml:space="preserve">he main comparator </w:t>
      </w:r>
      <w:r w:rsidRPr="000A1ED0">
        <w:t xml:space="preserve">for Ig therapy, for the purposes of this </w:t>
      </w:r>
      <w:r w:rsidR="002C164C" w:rsidRPr="000A1ED0">
        <w:t>Assessment</w:t>
      </w:r>
      <w:r w:rsidRPr="000A1ED0">
        <w:t xml:space="preserve">, </w:t>
      </w:r>
      <w:r w:rsidR="00BB1C2A" w:rsidRPr="000A1ED0">
        <w:t>is no Ig</w:t>
      </w:r>
      <w:r w:rsidRPr="000A1ED0">
        <w:t>. The way in which Ig therapy is delivered has been described above. For the comparator (no Ig) standard of care may or may not include supportive treatment including antibiotics and antimicrobials.</w:t>
      </w:r>
      <w:r w:rsidR="005354F8" w:rsidRPr="000A1ED0">
        <w:t xml:space="preserve"> </w:t>
      </w:r>
    </w:p>
    <w:p w14:paraId="04247AC2" w14:textId="77777777" w:rsidR="005354F8" w:rsidRPr="000A1ED0" w:rsidRDefault="005354F8" w:rsidP="00F17FE7">
      <w:pPr>
        <w:pStyle w:val="Heading2"/>
        <w:numPr>
          <w:ilvl w:val="0"/>
          <w:numId w:val="9"/>
        </w:numPr>
      </w:pPr>
      <w:bookmarkStart w:id="151" w:name="_Toc48222429"/>
      <w:r w:rsidRPr="000A1ED0">
        <w:t>Clinical Claim</w:t>
      </w:r>
      <w:bookmarkEnd w:id="151"/>
    </w:p>
    <w:p w14:paraId="068604ED" w14:textId="77777777" w:rsidR="004D0AC1" w:rsidRPr="000A1ED0" w:rsidRDefault="004D0AC1" w:rsidP="00F91DE5">
      <w:r w:rsidRPr="000A1ED0">
        <w:t>The following clinical claims have been made regarding Ig use for the treatment of PID with antibody deficiency:</w:t>
      </w:r>
    </w:p>
    <w:p w14:paraId="5E779E29" w14:textId="77777777" w:rsidR="001F5A46" w:rsidRPr="000A1ED0" w:rsidRDefault="001F5A46" w:rsidP="00F17FE7">
      <w:pPr>
        <w:pStyle w:val="ListParagraph"/>
        <w:numPr>
          <w:ilvl w:val="0"/>
          <w:numId w:val="16"/>
        </w:numPr>
      </w:pPr>
      <w:r w:rsidRPr="000A1ED0">
        <w:t>Ig has superior effectiveness and inferior safety compared to no Ig.</w:t>
      </w:r>
    </w:p>
    <w:p w14:paraId="2DFB6F3A" w14:textId="77777777" w:rsidR="00903492" w:rsidRPr="000A1ED0" w:rsidRDefault="00D461C4" w:rsidP="00F17FE7">
      <w:pPr>
        <w:pStyle w:val="Heading2"/>
        <w:numPr>
          <w:ilvl w:val="0"/>
          <w:numId w:val="9"/>
        </w:numPr>
      </w:pPr>
      <w:bookmarkStart w:id="152" w:name="_Toc48222430"/>
      <w:bookmarkEnd w:id="133"/>
      <w:bookmarkEnd w:id="134"/>
      <w:r w:rsidRPr="000A1ED0">
        <w:t>Summary of the PICO</w:t>
      </w:r>
      <w:bookmarkEnd w:id="152"/>
    </w:p>
    <w:p w14:paraId="21E6BFDE" w14:textId="161C5B51" w:rsidR="004F36F1" w:rsidRPr="000A1ED0" w:rsidRDefault="006C5B34" w:rsidP="004F36F1">
      <w:pPr>
        <w:spacing w:before="240"/>
        <w:jc w:val="both"/>
      </w:pPr>
      <w:r w:rsidRPr="000A1ED0">
        <w:t xml:space="preserve">The guiding framework of </w:t>
      </w:r>
      <w:r w:rsidR="00783C0F" w:rsidRPr="000A1ED0">
        <w:t>a</w:t>
      </w:r>
      <w:r w:rsidRPr="000A1ED0">
        <w:t xml:space="preserve"> </w:t>
      </w:r>
      <w:r w:rsidR="0088661A" w:rsidRPr="000A1ED0">
        <w:t>PICO Confirmation</w:t>
      </w:r>
      <w:r w:rsidRPr="000A1ED0">
        <w:t xml:space="preserve"> </w:t>
      </w:r>
      <w:r w:rsidR="00783C0F" w:rsidRPr="000A1ED0">
        <w:t>i</w:t>
      </w:r>
      <w:r w:rsidRPr="000A1ED0">
        <w:t xml:space="preserve">s </w:t>
      </w:r>
      <w:r w:rsidR="007822AD" w:rsidRPr="000A1ED0">
        <w:t xml:space="preserve">recommended </w:t>
      </w:r>
      <w:r w:rsidR="00783C0F" w:rsidRPr="000A1ED0">
        <w:t xml:space="preserve">by MSAC </w:t>
      </w:r>
      <w:r w:rsidR="007822AD" w:rsidRPr="000A1ED0">
        <w:t>for</w:t>
      </w:r>
      <w:r w:rsidRPr="000A1ED0">
        <w:t xml:space="preserve"> </w:t>
      </w:r>
      <w:r w:rsidR="00783C0F" w:rsidRPr="000A1ED0">
        <w:t>each</w:t>
      </w:r>
      <w:r w:rsidRPr="000A1ED0">
        <w:t xml:space="preserve"> </w:t>
      </w:r>
      <w:r w:rsidR="00F91DE5" w:rsidRPr="000A1ED0">
        <w:t>A</w:t>
      </w:r>
      <w:r w:rsidRPr="000A1ED0">
        <w:t xml:space="preserve">ssessment. </w:t>
      </w:r>
      <w:r w:rsidR="00E511FF" w:rsidRPr="000A1ED0">
        <w:t>The</w:t>
      </w:r>
      <w:r w:rsidR="00D52A25" w:rsidRPr="000A1ED0">
        <w:t xml:space="preserve"> </w:t>
      </w:r>
      <w:r w:rsidR="0088661A" w:rsidRPr="000A1ED0">
        <w:t>PICO Confirmation</w:t>
      </w:r>
      <w:r w:rsidRPr="000A1ED0">
        <w:t xml:space="preserve"> </w:t>
      </w:r>
      <w:r w:rsidR="00E511FF" w:rsidRPr="000A1ED0">
        <w:t>describ</w:t>
      </w:r>
      <w:r w:rsidRPr="000A1ED0">
        <w:t>es current clinical practice and reflects the likely future practice with the proposed</w:t>
      </w:r>
      <w:r w:rsidR="0014441E" w:rsidRPr="000A1ED0">
        <w:t xml:space="preserve"> </w:t>
      </w:r>
      <w:r w:rsidRPr="000A1ED0">
        <w:t>medical service.</w:t>
      </w:r>
      <w:r w:rsidR="00EA39D2" w:rsidRPr="000A1ED0">
        <w:t xml:space="preserve"> </w:t>
      </w:r>
    </w:p>
    <w:p w14:paraId="2C5B592D" w14:textId="0C5D34AC" w:rsidR="004F36F1" w:rsidRPr="000A1ED0" w:rsidRDefault="004F36F1" w:rsidP="00AA38D1">
      <w:r w:rsidRPr="000A1ED0">
        <w:t xml:space="preserve">The Population, Intervention, Comparator and Outcomes (PICO) </w:t>
      </w:r>
      <w:r w:rsidR="00BB381C" w:rsidRPr="000A1ED0">
        <w:t xml:space="preserve">that were pre-specified to guide the </w:t>
      </w:r>
      <w:r w:rsidR="001A5EF8" w:rsidRPr="000A1ED0">
        <w:t>systematic literature review</w:t>
      </w:r>
      <w:r w:rsidR="00F9372D" w:rsidRPr="000A1ED0">
        <w:t xml:space="preserve"> </w:t>
      </w:r>
      <w:r w:rsidR="00BB381C" w:rsidRPr="000A1ED0">
        <w:t xml:space="preserve">are presented </w:t>
      </w:r>
      <w:r w:rsidRPr="000A1ED0">
        <w:rPr>
          <w:sz w:val="24"/>
        </w:rPr>
        <w:t xml:space="preserve">in </w:t>
      </w:r>
      <w:r w:rsidR="00AA38D1" w:rsidRPr="000A1ED0">
        <w:t>Box 1</w:t>
      </w:r>
      <w:r w:rsidR="000D3317" w:rsidRPr="000A1ED0">
        <w:t xml:space="preserve"> and </w:t>
      </w:r>
      <w:r w:rsidR="00255B28" w:rsidRPr="000A1ED0">
        <w:rPr>
          <w:sz w:val="24"/>
        </w:rPr>
        <w:fldChar w:fldCharType="begin"/>
      </w:r>
      <w:r w:rsidR="00255B28" w:rsidRPr="000A1ED0">
        <w:instrText xml:space="preserve"> REF _Ref395200521 \h </w:instrText>
      </w:r>
      <w:r w:rsidR="00AA38D1" w:rsidRPr="000A1ED0">
        <w:rPr>
          <w:sz w:val="24"/>
        </w:rPr>
        <w:instrText xml:space="preserve"> \* MERGEFORMAT </w:instrText>
      </w:r>
      <w:r w:rsidR="00255B28" w:rsidRPr="000A1ED0">
        <w:rPr>
          <w:sz w:val="24"/>
        </w:rPr>
      </w:r>
      <w:r w:rsidR="00255B28" w:rsidRPr="000A1ED0">
        <w:rPr>
          <w:sz w:val="24"/>
        </w:rPr>
        <w:fldChar w:fldCharType="separate"/>
      </w:r>
      <w:r w:rsidR="00BA0F5B" w:rsidRPr="000A1ED0">
        <w:t xml:space="preserve">Box </w:t>
      </w:r>
      <w:r w:rsidR="00BA0F5B">
        <w:t>2</w:t>
      </w:r>
      <w:r w:rsidR="00255B28" w:rsidRPr="000A1ED0">
        <w:rPr>
          <w:sz w:val="24"/>
        </w:rPr>
        <w:fldChar w:fldCharType="end"/>
      </w:r>
      <w:r w:rsidRPr="000A1ED0">
        <w:t>.</w:t>
      </w:r>
    </w:p>
    <w:p w14:paraId="4778EFA9" w14:textId="77777777" w:rsidR="00FD4E13" w:rsidRPr="000A1ED0" w:rsidRDefault="00FD4E13" w:rsidP="00AA38D1"/>
    <w:p w14:paraId="058EF7D8" w14:textId="503C6CA6" w:rsidR="004F36F1" w:rsidRPr="000A1ED0" w:rsidRDefault="00255B28" w:rsidP="00FD4E13">
      <w:pPr>
        <w:pStyle w:val="Caption"/>
      </w:pPr>
      <w:bookmarkStart w:id="153" w:name="_Ref395200496"/>
      <w:bookmarkStart w:id="154" w:name="_Toc393378291"/>
      <w:bookmarkStart w:id="155" w:name="_Toc48222485"/>
      <w:r w:rsidRPr="000A1ED0">
        <w:t xml:space="preserve">Box </w:t>
      </w:r>
      <w:r w:rsidR="00BA0F5B">
        <w:fldChar w:fldCharType="begin"/>
      </w:r>
      <w:r w:rsidR="00BA0F5B">
        <w:instrText xml:space="preserve"> SEQ Box \* ARABIC </w:instrText>
      </w:r>
      <w:r w:rsidR="00BA0F5B">
        <w:fldChar w:fldCharType="separate"/>
      </w:r>
      <w:r w:rsidR="00BA0F5B">
        <w:rPr>
          <w:noProof/>
        </w:rPr>
        <w:t>1</w:t>
      </w:r>
      <w:r w:rsidR="00BA0F5B">
        <w:rPr>
          <w:noProof/>
        </w:rPr>
        <w:fldChar w:fldCharType="end"/>
      </w:r>
      <w:bookmarkEnd w:id="153"/>
      <w:r w:rsidR="004F36F1" w:rsidRPr="000A1ED0">
        <w:tab/>
      </w:r>
      <w:r w:rsidR="001A5EF8" w:rsidRPr="000A1ED0">
        <w:t>Criteria</w:t>
      </w:r>
      <w:r w:rsidR="004F36F1" w:rsidRPr="000A1ED0">
        <w:t xml:space="preserve"> for </w:t>
      </w:r>
      <w:r w:rsidR="001A5EF8" w:rsidRPr="000A1ED0">
        <w:t xml:space="preserve">identifying and selecting studies to </w:t>
      </w:r>
      <w:r w:rsidR="00BB381C" w:rsidRPr="000A1ED0">
        <w:t>determin</w:t>
      </w:r>
      <w:r w:rsidR="001A5EF8" w:rsidRPr="000A1ED0">
        <w:t>e</w:t>
      </w:r>
      <w:r w:rsidR="00BB381C" w:rsidRPr="000A1ED0">
        <w:t xml:space="preserve"> </w:t>
      </w:r>
      <w:r w:rsidR="004F36F1" w:rsidRPr="000A1ED0">
        <w:t xml:space="preserve">the safety of </w:t>
      </w:r>
      <w:r w:rsidR="00F91DE5" w:rsidRPr="000A1ED0">
        <w:t>Ig</w:t>
      </w:r>
      <w:r w:rsidR="004F36F1" w:rsidRPr="000A1ED0">
        <w:t xml:space="preserve"> in patients with </w:t>
      </w:r>
      <w:r w:rsidR="00F91DE5" w:rsidRPr="000A1ED0">
        <w:t>PID with antibody deficiency</w:t>
      </w:r>
      <w:bookmarkEnd w:id="154"/>
      <w:bookmarkEnd w:id="15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6"/>
        <w:gridCol w:w="6953"/>
      </w:tblGrid>
      <w:tr w:rsidR="004F36F1" w:rsidRPr="000A1ED0" w14:paraId="3A380610" w14:textId="77777777" w:rsidTr="00C771BF">
        <w:trPr>
          <w:trHeight w:val="261"/>
        </w:trPr>
        <w:tc>
          <w:tcPr>
            <w:tcW w:w="2068" w:type="dxa"/>
            <w:shd w:val="clear" w:color="auto" w:fill="auto"/>
          </w:tcPr>
          <w:p w14:paraId="58C6DDF4" w14:textId="77777777" w:rsidR="004F36F1" w:rsidRPr="000A1ED0" w:rsidRDefault="004F36F1" w:rsidP="0054364A">
            <w:pPr>
              <w:pStyle w:val="TableHeading"/>
            </w:pPr>
            <w:r w:rsidRPr="000A1ED0">
              <w:t>Selection criteria</w:t>
            </w:r>
          </w:p>
        </w:tc>
        <w:tc>
          <w:tcPr>
            <w:tcW w:w="6965" w:type="dxa"/>
            <w:shd w:val="clear" w:color="auto" w:fill="auto"/>
          </w:tcPr>
          <w:p w14:paraId="603DB43A" w14:textId="77777777" w:rsidR="004F36F1" w:rsidRPr="000A1ED0" w:rsidRDefault="001A5EF8" w:rsidP="0054364A">
            <w:pPr>
              <w:pStyle w:val="TableHeading"/>
              <w:rPr>
                <w:rFonts w:cs="Arial"/>
              </w:rPr>
            </w:pPr>
            <w:r w:rsidRPr="000A1ED0">
              <w:rPr>
                <w:rFonts w:cs="Arial"/>
              </w:rPr>
              <w:t>Description</w:t>
            </w:r>
          </w:p>
        </w:tc>
      </w:tr>
      <w:tr w:rsidR="004F36F1" w:rsidRPr="000A1ED0" w14:paraId="7D12BCCD" w14:textId="77777777" w:rsidTr="00C771BF">
        <w:trPr>
          <w:trHeight w:val="247"/>
        </w:trPr>
        <w:tc>
          <w:tcPr>
            <w:tcW w:w="2068" w:type="dxa"/>
            <w:shd w:val="clear" w:color="auto" w:fill="auto"/>
          </w:tcPr>
          <w:p w14:paraId="124D6A5C" w14:textId="77777777" w:rsidR="004F36F1" w:rsidRPr="000A1ED0" w:rsidRDefault="004F36F1" w:rsidP="0054364A">
            <w:pPr>
              <w:pStyle w:val="Tabletext1"/>
            </w:pPr>
            <w:r w:rsidRPr="000A1ED0">
              <w:t>Population</w:t>
            </w:r>
          </w:p>
        </w:tc>
        <w:tc>
          <w:tcPr>
            <w:tcW w:w="6965" w:type="dxa"/>
            <w:shd w:val="clear" w:color="auto" w:fill="auto"/>
          </w:tcPr>
          <w:p w14:paraId="3EF5F708" w14:textId="77777777" w:rsidR="004F36F1" w:rsidRPr="000A1ED0" w:rsidRDefault="00F91DE5" w:rsidP="0054364A">
            <w:pPr>
              <w:pStyle w:val="Tabletext1"/>
            </w:pPr>
            <w:r w:rsidRPr="000A1ED0">
              <w:t xml:space="preserve">Patients with primary immunodeficiency diseases (PID) with antibody deficiency </w:t>
            </w:r>
          </w:p>
        </w:tc>
      </w:tr>
      <w:tr w:rsidR="004F36F1" w:rsidRPr="000A1ED0" w14:paraId="287F9CBA" w14:textId="77777777" w:rsidTr="00C771BF">
        <w:trPr>
          <w:trHeight w:val="224"/>
        </w:trPr>
        <w:tc>
          <w:tcPr>
            <w:tcW w:w="2068" w:type="dxa"/>
            <w:shd w:val="clear" w:color="auto" w:fill="auto"/>
          </w:tcPr>
          <w:p w14:paraId="52E20EF0" w14:textId="77777777" w:rsidR="004F36F1" w:rsidRPr="000A1ED0" w:rsidRDefault="004F36F1" w:rsidP="0054364A">
            <w:pPr>
              <w:pStyle w:val="Tabletext1"/>
            </w:pPr>
            <w:r w:rsidRPr="000A1ED0">
              <w:t>Intervention</w:t>
            </w:r>
          </w:p>
        </w:tc>
        <w:tc>
          <w:tcPr>
            <w:tcW w:w="6965" w:type="dxa"/>
            <w:shd w:val="clear" w:color="auto" w:fill="auto"/>
          </w:tcPr>
          <w:p w14:paraId="456400CD" w14:textId="77777777" w:rsidR="004F36F1" w:rsidRPr="000A1ED0" w:rsidRDefault="00F91DE5" w:rsidP="0054364A">
            <w:pPr>
              <w:pStyle w:val="Tabletext1"/>
            </w:pPr>
            <w:r w:rsidRPr="000A1ED0">
              <w:t>Intravenous and/or subcutaneous immunoglobulin (</w:t>
            </w:r>
            <w:r w:rsidR="001029C4" w:rsidRPr="000A1ED0">
              <w:t>IVIg</w:t>
            </w:r>
            <w:r w:rsidRPr="000A1ED0">
              <w:t xml:space="preserve"> and/or SCIg)</w:t>
            </w:r>
          </w:p>
        </w:tc>
      </w:tr>
      <w:tr w:rsidR="004F36F1" w:rsidRPr="000A1ED0" w14:paraId="6D592358" w14:textId="77777777" w:rsidTr="00F91DE5">
        <w:trPr>
          <w:trHeight w:val="222"/>
        </w:trPr>
        <w:tc>
          <w:tcPr>
            <w:tcW w:w="2068" w:type="dxa"/>
            <w:shd w:val="clear" w:color="auto" w:fill="auto"/>
          </w:tcPr>
          <w:p w14:paraId="42AC66C2" w14:textId="77777777" w:rsidR="004F36F1" w:rsidRPr="000A1ED0" w:rsidRDefault="004F36F1" w:rsidP="0054364A">
            <w:pPr>
              <w:pStyle w:val="Tabletext1"/>
            </w:pPr>
            <w:r w:rsidRPr="000A1ED0">
              <w:t>Comparator</w:t>
            </w:r>
          </w:p>
        </w:tc>
        <w:tc>
          <w:tcPr>
            <w:tcW w:w="6965" w:type="dxa"/>
            <w:shd w:val="clear" w:color="auto" w:fill="auto"/>
          </w:tcPr>
          <w:p w14:paraId="6AEEFC7C" w14:textId="77777777" w:rsidR="004F36F1" w:rsidRPr="000A1ED0" w:rsidRDefault="00F91DE5" w:rsidP="0054364A">
            <w:pPr>
              <w:pStyle w:val="Tabletext1"/>
            </w:pPr>
            <w:r w:rsidRPr="000A1ED0">
              <w:t>No Ig</w:t>
            </w:r>
          </w:p>
        </w:tc>
      </w:tr>
      <w:tr w:rsidR="004F36F1" w:rsidRPr="000A1ED0" w14:paraId="35A37C60" w14:textId="77777777" w:rsidTr="00C771BF">
        <w:trPr>
          <w:trHeight w:val="547"/>
        </w:trPr>
        <w:tc>
          <w:tcPr>
            <w:tcW w:w="2068" w:type="dxa"/>
            <w:shd w:val="clear" w:color="auto" w:fill="auto"/>
          </w:tcPr>
          <w:p w14:paraId="0FADE261" w14:textId="77777777" w:rsidR="004F36F1" w:rsidRPr="000A1ED0" w:rsidRDefault="004F36F1" w:rsidP="0054364A">
            <w:pPr>
              <w:pStyle w:val="Tabletext1"/>
            </w:pPr>
            <w:r w:rsidRPr="000A1ED0">
              <w:t>Outcomes</w:t>
            </w:r>
          </w:p>
        </w:tc>
        <w:tc>
          <w:tcPr>
            <w:tcW w:w="6965" w:type="dxa"/>
            <w:shd w:val="clear" w:color="auto" w:fill="auto"/>
          </w:tcPr>
          <w:p w14:paraId="1CD25D03" w14:textId="77777777" w:rsidR="00F91DE5" w:rsidRPr="000A1ED0" w:rsidRDefault="00907C6E" w:rsidP="0054364A">
            <w:pPr>
              <w:pStyle w:val="Tabletext1"/>
            </w:pPr>
            <w:r w:rsidRPr="000A1ED0">
              <w:t>Critical for decision making:</w:t>
            </w:r>
            <w:r w:rsidR="00F91DE5" w:rsidRPr="000A1ED0">
              <w:t xml:space="preserve"> </w:t>
            </w:r>
            <w:r w:rsidR="003146FB" w:rsidRPr="000A1ED0">
              <w:t>s</w:t>
            </w:r>
            <w:r w:rsidR="00F91DE5" w:rsidRPr="000A1ED0">
              <w:t xml:space="preserve">erious adverse events (e.g. antibiotic allergy, anaphylaxis, veno-occlusive events, </w:t>
            </w:r>
            <w:r w:rsidR="003B326E" w:rsidRPr="000A1ED0">
              <w:t>acute renal failure</w:t>
            </w:r>
            <w:r w:rsidR="001F5A46" w:rsidRPr="000A1ED0">
              <w:t>/dysfunction</w:t>
            </w:r>
            <w:r w:rsidR="00F91DE5" w:rsidRPr="000A1ED0">
              <w:t>), antibiotic resistance</w:t>
            </w:r>
            <w:r w:rsidR="001F5A46" w:rsidRPr="000A1ED0">
              <w:t xml:space="preserve">, blood-borne infections, thrombophlebitis. </w:t>
            </w:r>
          </w:p>
          <w:p w14:paraId="4D46F14A" w14:textId="77777777" w:rsidR="00907C6E" w:rsidRPr="000A1ED0" w:rsidRDefault="00907C6E" w:rsidP="0054364A">
            <w:pPr>
              <w:pStyle w:val="Tabletext1"/>
            </w:pPr>
            <w:r w:rsidRPr="000A1ED0">
              <w:t>Important, but not critical for decision making:</w:t>
            </w:r>
            <w:r w:rsidR="00F91DE5" w:rsidRPr="000A1ED0">
              <w:t xml:space="preserve"> short-lived, systemic adverse events (e.g. fevers, headaches, allergic reactions, hives</w:t>
            </w:r>
            <w:r w:rsidR="001F5A46" w:rsidRPr="000A1ED0">
              <w:t>, chills, arthralgia, nausea, vomiting, low blood pressure, moderate low back pain</w:t>
            </w:r>
            <w:r w:rsidR="00F91DE5" w:rsidRPr="000A1ED0">
              <w:t>).</w:t>
            </w:r>
          </w:p>
        </w:tc>
      </w:tr>
      <w:tr w:rsidR="004F36F1" w:rsidRPr="000A1ED0" w14:paraId="2CB49491" w14:textId="77777777" w:rsidTr="00140E14">
        <w:trPr>
          <w:trHeight w:val="493"/>
        </w:trPr>
        <w:tc>
          <w:tcPr>
            <w:tcW w:w="2068" w:type="dxa"/>
            <w:tcBorders>
              <w:top w:val="single" w:sz="4" w:space="0" w:color="auto"/>
              <w:bottom w:val="single" w:sz="4" w:space="0" w:color="auto"/>
            </w:tcBorders>
            <w:shd w:val="clear" w:color="auto" w:fill="auto"/>
          </w:tcPr>
          <w:p w14:paraId="5BE73635" w14:textId="77777777" w:rsidR="004F36F1" w:rsidRPr="000A1ED0" w:rsidRDefault="004F36F1" w:rsidP="0054364A">
            <w:pPr>
              <w:pStyle w:val="Tabletext1"/>
            </w:pPr>
            <w:r w:rsidRPr="000A1ED0">
              <w:t>Systematic review question</w:t>
            </w:r>
          </w:p>
        </w:tc>
        <w:tc>
          <w:tcPr>
            <w:tcW w:w="6965" w:type="dxa"/>
            <w:tcBorders>
              <w:top w:val="single" w:sz="4" w:space="0" w:color="auto"/>
              <w:bottom w:val="single" w:sz="4" w:space="0" w:color="auto"/>
            </w:tcBorders>
            <w:shd w:val="clear" w:color="auto" w:fill="auto"/>
          </w:tcPr>
          <w:p w14:paraId="50176618" w14:textId="77777777" w:rsidR="004F36F1" w:rsidRPr="000A1ED0" w:rsidRDefault="00F91DE5" w:rsidP="0054364A">
            <w:pPr>
              <w:pStyle w:val="Tabletext1"/>
            </w:pPr>
            <w:r w:rsidRPr="000A1ED0">
              <w:t>What is the relative safety of Ig (</w:t>
            </w:r>
            <w:r w:rsidR="001029C4" w:rsidRPr="000A1ED0">
              <w:t>IVIg</w:t>
            </w:r>
            <w:r w:rsidRPr="000A1ED0">
              <w:t xml:space="preserve"> and SCIg) for the treatment of PID with antibody deficiency? </w:t>
            </w:r>
          </w:p>
        </w:tc>
      </w:tr>
    </w:tbl>
    <w:p w14:paraId="26B43D18" w14:textId="77777777" w:rsidR="004F36F1" w:rsidRPr="000A1ED0" w:rsidRDefault="000F4C3E" w:rsidP="000F4C3E">
      <w:pPr>
        <w:pStyle w:val="Tablenotes0"/>
      </w:pPr>
      <w:r w:rsidRPr="000A1ED0">
        <w:rPr>
          <w:b/>
        </w:rPr>
        <w:t>Abbreviations:</w:t>
      </w:r>
      <w:r w:rsidRPr="000A1ED0">
        <w:t xml:space="preserve"> Ig: immunoglobulin; </w:t>
      </w:r>
      <w:r w:rsidR="001029C4" w:rsidRPr="000A1ED0">
        <w:t>IVIg</w:t>
      </w:r>
      <w:r w:rsidRPr="000A1ED0">
        <w:t>: intravenous immunoglobulin; PID: primary immunodeficiency diseases; SCIg: subcutaneous immunoglobulin.</w:t>
      </w:r>
    </w:p>
    <w:p w14:paraId="6B9880F5" w14:textId="637DA1B0" w:rsidR="00716EBD" w:rsidRPr="000A1ED0" w:rsidRDefault="00255B28" w:rsidP="005670B8">
      <w:pPr>
        <w:pStyle w:val="Caption"/>
        <w:spacing w:before="240"/>
      </w:pPr>
      <w:bookmarkStart w:id="156" w:name="_Ref395200521"/>
      <w:bookmarkStart w:id="157" w:name="_Toc48222486"/>
      <w:bookmarkStart w:id="158" w:name="_Toc393378292"/>
      <w:r w:rsidRPr="000A1ED0">
        <w:t xml:space="preserve">Box </w:t>
      </w:r>
      <w:r w:rsidR="00BA0F5B">
        <w:fldChar w:fldCharType="begin"/>
      </w:r>
      <w:r w:rsidR="00BA0F5B">
        <w:instrText xml:space="preserve"> SEQ Box \* ARABIC </w:instrText>
      </w:r>
      <w:r w:rsidR="00BA0F5B">
        <w:fldChar w:fldCharType="separate"/>
      </w:r>
      <w:r w:rsidR="00BA0F5B">
        <w:rPr>
          <w:noProof/>
        </w:rPr>
        <w:t>2</w:t>
      </w:r>
      <w:r w:rsidR="00BA0F5B">
        <w:rPr>
          <w:noProof/>
        </w:rPr>
        <w:fldChar w:fldCharType="end"/>
      </w:r>
      <w:bookmarkEnd w:id="156"/>
      <w:r w:rsidR="00BB381C" w:rsidRPr="000A1ED0">
        <w:rPr>
          <w:szCs w:val="20"/>
        </w:rPr>
        <w:tab/>
      </w:r>
      <w:r w:rsidR="00716EBD" w:rsidRPr="000A1ED0">
        <w:t xml:space="preserve">Criteria for identifying and selecting studies to determine the </w:t>
      </w:r>
      <w:r w:rsidR="00E16BE4" w:rsidRPr="000A1ED0">
        <w:t>effectiveness</w:t>
      </w:r>
      <w:r w:rsidR="00716EBD" w:rsidRPr="000A1ED0">
        <w:t xml:space="preserve"> of </w:t>
      </w:r>
      <w:r w:rsidR="00F91DE5" w:rsidRPr="000A1ED0">
        <w:t xml:space="preserve">Ig </w:t>
      </w:r>
      <w:r w:rsidR="00716EBD" w:rsidRPr="000A1ED0">
        <w:t xml:space="preserve">in patients with </w:t>
      </w:r>
      <w:r w:rsidR="00F91DE5" w:rsidRPr="000A1ED0">
        <w:t>PID with antibody deficiency</w:t>
      </w:r>
      <w:bookmarkEnd w:id="157"/>
      <w:r w:rsidR="00F91DE5" w:rsidRPr="000A1ED0">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8"/>
        <w:gridCol w:w="7071"/>
      </w:tblGrid>
      <w:tr w:rsidR="00BB381C" w:rsidRPr="000A1ED0" w14:paraId="01BCA549" w14:textId="77777777" w:rsidTr="00716EBD">
        <w:trPr>
          <w:trHeight w:val="263"/>
        </w:trPr>
        <w:tc>
          <w:tcPr>
            <w:tcW w:w="1951" w:type="dxa"/>
            <w:shd w:val="clear" w:color="auto" w:fill="auto"/>
          </w:tcPr>
          <w:bookmarkEnd w:id="158"/>
          <w:p w14:paraId="54981C88" w14:textId="77777777" w:rsidR="00BB381C" w:rsidRPr="000A1ED0" w:rsidRDefault="00BB381C" w:rsidP="0054364A">
            <w:pPr>
              <w:pStyle w:val="TableHeading"/>
            </w:pPr>
            <w:r w:rsidRPr="000A1ED0">
              <w:t>Selection criteria</w:t>
            </w:r>
          </w:p>
        </w:tc>
        <w:tc>
          <w:tcPr>
            <w:tcW w:w="7088" w:type="dxa"/>
            <w:shd w:val="clear" w:color="auto" w:fill="auto"/>
          </w:tcPr>
          <w:p w14:paraId="6A8B6C0A" w14:textId="77777777" w:rsidR="00BB381C" w:rsidRPr="000A1ED0" w:rsidRDefault="00716EBD" w:rsidP="0054364A">
            <w:pPr>
              <w:pStyle w:val="TableHeading"/>
              <w:rPr>
                <w:rFonts w:cs="Arial"/>
              </w:rPr>
            </w:pPr>
            <w:r w:rsidRPr="000A1ED0">
              <w:rPr>
                <w:rFonts w:cs="Arial"/>
              </w:rPr>
              <w:t>Description</w:t>
            </w:r>
          </w:p>
        </w:tc>
      </w:tr>
      <w:tr w:rsidR="00BB381C" w:rsidRPr="000A1ED0" w14:paraId="4A43E0C0" w14:textId="77777777" w:rsidTr="00716EBD">
        <w:tc>
          <w:tcPr>
            <w:tcW w:w="1951" w:type="dxa"/>
            <w:shd w:val="clear" w:color="auto" w:fill="auto"/>
          </w:tcPr>
          <w:p w14:paraId="3D1D9957" w14:textId="77777777" w:rsidR="00BB381C" w:rsidRPr="000A1ED0" w:rsidRDefault="00BB381C" w:rsidP="0054364A">
            <w:pPr>
              <w:pStyle w:val="Tabletext1"/>
            </w:pPr>
            <w:r w:rsidRPr="000A1ED0">
              <w:t>Population</w:t>
            </w:r>
          </w:p>
        </w:tc>
        <w:tc>
          <w:tcPr>
            <w:tcW w:w="7088" w:type="dxa"/>
            <w:shd w:val="clear" w:color="auto" w:fill="auto"/>
          </w:tcPr>
          <w:p w14:paraId="339084D0" w14:textId="77777777" w:rsidR="00BB381C" w:rsidRPr="000A1ED0" w:rsidRDefault="00F91DE5" w:rsidP="0054364A">
            <w:pPr>
              <w:pStyle w:val="Tabletext1"/>
              <w:rPr>
                <w:rFonts w:cs="Arial"/>
              </w:rPr>
            </w:pPr>
            <w:r w:rsidRPr="000A1ED0">
              <w:rPr>
                <w:rFonts w:cs="Arial"/>
              </w:rPr>
              <w:t>Patients with primary immunodeficiency diseases (PID) with antibody deficiency</w:t>
            </w:r>
          </w:p>
        </w:tc>
      </w:tr>
      <w:tr w:rsidR="00BB381C" w:rsidRPr="000A1ED0" w14:paraId="0B2B7FE8" w14:textId="77777777" w:rsidTr="00716EBD">
        <w:tc>
          <w:tcPr>
            <w:tcW w:w="1951" w:type="dxa"/>
            <w:shd w:val="clear" w:color="auto" w:fill="auto"/>
          </w:tcPr>
          <w:p w14:paraId="291200A4" w14:textId="77777777" w:rsidR="00BB381C" w:rsidRPr="000A1ED0" w:rsidRDefault="00BB381C" w:rsidP="0054364A">
            <w:pPr>
              <w:pStyle w:val="Tabletext1"/>
            </w:pPr>
            <w:r w:rsidRPr="000A1ED0">
              <w:t>Intervention</w:t>
            </w:r>
          </w:p>
        </w:tc>
        <w:tc>
          <w:tcPr>
            <w:tcW w:w="7088" w:type="dxa"/>
            <w:shd w:val="clear" w:color="auto" w:fill="auto"/>
          </w:tcPr>
          <w:p w14:paraId="32AF53B8" w14:textId="77777777" w:rsidR="00BB381C" w:rsidRPr="000A1ED0" w:rsidRDefault="00F91DE5" w:rsidP="0054364A">
            <w:pPr>
              <w:pStyle w:val="Tabletext1"/>
            </w:pPr>
            <w:r w:rsidRPr="000A1ED0">
              <w:t>Intravenous and subcutaneous immunoglobulin (</w:t>
            </w:r>
            <w:r w:rsidR="001029C4" w:rsidRPr="000A1ED0">
              <w:t>IVIg</w:t>
            </w:r>
            <w:r w:rsidRPr="000A1ED0">
              <w:t xml:space="preserve"> and SCIg)</w:t>
            </w:r>
          </w:p>
        </w:tc>
      </w:tr>
      <w:tr w:rsidR="00BB381C" w:rsidRPr="000A1ED0" w14:paraId="1FF2207D" w14:textId="77777777" w:rsidTr="00716EBD">
        <w:tc>
          <w:tcPr>
            <w:tcW w:w="1951" w:type="dxa"/>
            <w:shd w:val="clear" w:color="auto" w:fill="auto"/>
          </w:tcPr>
          <w:p w14:paraId="1ED69464" w14:textId="77777777" w:rsidR="00BB381C" w:rsidRPr="000A1ED0" w:rsidRDefault="00BB381C" w:rsidP="0054364A">
            <w:pPr>
              <w:pStyle w:val="Tabletext1"/>
            </w:pPr>
            <w:r w:rsidRPr="000A1ED0">
              <w:t>Comparator</w:t>
            </w:r>
          </w:p>
        </w:tc>
        <w:tc>
          <w:tcPr>
            <w:tcW w:w="7088" w:type="dxa"/>
            <w:shd w:val="clear" w:color="auto" w:fill="auto"/>
          </w:tcPr>
          <w:p w14:paraId="29078125" w14:textId="77777777" w:rsidR="00BB381C" w:rsidRPr="000A1ED0" w:rsidRDefault="00F91DE5" w:rsidP="0054364A">
            <w:pPr>
              <w:pStyle w:val="Tabletext1"/>
            </w:pPr>
            <w:r w:rsidRPr="000A1ED0">
              <w:t>No Ig</w:t>
            </w:r>
          </w:p>
        </w:tc>
      </w:tr>
      <w:tr w:rsidR="00BB381C" w:rsidRPr="000A1ED0" w14:paraId="6B977B8E" w14:textId="77777777" w:rsidTr="00716EBD">
        <w:tc>
          <w:tcPr>
            <w:tcW w:w="1951" w:type="dxa"/>
            <w:shd w:val="clear" w:color="auto" w:fill="auto"/>
          </w:tcPr>
          <w:p w14:paraId="26D53028" w14:textId="77777777" w:rsidR="00BB381C" w:rsidRPr="000A1ED0" w:rsidRDefault="00BB381C" w:rsidP="0054364A">
            <w:pPr>
              <w:pStyle w:val="Tabletext1"/>
            </w:pPr>
            <w:r w:rsidRPr="000A1ED0">
              <w:t>Outcomes</w:t>
            </w:r>
          </w:p>
        </w:tc>
        <w:tc>
          <w:tcPr>
            <w:tcW w:w="7088" w:type="dxa"/>
            <w:shd w:val="clear" w:color="auto" w:fill="auto"/>
          </w:tcPr>
          <w:p w14:paraId="5BA532B7" w14:textId="77777777" w:rsidR="00BB381C" w:rsidRPr="000A1ED0" w:rsidRDefault="00907C6E" w:rsidP="0054364A">
            <w:pPr>
              <w:pStyle w:val="Tabletext1"/>
              <w:rPr>
                <w:rFonts w:cs="Arial"/>
              </w:rPr>
            </w:pPr>
            <w:r w:rsidRPr="000A1ED0">
              <w:rPr>
                <w:rFonts w:cs="Arial"/>
              </w:rPr>
              <w:t>Critical for decision making:</w:t>
            </w:r>
            <w:r w:rsidR="003146FB" w:rsidRPr="000A1ED0">
              <w:rPr>
                <w:rFonts w:cs="Arial"/>
              </w:rPr>
              <w:t xml:space="preserve"> number of infections, number of antibiotic treatments, morbidity, quality of life, mortality, IgG trough levels, bronchiectasis.</w:t>
            </w:r>
          </w:p>
        </w:tc>
      </w:tr>
      <w:tr w:rsidR="00BB381C" w:rsidRPr="000A1ED0" w14:paraId="1A2F7B9F" w14:textId="77777777" w:rsidTr="00716EBD">
        <w:tc>
          <w:tcPr>
            <w:tcW w:w="1951" w:type="dxa"/>
            <w:tcBorders>
              <w:top w:val="single" w:sz="4" w:space="0" w:color="auto"/>
              <w:bottom w:val="single" w:sz="4" w:space="0" w:color="auto"/>
            </w:tcBorders>
            <w:shd w:val="clear" w:color="auto" w:fill="auto"/>
          </w:tcPr>
          <w:p w14:paraId="2D6BF810" w14:textId="77777777" w:rsidR="00BB381C" w:rsidRPr="000A1ED0" w:rsidRDefault="00BB381C" w:rsidP="0054364A">
            <w:pPr>
              <w:pStyle w:val="Tabletext1"/>
              <w:rPr>
                <w:rFonts w:cs="Arial"/>
                <w:b/>
              </w:rPr>
            </w:pPr>
            <w:r w:rsidRPr="000A1ED0">
              <w:rPr>
                <w:rFonts w:cs="Arial Narrow"/>
                <w:b/>
                <w:bCs/>
              </w:rPr>
              <w:t>Systematic review question</w:t>
            </w:r>
          </w:p>
        </w:tc>
        <w:tc>
          <w:tcPr>
            <w:tcW w:w="7088" w:type="dxa"/>
            <w:tcBorders>
              <w:top w:val="single" w:sz="4" w:space="0" w:color="auto"/>
              <w:bottom w:val="single" w:sz="4" w:space="0" w:color="auto"/>
            </w:tcBorders>
            <w:shd w:val="clear" w:color="auto" w:fill="auto"/>
          </w:tcPr>
          <w:p w14:paraId="221852DC" w14:textId="77777777" w:rsidR="00BB381C" w:rsidRPr="000A1ED0" w:rsidRDefault="00F91DE5" w:rsidP="0054364A">
            <w:pPr>
              <w:pStyle w:val="Tabletext1"/>
              <w:rPr>
                <w:rFonts w:cs="Arial"/>
              </w:rPr>
            </w:pPr>
            <w:r w:rsidRPr="000A1ED0">
              <w:rPr>
                <w:rFonts w:cs="Arial"/>
              </w:rPr>
              <w:t>What is the relative effectiveness of Ig (</w:t>
            </w:r>
            <w:r w:rsidR="001029C4" w:rsidRPr="000A1ED0">
              <w:rPr>
                <w:rFonts w:cs="Arial"/>
              </w:rPr>
              <w:t>IVIg</w:t>
            </w:r>
            <w:r w:rsidRPr="000A1ED0">
              <w:rPr>
                <w:rFonts w:cs="Arial"/>
              </w:rPr>
              <w:t xml:space="preserve"> and SCIg) for the treatment of PID with antibody deficiency?</w:t>
            </w:r>
          </w:p>
        </w:tc>
      </w:tr>
    </w:tbl>
    <w:p w14:paraId="2AA630FE" w14:textId="77777777" w:rsidR="000F4C3E" w:rsidRPr="000A1ED0" w:rsidRDefault="000F4C3E" w:rsidP="000F4C3E">
      <w:pPr>
        <w:pStyle w:val="Tablenotes0"/>
      </w:pPr>
      <w:r w:rsidRPr="000A1ED0">
        <w:rPr>
          <w:b/>
        </w:rPr>
        <w:t>Abbreviations:</w:t>
      </w:r>
      <w:r w:rsidRPr="000A1ED0">
        <w:t xml:space="preserve"> Ig: immunoglobulin; IgG: immunoglobulin G; </w:t>
      </w:r>
      <w:r w:rsidR="001029C4" w:rsidRPr="000A1ED0">
        <w:t>IVIg</w:t>
      </w:r>
      <w:r w:rsidRPr="000A1ED0">
        <w:t>: intravenous immunoglobulin; PID: primary immunodeficiency diseases; SCIg: subcutaneous immunoglobulin.</w:t>
      </w:r>
    </w:p>
    <w:p w14:paraId="44B25CE3" w14:textId="77777777" w:rsidR="00C33F2C" w:rsidRPr="000A1ED0" w:rsidRDefault="00C33F2C" w:rsidP="00F17FE7">
      <w:pPr>
        <w:pStyle w:val="Heading2"/>
        <w:numPr>
          <w:ilvl w:val="0"/>
          <w:numId w:val="9"/>
        </w:numPr>
      </w:pPr>
      <w:bookmarkStart w:id="159" w:name="_Toc426968125"/>
      <w:bookmarkStart w:id="160" w:name="_Toc48222431"/>
      <w:r w:rsidRPr="000A1ED0">
        <w:t>Consumer impact statement</w:t>
      </w:r>
      <w:bookmarkEnd w:id="159"/>
      <w:bookmarkEnd w:id="160"/>
    </w:p>
    <w:p w14:paraId="6CEFFBD2" w14:textId="4BA59B1F" w:rsidR="00FE0C9D" w:rsidRPr="000A1ED0" w:rsidRDefault="00EA7808" w:rsidP="00FE0C9D">
      <w:r w:rsidRPr="000A1ED0">
        <w:t xml:space="preserve">The </w:t>
      </w:r>
      <w:r w:rsidR="00D8179C" w:rsidRPr="000A1ED0">
        <w:t>draft Referral Form</w:t>
      </w:r>
      <w:r w:rsidRPr="000A1ED0">
        <w:t xml:space="preserve"> was</w:t>
      </w:r>
      <w:r w:rsidR="00BD2D11" w:rsidRPr="000A1ED0">
        <w:t xml:space="preserve"> </w:t>
      </w:r>
      <w:r w:rsidR="00D8179C" w:rsidRPr="000A1ED0">
        <w:t>released</w:t>
      </w:r>
      <w:r w:rsidR="00BD2D11" w:rsidRPr="000A1ED0">
        <w:t xml:space="preserve"> for </w:t>
      </w:r>
      <w:r w:rsidR="00165342" w:rsidRPr="000A1ED0">
        <w:t xml:space="preserve">Targeted </w:t>
      </w:r>
      <w:r w:rsidR="00BD2D11" w:rsidRPr="000A1ED0">
        <w:t xml:space="preserve">Consultation </w:t>
      </w:r>
      <w:r w:rsidR="008B7DB4" w:rsidRPr="000A1ED0">
        <w:t>i</w:t>
      </w:r>
      <w:r w:rsidR="00BD2D11" w:rsidRPr="000A1ED0">
        <w:t xml:space="preserve">n </w:t>
      </w:r>
      <w:r w:rsidR="00AA38D1" w:rsidRPr="000A1ED0">
        <w:t>August</w:t>
      </w:r>
      <w:r w:rsidR="00B813E9" w:rsidRPr="000A1ED0">
        <w:t xml:space="preserve"> 2019</w:t>
      </w:r>
      <w:r w:rsidR="008C7289" w:rsidRPr="000A1ED0">
        <w:t xml:space="preserve"> and the PICO Confirmation was rel</w:t>
      </w:r>
      <w:r w:rsidR="0054364A" w:rsidRPr="000A1ED0">
        <w:t xml:space="preserve">eased to Sponsor companies </w:t>
      </w:r>
      <w:r w:rsidR="0031470F" w:rsidRPr="000A1ED0">
        <w:t xml:space="preserve">in </w:t>
      </w:r>
      <w:r w:rsidR="0054364A" w:rsidRPr="000A1ED0">
        <w:t>December</w:t>
      </w:r>
      <w:r w:rsidR="00165342" w:rsidRPr="000A1ED0">
        <w:t xml:space="preserve"> 2019</w:t>
      </w:r>
      <w:r w:rsidR="00BD2D11" w:rsidRPr="000A1ED0">
        <w:t xml:space="preserve">. </w:t>
      </w:r>
      <w:r w:rsidR="0054364A" w:rsidRPr="000A1ED0">
        <w:t>Four</w:t>
      </w:r>
      <w:r w:rsidR="00BD2D11" w:rsidRPr="000A1ED0">
        <w:t xml:space="preserve"> </w:t>
      </w:r>
      <w:r w:rsidR="00FD4E13" w:rsidRPr="000A1ED0">
        <w:t>submissions</w:t>
      </w:r>
      <w:r w:rsidR="00BD2D11" w:rsidRPr="000A1ED0">
        <w:t xml:space="preserve"> </w:t>
      </w:r>
      <w:r w:rsidR="00FE0C9D" w:rsidRPr="000A1ED0">
        <w:t xml:space="preserve">were received; </w:t>
      </w:r>
      <w:r w:rsidR="0054364A" w:rsidRPr="000A1ED0">
        <w:t>three</w:t>
      </w:r>
      <w:r w:rsidR="00FE0C9D" w:rsidRPr="000A1ED0">
        <w:t xml:space="preserve"> from industry and one from a consumer group. </w:t>
      </w:r>
    </w:p>
    <w:p w14:paraId="4D9C92D0" w14:textId="208EECF1" w:rsidR="00FE0C9D" w:rsidRPr="000A1ED0" w:rsidRDefault="00FE0C9D" w:rsidP="00FE0C9D">
      <w:r w:rsidRPr="000A1ED0">
        <w:t xml:space="preserve">Overall, both industry and the consumer group were supportive of the use of Ig to treat PID as set out by </w:t>
      </w:r>
      <w:r w:rsidRPr="000A1ED0">
        <w:rPr>
          <w:i/>
        </w:rPr>
        <w:t>the Criteria Version 3</w:t>
      </w:r>
      <w:r w:rsidRPr="000A1ED0">
        <w:t xml:space="preserve"> and depicted in the Referral Form. Industry discouraged further limitation to access of Ig in Australia and expressed concerns about the feasibility of conducting clinical comparisons across a highly heterogeneous population and the Assessment’s ability to draw meaningful conclusions. </w:t>
      </w:r>
      <w:r w:rsidR="0054364A" w:rsidRPr="000A1ED0">
        <w:t xml:space="preserve">One sponsor provided feedback on the approach outline in the PICO Confirmation and was supportive of the approach noting that allogenic transplantations may be a relevant comparator to Ig and there were 26 such transplants performed in Australia in 2016. </w:t>
      </w:r>
    </w:p>
    <w:p w14:paraId="1CD05A7A" w14:textId="77777777" w:rsidR="00165342" w:rsidRPr="000A1ED0" w:rsidRDefault="009038F2" w:rsidP="00165342">
      <w:r w:rsidRPr="000A1ED0">
        <w:lastRenderedPageBreak/>
        <w:t xml:space="preserve">The consumer representative was highly supportive of Ig therapy for PID; and provided personal examples of significant improvements in quality of life. </w:t>
      </w:r>
      <w:r w:rsidR="00165342" w:rsidRPr="000A1ED0">
        <w:t>Noted disadvantages included adverse events, regular attendance to hospital for Ig infusions, and time spent travelling and waiting due to delays in day units. However, consumers considered that the advantages of Ig therapy outweigh any potential disadvantages.</w:t>
      </w:r>
    </w:p>
    <w:p w14:paraId="1FFE3DAC" w14:textId="0AB90238" w:rsidR="00C9014F" w:rsidRPr="000A1ED0" w:rsidRDefault="00C9014F" w:rsidP="00FE0C9D"/>
    <w:p w14:paraId="7790AC06" w14:textId="77777777" w:rsidR="00C9014F" w:rsidRPr="000A1ED0" w:rsidRDefault="00C9014F" w:rsidP="00DF343F">
      <w:pPr>
        <w:jc w:val="both"/>
        <w:sectPr w:rsidR="00C9014F" w:rsidRPr="000A1ED0" w:rsidSect="00476F2F">
          <w:footerReference w:type="default" r:id="rId26"/>
          <w:pgSz w:w="11909" w:h="16834" w:code="9"/>
          <w:pgMar w:top="1440" w:right="1440" w:bottom="1440" w:left="1440" w:header="709" w:footer="709" w:gutter="0"/>
          <w:cols w:space="720"/>
        </w:sectPr>
      </w:pPr>
      <w:bookmarkStart w:id="161" w:name="_Ref124760357"/>
    </w:p>
    <w:p w14:paraId="04245965" w14:textId="77777777" w:rsidR="008F59A8" w:rsidRPr="000A1ED0" w:rsidRDefault="00AA708D" w:rsidP="00DF343F">
      <w:pPr>
        <w:pStyle w:val="Heading1"/>
        <w:jc w:val="both"/>
      </w:pPr>
      <w:bookmarkStart w:id="162" w:name="_Toc48222432"/>
      <w:bookmarkEnd w:id="161"/>
      <w:r w:rsidRPr="000A1ED0">
        <w:lastRenderedPageBreak/>
        <w:t>Section B</w:t>
      </w:r>
      <w:r w:rsidRPr="000A1ED0">
        <w:tab/>
        <w:t>Clinical Evaluation</w:t>
      </w:r>
      <w:bookmarkEnd w:id="162"/>
      <w:r w:rsidR="008F59A8" w:rsidRPr="000A1ED0">
        <w:t xml:space="preserve"> </w:t>
      </w:r>
    </w:p>
    <w:p w14:paraId="01862ADF" w14:textId="77777777" w:rsidR="00AA708D" w:rsidRPr="000A1ED0" w:rsidRDefault="00AA708D" w:rsidP="00F17FE7">
      <w:pPr>
        <w:pStyle w:val="Heading2"/>
        <w:numPr>
          <w:ilvl w:val="1"/>
          <w:numId w:val="10"/>
        </w:numPr>
      </w:pPr>
      <w:bookmarkStart w:id="163" w:name="_Toc381796460"/>
      <w:bookmarkStart w:id="164" w:name="_Toc48222433"/>
      <w:bookmarkStart w:id="165" w:name="_Toc381796462"/>
      <w:bookmarkStart w:id="166" w:name="_Toc381796467"/>
      <w:bookmarkStart w:id="167" w:name="_Toc379118083"/>
      <w:r w:rsidRPr="000A1ED0">
        <w:t>Literature</w:t>
      </w:r>
      <w:r w:rsidR="00D5489B" w:rsidRPr="000A1ED0">
        <w:t xml:space="preserve"> Sources and Search S</w:t>
      </w:r>
      <w:r w:rsidRPr="000A1ED0">
        <w:t>trategies</w:t>
      </w:r>
      <w:bookmarkEnd w:id="163"/>
      <w:bookmarkEnd w:id="164"/>
    </w:p>
    <w:p w14:paraId="132762D0" w14:textId="7CEF286C" w:rsidR="00AA708D" w:rsidRPr="000A1ED0" w:rsidRDefault="00AA708D" w:rsidP="00AA708D">
      <w:pPr>
        <w:jc w:val="both"/>
      </w:pPr>
      <w:r w:rsidRPr="000A1ED0">
        <w:t xml:space="preserve">The medical literature was searched </w:t>
      </w:r>
      <w:r w:rsidR="00D5489B" w:rsidRPr="000A1ED0">
        <w:t xml:space="preserve">on </w:t>
      </w:r>
      <w:r w:rsidR="00BE2D97" w:rsidRPr="000A1ED0">
        <w:t>20/11/2019 (</w:t>
      </w:r>
      <w:r w:rsidR="00746E40" w:rsidRPr="000A1ED0">
        <w:t>PubMed</w:t>
      </w:r>
      <w:r w:rsidR="00BE2D97" w:rsidRPr="000A1ED0">
        <w:t xml:space="preserve">) and 25/11/2019 (Embase) </w:t>
      </w:r>
      <w:r w:rsidRPr="000A1ED0">
        <w:t xml:space="preserve">to identify relevant </w:t>
      </w:r>
      <w:r w:rsidR="00F9740D" w:rsidRPr="000A1ED0">
        <w:t xml:space="preserve">published </w:t>
      </w:r>
      <w:r w:rsidRPr="000A1ED0">
        <w:t xml:space="preserve">studies and </w:t>
      </w:r>
      <w:r w:rsidR="003E1B16" w:rsidRPr="000A1ED0">
        <w:t xml:space="preserve">systematic </w:t>
      </w:r>
      <w:r w:rsidRPr="000A1ED0">
        <w:t>reviews. Searches were conducted of the databases</w:t>
      </w:r>
      <w:r w:rsidR="00D5489B" w:rsidRPr="000A1ED0">
        <w:t xml:space="preserve"> and sources</w:t>
      </w:r>
      <w:r w:rsidRPr="000A1ED0">
        <w:t xml:space="preserve"> described in Appendix </w:t>
      </w:r>
      <w:r w:rsidR="009D44E4" w:rsidRPr="000A1ED0">
        <w:t>B</w:t>
      </w:r>
      <w:r w:rsidRPr="000A1ED0">
        <w:t>.</w:t>
      </w:r>
      <w:r w:rsidR="00CA47D5" w:rsidRPr="000A1ED0">
        <w:t xml:space="preserve"> </w:t>
      </w:r>
      <w:r w:rsidRPr="000A1ED0">
        <w:t xml:space="preserve">Search terms are described in </w:t>
      </w:r>
      <w:r w:rsidR="001821F9" w:rsidRPr="000A1ED0">
        <w:fldChar w:fldCharType="begin"/>
      </w:r>
      <w:r w:rsidR="001821F9" w:rsidRPr="000A1ED0">
        <w:instrText xml:space="preserve"> REF _Ref363722464 \h </w:instrText>
      </w:r>
      <w:r w:rsidR="007B69F1" w:rsidRPr="000A1ED0">
        <w:instrText xml:space="preserve"> \* MERGEFORMAT </w:instrText>
      </w:r>
      <w:r w:rsidR="001821F9" w:rsidRPr="000A1ED0">
        <w:fldChar w:fldCharType="separate"/>
      </w:r>
      <w:r w:rsidR="00BA0F5B" w:rsidRPr="000A1ED0">
        <w:t xml:space="preserve">Table </w:t>
      </w:r>
      <w:r w:rsidR="00BA0F5B">
        <w:t>9</w:t>
      </w:r>
      <w:r w:rsidR="001821F9" w:rsidRPr="000A1ED0">
        <w:fldChar w:fldCharType="end"/>
      </w:r>
      <w:r w:rsidRPr="000A1ED0">
        <w:t>.</w:t>
      </w:r>
      <w:r w:rsidR="00F9740D" w:rsidRPr="000A1ED0">
        <w:t xml:space="preserve"> </w:t>
      </w:r>
      <w:r w:rsidR="00CD6EE2" w:rsidRPr="000A1ED0">
        <w:t>After reviewing the list of references within systematic reviews selected during the drafting of this Assessment, a</w:t>
      </w:r>
      <w:r w:rsidR="00F9740D" w:rsidRPr="000A1ED0">
        <w:t>dditional relevant references and studies were included</w:t>
      </w:r>
      <w:r w:rsidR="00C66B3F" w:rsidRPr="000A1ED0">
        <w:t>.</w:t>
      </w:r>
      <w:r w:rsidRPr="000A1ED0">
        <w:t xml:space="preserve"> </w:t>
      </w:r>
    </w:p>
    <w:p w14:paraId="69068912" w14:textId="2A1F670B" w:rsidR="00AA708D" w:rsidRPr="000A1ED0" w:rsidRDefault="00AA708D" w:rsidP="00AA708D">
      <w:pPr>
        <w:pStyle w:val="Caption"/>
        <w:tabs>
          <w:tab w:val="left" w:pos="851"/>
        </w:tabs>
        <w:jc w:val="both"/>
      </w:pPr>
      <w:bookmarkStart w:id="168" w:name="_Ref363722464"/>
      <w:bookmarkStart w:id="169" w:name="_Ref379483486"/>
      <w:bookmarkStart w:id="170" w:name="_Toc381969863"/>
      <w:bookmarkStart w:id="171" w:name="_Toc45800574"/>
      <w:r w:rsidRPr="000A1ED0">
        <w:t xml:space="preserve">Table </w:t>
      </w:r>
      <w:r w:rsidR="00BA0F5B">
        <w:fldChar w:fldCharType="begin"/>
      </w:r>
      <w:r w:rsidR="00BA0F5B">
        <w:instrText xml:space="preserve"> SEQ Table \* ARABIC </w:instrText>
      </w:r>
      <w:r w:rsidR="00BA0F5B">
        <w:fldChar w:fldCharType="separate"/>
      </w:r>
      <w:r w:rsidR="00BA0F5B">
        <w:rPr>
          <w:noProof/>
        </w:rPr>
        <w:t>9</w:t>
      </w:r>
      <w:r w:rsidR="00BA0F5B">
        <w:rPr>
          <w:noProof/>
        </w:rPr>
        <w:fldChar w:fldCharType="end"/>
      </w:r>
      <w:bookmarkEnd w:id="168"/>
      <w:bookmarkEnd w:id="169"/>
      <w:r w:rsidRPr="000A1ED0">
        <w:tab/>
        <w:t>Search terms used</w:t>
      </w:r>
      <w:bookmarkEnd w:id="170"/>
      <w:r w:rsidRPr="000A1ED0">
        <w:t xml:space="preserve"> </w:t>
      </w:r>
      <w:r w:rsidR="00764DA4" w:rsidRPr="000A1ED0">
        <w:t xml:space="preserve">for the </w:t>
      </w:r>
      <w:r w:rsidR="00746E40" w:rsidRPr="000A1ED0">
        <w:t>PubMed</w:t>
      </w:r>
      <w:r w:rsidR="00764DA4" w:rsidRPr="000A1ED0">
        <w:t xml:space="preserve"> and Embase searches</w:t>
      </w:r>
      <w:bookmarkEnd w:id="1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840"/>
        <w:gridCol w:w="7068"/>
      </w:tblGrid>
      <w:tr w:rsidR="00AA708D" w:rsidRPr="000A1ED0" w14:paraId="0E1D8279" w14:textId="77777777" w:rsidTr="00416A60">
        <w:trPr>
          <w:tblHeader/>
        </w:trPr>
        <w:tc>
          <w:tcPr>
            <w:tcW w:w="1843" w:type="dxa"/>
          </w:tcPr>
          <w:p w14:paraId="3AC57622" w14:textId="77777777" w:rsidR="00AA708D" w:rsidRPr="000A1ED0" w:rsidRDefault="00AA708D" w:rsidP="00743905">
            <w:pPr>
              <w:pStyle w:val="TableHeading"/>
            </w:pPr>
            <w:r w:rsidRPr="000A1ED0">
              <w:t>Element of clinical question</w:t>
            </w:r>
          </w:p>
        </w:tc>
        <w:tc>
          <w:tcPr>
            <w:tcW w:w="7088" w:type="dxa"/>
          </w:tcPr>
          <w:p w14:paraId="4451B870" w14:textId="77777777" w:rsidR="00AA708D" w:rsidRPr="000A1ED0" w:rsidRDefault="00AA708D" w:rsidP="00743905">
            <w:pPr>
              <w:pStyle w:val="TableHeading"/>
            </w:pPr>
            <w:r w:rsidRPr="000A1ED0">
              <w:t>Search terms</w:t>
            </w:r>
          </w:p>
        </w:tc>
      </w:tr>
      <w:tr w:rsidR="00AA708D" w:rsidRPr="000A1ED0" w14:paraId="7DAAD506" w14:textId="77777777" w:rsidTr="00416A60">
        <w:trPr>
          <w:trHeight w:val="1005"/>
        </w:trPr>
        <w:tc>
          <w:tcPr>
            <w:tcW w:w="1843" w:type="dxa"/>
          </w:tcPr>
          <w:p w14:paraId="1D231102" w14:textId="77777777" w:rsidR="00AA708D" w:rsidRPr="000A1ED0" w:rsidRDefault="00AA708D" w:rsidP="00743905">
            <w:pPr>
              <w:pStyle w:val="Tabletext1"/>
              <w:rPr>
                <w:b/>
              </w:rPr>
            </w:pPr>
            <w:r w:rsidRPr="000A1ED0">
              <w:rPr>
                <w:b/>
              </w:rPr>
              <w:t>Population</w:t>
            </w:r>
          </w:p>
        </w:tc>
        <w:tc>
          <w:tcPr>
            <w:tcW w:w="7088" w:type="dxa"/>
          </w:tcPr>
          <w:p w14:paraId="65504447" w14:textId="77777777" w:rsidR="00416A60" w:rsidRPr="000A1ED0" w:rsidRDefault="00416A60" w:rsidP="00416A60">
            <w:pPr>
              <w:pStyle w:val="Tabletext1"/>
              <w:rPr>
                <w:b/>
              </w:rPr>
            </w:pPr>
            <w:r w:rsidRPr="000A1ED0">
              <w:rPr>
                <w:b/>
              </w:rPr>
              <w:t>MeSH words (</w:t>
            </w:r>
            <w:r w:rsidR="00746E40" w:rsidRPr="000A1ED0">
              <w:rPr>
                <w:b/>
              </w:rPr>
              <w:t>PubMed</w:t>
            </w:r>
            <w:r w:rsidRPr="000A1ED0">
              <w:rPr>
                <w:b/>
              </w:rPr>
              <w:t>)</w:t>
            </w:r>
          </w:p>
          <w:p w14:paraId="53584DBB" w14:textId="77777777" w:rsidR="00FC0E90" w:rsidRPr="000A1ED0" w:rsidRDefault="00416A60" w:rsidP="00743905">
            <w:pPr>
              <w:pStyle w:val="Tabletext1"/>
            </w:pPr>
            <w:r w:rsidRPr="000A1ED0">
              <w:t>Combined immunodeficiency, x linked combined immunodeficiency, severe common variable immunodeficiency, Wiskott Aldrich syndrome, DiGeorge syndrome, ataxia telangiectasia, hyper IgM syndrome, lymphoproliferative disorder, X linked agammaglobulinemia.</w:t>
            </w:r>
          </w:p>
        </w:tc>
      </w:tr>
      <w:tr w:rsidR="00416A60" w:rsidRPr="000A1ED0" w14:paraId="365CE1E6" w14:textId="77777777" w:rsidTr="00416A60">
        <w:trPr>
          <w:trHeight w:val="1078"/>
        </w:trPr>
        <w:tc>
          <w:tcPr>
            <w:tcW w:w="1843" w:type="dxa"/>
          </w:tcPr>
          <w:p w14:paraId="1DBB3C12" w14:textId="77777777" w:rsidR="00416A60" w:rsidRPr="000A1ED0" w:rsidRDefault="00416A60" w:rsidP="00743905">
            <w:pPr>
              <w:pStyle w:val="Tabletext1"/>
              <w:rPr>
                <w:b/>
              </w:rPr>
            </w:pPr>
          </w:p>
        </w:tc>
        <w:tc>
          <w:tcPr>
            <w:tcW w:w="7088" w:type="dxa"/>
          </w:tcPr>
          <w:p w14:paraId="32FC3FCD" w14:textId="77777777" w:rsidR="00416A60" w:rsidRPr="000A1ED0" w:rsidRDefault="00416A60" w:rsidP="00743905">
            <w:pPr>
              <w:pStyle w:val="Tabletext1"/>
              <w:rPr>
                <w:b/>
              </w:rPr>
            </w:pPr>
            <w:r w:rsidRPr="000A1ED0">
              <w:rPr>
                <w:b/>
              </w:rPr>
              <w:t>Subject headings (Embase)</w:t>
            </w:r>
          </w:p>
          <w:p w14:paraId="12287D55" w14:textId="77777777" w:rsidR="00416A60" w:rsidRPr="000A1ED0" w:rsidRDefault="00416A60" w:rsidP="00743905">
            <w:pPr>
              <w:pStyle w:val="Tabletext1"/>
            </w:pPr>
            <w:r w:rsidRPr="000A1ED0">
              <w:t>Combined immunodeficiency, common variable immunodeficiency, Wiskott-Aldrich syndrome, Di George syndrome, Ataxia telangiectasia, hyper IgM syndrome, lymphoproliferative disease, transient hypogammaglobulinemia, X linked agammaglobulinemia.</w:t>
            </w:r>
          </w:p>
        </w:tc>
      </w:tr>
      <w:tr w:rsidR="00416A60" w:rsidRPr="000A1ED0" w14:paraId="3215470F" w14:textId="77777777" w:rsidTr="00416A60">
        <w:trPr>
          <w:trHeight w:val="1214"/>
        </w:trPr>
        <w:tc>
          <w:tcPr>
            <w:tcW w:w="1843" w:type="dxa"/>
          </w:tcPr>
          <w:p w14:paraId="2452FAFD" w14:textId="77777777" w:rsidR="00416A60" w:rsidRPr="000A1ED0" w:rsidRDefault="00416A60" w:rsidP="00743905">
            <w:pPr>
              <w:pStyle w:val="Tabletext1"/>
              <w:rPr>
                <w:b/>
              </w:rPr>
            </w:pPr>
          </w:p>
        </w:tc>
        <w:tc>
          <w:tcPr>
            <w:tcW w:w="7088" w:type="dxa"/>
          </w:tcPr>
          <w:p w14:paraId="1E738BDC" w14:textId="77777777" w:rsidR="00416A60" w:rsidRPr="000A1ED0" w:rsidRDefault="00416A60" w:rsidP="00743905">
            <w:pPr>
              <w:pStyle w:val="Tabletext1"/>
              <w:rPr>
                <w:b/>
              </w:rPr>
            </w:pPr>
            <w:r w:rsidRPr="000A1ED0">
              <w:rPr>
                <w:b/>
              </w:rPr>
              <w:t>Text words (PubMed and Embase)</w:t>
            </w:r>
          </w:p>
          <w:p w14:paraId="51C9497E" w14:textId="77777777" w:rsidR="00416A60" w:rsidRPr="000A1ED0" w:rsidRDefault="00416A60" w:rsidP="00743905">
            <w:pPr>
              <w:pStyle w:val="Tabletext1"/>
            </w:pPr>
            <w:r w:rsidRPr="000A1ED0">
              <w:t>Primary hypogammaglobulinemia, primary immunodeficiencies, primary immunodeficiency, primary immune deficiency, PID and immune, combined immunodeficiency, combined immune deficiency, CVID and immune, SCID and immune, common variable immunodeficiency, common variable immune deficiency, CVID and immune, lymphoproliferative disease, lymphoproliferative syndrome, XLP and immune, Wiskott Aldrich syndrome, DiGeorge syndrome, Ataxia telangiectasia, X linked agammaglobulinemia, Bruton agammaglobulinemia, XLA and immune, Hype IgM syndrome, transient hypogammaglobulinemia, THI and immune, Good syndrome.</w:t>
            </w:r>
          </w:p>
        </w:tc>
      </w:tr>
      <w:tr w:rsidR="00AA708D" w:rsidRPr="000A1ED0" w14:paraId="64D8737A" w14:textId="77777777" w:rsidTr="00416A60">
        <w:trPr>
          <w:trHeight w:val="384"/>
        </w:trPr>
        <w:tc>
          <w:tcPr>
            <w:tcW w:w="1843" w:type="dxa"/>
          </w:tcPr>
          <w:p w14:paraId="7553CD95" w14:textId="77777777" w:rsidR="00AA708D" w:rsidRPr="000A1ED0" w:rsidRDefault="00AA708D" w:rsidP="00743905">
            <w:pPr>
              <w:pStyle w:val="Tabletext1"/>
              <w:rPr>
                <w:b/>
              </w:rPr>
            </w:pPr>
            <w:r w:rsidRPr="000A1ED0">
              <w:rPr>
                <w:b/>
              </w:rPr>
              <w:t>Intervention</w:t>
            </w:r>
          </w:p>
        </w:tc>
        <w:tc>
          <w:tcPr>
            <w:tcW w:w="7088" w:type="dxa"/>
          </w:tcPr>
          <w:p w14:paraId="2B02C3BE" w14:textId="77777777" w:rsidR="00416A60" w:rsidRPr="000A1ED0" w:rsidRDefault="00416A60" w:rsidP="00416A60">
            <w:pPr>
              <w:pStyle w:val="Tabletext1"/>
              <w:rPr>
                <w:b/>
              </w:rPr>
            </w:pPr>
            <w:r w:rsidRPr="000A1ED0">
              <w:rPr>
                <w:b/>
              </w:rPr>
              <w:t>MeSH words (</w:t>
            </w:r>
            <w:r w:rsidR="00746E40" w:rsidRPr="000A1ED0">
              <w:rPr>
                <w:b/>
              </w:rPr>
              <w:t>PubMed</w:t>
            </w:r>
            <w:r w:rsidRPr="000A1ED0">
              <w:rPr>
                <w:b/>
              </w:rPr>
              <w:t>)</w:t>
            </w:r>
          </w:p>
          <w:p w14:paraId="241C182E" w14:textId="77777777" w:rsidR="00FC0E90" w:rsidRPr="000A1ED0" w:rsidRDefault="00416A60" w:rsidP="00743905">
            <w:pPr>
              <w:pStyle w:val="Tabletext1"/>
            </w:pPr>
            <w:r w:rsidRPr="000A1ED0">
              <w:t>Immunoglobulins.</w:t>
            </w:r>
          </w:p>
        </w:tc>
      </w:tr>
      <w:tr w:rsidR="00416A60" w:rsidRPr="000A1ED0" w14:paraId="4D1D54AF" w14:textId="77777777" w:rsidTr="00416A60">
        <w:trPr>
          <w:trHeight w:val="384"/>
        </w:trPr>
        <w:tc>
          <w:tcPr>
            <w:tcW w:w="1843" w:type="dxa"/>
          </w:tcPr>
          <w:p w14:paraId="5ED2F632" w14:textId="77777777" w:rsidR="00416A60" w:rsidRPr="000A1ED0" w:rsidRDefault="00416A60" w:rsidP="00743905">
            <w:pPr>
              <w:pStyle w:val="Tabletext1"/>
            </w:pPr>
          </w:p>
        </w:tc>
        <w:tc>
          <w:tcPr>
            <w:tcW w:w="7088" w:type="dxa"/>
          </w:tcPr>
          <w:p w14:paraId="5E3BC510" w14:textId="77777777" w:rsidR="00416A60" w:rsidRPr="000A1ED0" w:rsidRDefault="00416A60" w:rsidP="00743905">
            <w:pPr>
              <w:pStyle w:val="Tabletext1"/>
              <w:rPr>
                <w:b/>
              </w:rPr>
            </w:pPr>
            <w:r w:rsidRPr="000A1ED0">
              <w:rPr>
                <w:b/>
              </w:rPr>
              <w:t>Subject headings (Embase)</w:t>
            </w:r>
          </w:p>
          <w:p w14:paraId="3603DC0B" w14:textId="77777777" w:rsidR="00416A60" w:rsidRPr="000A1ED0" w:rsidRDefault="00416A60" w:rsidP="00743905">
            <w:pPr>
              <w:pStyle w:val="Tabletext1"/>
            </w:pPr>
            <w:r w:rsidRPr="000A1ED0">
              <w:t>Immunoglobulin.</w:t>
            </w:r>
          </w:p>
        </w:tc>
      </w:tr>
      <w:tr w:rsidR="00416A60" w:rsidRPr="000A1ED0" w14:paraId="61587D63" w14:textId="77777777" w:rsidTr="00416A60">
        <w:trPr>
          <w:trHeight w:val="384"/>
        </w:trPr>
        <w:tc>
          <w:tcPr>
            <w:tcW w:w="1843" w:type="dxa"/>
          </w:tcPr>
          <w:p w14:paraId="79468A5F" w14:textId="77777777" w:rsidR="00416A60" w:rsidRPr="000A1ED0" w:rsidRDefault="00416A60" w:rsidP="00743905">
            <w:pPr>
              <w:pStyle w:val="Tabletext1"/>
            </w:pPr>
          </w:p>
        </w:tc>
        <w:tc>
          <w:tcPr>
            <w:tcW w:w="7088" w:type="dxa"/>
          </w:tcPr>
          <w:p w14:paraId="223765AF" w14:textId="77777777" w:rsidR="00416A60" w:rsidRPr="000A1ED0" w:rsidRDefault="00416A60" w:rsidP="00743905">
            <w:pPr>
              <w:pStyle w:val="Tabletext1"/>
              <w:rPr>
                <w:b/>
              </w:rPr>
            </w:pPr>
            <w:r w:rsidRPr="000A1ED0">
              <w:rPr>
                <w:b/>
              </w:rPr>
              <w:t>Text words (PubMed and Embase)</w:t>
            </w:r>
          </w:p>
          <w:p w14:paraId="4244B820" w14:textId="78403944" w:rsidR="00416A60" w:rsidRPr="000A1ED0" w:rsidRDefault="00CD6EE2" w:rsidP="00743905">
            <w:pPr>
              <w:pStyle w:val="Tabletext1"/>
            </w:pPr>
            <w:r w:rsidRPr="000A1ED0">
              <w:t>I</w:t>
            </w:r>
            <w:r w:rsidR="00416A60" w:rsidRPr="000A1ED0">
              <w:t>mmunoglobulin, Ig, IVIg, SCIg.</w:t>
            </w:r>
          </w:p>
        </w:tc>
      </w:tr>
      <w:tr w:rsidR="004D6C04" w:rsidRPr="000A1ED0" w14:paraId="58B556B8" w14:textId="77777777" w:rsidTr="00416A60">
        <w:tc>
          <w:tcPr>
            <w:tcW w:w="1843" w:type="dxa"/>
          </w:tcPr>
          <w:p w14:paraId="1ACF3009" w14:textId="77777777" w:rsidR="004D6C04" w:rsidRPr="000A1ED0" w:rsidRDefault="004D6C04" w:rsidP="00743905">
            <w:pPr>
              <w:pStyle w:val="Tabletext1"/>
              <w:rPr>
                <w:b/>
              </w:rPr>
            </w:pPr>
            <w:r w:rsidRPr="000A1ED0">
              <w:rPr>
                <w:b/>
              </w:rPr>
              <w:t>Limits</w:t>
            </w:r>
          </w:p>
        </w:tc>
        <w:tc>
          <w:tcPr>
            <w:tcW w:w="7088" w:type="dxa"/>
            <w:shd w:val="clear" w:color="auto" w:fill="auto"/>
          </w:tcPr>
          <w:p w14:paraId="1972806B" w14:textId="77777777" w:rsidR="004D6C04" w:rsidRPr="000A1ED0" w:rsidRDefault="004C099F" w:rsidP="00743905">
            <w:pPr>
              <w:pStyle w:val="Tabletext1"/>
            </w:pPr>
            <w:r w:rsidRPr="000A1ED0">
              <w:t>None used</w:t>
            </w:r>
          </w:p>
        </w:tc>
      </w:tr>
    </w:tbl>
    <w:p w14:paraId="3FCCC67B" w14:textId="5F855117" w:rsidR="00523BB0" w:rsidRPr="000A1ED0" w:rsidRDefault="004C099F" w:rsidP="00523BB0">
      <w:pPr>
        <w:pStyle w:val="Tablenotes0"/>
      </w:pPr>
      <w:bookmarkStart w:id="172" w:name="_Hlk34200720"/>
      <w:r w:rsidRPr="000A1ED0">
        <w:rPr>
          <w:b/>
        </w:rPr>
        <w:t>Abbreviations</w:t>
      </w:r>
      <w:r w:rsidR="00416A60" w:rsidRPr="000A1ED0">
        <w:rPr>
          <w:b/>
        </w:rPr>
        <w:t>:</w:t>
      </w:r>
      <w:r w:rsidR="00416A60" w:rsidRPr="000A1ED0">
        <w:t xml:space="preserve"> </w:t>
      </w:r>
      <w:r w:rsidR="00523BB0" w:rsidRPr="000A1ED0">
        <w:t>CVID</w:t>
      </w:r>
      <w:r w:rsidR="008F52FD" w:rsidRPr="000A1ED0">
        <w:t>:</w:t>
      </w:r>
      <w:r w:rsidR="00523BB0" w:rsidRPr="000A1ED0">
        <w:t xml:space="preserve"> common variable </w:t>
      </w:r>
      <w:r w:rsidR="00746E40" w:rsidRPr="000A1ED0">
        <w:t>immunodeficiency</w:t>
      </w:r>
      <w:r w:rsidR="00523BB0" w:rsidRPr="000A1ED0">
        <w:t xml:space="preserve">; </w:t>
      </w:r>
      <w:r w:rsidR="00416A60" w:rsidRPr="000A1ED0">
        <w:t>IgM</w:t>
      </w:r>
      <w:r w:rsidR="008F52FD" w:rsidRPr="000A1ED0">
        <w:t>:</w:t>
      </w:r>
      <w:r w:rsidR="00911158" w:rsidRPr="000A1ED0">
        <w:t xml:space="preserve"> </w:t>
      </w:r>
      <w:r w:rsidR="00416A60" w:rsidRPr="000A1ED0">
        <w:t xml:space="preserve"> immunoglobulin M; </w:t>
      </w:r>
      <w:r w:rsidR="00523BB0" w:rsidRPr="000A1ED0">
        <w:t>IVIg</w:t>
      </w:r>
      <w:r w:rsidR="008F52FD" w:rsidRPr="000A1ED0">
        <w:t>:</w:t>
      </w:r>
      <w:r w:rsidR="00911158" w:rsidRPr="000A1ED0">
        <w:t xml:space="preserve"> </w:t>
      </w:r>
      <w:r w:rsidR="00523BB0" w:rsidRPr="000A1ED0">
        <w:t xml:space="preserve"> intravenous immunoglobulin; MeSH</w:t>
      </w:r>
      <w:r w:rsidR="008F52FD" w:rsidRPr="000A1ED0">
        <w:t>:</w:t>
      </w:r>
      <w:r w:rsidR="00911158" w:rsidRPr="000A1ED0">
        <w:t xml:space="preserve"> </w:t>
      </w:r>
      <w:r w:rsidR="00523BB0" w:rsidRPr="000A1ED0">
        <w:t xml:space="preserve"> medical subject headings; </w:t>
      </w:r>
      <w:r w:rsidR="00416A60" w:rsidRPr="000A1ED0">
        <w:t>PID</w:t>
      </w:r>
      <w:r w:rsidR="008F52FD" w:rsidRPr="000A1ED0">
        <w:t>:</w:t>
      </w:r>
      <w:r w:rsidR="00416A60" w:rsidRPr="000A1ED0">
        <w:t xml:space="preserve"> primary immunodeficiency; </w:t>
      </w:r>
      <w:bookmarkEnd w:id="172"/>
      <w:r w:rsidR="00416A60" w:rsidRPr="000A1ED0">
        <w:t>SCID</w:t>
      </w:r>
      <w:r w:rsidR="008F52FD" w:rsidRPr="000A1ED0">
        <w:t>:</w:t>
      </w:r>
      <w:r w:rsidR="00416A60" w:rsidRPr="000A1ED0">
        <w:t xml:space="preserve"> severe combined immunodeficiency;</w:t>
      </w:r>
      <w:r w:rsidR="00523BB0" w:rsidRPr="000A1ED0">
        <w:t xml:space="preserve"> SCIg</w:t>
      </w:r>
      <w:r w:rsidR="008F52FD" w:rsidRPr="000A1ED0">
        <w:t>:</w:t>
      </w:r>
      <w:r w:rsidR="00523BB0" w:rsidRPr="000A1ED0">
        <w:t xml:space="preserve"> subcutaneous immunoglobulin;</w:t>
      </w:r>
      <w:r w:rsidR="00416A60" w:rsidRPr="000A1ED0">
        <w:t xml:space="preserve"> </w:t>
      </w:r>
      <w:r w:rsidR="00523BB0" w:rsidRPr="000A1ED0">
        <w:t>THI</w:t>
      </w:r>
      <w:r w:rsidR="008F52FD" w:rsidRPr="000A1ED0">
        <w:t>:</w:t>
      </w:r>
      <w:r w:rsidR="00523BB0" w:rsidRPr="000A1ED0">
        <w:t xml:space="preserve"> transient hypogammaglobulinaemia of infancy; XLA</w:t>
      </w:r>
      <w:r w:rsidR="008F52FD" w:rsidRPr="000A1ED0">
        <w:t>:</w:t>
      </w:r>
      <w:r w:rsidR="00523BB0" w:rsidRPr="000A1ED0">
        <w:t xml:space="preserve"> </w:t>
      </w:r>
      <w:r w:rsidR="00CC2C0E" w:rsidRPr="000A1ED0">
        <w:t>X-</w:t>
      </w:r>
      <w:r w:rsidR="00523BB0" w:rsidRPr="000A1ED0">
        <w:t xml:space="preserve">linked agammaglobulinaemia; </w:t>
      </w:r>
      <w:r w:rsidR="00416A60" w:rsidRPr="000A1ED0">
        <w:t>XLP</w:t>
      </w:r>
      <w:r w:rsidR="008F52FD" w:rsidRPr="000A1ED0">
        <w:t>:</w:t>
      </w:r>
      <w:r w:rsidR="00523BB0" w:rsidRPr="000A1ED0">
        <w:t xml:space="preserve"> </w:t>
      </w:r>
      <w:r w:rsidR="00CC2C0E" w:rsidRPr="000A1ED0">
        <w:t>X</w:t>
      </w:r>
      <w:r w:rsidR="00523BB0" w:rsidRPr="000A1ED0">
        <w:t>-linked lymphoproliferative disease.</w:t>
      </w:r>
      <w:r w:rsidRPr="000A1ED0">
        <w:t xml:space="preserve"> </w:t>
      </w:r>
    </w:p>
    <w:p w14:paraId="2DE73D45" w14:textId="77777777" w:rsidR="00272442" w:rsidRPr="000A1ED0" w:rsidRDefault="00C54DFC" w:rsidP="00272442">
      <w:pPr>
        <w:pStyle w:val="Heading2"/>
        <w:numPr>
          <w:ilvl w:val="1"/>
          <w:numId w:val="10"/>
        </w:numPr>
      </w:pPr>
      <w:bookmarkStart w:id="173" w:name="_Toc48222434"/>
      <w:r w:rsidRPr="000A1ED0">
        <w:t>Results of Literature Search</w:t>
      </w:r>
      <w:bookmarkEnd w:id="173"/>
    </w:p>
    <w:p w14:paraId="1B2638B7" w14:textId="7CE7EE54" w:rsidR="00964C43" w:rsidRPr="000A1ED0" w:rsidRDefault="00D5489B" w:rsidP="00AA708D">
      <w:pPr>
        <w:jc w:val="both"/>
      </w:pPr>
      <w:r w:rsidRPr="000A1ED0">
        <w:t xml:space="preserve">A </w:t>
      </w:r>
      <w:r w:rsidR="007A2341" w:rsidRPr="000A1ED0">
        <w:t xml:space="preserve">PRISMA flowchart (Figure </w:t>
      </w:r>
      <w:r w:rsidR="006A3192">
        <w:t>4</w:t>
      </w:r>
      <w:r w:rsidR="007A2341" w:rsidRPr="000A1ED0">
        <w:t xml:space="preserve">) provides a </w:t>
      </w:r>
      <w:r w:rsidRPr="000A1ED0">
        <w:t>graphic depiction of the results of the literature search and the application of the study selection criteria (listed in Box 1 and Box 2) (Liberati et al., 2009).</w:t>
      </w:r>
      <w:r w:rsidR="004E5FFB" w:rsidRPr="000A1ED0">
        <w:t xml:space="preserve"> </w:t>
      </w:r>
      <w:r w:rsidR="00964C43" w:rsidRPr="000A1ED0">
        <w:t xml:space="preserve">Additional pre-specified criteria for study selection </w:t>
      </w:r>
      <w:r w:rsidR="00CD6EE2" w:rsidRPr="000A1ED0">
        <w:t>are</w:t>
      </w:r>
      <w:r w:rsidR="00964C43" w:rsidRPr="000A1ED0">
        <w:t xml:space="preserve"> reported in </w:t>
      </w:r>
      <w:r w:rsidR="00EF4590" w:rsidRPr="000A1ED0">
        <w:fldChar w:fldCharType="begin"/>
      </w:r>
      <w:r w:rsidR="00EF4590" w:rsidRPr="000A1ED0">
        <w:instrText xml:space="preserve"> REF _Ref30080881 \h </w:instrText>
      </w:r>
      <w:r w:rsidR="007B69F1" w:rsidRPr="000A1ED0">
        <w:instrText xml:space="preserve"> \* MERGEFORMAT </w:instrText>
      </w:r>
      <w:r w:rsidR="00EF4590" w:rsidRPr="000A1ED0">
        <w:fldChar w:fldCharType="separate"/>
      </w:r>
      <w:r w:rsidR="00BA0F5B" w:rsidRPr="000A1ED0">
        <w:t xml:space="preserve">Table </w:t>
      </w:r>
      <w:r w:rsidR="00BA0F5B">
        <w:t>10</w:t>
      </w:r>
      <w:r w:rsidR="00EF4590" w:rsidRPr="000A1ED0">
        <w:fldChar w:fldCharType="end"/>
      </w:r>
      <w:r w:rsidR="00EF4590" w:rsidRPr="000A1ED0">
        <w:t>.</w:t>
      </w:r>
    </w:p>
    <w:p w14:paraId="245A843F" w14:textId="6BA0A773" w:rsidR="00964C43" w:rsidRPr="000A1ED0" w:rsidRDefault="00964C43" w:rsidP="00964C43">
      <w:pPr>
        <w:pStyle w:val="Caption"/>
        <w:tabs>
          <w:tab w:val="left" w:pos="851"/>
        </w:tabs>
        <w:jc w:val="both"/>
      </w:pPr>
      <w:bookmarkStart w:id="174" w:name="_Ref30080881"/>
      <w:bookmarkStart w:id="175" w:name="_Toc45800575"/>
      <w:r w:rsidRPr="000A1ED0">
        <w:t xml:space="preserve">Table </w:t>
      </w:r>
      <w:r w:rsidR="00BA0F5B">
        <w:fldChar w:fldCharType="begin"/>
      </w:r>
      <w:r w:rsidR="00BA0F5B">
        <w:instrText xml:space="preserve"> SEQ Table \* ARABIC </w:instrText>
      </w:r>
      <w:r w:rsidR="00BA0F5B">
        <w:fldChar w:fldCharType="separate"/>
      </w:r>
      <w:r w:rsidR="00BA0F5B">
        <w:rPr>
          <w:noProof/>
        </w:rPr>
        <w:t>10</w:t>
      </w:r>
      <w:r w:rsidR="00BA0F5B">
        <w:rPr>
          <w:noProof/>
        </w:rPr>
        <w:fldChar w:fldCharType="end"/>
      </w:r>
      <w:bookmarkEnd w:id="174"/>
      <w:r w:rsidRPr="000A1ED0">
        <w:tab/>
        <w:t>Additional study selection criteria</w:t>
      </w:r>
      <w:bookmarkEnd w:id="1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909"/>
        <w:gridCol w:w="2741"/>
        <w:gridCol w:w="3258"/>
      </w:tblGrid>
      <w:tr w:rsidR="00964C43" w:rsidRPr="000A1ED0" w14:paraId="649DC93B" w14:textId="77777777" w:rsidTr="00523BB0">
        <w:trPr>
          <w:tblHeader/>
        </w:trPr>
        <w:tc>
          <w:tcPr>
            <w:tcW w:w="2977" w:type="dxa"/>
          </w:tcPr>
          <w:p w14:paraId="3F902E77" w14:textId="77777777" w:rsidR="00964C43" w:rsidRPr="000A1ED0" w:rsidRDefault="00964C43" w:rsidP="009C6759">
            <w:pPr>
              <w:pStyle w:val="TableHeading"/>
            </w:pPr>
            <w:r w:rsidRPr="000A1ED0">
              <w:t>Study characteristic</w:t>
            </w:r>
          </w:p>
        </w:tc>
        <w:tc>
          <w:tcPr>
            <w:tcW w:w="2807" w:type="dxa"/>
          </w:tcPr>
          <w:p w14:paraId="1953734F" w14:textId="77777777" w:rsidR="00964C43" w:rsidRPr="000A1ED0" w:rsidRDefault="00964C43" w:rsidP="009C6759">
            <w:pPr>
              <w:pStyle w:val="TableHeading"/>
            </w:pPr>
            <w:r w:rsidRPr="000A1ED0">
              <w:t>Include</w:t>
            </w:r>
          </w:p>
        </w:tc>
        <w:tc>
          <w:tcPr>
            <w:tcW w:w="3350" w:type="dxa"/>
          </w:tcPr>
          <w:p w14:paraId="317B5CA4" w14:textId="77777777" w:rsidR="00964C43" w:rsidRPr="000A1ED0" w:rsidRDefault="00964C43" w:rsidP="009C6759">
            <w:pPr>
              <w:pStyle w:val="TableHeading"/>
            </w:pPr>
            <w:r w:rsidRPr="000A1ED0">
              <w:t>Exclude</w:t>
            </w:r>
          </w:p>
        </w:tc>
      </w:tr>
      <w:tr w:rsidR="00964C43" w:rsidRPr="000A1ED0" w14:paraId="77F6EF65" w14:textId="77777777" w:rsidTr="00523BB0">
        <w:tc>
          <w:tcPr>
            <w:tcW w:w="2977" w:type="dxa"/>
          </w:tcPr>
          <w:p w14:paraId="143DCB7B" w14:textId="77777777" w:rsidR="00964C43" w:rsidRPr="000A1ED0" w:rsidRDefault="00964C43" w:rsidP="009C6759">
            <w:pPr>
              <w:pStyle w:val="Tabletext1"/>
              <w:rPr>
                <w:b/>
              </w:rPr>
            </w:pPr>
            <w:r w:rsidRPr="000A1ED0">
              <w:rPr>
                <w:b/>
              </w:rPr>
              <w:t>Study type</w:t>
            </w:r>
          </w:p>
        </w:tc>
        <w:tc>
          <w:tcPr>
            <w:tcW w:w="2807" w:type="dxa"/>
          </w:tcPr>
          <w:p w14:paraId="0DEB66E5" w14:textId="77777777" w:rsidR="00964C43" w:rsidRPr="000A1ED0" w:rsidRDefault="00964C43" w:rsidP="009C6759">
            <w:pPr>
              <w:pStyle w:val="Tabletext1"/>
            </w:pPr>
            <w:r w:rsidRPr="000A1ED0">
              <w:t>RCTs</w:t>
            </w:r>
          </w:p>
          <w:p w14:paraId="1AD7245A" w14:textId="77777777" w:rsidR="00964C43" w:rsidRPr="000A1ED0" w:rsidRDefault="00964C43" w:rsidP="009C6759">
            <w:pPr>
              <w:pStyle w:val="Tabletext1"/>
            </w:pPr>
            <w:r w:rsidRPr="000A1ED0">
              <w:lastRenderedPageBreak/>
              <w:t>Comparative studies</w:t>
            </w:r>
          </w:p>
          <w:p w14:paraId="4A9A5D46" w14:textId="77777777" w:rsidR="00964C43" w:rsidRPr="000A1ED0" w:rsidRDefault="00964C43" w:rsidP="009C6759">
            <w:pPr>
              <w:pStyle w:val="Tabletext1"/>
              <w:rPr>
                <w:vertAlign w:val="superscript"/>
              </w:rPr>
            </w:pPr>
            <w:r w:rsidRPr="000A1ED0">
              <w:t>Case series studies (CVID only)</w:t>
            </w:r>
            <w:r w:rsidRPr="000A1ED0">
              <w:rPr>
                <w:vertAlign w:val="superscript"/>
              </w:rPr>
              <w:t>A</w:t>
            </w:r>
          </w:p>
        </w:tc>
        <w:tc>
          <w:tcPr>
            <w:tcW w:w="3350" w:type="dxa"/>
          </w:tcPr>
          <w:p w14:paraId="1EF91256" w14:textId="77777777" w:rsidR="00964C43" w:rsidRPr="000A1ED0" w:rsidRDefault="00EF4590" w:rsidP="009C6759">
            <w:pPr>
              <w:pStyle w:val="Tabletext1"/>
            </w:pPr>
            <w:r w:rsidRPr="000A1ED0">
              <w:lastRenderedPageBreak/>
              <w:t>Case reports (fewer than 10 patients)</w:t>
            </w:r>
          </w:p>
          <w:p w14:paraId="544120CB" w14:textId="77777777" w:rsidR="00EF4590" w:rsidRPr="000A1ED0" w:rsidRDefault="00EF4590" w:rsidP="009C6759">
            <w:pPr>
              <w:pStyle w:val="Tabletext1"/>
            </w:pPr>
            <w:r w:rsidRPr="000A1ED0">
              <w:lastRenderedPageBreak/>
              <w:t>Editorials</w:t>
            </w:r>
          </w:p>
          <w:p w14:paraId="6193E462" w14:textId="77777777" w:rsidR="00EF4590" w:rsidRPr="000A1ED0" w:rsidRDefault="00EF4590" w:rsidP="009C6759">
            <w:pPr>
              <w:pStyle w:val="Tabletext1"/>
            </w:pPr>
            <w:r w:rsidRPr="000A1ED0">
              <w:t>Narrative reviews</w:t>
            </w:r>
          </w:p>
          <w:p w14:paraId="01AD7F3D" w14:textId="77777777" w:rsidR="00EF4590" w:rsidRPr="000A1ED0" w:rsidRDefault="00EF4590" w:rsidP="009C6759">
            <w:pPr>
              <w:pStyle w:val="Tabletext1"/>
            </w:pPr>
            <w:r w:rsidRPr="000A1ED0">
              <w:t>Conference abstracts</w:t>
            </w:r>
          </w:p>
        </w:tc>
      </w:tr>
      <w:tr w:rsidR="00964C43" w:rsidRPr="000A1ED0" w14:paraId="2827B7E6" w14:textId="77777777" w:rsidTr="00523BB0">
        <w:tc>
          <w:tcPr>
            <w:tcW w:w="2977" w:type="dxa"/>
          </w:tcPr>
          <w:p w14:paraId="574AE449" w14:textId="77777777" w:rsidR="00964C43" w:rsidRPr="000A1ED0" w:rsidRDefault="00EF4590" w:rsidP="009C6759">
            <w:pPr>
              <w:pStyle w:val="Tabletext1"/>
              <w:rPr>
                <w:b/>
              </w:rPr>
            </w:pPr>
            <w:r w:rsidRPr="000A1ED0">
              <w:rPr>
                <w:b/>
              </w:rPr>
              <w:lastRenderedPageBreak/>
              <w:t>Language</w:t>
            </w:r>
          </w:p>
        </w:tc>
        <w:tc>
          <w:tcPr>
            <w:tcW w:w="2807" w:type="dxa"/>
          </w:tcPr>
          <w:p w14:paraId="6F24B955" w14:textId="77777777" w:rsidR="00964C43" w:rsidRPr="000A1ED0" w:rsidRDefault="00EF4590" w:rsidP="009C6759">
            <w:pPr>
              <w:pStyle w:val="Tabletext1"/>
            </w:pPr>
            <w:r w:rsidRPr="000A1ED0">
              <w:t>English language</w:t>
            </w:r>
          </w:p>
        </w:tc>
        <w:tc>
          <w:tcPr>
            <w:tcW w:w="3350" w:type="dxa"/>
          </w:tcPr>
          <w:p w14:paraId="6EE6D289" w14:textId="77777777" w:rsidR="00964C43" w:rsidRPr="000A1ED0" w:rsidRDefault="00EF4590" w:rsidP="009C6759">
            <w:pPr>
              <w:pStyle w:val="Tabletext1"/>
            </w:pPr>
            <w:r w:rsidRPr="000A1ED0">
              <w:t>Non-English language studies</w:t>
            </w:r>
          </w:p>
        </w:tc>
      </w:tr>
    </w:tbl>
    <w:p w14:paraId="16C6BC36" w14:textId="77777777" w:rsidR="00B375A6" w:rsidRPr="000A1ED0" w:rsidRDefault="00964C43" w:rsidP="00EF4590">
      <w:pPr>
        <w:pStyle w:val="Tablenotes0"/>
      </w:pPr>
      <w:r w:rsidRPr="000A1ED0">
        <w:rPr>
          <w:b/>
        </w:rPr>
        <w:t>Abbreviations:</w:t>
      </w:r>
      <w:r w:rsidR="00EF4590" w:rsidRPr="000A1ED0">
        <w:t xml:space="preserve"> CVID</w:t>
      </w:r>
      <w:r w:rsidR="00523BB0" w:rsidRPr="000A1ED0">
        <w:t>:</w:t>
      </w:r>
      <w:r w:rsidR="00EF4590" w:rsidRPr="000A1ED0">
        <w:t xml:space="preserve"> common variable immune deficiency</w:t>
      </w:r>
      <w:r w:rsidR="00523BB0" w:rsidRPr="000A1ED0">
        <w:t>;</w:t>
      </w:r>
      <w:r w:rsidR="00EF4590" w:rsidRPr="000A1ED0">
        <w:t xml:space="preserve"> RCT</w:t>
      </w:r>
      <w:r w:rsidR="00523BB0" w:rsidRPr="000A1ED0">
        <w:t>:</w:t>
      </w:r>
      <w:r w:rsidR="00EF4590" w:rsidRPr="000A1ED0">
        <w:t xml:space="preserve"> randomised controlled trial</w:t>
      </w:r>
      <w:r w:rsidR="00523BB0" w:rsidRPr="000A1ED0">
        <w:t>.</w:t>
      </w:r>
    </w:p>
    <w:p w14:paraId="612F2C4C" w14:textId="77777777" w:rsidR="00964C43" w:rsidRPr="000A1ED0" w:rsidRDefault="00964C43" w:rsidP="00EF4590">
      <w:pPr>
        <w:pStyle w:val="Tablenotes0"/>
      </w:pPr>
      <w:r w:rsidRPr="000A1ED0">
        <w:rPr>
          <w:b/>
        </w:rPr>
        <w:t>Notes:</w:t>
      </w:r>
      <w:r w:rsidRPr="000A1ED0">
        <w:t xml:space="preserve"> A</w:t>
      </w:r>
      <w:r w:rsidR="00523BB0" w:rsidRPr="000A1ED0">
        <w:t>:</w:t>
      </w:r>
      <w:r w:rsidRPr="000A1ED0">
        <w:t xml:space="preserve"> the decision to limit case series studies to only those on CVID was in accordance with the PICO confirmation.</w:t>
      </w:r>
    </w:p>
    <w:p w14:paraId="69C340CA" w14:textId="2AE4F8C4" w:rsidR="00964C43" w:rsidRPr="000A1ED0" w:rsidRDefault="00964C43" w:rsidP="00AA708D">
      <w:pPr>
        <w:jc w:val="both"/>
      </w:pPr>
      <w:r w:rsidRPr="000A1ED0">
        <w:t>From a total of</w:t>
      </w:r>
      <w:r w:rsidR="000672F4" w:rsidRPr="000A1ED0">
        <w:t xml:space="preserve"> 16,</w:t>
      </w:r>
      <w:r w:rsidR="00000AAC" w:rsidRPr="000A1ED0">
        <w:t>238</w:t>
      </w:r>
      <w:r w:rsidR="000672F4" w:rsidRPr="000A1ED0">
        <w:t xml:space="preserve"> references</w:t>
      </w:r>
      <w:r w:rsidR="009C6759" w:rsidRPr="000A1ED0">
        <w:t>,</w:t>
      </w:r>
      <w:r w:rsidR="000672F4" w:rsidRPr="000A1ED0">
        <w:t xml:space="preserve"> </w:t>
      </w:r>
      <w:r w:rsidRPr="000A1ED0">
        <w:t>d</w:t>
      </w:r>
      <w:r w:rsidR="000672F4" w:rsidRPr="000A1ED0">
        <w:t>uplicates and foreign languages records (n = 3,973) were excluded</w:t>
      </w:r>
      <w:r w:rsidRPr="000A1ED0">
        <w:t>. The remaining</w:t>
      </w:r>
      <w:r w:rsidR="000672F4" w:rsidRPr="000A1ED0">
        <w:t xml:space="preserve"> 12,2</w:t>
      </w:r>
      <w:r w:rsidR="00000AAC" w:rsidRPr="000A1ED0">
        <w:t>65</w:t>
      </w:r>
      <w:r w:rsidR="000672F4" w:rsidRPr="000A1ED0">
        <w:t xml:space="preserve"> references were screened by title and abstract </w:t>
      </w:r>
      <w:r w:rsidR="00D3113E" w:rsidRPr="000A1ED0">
        <w:t xml:space="preserve">by </w:t>
      </w:r>
      <w:r w:rsidRPr="000A1ED0">
        <w:t xml:space="preserve">one of </w:t>
      </w:r>
      <w:r w:rsidR="000672F4" w:rsidRPr="000A1ED0">
        <w:t>three reviewers</w:t>
      </w:r>
      <w:r w:rsidRPr="000A1ED0">
        <w:t>, with 11,</w:t>
      </w:r>
      <w:r w:rsidR="00000AAC" w:rsidRPr="000A1ED0">
        <w:t>212</w:t>
      </w:r>
      <w:r w:rsidRPr="000A1ED0">
        <w:t xml:space="preserve"> of these excluded due to wrong study type</w:t>
      </w:r>
      <w:r w:rsidR="009C6759" w:rsidRPr="000A1ED0">
        <w:t>,</w:t>
      </w:r>
      <w:r w:rsidRPr="000A1ED0">
        <w:t xml:space="preserve"> wrong </w:t>
      </w:r>
      <w:r w:rsidR="009C6759" w:rsidRPr="000A1ED0">
        <w:t xml:space="preserve">population, wrong intervention or </w:t>
      </w:r>
      <w:r w:rsidRPr="000A1ED0">
        <w:t>non-English language</w:t>
      </w:r>
      <w:r w:rsidR="000672F4" w:rsidRPr="000A1ED0">
        <w:t xml:space="preserve">. </w:t>
      </w:r>
    </w:p>
    <w:p w14:paraId="029975C8" w14:textId="77777777" w:rsidR="00964C43" w:rsidRPr="000A1ED0" w:rsidRDefault="00964C43" w:rsidP="00964C43">
      <w:pPr>
        <w:jc w:val="both"/>
      </w:pPr>
      <w:r w:rsidRPr="000A1ED0">
        <w:t xml:space="preserve">Full text review of </w:t>
      </w:r>
      <w:r w:rsidR="00000AAC" w:rsidRPr="000A1ED0">
        <w:t>1,05</w:t>
      </w:r>
      <w:r w:rsidRPr="000A1ED0">
        <w:t xml:space="preserve">3 citations was completed by two reviewers independently and disagreements regarding study selection were resolved with a third independent reviewer. </w:t>
      </w:r>
    </w:p>
    <w:p w14:paraId="54481873" w14:textId="2D28309A" w:rsidR="00182C18" w:rsidRPr="000A1ED0" w:rsidRDefault="00182C18" w:rsidP="00AA708D">
      <w:pPr>
        <w:jc w:val="both"/>
      </w:pPr>
      <w:r w:rsidRPr="000A1ED0">
        <w:t xml:space="preserve">Studies that </w:t>
      </w:r>
      <w:r w:rsidR="009C6759" w:rsidRPr="000A1ED0">
        <w:t>did not meet the inclusion criteria</w:t>
      </w:r>
      <w:r w:rsidR="00D3113E" w:rsidRPr="000A1ED0">
        <w:t>,</w:t>
      </w:r>
      <w:r w:rsidRPr="000A1ED0">
        <w:t xml:space="preserve"> or that met the inclusion criteria but contained insufficient or inadequate data for inclusion</w:t>
      </w:r>
      <w:r w:rsidR="00D3113E" w:rsidRPr="000A1ED0">
        <w:t>,</w:t>
      </w:r>
      <w:r w:rsidRPr="000A1ED0">
        <w:t xml:space="preserve"> are listed </w:t>
      </w:r>
      <w:r w:rsidR="00B435E9" w:rsidRPr="000A1ED0">
        <w:t xml:space="preserve">as Excluded Studies </w:t>
      </w:r>
      <w:r w:rsidRPr="000A1ED0">
        <w:t>in Appendix D.</w:t>
      </w:r>
      <w:r w:rsidR="00B435E9" w:rsidRPr="000A1ED0">
        <w:t xml:space="preserve"> All other studies m</w:t>
      </w:r>
      <w:r w:rsidR="00D3113E" w:rsidRPr="000A1ED0">
        <w:t>e</w:t>
      </w:r>
      <w:r w:rsidR="00B435E9" w:rsidRPr="000A1ED0">
        <w:t>et</w:t>
      </w:r>
      <w:r w:rsidR="00D3113E" w:rsidRPr="000A1ED0">
        <w:t>ing</w:t>
      </w:r>
      <w:r w:rsidR="00B435E9" w:rsidRPr="000A1ED0">
        <w:t xml:space="preserve"> the inclusion criteria are listed in Appendix C.</w:t>
      </w:r>
    </w:p>
    <w:p w14:paraId="6CDEE6B8" w14:textId="64BC87F5" w:rsidR="00F64130" w:rsidRPr="000A1ED0" w:rsidRDefault="00F64130" w:rsidP="00F64130">
      <w:pPr>
        <w:pStyle w:val="Caption"/>
      </w:pPr>
      <w:bookmarkStart w:id="176" w:name="_Ref27380887"/>
      <w:bookmarkStart w:id="177" w:name="_Toc381969892"/>
      <w:bookmarkStart w:id="178" w:name="_Toc48222490"/>
      <w:r w:rsidRPr="000A1ED0">
        <w:lastRenderedPageBreak/>
        <w:t xml:space="preserve">Figure </w:t>
      </w:r>
      <w:r w:rsidR="00BA0F5B">
        <w:fldChar w:fldCharType="begin"/>
      </w:r>
      <w:r w:rsidR="00BA0F5B">
        <w:instrText xml:space="preserve"> SEQ Figure \* ARABIC </w:instrText>
      </w:r>
      <w:r w:rsidR="00BA0F5B">
        <w:fldChar w:fldCharType="separate"/>
      </w:r>
      <w:r w:rsidR="00BA0F5B">
        <w:rPr>
          <w:noProof/>
        </w:rPr>
        <w:t>4</w:t>
      </w:r>
      <w:r w:rsidR="00BA0F5B">
        <w:rPr>
          <w:noProof/>
        </w:rPr>
        <w:fldChar w:fldCharType="end"/>
      </w:r>
      <w:bookmarkEnd w:id="176"/>
      <w:r w:rsidRPr="000A1ED0">
        <w:t xml:space="preserve"> </w:t>
      </w:r>
      <w:r w:rsidRPr="000A1ED0">
        <w:tab/>
        <w:t xml:space="preserve">Summary of the process used to identify and select studies for the </w:t>
      </w:r>
      <w:bookmarkEnd w:id="177"/>
      <w:r w:rsidRPr="000A1ED0">
        <w:t>assessment</w:t>
      </w:r>
      <w:bookmarkEnd w:id="178"/>
      <w:r w:rsidRPr="000A1ED0">
        <w:t xml:space="preserve"> </w:t>
      </w:r>
    </w:p>
    <w:p w14:paraId="3E4603C0" w14:textId="6A0478A1" w:rsidR="00182C18" w:rsidRPr="000A1ED0" w:rsidRDefault="001F7086" w:rsidP="00AA708D">
      <w:pPr>
        <w:jc w:val="both"/>
      </w:pPr>
      <w:r w:rsidRPr="000A1ED0">
        <w:object w:dxaOrig="8835" w:dyaOrig="10740" w14:anchorId="272CB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Summary of the process used to identify and select studies for the assessment " style="width:438.75pt;height:540pt" o:ole="">
            <v:imagedata r:id="rId27" o:title=""/>
          </v:shape>
          <o:OLEObject Type="Embed" ProgID="Visio.Drawing.15" ShapeID="_x0000_i1025" DrawAspect="Content" ObjectID="_1659866479" r:id="rId28"/>
        </w:object>
      </w:r>
    </w:p>
    <w:p w14:paraId="53B653EE" w14:textId="0C7CCA0E" w:rsidR="00911158" w:rsidRPr="000A1ED0" w:rsidRDefault="00911158" w:rsidP="00911158">
      <w:pPr>
        <w:pStyle w:val="Tablenotes0"/>
      </w:pPr>
      <w:r w:rsidRPr="000A1ED0">
        <w:rPr>
          <w:b/>
        </w:rPr>
        <w:t>Abbreviations</w:t>
      </w:r>
      <w:r w:rsidRPr="000A1ED0">
        <w:t>: CVID: common variable immunodeficiency; Ig</w:t>
      </w:r>
      <w:r w:rsidR="008F52FD" w:rsidRPr="000A1ED0">
        <w:t>:</w:t>
      </w:r>
      <w:r w:rsidRPr="000A1ED0">
        <w:t xml:space="preserve"> immunoglobulin; PID: primary immunodeficiency.</w:t>
      </w:r>
    </w:p>
    <w:p w14:paraId="1F0AAD9A" w14:textId="64C0CE47" w:rsidR="00095CF1" w:rsidRPr="000A1ED0" w:rsidRDefault="00095CF1" w:rsidP="00E52B78">
      <w:pPr>
        <w:pStyle w:val="Heading3"/>
      </w:pPr>
      <w:bookmarkStart w:id="179" w:name="_Toc48222435"/>
      <w:r w:rsidRPr="000A1ED0">
        <w:t>Study selection</w:t>
      </w:r>
      <w:bookmarkEnd w:id="179"/>
    </w:p>
    <w:p w14:paraId="77B2A00B" w14:textId="7344C104" w:rsidR="00A713E0" w:rsidRPr="000A1ED0" w:rsidRDefault="00FB5618" w:rsidP="00A713E0">
      <w:pPr>
        <w:jc w:val="both"/>
        <w:rPr>
          <w:color w:val="000000"/>
        </w:rPr>
      </w:pPr>
      <w:r w:rsidRPr="000A1ED0">
        <w:rPr>
          <w:color w:val="000000"/>
        </w:rPr>
        <w:t>T</w:t>
      </w:r>
      <w:r w:rsidR="00A713E0" w:rsidRPr="000A1ED0">
        <w:rPr>
          <w:color w:val="000000"/>
        </w:rPr>
        <w:t>he searches identified</w:t>
      </w:r>
      <w:r w:rsidR="00833F4B" w:rsidRPr="000A1ED0">
        <w:rPr>
          <w:color w:val="000000"/>
        </w:rPr>
        <w:t xml:space="preserve"> </w:t>
      </w:r>
      <w:r w:rsidR="00D924D0" w:rsidRPr="000A1ED0">
        <w:rPr>
          <w:color w:val="000000"/>
        </w:rPr>
        <w:t>four</w:t>
      </w:r>
      <w:r w:rsidR="00B375A6" w:rsidRPr="000A1ED0">
        <w:rPr>
          <w:color w:val="000000"/>
        </w:rPr>
        <w:t xml:space="preserve"> comparative studies</w:t>
      </w:r>
      <w:r w:rsidR="0015146E" w:rsidRPr="000A1ED0">
        <w:rPr>
          <w:color w:val="000000"/>
        </w:rPr>
        <w:t xml:space="preserve"> and</w:t>
      </w:r>
      <w:r w:rsidR="00B375A6" w:rsidRPr="000A1ED0">
        <w:rPr>
          <w:color w:val="000000"/>
        </w:rPr>
        <w:t xml:space="preserve"> </w:t>
      </w:r>
      <w:r w:rsidR="0015146E" w:rsidRPr="000A1ED0">
        <w:rPr>
          <w:color w:val="000000"/>
        </w:rPr>
        <w:t xml:space="preserve">17 </w:t>
      </w:r>
      <w:r w:rsidR="00B375A6" w:rsidRPr="000A1ED0">
        <w:rPr>
          <w:color w:val="000000"/>
        </w:rPr>
        <w:t>single arm studies</w:t>
      </w:r>
      <w:r w:rsidR="00D924D0" w:rsidRPr="000A1ED0">
        <w:rPr>
          <w:color w:val="000000"/>
        </w:rPr>
        <w:t xml:space="preserve"> providing pre- and post-Ig treatment data</w:t>
      </w:r>
      <w:r w:rsidR="00CC2C0E" w:rsidRPr="000A1ED0">
        <w:rPr>
          <w:color w:val="000000"/>
        </w:rPr>
        <w:t xml:space="preserve"> and/or Ig safety data</w:t>
      </w:r>
      <w:r w:rsidR="00D924D0" w:rsidRPr="000A1ED0">
        <w:rPr>
          <w:color w:val="000000"/>
        </w:rPr>
        <w:t>.</w:t>
      </w:r>
    </w:p>
    <w:p w14:paraId="1AB2C18E" w14:textId="417D54FF" w:rsidR="00B435E9" w:rsidRPr="000A1ED0" w:rsidRDefault="00B435E9" w:rsidP="00AA708D">
      <w:pPr>
        <w:jc w:val="both"/>
        <w:rPr>
          <w:color w:val="000000"/>
        </w:rPr>
      </w:pPr>
      <w:r w:rsidRPr="000A1ED0">
        <w:t xml:space="preserve">A profile of each included study is </w:t>
      </w:r>
      <w:r w:rsidR="008D77C9" w:rsidRPr="000A1ED0">
        <w:t>given</w:t>
      </w:r>
      <w:r w:rsidRPr="000A1ED0">
        <w:t xml:space="preserve"> in </w:t>
      </w:r>
      <w:r w:rsidRPr="000A1ED0">
        <w:fldChar w:fldCharType="begin"/>
      </w:r>
      <w:r w:rsidRPr="000A1ED0">
        <w:instrText xml:space="preserve"> REF _Ref364237249 \h  \* MERGEFORMAT </w:instrText>
      </w:r>
      <w:r w:rsidRPr="000A1ED0">
        <w:fldChar w:fldCharType="separate"/>
      </w:r>
      <w:r w:rsidR="00BA0F5B" w:rsidRPr="000A1ED0">
        <w:t xml:space="preserve">Appendix </w:t>
      </w:r>
      <w:r w:rsidR="00BA0F5B">
        <w:t>C</w:t>
      </w:r>
      <w:r w:rsidRPr="000A1ED0">
        <w:fldChar w:fldCharType="end"/>
      </w:r>
      <w:r w:rsidRPr="000A1ED0">
        <w:t xml:space="preserve">. </w:t>
      </w:r>
      <w:r w:rsidRPr="000A1ED0">
        <w:rPr>
          <w:color w:val="000000"/>
        </w:rPr>
        <w:t>This study profile describes the authors, study ID, publication year, study design</w:t>
      </w:r>
      <w:r w:rsidR="00B1628E" w:rsidRPr="000A1ED0">
        <w:rPr>
          <w:color w:val="000000"/>
        </w:rPr>
        <w:t xml:space="preserve">, </w:t>
      </w:r>
      <w:r w:rsidRPr="000A1ED0">
        <w:rPr>
          <w:color w:val="000000"/>
        </w:rPr>
        <w:t xml:space="preserve">quality (level of evidence and risk of bias), </w:t>
      </w:r>
      <w:r w:rsidRPr="000A1ED0">
        <w:rPr>
          <w:color w:val="000000"/>
        </w:rPr>
        <w:lastRenderedPageBreak/>
        <w:t xml:space="preserve">study location, setting, length of follow-up of patients, study population characteristics, description of the intervention, description of the comparator and the relevant outcomes assessed. </w:t>
      </w:r>
      <w:r w:rsidR="001B6A91" w:rsidRPr="000A1ED0">
        <w:rPr>
          <w:color w:val="000000"/>
        </w:rPr>
        <w:t xml:space="preserve">Study characteristics are also summarised in a shorter format in Section B.4. </w:t>
      </w:r>
    </w:p>
    <w:p w14:paraId="56B82C4B" w14:textId="3BAFC986" w:rsidR="004C09F0" w:rsidRPr="000A1ED0" w:rsidRDefault="004C09F0" w:rsidP="00AA708D">
      <w:pPr>
        <w:jc w:val="both"/>
        <w:rPr>
          <w:color w:val="000000"/>
        </w:rPr>
      </w:pPr>
      <w:r w:rsidRPr="000A1ED0">
        <w:rPr>
          <w:color w:val="000000"/>
        </w:rPr>
        <w:t xml:space="preserve">Supplementary evidence is presented at the end of Section B.6. This evidence does not directly inform on the comparative safety and effectiveness of Ig compared to no treatment in patients with PID; however, it is evidence </w:t>
      </w:r>
      <w:r w:rsidR="0015146E" w:rsidRPr="000A1ED0">
        <w:rPr>
          <w:color w:val="000000"/>
        </w:rPr>
        <w:t xml:space="preserve">considered by </w:t>
      </w:r>
      <w:r w:rsidRPr="000A1ED0">
        <w:rPr>
          <w:color w:val="000000"/>
        </w:rPr>
        <w:t xml:space="preserve">the Assessment Group </w:t>
      </w:r>
      <w:r w:rsidR="0015146E" w:rsidRPr="000A1ED0">
        <w:rPr>
          <w:color w:val="000000"/>
        </w:rPr>
        <w:t xml:space="preserve">to </w:t>
      </w:r>
      <w:r w:rsidRPr="000A1ED0">
        <w:rPr>
          <w:color w:val="000000"/>
        </w:rPr>
        <w:t xml:space="preserve">provide additional context on the use of Ig to treat PID </w:t>
      </w:r>
      <w:r w:rsidR="0015146E" w:rsidRPr="000A1ED0">
        <w:rPr>
          <w:color w:val="000000"/>
        </w:rPr>
        <w:t xml:space="preserve">and </w:t>
      </w:r>
      <w:r w:rsidRPr="000A1ED0">
        <w:rPr>
          <w:color w:val="000000"/>
        </w:rPr>
        <w:t>which may be of interest to the</w:t>
      </w:r>
      <w:r w:rsidR="00D550D7">
        <w:rPr>
          <w:color w:val="000000"/>
        </w:rPr>
        <w:t xml:space="preserve"> Immunoglobulin</w:t>
      </w:r>
      <w:r w:rsidRPr="000A1ED0">
        <w:rPr>
          <w:color w:val="000000"/>
        </w:rPr>
        <w:t xml:space="preserve"> Review Reference Group and MSAC. The supplementary evidence has not been assessed for risk of bias</w:t>
      </w:r>
      <w:r w:rsidR="0015146E" w:rsidRPr="000A1ED0">
        <w:rPr>
          <w:color w:val="000000"/>
        </w:rPr>
        <w:t>,</w:t>
      </w:r>
      <w:r w:rsidRPr="000A1ED0">
        <w:rPr>
          <w:color w:val="000000"/>
        </w:rPr>
        <w:t xml:space="preserve"> and outcomes </w:t>
      </w:r>
      <w:r w:rsidR="00CB488D" w:rsidRPr="000A1ED0">
        <w:rPr>
          <w:color w:val="000000"/>
        </w:rPr>
        <w:t>are</w:t>
      </w:r>
      <w:r w:rsidRPr="000A1ED0">
        <w:rPr>
          <w:color w:val="000000"/>
        </w:rPr>
        <w:t xml:space="preserve"> not included in the GRADE quality appraisal presented in B.8.</w:t>
      </w:r>
    </w:p>
    <w:p w14:paraId="72880C90" w14:textId="77777777" w:rsidR="00E52B78" w:rsidRPr="000A1ED0" w:rsidRDefault="00E52B78" w:rsidP="00E52B78">
      <w:pPr>
        <w:pStyle w:val="Heading3"/>
      </w:pPr>
      <w:bookmarkStart w:id="180" w:name="_Toc48222436"/>
      <w:r w:rsidRPr="000A1ED0">
        <w:t>Clinical trials search</w:t>
      </w:r>
      <w:bookmarkEnd w:id="180"/>
    </w:p>
    <w:p w14:paraId="6856EFEA" w14:textId="2C11F64A" w:rsidR="00E52B78" w:rsidRPr="000A1ED0" w:rsidRDefault="00E52B78" w:rsidP="00E52B78">
      <w:r w:rsidRPr="000A1ED0">
        <w:t xml:space="preserve">A search </w:t>
      </w:r>
      <w:r w:rsidR="0015146E" w:rsidRPr="000A1ED0">
        <w:t xml:space="preserve">was conducted </w:t>
      </w:r>
      <w:r w:rsidRPr="000A1ED0">
        <w:t xml:space="preserve">of ClinicalTrials.gov and the Australian and New Zealand Clinical Trials Registry to identify any upcoming evidence </w:t>
      </w:r>
      <w:r w:rsidR="0015146E" w:rsidRPr="000A1ED0">
        <w:t xml:space="preserve">that </w:t>
      </w:r>
      <w:r w:rsidRPr="000A1ED0">
        <w:t>may impact the results of this review. The details of the searches and identified trials are presented in Appendix F. While a large number of trials in patients with PID were identified; none of these trials is expected to provide comparative evidence relevant to this review.</w:t>
      </w:r>
    </w:p>
    <w:p w14:paraId="6A3ECABB" w14:textId="77777777" w:rsidR="000D328F" w:rsidRPr="000A1ED0" w:rsidRDefault="000D328F" w:rsidP="000D328F">
      <w:pPr>
        <w:pStyle w:val="Heading3"/>
        <w:jc w:val="both"/>
      </w:pPr>
      <w:bookmarkStart w:id="181" w:name="_Toc395200773"/>
      <w:bookmarkStart w:id="182" w:name="_Toc48222437"/>
      <w:r w:rsidRPr="000A1ED0">
        <w:t>Appraisal of the evidence</w:t>
      </w:r>
      <w:bookmarkEnd w:id="181"/>
      <w:bookmarkEnd w:id="182"/>
    </w:p>
    <w:p w14:paraId="05F46944" w14:textId="77777777" w:rsidR="000D328F" w:rsidRPr="000A1ED0" w:rsidRDefault="000D328F" w:rsidP="000D328F">
      <w:pPr>
        <w:jc w:val="both"/>
      </w:pPr>
      <w:r w:rsidRPr="000A1ED0">
        <w:t xml:space="preserve">Appraisal of the evidence was conducted in </w:t>
      </w:r>
      <w:r w:rsidR="00FA2676" w:rsidRPr="000A1ED0">
        <w:t xml:space="preserve">four </w:t>
      </w:r>
      <w:r w:rsidRPr="000A1ED0">
        <w:t>stages:</w:t>
      </w:r>
    </w:p>
    <w:p w14:paraId="0C76F673" w14:textId="77777777" w:rsidR="000D328F" w:rsidRPr="000A1ED0" w:rsidRDefault="000D328F" w:rsidP="000D328F">
      <w:pPr>
        <w:jc w:val="both"/>
      </w:pPr>
      <w:r w:rsidRPr="000A1ED0">
        <w:t xml:space="preserve">Stage 1: Appraisal of the </w:t>
      </w:r>
      <w:r w:rsidR="005071FD" w:rsidRPr="000A1ED0">
        <w:t>risk of bias within</w:t>
      </w:r>
      <w:r w:rsidRPr="000A1ED0">
        <w:t xml:space="preserve"> individual studies (or systematic reviews) included in the review</w:t>
      </w:r>
      <w:r w:rsidR="00F414D1" w:rsidRPr="000A1ED0">
        <w:t xml:space="preserve"> </w:t>
      </w:r>
      <w:r w:rsidRPr="000A1ED0">
        <w:t>(Section B.3)</w:t>
      </w:r>
      <w:r w:rsidR="00F414D1" w:rsidRPr="000A1ED0">
        <w:t>.</w:t>
      </w:r>
    </w:p>
    <w:p w14:paraId="4AD95BB7" w14:textId="77777777" w:rsidR="008001D1" w:rsidRPr="000A1ED0" w:rsidRDefault="001769AB" w:rsidP="000D328F">
      <w:pPr>
        <w:jc w:val="both"/>
      </w:pPr>
      <w:r w:rsidRPr="000A1ED0">
        <w:t xml:space="preserve">Stage 2: </w:t>
      </w:r>
      <w:r w:rsidR="008001D1" w:rsidRPr="000A1ED0">
        <w:t xml:space="preserve">Extraction of the pre-specified outcomes for this </w:t>
      </w:r>
      <w:r w:rsidR="00DC7996" w:rsidRPr="000A1ED0">
        <w:t xml:space="preserve">assessment, synthesising (meta-analysing or a narrative synthesis) </w:t>
      </w:r>
      <w:r w:rsidR="00213B43" w:rsidRPr="000A1ED0">
        <w:t xml:space="preserve">to determine an estimate of effect </w:t>
      </w:r>
      <w:r w:rsidR="00DC7996" w:rsidRPr="000A1ED0">
        <w:t xml:space="preserve">per </w:t>
      </w:r>
      <w:r w:rsidR="00F414D1" w:rsidRPr="000A1ED0">
        <w:t>outcome and</w:t>
      </w:r>
      <w:r w:rsidR="00734573" w:rsidRPr="000A1ED0">
        <w:t xml:space="preserve"> determining the assumed baseline risk</w:t>
      </w:r>
      <w:r w:rsidR="00DC7996" w:rsidRPr="000A1ED0">
        <w:t xml:space="preserve">. </w:t>
      </w:r>
    </w:p>
    <w:p w14:paraId="0FA04F54" w14:textId="39F47FC2" w:rsidR="00DC7996" w:rsidRPr="000A1ED0" w:rsidRDefault="001769AB" w:rsidP="000D328F">
      <w:pPr>
        <w:jc w:val="both"/>
      </w:pPr>
      <w:r w:rsidRPr="000A1ED0">
        <w:t xml:space="preserve">Stage 3: </w:t>
      </w:r>
      <w:r w:rsidR="00DC7996" w:rsidRPr="000A1ED0">
        <w:t xml:space="preserve">Rating the </w:t>
      </w:r>
      <w:r w:rsidR="00421694" w:rsidRPr="000A1ED0">
        <w:t xml:space="preserve">overall </w:t>
      </w:r>
      <w:r w:rsidR="00DC7996" w:rsidRPr="000A1ED0">
        <w:t xml:space="preserve">quality of the evidence per outcome across studies, based on the </w:t>
      </w:r>
      <w:r w:rsidR="00421694" w:rsidRPr="000A1ED0">
        <w:t xml:space="preserve">study limitations (risk of bias), imprecision, inconsistency of results, indirectness of evidence, </w:t>
      </w:r>
      <w:r w:rsidR="006606AA" w:rsidRPr="000A1ED0">
        <w:t xml:space="preserve">and the </w:t>
      </w:r>
      <w:r w:rsidR="00421694" w:rsidRPr="000A1ED0">
        <w:t>likelihood of publication bias</w:t>
      </w:r>
      <w:r w:rsidR="008D6611" w:rsidRPr="000A1ED0">
        <w:t>. This was done</w:t>
      </w:r>
      <w:r w:rsidR="00C04EB0" w:rsidRPr="000A1ED0">
        <w:t xml:space="preserve"> to provide an indication of the confidence in the estimate of effect in the context of Australian clinical practice </w:t>
      </w:r>
      <w:r w:rsidR="00272E24" w:rsidRPr="000A1ED0">
        <w:t xml:space="preserve">(Evidence profile tables, </w:t>
      </w:r>
      <w:r w:rsidR="00272E24" w:rsidRPr="000A1ED0">
        <w:fldChar w:fldCharType="begin"/>
      </w:r>
      <w:r w:rsidR="00272E24" w:rsidRPr="000A1ED0">
        <w:instrText xml:space="preserve"> REF _Ref421017583 \h </w:instrText>
      </w:r>
      <w:r w:rsidR="00684B0B" w:rsidRPr="000A1ED0">
        <w:instrText xml:space="preserve"> \* MERGEFORMAT </w:instrText>
      </w:r>
      <w:r w:rsidR="00272E24" w:rsidRPr="000A1ED0">
        <w:fldChar w:fldCharType="separate"/>
      </w:r>
      <w:r w:rsidR="00BA0F5B" w:rsidRPr="000A1ED0">
        <w:t xml:space="preserve">Appendix </w:t>
      </w:r>
      <w:r w:rsidR="00BA0F5B">
        <w:t>D</w:t>
      </w:r>
      <w:r w:rsidR="00272E24" w:rsidRPr="000A1ED0">
        <w:fldChar w:fldCharType="end"/>
      </w:r>
      <w:r w:rsidR="00272E24" w:rsidRPr="000A1ED0">
        <w:t>)</w:t>
      </w:r>
      <w:r w:rsidR="00421694" w:rsidRPr="000A1ED0">
        <w:t xml:space="preserve">. </w:t>
      </w:r>
    </w:p>
    <w:p w14:paraId="141006CF" w14:textId="77777777" w:rsidR="000D328F" w:rsidRPr="000A1ED0" w:rsidRDefault="001769AB" w:rsidP="000D328F">
      <w:pPr>
        <w:jc w:val="both"/>
      </w:pPr>
      <w:r w:rsidRPr="000A1ED0">
        <w:t xml:space="preserve">Stage 4: </w:t>
      </w:r>
      <w:r w:rsidR="000D328F" w:rsidRPr="000A1ED0">
        <w:t xml:space="preserve">Integration of this evidence for conclusions about the net clinical benefit of the intervention in the context of Australian clinical practice. </w:t>
      </w:r>
      <w:r w:rsidR="000B688F" w:rsidRPr="000A1ED0">
        <w:t>(Sections B.6-8)</w:t>
      </w:r>
    </w:p>
    <w:p w14:paraId="45E1FD01" w14:textId="77777777" w:rsidR="009A76F8" w:rsidRPr="000A1ED0" w:rsidRDefault="009A76F8" w:rsidP="00272442">
      <w:pPr>
        <w:pStyle w:val="Heading2"/>
        <w:numPr>
          <w:ilvl w:val="1"/>
          <w:numId w:val="10"/>
        </w:numPr>
      </w:pPr>
      <w:bookmarkStart w:id="183" w:name="_Toc48222438"/>
      <w:bookmarkStart w:id="184" w:name="_Toc381796464"/>
      <w:r w:rsidRPr="000A1ED0">
        <w:lastRenderedPageBreak/>
        <w:t>Risk of Bias</w:t>
      </w:r>
      <w:r w:rsidR="00B435E9" w:rsidRPr="000A1ED0">
        <w:t xml:space="preserve"> Assessment</w:t>
      </w:r>
      <w:bookmarkEnd w:id="183"/>
    </w:p>
    <w:bookmarkEnd w:id="184"/>
    <w:p w14:paraId="09B3E5FC" w14:textId="77777777" w:rsidR="009F2200" w:rsidRPr="000A1ED0" w:rsidRDefault="009F2200" w:rsidP="009F2200">
      <w:r w:rsidRPr="000A1ED0">
        <w:t xml:space="preserve">A summary of the risk of bias tables are reported in Appendix C. </w:t>
      </w:r>
    </w:p>
    <w:p w14:paraId="558AA71F" w14:textId="77777777" w:rsidR="00A7186C" w:rsidRPr="000A1ED0" w:rsidRDefault="00A7186C" w:rsidP="00A7186C">
      <w:pPr>
        <w:pStyle w:val="Heading4"/>
      </w:pPr>
      <w:r w:rsidRPr="000A1ED0">
        <w:t>Comparative studies</w:t>
      </w:r>
    </w:p>
    <w:p w14:paraId="433A4167" w14:textId="50346ED0" w:rsidR="00A7186C" w:rsidRPr="000A1ED0" w:rsidRDefault="009F2200" w:rsidP="00B02913">
      <w:r w:rsidRPr="000A1ED0">
        <w:t xml:space="preserve">Aghamohammadi et al. (2009) was assessed for risk of bias using the </w:t>
      </w:r>
      <w:r w:rsidR="00D225DF" w:rsidRPr="000A1ED0">
        <w:t>Cochrane</w:t>
      </w:r>
      <w:r w:rsidRPr="000A1ED0">
        <w:t xml:space="preserve"> ROBINS-1 tool </w:t>
      </w:r>
      <w:r w:rsidR="00134E80" w:rsidRPr="000A1ED0">
        <w:fldChar w:fldCharType="begin"/>
      </w:r>
      <w:r w:rsidR="00134E80" w:rsidRPr="000A1ED0">
        <w:instrText xml:space="preserve"> ADDIN EN.CITE &lt;EndNote&gt;&lt;Cite&gt;&lt;Author&gt;Sterne&lt;/Author&gt;&lt;Year&gt;2016&lt;/Year&gt;&lt;RecNum&gt;41&lt;/RecNum&gt;&lt;DisplayText&gt;(Sterne et al., 2016)&lt;/DisplayText&gt;&lt;record&gt;&lt;rec-number&gt;41&lt;/rec-number&gt;&lt;foreign-keys&gt;&lt;key app="EN" db-id="at909z2f2a20z7estdop5fzd2wxzs2sx5v9d" timestamp="1583189733"&gt;41&lt;/key&gt;&lt;/foreign-keys&gt;&lt;ref-type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titles&gt;&lt;pages&gt;i4919&lt;/pages&gt;&lt;volume&gt;355&lt;/volume&gt;&lt;dates&gt;&lt;year&gt;2016&lt;/year&gt;&lt;/dates&gt;&lt;urls&gt;&lt;related-urls&gt;&lt;url&gt;https://www.bmj.com/content/bmj/355/bmj.i4919.full.pdf&lt;/url&gt;&lt;/related-urls&gt;&lt;/urls&gt;&lt;electronic-resource-num&gt;10.1136/bmj.i4919 %J BMJ&lt;/electronic-resource-num&gt;&lt;/record&gt;&lt;/Cite&gt;&lt;/EndNote&gt;</w:instrText>
      </w:r>
      <w:r w:rsidR="00134E80" w:rsidRPr="000A1ED0">
        <w:fldChar w:fldCharType="separate"/>
      </w:r>
      <w:r w:rsidR="00134E80" w:rsidRPr="000A1ED0">
        <w:t>(</w:t>
      </w:r>
      <w:hyperlink w:anchor="_ENREF_82" w:tooltip="Sterne, 2016 #41" w:history="1">
        <w:r w:rsidR="00AE6851" w:rsidRPr="000A1ED0">
          <w:t>Sterne et al., 2016</w:t>
        </w:r>
      </w:hyperlink>
      <w:r w:rsidR="00134E80" w:rsidRPr="000A1ED0">
        <w:t>)</w:t>
      </w:r>
      <w:r w:rsidR="00134E80" w:rsidRPr="000A1ED0">
        <w:fldChar w:fldCharType="end"/>
      </w:r>
      <w:r w:rsidRPr="000A1ED0">
        <w:t>. Overall, the study was judged to be at serious risk of bias. Key issues included the likely failure to adjust for all confounding issues, the potential that patients with a delayed diagnosis may have a different disease course than those diagnosed immediately, the selection of patients based on characteristics observed after starting the intervention, uncertainty into how many patients were eligible for the study but not enrolled</w:t>
      </w:r>
      <w:r w:rsidR="00FF6102" w:rsidRPr="000A1ED0">
        <w:t>,</w:t>
      </w:r>
      <w:r w:rsidRPr="000A1ED0">
        <w:t xml:space="preserve"> and uncertainty around how many patients had missing data or incomplete medical histories recorded.</w:t>
      </w:r>
    </w:p>
    <w:p w14:paraId="1E4E60E0" w14:textId="45D39967" w:rsidR="00E43285" w:rsidRPr="000A1ED0" w:rsidRDefault="004C31D7" w:rsidP="00B02913">
      <w:r>
        <w:t>T</w:t>
      </w:r>
      <w:r w:rsidR="00E43285" w:rsidRPr="000A1ED0">
        <w:t>he risk of bias for the three studies investigating IMIg has not been assessed</w:t>
      </w:r>
      <w:r>
        <w:t xml:space="preserve"> and they are included as supplementary evidence only</w:t>
      </w:r>
      <w:r w:rsidR="00E43285" w:rsidRPr="000A1ED0">
        <w:t xml:space="preserve">. </w:t>
      </w:r>
    </w:p>
    <w:p w14:paraId="2CEBF0E6" w14:textId="77777777" w:rsidR="001E4BCF" w:rsidRPr="000A1ED0" w:rsidRDefault="001E4BCF" w:rsidP="001E4BCF">
      <w:pPr>
        <w:pStyle w:val="Heading4"/>
      </w:pPr>
      <w:r w:rsidRPr="000A1ED0">
        <w:t>Case series</w:t>
      </w:r>
    </w:p>
    <w:p w14:paraId="72857148" w14:textId="0C2E3B92" w:rsidR="000750D5" w:rsidRPr="000A1ED0" w:rsidRDefault="00696F62" w:rsidP="00CE7A57">
      <w:pPr>
        <w:pStyle w:val="CommentText"/>
        <w:jc w:val="both"/>
      </w:pPr>
      <w:r w:rsidRPr="000A1ED0">
        <w:rPr>
          <w:sz w:val="22"/>
        </w:rPr>
        <w:t xml:space="preserve">By nature, case series studies have an inherent risk of bias compared to randomised </w:t>
      </w:r>
      <w:r w:rsidR="00FE0C9D" w:rsidRPr="000A1ED0">
        <w:rPr>
          <w:sz w:val="22"/>
        </w:rPr>
        <w:t>controlled trials</w:t>
      </w:r>
      <w:r w:rsidR="00B02913" w:rsidRPr="000A1ED0">
        <w:rPr>
          <w:sz w:val="22"/>
        </w:rPr>
        <w:t xml:space="preserve"> (RCT)</w:t>
      </w:r>
      <w:r w:rsidRPr="000A1ED0">
        <w:rPr>
          <w:sz w:val="22"/>
        </w:rPr>
        <w:t xml:space="preserve">. In the absence of </w:t>
      </w:r>
      <w:r w:rsidR="00720449" w:rsidRPr="000A1ED0">
        <w:rPr>
          <w:sz w:val="22"/>
        </w:rPr>
        <w:t>comparative data</w:t>
      </w:r>
      <w:r w:rsidRPr="000A1ED0">
        <w:rPr>
          <w:sz w:val="22"/>
        </w:rPr>
        <w:t xml:space="preserve">, case series studies were used to </w:t>
      </w:r>
      <w:r w:rsidR="00720449" w:rsidRPr="000A1ED0">
        <w:rPr>
          <w:sz w:val="22"/>
        </w:rPr>
        <w:t xml:space="preserve">inform the safety and effectiveness of Ig usage for CVID. </w:t>
      </w:r>
    </w:p>
    <w:p w14:paraId="0457CD2C" w14:textId="556DDF78" w:rsidR="006E596A" w:rsidRPr="000A1ED0" w:rsidRDefault="00696F62" w:rsidP="001E4BCF">
      <w:pPr>
        <w:jc w:val="both"/>
      </w:pPr>
      <w:r w:rsidRPr="000A1ED0">
        <w:t>The Institute of Health Economics (IHE) quality appraisal checklist tool was used to appraise the quality of the selected case series (</w:t>
      </w:r>
      <w:r w:rsidR="00B1628E" w:rsidRPr="000A1ED0">
        <w:fldChar w:fldCharType="begin"/>
      </w:r>
      <w:r w:rsidR="00B1628E" w:rsidRPr="000A1ED0">
        <w:instrText xml:space="preserve"> REF _Ref30399046 \h </w:instrText>
      </w:r>
      <w:r w:rsidR="007B69F1" w:rsidRPr="000A1ED0">
        <w:instrText xml:space="preserve"> \* MERGEFORMAT </w:instrText>
      </w:r>
      <w:r w:rsidR="00B1628E" w:rsidRPr="000A1ED0">
        <w:fldChar w:fldCharType="separate"/>
      </w:r>
      <w:r w:rsidR="00BA0F5B" w:rsidRPr="000A1ED0">
        <w:t xml:space="preserve">Table </w:t>
      </w:r>
      <w:r w:rsidR="00BA0F5B">
        <w:t>37</w:t>
      </w:r>
      <w:r w:rsidR="00B1628E" w:rsidRPr="000A1ED0">
        <w:fldChar w:fldCharType="end"/>
      </w:r>
      <w:r w:rsidR="00B1628E" w:rsidRPr="000A1ED0">
        <w:t xml:space="preserve">, Appendix </w:t>
      </w:r>
      <w:r w:rsidR="00833F4B" w:rsidRPr="000A1ED0">
        <w:t>C</w:t>
      </w:r>
      <w:r w:rsidRPr="000A1ED0">
        <w:t>)</w:t>
      </w:r>
      <w:r w:rsidR="00763E6A" w:rsidRPr="000A1ED0">
        <w:t xml:space="preserve"> </w:t>
      </w:r>
      <w:r w:rsidR="00134E80" w:rsidRPr="000A1ED0">
        <w:fldChar w:fldCharType="begin"/>
      </w:r>
      <w:r w:rsidR="00134E80" w:rsidRPr="000A1ED0">
        <w:instrText xml:space="preserve"> ADDIN EN.CITE &lt;EndNote&gt;&lt;Cite&gt;&lt;Author&gt;IHE&lt;/Author&gt;&lt;Year&gt;2012&lt;/Year&gt;&lt;RecNum&gt;42&lt;/RecNum&gt;&lt;DisplayText&gt;(IHE, 2012)&lt;/DisplayText&gt;&lt;record&gt;&lt;rec-number&gt;42&lt;/rec-number&gt;&lt;foreign-keys&gt;&lt;key app="EN" db-id="at909z2f2a20z7estdop5fzd2wxzs2sx5v9d" timestamp="1583190222"&gt;42&lt;/key&gt;&lt;/foreign-keys&gt;&lt;ref-type name="Web Page"&gt;12&lt;/ref-type&gt;&lt;contributors&gt;&lt;authors&gt;&lt;author&gt;IHE,&lt;/author&gt;&lt;/authors&gt;&lt;/contributors&gt;&lt;titles&gt;&lt;title&gt;Development of a quality appraisal tool for case series studies using a modified Delphi technique &lt;/title&gt;&lt;/titles&gt;&lt;volume&gt;2020&lt;/volume&gt;&lt;number&gt;3 March&lt;/number&gt;&lt;dates&gt;&lt;year&gt;2012&lt;/year&gt;&lt;/dates&gt;&lt;publisher&gt;Institute of Health Economics&lt;/publisher&gt;&lt;urls&gt;&lt;related-urls&gt;&lt;url&gt;https://www.ihe.ca/research-programs/rmd/cssqac/cssqac-info&lt;/url&gt;&lt;/related-urls&gt;&lt;/urls&gt;&lt;/record&gt;&lt;/Cite&gt;&lt;/EndNote&gt;</w:instrText>
      </w:r>
      <w:r w:rsidR="00134E80" w:rsidRPr="000A1ED0">
        <w:fldChar w:fldCharType="separate"/>
      </w:r>
      <w:r w:rsidR="00134E80" w:rsidRPr="000A1ED0">
        <w:t>(</w:t>
      </w:r>
      <w:hyperlink w:anchor="_ENREF_43" w:tooltip="IHE, 2012 #42" w:history="1">
        <w:r w:rsidR="00AE6851" w:rsidRPr="000A1ED0">
          <w:t>IHE, 2012</w:t>
        </w:r>
      </w:hyperlink>
      <w:r w:rsidR="00134E80" w:rsidRPr="000A1ED0">
        <w:t>)</w:t>
      </w:r>
      <w:r w:rsidR="00134E80" w:rsidRPr="000A1ED0">
        <w:fldChar w:fldCharType="end"/>
      </w:r>
      <w:r w:rsidRPr="000A1ED0">
        <w:t xml:space="preserve">. </w:t>
      </w:r>
      <w:r w:rsidR="00C52D73" w:rsidRPr="000A1ED0">
        <w:t xml:space="preserve">Overall, the studies selected for this </w:t>
      </w:r>
      <w:r w:rsidR="00D1648B" w:rsidRPr="000A1ED0">
        <w:t>review</w:t>
      </w:r>
      <w:r w:rsidR="00C52D73" w:rsidRPr="000A1ED0">
        <w:t xml:space="preserve"> have a </w:t>
      </w:r>
      <w:r w:rsidR="00A713E0" w:rsidRPr="000A1ED0">
        <w:t>high</w:t>
      </w:r>
      <w:r w:rsidR="00C52D73" w:rsidRPr="000A1ED0">
        <w:t xml:space="preserve"> risk of bias. </w:t>
      </w:r>
      <w:r w:rsidR="00135FE1" w:rsidRPr="000A1ED0">
        <w:t>Most studies described the treatment, population characteristics and inclusion criteria appropriately, drew sound conclusions from the results presented</w:t>
      </w:r>
      <w:r w:rsidR="00DB0DCF" w:rsidRPr="000A1ED0">
        <w:t>,</w:t>
      </w:r>
      <w:r w:rsidR="00135FE1" w:rsidRPr="000A1ED0">
        <w:t xml:space="preserve"> used appropriate statistical methods for the analysis of the results</w:t>
      </w:r>
      <w:r w:rsidR="006A515E" w:rsidRPr="000A1ED0">
        <w:t xml:space="preserve"> </w:t>
      </w:r>
      <w:r w:rsidR="00DB0DCF" w:rsidRPr="000A1ED0">
        <w:t xml:space="preserve">and </w:t>
      </w:r>
      <w:r w:rsidR="006A515E" w:rsidRPr="000A1ED0">
        <w:t>present</w:t>
      </w:r>
      <w:r w:rsidR="00DB0DCF" w:rsidRPr="000A1ED0">
        <w:t>ed</w:t>
      </w:r>
      <w:r w:rsidR="006A515E" w:rsidRPr="000A1ED0">
        <w:t xml:space="preserve"> data on random variability</w:t>
      </w:r>
      <w:r w:rsidR="00135FE1" w:rsidRPr="000A1ED0">
        <w:t xml:space="preserve">. </w:t>
      </w:r>
      <w:r w:rsidR="00A713E0" w:rsidRPr="000A1ED0">
        <w:t>Limitations of the case series studies were that</w:t>
      </w:r>
      <w:r w:rsidR="00E31737" w:rsidRPr="000A1ED0">
        <w:t xml:space="preserve"> most studies were retrospective, unblinded, conducted in single centres with non-consecutive recruitment</w:t>
      </w:r>
      <w:r w:rsidR="001E440D" w:rsidRPr="000A1ED0">
        <w:t>,</w:t>
      </w:r>
      <w:r w:rsidR="00E31737" w:rsidRPr="000A1ED0">
        <w:t xml:space="preserve"> and most also failed to report their source of funding and conflict</w:t>
      </w:r>
      <w:r w:rsidR="00672048" w:rsidRPr="000A1ED0">
        <w:t>s</w:t>
      </w:r>
      <w:r w:rsidR="00E31737" w:rsidRPr="000A1ED0">
        <w:t xml:space="preserve"> of interest. </w:t>
      </w:r>
      <w:r w:rsidR="00026D11" w:rsidRPr="000A1ED0">
        <w:t xml:space="preserve">Most studies failed to </w:t>
      </w:r>
      <w:r w:rsidR="003D305D" w:rsidRPr="000A1ED0">
        <w:t xml:space="preserve">describe and </w:t>
      </w:r>
      <w:r w:rsidR="00026D11" w:rsidRPr="000A1ED0">
        <w:t>assess co</w:t>
      </w:r>
      <w:r w:rsidR="00D550D7">
        <w:t>-</w:t>
      </w:r>
      <w:r w:rsidR="00026D11" w:rsidRPr="000A1ED0">
        <w:t>interventions and confounding factors appropriately. Despite</w:t>
      </w:r>
      <w:r w:rsidR="00A713E0" w:rsidRPr="000A1ED0">
        <w:t xml:space="preserve"> these limitations, no studies were excluded from this review due to an acceptably high risk of bias.</w:t>
      </w:r>
    </w:p>
    <w:p w14:paraId="7D0A2ED8" w14:textId="77777777" w:rsidR="008D77C9" w:rsidRPr="000A1ED0" w:rsidRDefault="008D77C9" w:rsidP="00F17FE7">
      <w:pPr>
        <w:pStyle w:val="Heading2"/>
        <w:numPr>
          <w:ilvl w:val="1"/>
          <w:numId w:val="10"/>
        </w:numPr>
      </w:pPr>
      <w:bookmarkStart w:id="185" w:name="_Toc48222439"/>
      <w:r w:rsidRPr="000A1ED0">
        <w:lastRenderedPageBreak/>
        <w:t>Characteristics of the Evidence Base</w:t>
      </w:r>
      <w:bookmarkEnd w:id="185"/>
    </w:p>
    <w:p w14:paraId="0AB41EB7" w14:textId="5F51CA08" w:rsidR="00B50F91" w:rsidRPr="000A1ED0" w:rsidRDefault="00D924D0" w:rsidP="005C061E">
      <w:pPr>
        <w:jc w:val="both"/>
      </w:pPr>
      <w:r w:rsidRPr="000A1ED0">
        <w:t>Four</w:t>
      </w:r>
      <w:r w:rsidR="00B375A6" w:rsidRPr="000A1ED0">
        <w:t xml:space="preserve"> </w:t>
      </w:r>
      <w:r w:rsidR="00CD568C" w:rsidRPr="000A1ED0">
        <w:t xml:space="preserve">non-randomised </w:t>
      </w:r>
      <w:r w:rsidR="00B02913" w:rsidRPr="000A1ED0">
        <w:t>comparative stud</w:t>
      </w:r>
      <w:r w:rsidR="006D1E96" w:rsidRPr="000A1ED0">
        <w:t>ies</w:t>
      </w:r>
      <w:r w:rsidR="008F52FD" w:rsidRPr="000A1ED0">
        <w:t xml:space="preserve"> </w:t>
      </w:r>
      <w:r w:rsidR="006C2CD8" w:rsidRPr="000A1ED0">
        <w:fldChar w:fldCharType="begin">
          <w:fldData xml:space="preserve">PEVuZE5vdGU+PENpdGU+PEF1dGhvcj5BZ2hhbW9oYW1tYWRpPC9BdXRob3I+PFllYXI+MjAwOTwv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PC9hbHQtcGVyaW9kaWNhbD48cGFnZXM+OTAtNzwvcGFnZXM+PHZvbHVtZT4xNDwvdm9sdW1lPjxu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</w:fldData>
        </w:fldChar>
      </w:r>
      <w:r w:rsidR="00AE6851" w:rsidRPr="000A1ED0">
        <w:instrText xml:space="preserve"> ADDIN EN.CITE </w:instrText>
      </w:r>
      <w:r w:rsidR="00AE6851" w:rsidRPr="000A1ED0">
        <w:fldChar w:fldCharType="begin">
          <w:fldData xml:space="preserve">PEVuZE5vdGU+PENpdGU+PEF1dGhvcj5BZ2hhbW9oYW1tYWRpPC9BdXRob3I+PFllYXI+MjAwOTwv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PC9hbHQtcGVyaW9kaWNhbD48cGFnZXM+OTAtNzwvcGFnZXM+PHZvbHVtZT4xNDwvdm9sdW1lPjxu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</w:fldData>
        </w:fldChar>
      </w:r>
      <w:r w:rsidR="00AE6851" w:rsidRPr="000A1ED0">
        <w:instrText xml:space="preserve"> ADDIN EN.CITE.DATA </w:instrText>
      </w:r>
      <w:r w:rsidR="00AE6851" w:rsidRPr="000A1ED0">
        <w:fldChar w:fldCharType="end"/>
      </w:r>
      <w:r w:rsidR="006C2CD8" w:rsidRPr="000A1ED0">
        <w:fldChar w:fldCharType="separate"/>
      </w:r>
      <w:r w:rsidR="00AE6851" w:rsidRPr="000A1ED0">
        <w:t>(</w:t>
      </w:r>
      <w:hyperlink w:anchor="_ENREF_7" w:tooltip="Aghamohammadi, 2009 #8047" w:history="1">
        <w:r w:rsidR="00AE6851" w:rsidRPr="000A1ED0">
          <w:t>Aghamohammadi et al., 2009b</w:t>
        </w:r>
      </w:hyperlink>
      <w:r w:rsidR="00AE6851" w:rsidRPr="000A1ED0">
        <w:t xml:space="preserve">, </w:t>
      </w:r>
      <w:hyperlink w:anchor="_ENREF_25" w:tooltip="Cunningham-Rundles, 1989 #7734" w:history="1">
        <w:r w:rsidR="00AE6851" w:rsidRPr="000A1ED0">
          <w:t>Cunningham-Rundles, 1989</w:t>
        </w:r>
      </w:hyperlink>
      <w:r w:rsidR="00AE6851" w:rsidRPr="000A1ED0">
        <w:t xml:space="preserve">, </w:t>
      </w:r>
      <w:hyperlink w:anchor="_ENREF_32" w:tooltip="Gardulf, 1993 #7735" w:history="1">
        <w:r w:rsidR="00AE6851" w:rsidRPr="000A1ED0">
          <w:t>Gardulf et al., 1993</w:t>
        </w:r>
      </w:hyperlink>
      <w:r w:rsidR="00AE6851" w:rsidRPr="000A1ED0">
        <w:t xml:space="preserve">, </w:t>
      </w:r>
      <w:hyperlink w:anchor="_ENREF_89" w:tooltip="Waniewski, 1994 #7736" w:history="1">
        <w:r w:rsidR="00AE6851" w:rsidRPr="000A1ED0">
          <w:t>Waniewski et al., 1994</w:t>
        </w:r>
      </w:hyperlink>
      <w:r w:rsidR="00AE6851" w:rsidRPr="000A1ED0">
        <w:t>)</w:t>
      </w:r>
      <w:r w:rsidR="006C2CD8" w:rsidRPr="000A1ED0">
        <w:fldChar w:fldCharType="end"/>
      </w:r>
      <w:r w:rsidR="00B02913" w:rsidRPr="000A1ED0">
        <w:t xml:space="preserve"> and </w:t>
      </w:r>
      <w:r w:rsidR="001D43F8" w:rsidRPr="000A1ED0">
        <w:t>seventeen</w:t>
      </w:r>
      <w:r w:rsidR="00B02913" w:rsidRPr="000A1ED0">
        <w:t xml:space="preserve"> case series studies were </w:t>
      </w:r>
      <w:r w:rsidR="00CD568C" w:rsidRPr="000A1ED0">
        <w:t xml:space="preserve">identified for inclusion </w:t>
      </w:r>
      <w:r w:rsidR="00B02913" w:rsidRPr="000A1ED0">
        <w:t>in th</w:t>
      </w:r>
      <w:r w:rsidR="00C20F90" w:rsidRPr="000A1ED0">
        <w:t xml:space="preserve">is </w:t>
      </w:r>
      <w:r w:rsidR="00157B90" w:rsidRPr="000A1ED0">
        <w:t>A</w:t>
      </w:r>
      <w:r w:rsidR="00B02913" w:rsidRPr="000A1ED0">
        <w:t>ssessment</w:t>
      </w:r>
      <w:r w:rsidR="008F52FD" w:rsidRPr="000A1ED0">
        <w:t xml:space="preserve"> </w:t>
      </w:r>
      <w:r w:rsidR="006C2CD8" w:rsidRPr="000A1ED0">
        <w:fldChar w:fldCharType="begin">
          <w:fldData xml:space="preserve">dXNpdGlzL2RpYWdub3Npczwva2V5d29yZD48L2tleXdvcmRzPjxkYXRlcz48eWVhcj4xOTk0PC95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cmlvZGljYWw+PHBhZ2VzPjYwLTQ8L3BhZ2VzPjx2b2x1bWU+OTI8L3ZvbHVtZT48bnVtYmVyPjE8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ci0xPjwvYWx0LXBlcmlvZGljYWw+PHBhZ2VzPjQ0Mi02PC9wYWdlcz48dm9sdW1lPjIzPC92b2x1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</w:fldData>
        </w:fldChar>
      </w:r>
      <w:r w:rsidR="006C2CD8" w:rsidRPr="000A1ED0">
        <w:instrText xml:space="preserve"> ADDIN EN.CITE </w:instrText>
      </w:r>
      <w:r w:rsidR="006C2CD8" w:rsidRPr="000A1ED0">
        <w:fldChar w:fldCharType="begin">
          <w:fldData xml:space="preserve">PEVuZE5vdGU+PENpdGU+PEF1dGhvcj5BZ2hhbW9oYW1tYWRpPC9BdXRob3I+PFllYXI+MjAwMzwv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==
</w:fldData>
        </w:fldChar>
      </w:r>
      <w:r w:rsidR="006C2CD8" w:rsidRPr="000A1ED0">
        <w:instrText xml:space="preserve"> ADDIN EN.CITE.DATA </w:instrText>
      </w:r>
      <w:r w:rsidR="006C2CD8" w:rsidRPr="000A1ED0">
        <w:fldChar w:fldCharType="end"/>
      </w:r>
      <w:r w:rsidR="006C2CD8" w:rsidRPr="000A1ED0">
        <w:fldChar w:fldCharType="begin">
          <w:fldData xml:space="preserve">dXNpdGlzL2RpYWdub3Npczwva2V5d29yZD48L2tleXdvcmRzPjxkYXRlcz48eWVhcj4xOTk0PC95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cmlvZGljYWw+PHBhZ2VzPjYwLTQ8L3BhZ2VzPjx2b2x1bWU+OTI8L3ZvbHVtZT48bnVtYmVyPjE8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ci0xPjwvYWx0LXBlcmlvZGljYWw+PHBhZ2VzPjQ0Mi02PC9wYWdlcz48dm9sdW1lPjIzPC92b2x1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3" w:tooltip="Aghamohammadi, 2003 #7824" w:history="1">
        <w:r w:rsidR="00AE6851" w:rsidRPr="000A1ED0">
          <w:t>Aghamohammadi et al., 2003</w:t>
        </w:r>
      </w:hyperlink>
      <w:r w:rsidR="006C2CD8" w:rsidRPr="000A1ED0">
        <w:t xml:space="preserve">, </w:t>
      </w:r>
      <w:hyperlink w:anchor="_ENREF_5" w:tooltip="Aghamohammadi, 2008 #8046" w:history="1">
        <w:r w:rsidR="00AE6851" w:rsidRPr="000A1ED0">
          <w:t>Aghamohammadi et al., 2008</w:t>
        </w:r>
      </w:hyperlink>
      <w:r w:rsidR="006C2CD8" w:rsidRPr="000A1ED0">
        <w:t xml:space="preserve">, </w:t>
      </w:r>
      <w:hyperlink w:anchor="_ENREF_8" w:tooltip="Alkan, 2017 #7749" w:history="1">
        <w:r w:rsidR="00AE6851" w:rsidRPr="000A1ED0">
          <w:t>Alkan et al., 2017</w:t>
        </w:r>
      </w:hyperlink>
      <w:r w:rsidR="006C2CD8" w:rsidRPr="000A1ED0">
        <w:t xml:space="preserve">, </w:t>
      </w:r>
      <w:hyperlink w:anchor="_ENREF_15" w:tooltip="Baris, 2011 #7750" w:history="1">
        <w:r w:rsidR="00AE6851" w:rsidRPr="000A1ED0">
          <w:t>Baris et al., 2011</w:t>
        </w:r>
      </w:hyperlink>
      <w:r w:rsidR="006C2CD8" w:rsidRPr="000A1ED0">
        <w:t xml:space="preserve">, </w:t>
      </w:r>
      <w:hyperlink w:anchor="_ENREF_17" w:tooltip="Bayrakci, 2005 #7751" w:history="1">
        <w:r w:rsidR="00AE6851" w:rsidRPr="000A1ED0">
          <w:t>Bayrakci et al., 2005</w:t>
        </w:r>
      </w:hyperlink>
      <w:r w:rsidR="006C2CD8" w:rsidRPr="000A1ED0">
        <w:t xml:space="preserve">, </w:t>
      </w:r>
      <w:hyperlink w:anchor="_ENREF_22" w:tooltip="Busse, 2002 #7752" w:history="1">
        <w:r w:rsidR="00AE6851" w:rsidRPr="000A1ED0">
          <w:t>Busse et al., 2002</w:t>
        </w:r>
      </w:hyperlink>
      <w:r w:rsidR="006C2CD8" w:rsidRPr="000A1ED0">
        <w:t xml:space="preserve">, </w:t>
      </w:r>
      <w:hyperlink w:anchor="_ENREF_27" w:tooltip="de Gracia, 2004 #7753" w:history="1">
        <w:r w:rsidR="00AE6851" w:rsidRPr="000A1ED0">
          <w:t>de Gracia et al., 2004</w:t>
        </w:r>
      </w:hyperlink>
      <w:r w:rsidR="006C2CD8" w:rsidRPr="000A1ED0">
        <w:t xml:space="preserve">, </w:t>
      </w:r>
      <w:hyperlink w:anchor="_ENREF_53" w:tooltip="Martinez Garcia, 2001 #7756" w:history="1">
        <w:r w:rsidR="00AE6851" w:rsidRPr="000A1ED0">
          <w:t>Martinez Garcia et al., 2001</w:t>
        </w:r>
      </w:hyperlink>
      <w:r w:rsidR="006C2CD8" w:rsidRPr="000A1ED0">
        <w:t xml:space="preserve">, </w:t>
      </w:r>
      <w:hyperlink w:anchor="_ENREF_70" w:tooltip="Pourpak, 2006 #7757" w:history="1">
        <w:r w:rsidR="00AE6851" w:rsidRPr="000A1ED0">
          <w:t>Pourpak et al., 2006</w:t>
        </w:r>
      </w:hyperlink>
      <w:r w:rsidR="006C2CD8" w:rsidRPr="000A1ED0">
        <w:t xml:space="preserve">, </w:t>
      </w:r>
      <w:hyperlink w:anchor="_ENREF_71" w:tooltip="Quinti, 2008 #7758" w:history="1">
        <w:r w:rsidR="00AE6851" w:rsidRPr="000A1ED0">
          <w:t>Quinti et al., 2008</w:t>
        </w:r>
      </w:hyperlink>
      <w:r w:rsidR="006C2CD8" w:rsidRPr="000A1ED0">
        <w:t xml:space="preserve">, </w:t>
      </w:r>
      <w:hyperlink w:anchor="_ENREF_72" w:tooltip="Quinti, 2007 #7759" w:history="1">
        <w:r w:rsidR="00AE6851" w:rsidRPr="000A1ED0">
          <w:t>Quinti et al., 2007</w:t>
        </w:r>
      </w:hyperlink>
      <w:r w:rsidR="006C2CD8" w:rsidRPr="000A1ED0">
        <w:t xml:space="preserve">, </w:t>
      </w:r>
      <w:hyperlink w:anchor="_ENREF_74" w:tooltip="Salehzadeh, 2010 #7760" w:history="1">
        <w:r w:rsidR="00AE6851" w:rsidRPr="000A1ED0">
          <w:t>Salehzadeh et al., 2010</w:t>
        </w:r>
      </w:hyperlink>
      <w:r w:rsidR="006C2CD8" w:rsidRPr="000A1ED0">
        <w:t xml:space="preserve">, </w:t>
      </w:r>
      <w:hyperlink w:anchor="_ENREF_80" w:tooltip="Singh, 1994 #7761" w:history="1">
        <w:r w:rsidR="00AE6851" w:rsidRPr="000A1ED0">
          <w:t>Singh et al., 1994</w:t>
        </w:r>
      </w:hyperlink>
      <w:r w:rsidR="006C2CD8" w:rsidRPr="000A1ED0">
        <w:t xml:space="preserve">, </w:t>
      </w:r>
      <w:hyperlink w:anchor="_ENREF_4" w:tooltip="Aghamohammadi, 2004 #7748" w:history="1">
        <w:r w:rsidR="00AE6851" w:rsidRPr="000A1ED0">
          <w:t>Aghamohammadi et al., 2004</w:t>
        </w:r>
      </w:hyperlink>
      <w:r w:rsidR="006C2CD8" w:rsidRPr="000A1ED0">
        <w:t xml:space="preserve">, </w:t>
      </w:r>
      <w:hyperlink w:anchor="_ENREF_19" w:tooltip="Berger, 2007 #7825" w:history="1">
        <w:r w:rsidR="00AE6851" w:rsidRPr="000A1ED0">
          <w:t>Berger et al., 2007</w:t>
        </w:r>
      </w:hyperlink>
      <w:r w:rsidR="006C2CD8" w:rsidRPr="000A1ED0">
        <w:t xml:space="preserve">, </w:t>
      </w:r>
      <w:hyperlink w:anchor="_ENREF_20" w:tooltip="Bichuetti-Silva, 2014 #7827" w:history="1">
        <w:r w:rsidR="00AE6851" w:rsidRPr="000A1ED0">
          <w:t>Bichuetti-Silva et al., 2014</w:t>
        </w:r>
      </w:hyperlink>
      <w:r w:rsidR="006C2CD8" w:rsidRPr="000A1ED0">
        <w:t xml:space="preserve">, </w:t>
      </w:r>
      <w:hyperlink w:anchor="_ENREF_26" w:tooltip="Dashti-Khavidaki, 2009 #7828" w:history="1">
        <w:r w:rsidR="00AE6851" w:rsidRPr="000A1ED0">
          <w:t>Dashti-Khavidaki et al., 2009</w:t>
        </w:r>
      </w:hyperlink>
      <w:r w:rsidR="006C2CD8" w:rsidRPr="000A1ED0">
        <w:t>)</w:t>
      </w:r>
      <w:r w:rsidR="006C2CD8" w:rsidRPr="000A1ED0">
        <w:fldChar w:fldCharType="end"/>
      </w:r>
      <w:r w:rsidR="00B02913" w:rsidRPr="000A1ED0">
        <w:t xml:space="preserve">. </w:t>
      </w:r>
      <w:r w:rsidR="00154DD2" w:rsidRPr="000A1ED0">
        <w:t>Details</w:t>
      </w:r>
      <w:r w:rsidR="008D77C9" w:rsidRPr="000A1ED0">
        <w:t xml:space="preserve"> on the individual studies included in the evidence base</w:t>
      </w:r>
      <w:r w:rsidR="00154DD2" w:rsidRPr="000A1ED0">
        <w:t xml:space="preserve"> are</w:t>
      </w:r>
      <w:r w:rsidR="00DB3295" w:rsidRPr="000A1ED0">
        <w:t xml:space="preserve"> provided </w:t>
      </w:r>
      <w:r w:rsidR="00B337FA" w:rsidRPr="000A1ED0">
        <w:t>in</w:t>
      </w:r>
      <w:r w:rsidR="00B50F91" w:rsidRPr="000A1ED0">
        <w:t xml:space="preserve"> </w:t>
      </w:r>
      <w:r w:rsidR="00B375A6" w:rsidRPr="000A1ED0">
        <w:t>Appendix C and discussed below.</w:t>
      </w:r>
    </w:p>
    <w:p w14:paraId="3B0B0AE7" w14:textId="0F243628" w:rsidR="00234206" w:rsidRPr="000A1ED0" w:rsidRDefault="00AC1038" w:rsidP="002D103E">
      <w:pPr>
        <w:jc w:val="both"/>
      </w:pPr>
      <w:r w:rsidRPr="000A1ED0">
        <w:t>The characteristics of the comparative studies are summarised in</w:t>
      </w:r>
      <w:r w:rsidR="00E64473" w:rsidRPr="000A1ED0">
        <w:t xml:space="preserve"> Appendix C and</w:t>
      </w:r>
      <w:r w:rsidR="00195B3A" w:rsidRPr="000A1ED0">
        <w:t xml:space="preserve"> </w:t>
      </w:r>
      <w:r w:rsidR="00195B3A" w:rsidRPr="000A1ED0">
        <w:fldChar w:fldCharType="begin"/>
      </w:r>
      <w:r w:rsidR="00195B3A" w:rsidRPr="000A1ED0">
        <w:instrText xml:space="preserve"> REF _Ref33534175 \h </w:instrText>
      </w:r>
      <w:r w:rsidR="007B69F1" w:rsidRPr="000A1ED0">
        <w:instrText xml:space="preserve"> \* MERGEFORMAT </w:instrText>
      </w:r>
      <w:r w:rsidR="00195B3A" w:rsidRPr="000A1ED0">
        <w:fldChar w:fldCharType="separate"/>
      </w:r>
      <w:r w:rsidR="00BA0F5B" w:rsidRPr="000A1ED0">
        <w:t xml:space="preserve">Table </w:t>
      </w:r>
      <w:r w:rsidR="00BA0F5B">
        <w:t>13</w:t>
      </w:r>
      <w:r w:rsidR="00195B3A" w:rsidRPr="000A1ED0">
        <w:fldChar w:fldCharType="end"/>
      </w:r>
      <w:r w:rsidR="00B375A6" w:rsidRPr="000A1ED0">
        <w:t xml:space="preserve">. </w:t>
      </w:r>
      <w:r w:rsidR="003E0181" w:rsidRPr="000A1ED0">
        <w:t xml:space="preserve">Aghamohammadi et al. (2009) compared the effectiveness of IVIg </w:t>
      </w:r>
      <w:r w:rsidR="002D103E" w:rsidRPr="000A1ED0">
        <w:t>to no treatment (due to delayed diagnosis) in patients with CVID. Three</w:t>
      </w:r>
      <w:r w:rsidR="00D7713B" w:rsidRPr="000A1ED0">
        <w:t xml:space="preserve"> </w:t>
      </w:r>
      <w:r w:rsidR="00DE391F" w:rsidRPr="000A1ED0">
        <w:t xml:space="preserve">other </w:t>
      </w:r>
      <w:r w:rsidR="00D7713B" w:rsidRPr="000A1ED0">
        <w:t xml:space="preserve">studies </w:t>
      </w:r>
      <w:r w:rsidR="00193C77" w:rsidRPr="000A1ED0">
        <w:t xml:space="preserve">were identified </w:t>
      </w:r>
      <w:r w:rsidR="00564EDE" w:rsidRPr="000A1ED0">
        <w:t xml:space="preserve">that </w:t>
      </w:r>
      <w:r w:rsidR="002336F9" w:rsidRPr="000A1ED0">
        <w:t>included</w:t>
      </w:r>
      <w:r w:rsidR="00193C77" w:rsidRPr="000A1ED0">
        <w:t xml:space="preserve"> a </w:t>
      </w:r>
      <w:r w:rsidR="00D7713B" w:rsidRPr="000A1ED0">
        <w:t>very limited</w:t>
      </w:r>
      <w:r w:rsidR="00193C77" w:rsidRPr="000A1ED0">
        <w:t xml:space="preserve"> </w:t>
      </w:r>
      <w:r w:rsidR="00D7713B" w:rsidRPr="000A1ED0">
        <w:t xml:space="preserve">comparison between </w:t>
      </w:r>
      <w:r w:rsidR="002D103E" w:rsidRPr="000A1ED0">
        <w:t xml:space="preserve">patients </w:t>
      </w:r>
      <w:r w:rsidR="00272442" w:rsidRPr="000A1ED0">
        <w:t>predominantly</w:t>
      </w:r>
      <w:r w:rsidR="002D103E" w:rsidRPr="000A1ED0">
        <w:t xml:space="preserve"> on IMIg before entering the study to patients who had not received treatment prior to study enrolment </w:t>
      </w:r>
      <w:r w:rsidR="00134E80" w:rsidRPr="000A1ED0">
        <w:fldChar w:fldCharType="begin">
          <w:fldData xml:space="preserve">PEVuZE5vdGU+PENpdGU+PEF1dGhvcj5DdW5uaW5naGFtLVJ1bmRsZXM8L0F1dGhvcj48WWVhcj4x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cmlvZGljYWw+PHBhZ2VzPjIyLTMzPC9wYWdlcz48dm9sdW1lPjk8L3ZvbHVtZT48bnVtYmVyPjE8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</w:fldData>
        </w:fldChar>
      </w:r>
      <w:r w:rsidR="00134E80" w:rsidRPr="000A1ED0">
        <w:instrText xml:space="preserve"> ADDIN EN.CITE </w:instrText>
      </w:r>
      <w:r w:rsidR="00134E80" w:rsidRPr="000A1ED0">
        <w:fldChar w:fldCharType="begin">
          <w:fldData xml:space="preserve">PEVuZE5vdGU+PENpdGU+PEF1dGhvcj5DdW5uaW5naGFtLVJ1bmRsZXM8L0F1dGhvcj48WWVhcj4x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cmlvZGljYWw+PHBhZ2VzPjIyLTMzPC9wYWdlcz48dm9sdW1lPjk8L3ZvbHVtZT48bnVtYmVyPjE8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</w:fldData>
        </w:fldChar>
      </w:r>
      <w:r w:rsidR="00134E80" w:rsidRPr="000A1ED0">
        <w:instrText xml:space="preserve"> ADDIN EN.CITE.DATA </w:instrText>
      </w:r>
      <w:r w:rsidR="00134E80" w:rsidRPr="000A1ED0">
        <w:fldChar w:fldCharType="end"/>
      </w:r>
      <w:r w:rsidR="00134E80" w:rsidRPr="000A1ED0">
        <w:fldChar w:fldCharType="separate"/>
      </w:r>
      <w:r w:rsidR="00134E80" w:rsidRPr="000A1ED0">
        <w:t>(</w:t>
      </w:r>
      <w:hyperlink w:anchor="_ENREF_25" w:tooltip="Cunningham-Rundles, 1989 #7734" w:history="1">
        <w:r w:rsidR="00AE6851" w:rsidRPr="000A1ED0">
          <w:t>Cunningham-Rundles, 1989</w:t>
        </w:r>
      </w:hyperlink>
      <w:r w:rsidR="00134E80" w:rsidRPr="000A1ED0">
        <w:t xml:space="preserve">, </w:t>
      </w:r>
      <w:hyperlink w:anchor="_ENREF_32" w:tooltip="Gardulf, 1993 #7735" w:history="1">
        <w:r w:rsidR="00AE6851" w:rsidRPr="000A1ED0">
          <w:t>Gardulf et al., 1993</w:t>
        </w:r>
      </w:hyperlink>
      <w:r w:rsidR="00134E80" w:rsidRPr="000A1ED0">
        <w:t xml:space="preserve">, </w:t>
      </w:r>
      <w:hyperlink w:anchor="_ENREF_89" w:tooltip="Waniewski, 1994 #7736" w:history="1">
        <w:r w:rsidR="00AE6851" w:rsidRPr="000A1ED0">
          <w:t>Waniewski et al., 1994</w:t>
        </w:r>
      </w:hyperlink>
      <w:r w:rsidR="00134E80" w:rsidRPr="000A1ED0">
        <w:t>)</w:t>
      </w:r>
      <w:r w:rsidR="00134E80" w:rsidRPr="000A1ED0">
        <w:fldChar w:fldCharType="end"/>
      </w:r>
      <w:r w:rsidR="00193C77" w:rsidRPr="000A1ED0">
        <w:t xml:space="preserve">. In </w:t>
      </w:r>
      <w:r w:rsidR="00D924D0" w:rsidRPr="000A1ED0">
        <w:t>these three</w:t>
      </w:r>
      <w:r w:rsidR="00193C77" w:rsidRPr="000A1ED0">
        <w:t xml:space="preserve"> studies</w:t>
      </w:r>
      <w:r w:rsidR="00D550D7">
        <w:t>,</w:t>
      </w:r>
      <w:r w:rsidR="00193C77" w:rsidRPr="000A1ED0">
        <w:t xml:space="preserve"> this comparison was </w:t>
      </w:r>
      <w:r w:rsidR="00AD2C49" w:rsidRPr="000A1ED0">
        <w:t>not the primary aim of the study and is</w:t>
      </w:r>
      <w:r w:rsidR="00193C77" w:rsidRPr="000A1ED0">
        <w:t xml:space="preserve"> based on data collected at the study baseline. The primary aim of </w:t>
      </w:r>
      <w:r w:rsidR="00AD2C49" w:rsidRPr="000A1ED0">
        <w:t xml:space="preserve">these </w:t>
      </w:r>
      <w:r w:rsidR="00193C77" w:rsidRPr="000A1ED0">
        <w:t>studies was to investigate the pre/post impact of SCIg treatment on patient</w:t>
      </w:r>
      <w:r w:rsidR="00AD2C49" w:rsidRPr="000A1ED0">
        <w:t>s</w:t>
      </w:r>
      <w:r w:rsidR="00193C77" w:rsidRPr="000A1ED0">
        <w:t xml:space="preserve">. </w:t>
      </w:r>
    </w:p>
    <w:p w14:paraId="31AE1124" w14:textId="13ED810B" w:rsidR="005851CB" w:rsidRPr="000A1ED0" w:rsidRDefault="00964703" w:rsidP="00134ABB">
      <w:bookmarkStart w:id="186" w:name="_Ref399236533"/>
      <w:r w:rsidRPr="000A1ED0">
        <w:t xml:space="preserve">The characteristics of the </w:t>
      </w:r>
      <w:r w:rsidR="00D924D0" w:rsidRPr="000A1ED0">
        <w:t>1</w:t>
      </w:r>
      <w:r w:rsidR="003D305D" w:rsidRPr="000A1ED0">
        <w:t>7</w:t>
      </w:r>
      <w:r w:rsidRPr="000A1ED0">
        <w:t xml:space="preserve"> single arm studies reporting pre/post data on the effect of Ig in patients with CVID is reported in Appendix C and summarised in </w:t>
      </w:r>
      <w:r w:rsidR="00CD568C" w:rsidRPr="000A1ED0">
        <w:fldChar w:fldCharType="begin"/>
      </w:r>
      <w:r w:rsidR="00CD568C" w:rsidRPr="000A1ED0">
        <w:instrText xml:space="preserve"> REF _Ref33424408 \h </w:instrText>
      </w:r>
      <w:r w:rsidR="00134ABB" w:rsidRPr="000A1ED0">
        <w:instrText xml:space="preserve"> \* MERGEFORMAT </w:instrText>
      </w:r>
      <w:r w:rsidR="00CD568C" w:rsidRPr="000A1ED0">
        <w:fldChar w:fldCharType="separate"/>
      </w:r>
      <w:r w:rsidR="00BA0F5B" w:rsidRPr="000A1ED0">
        <w:t xml:space="preserve">Table </w:t>
      </w:r>
      <w:r w:rsidR="00BA0F5B">
        <w:t>14</w:t>
      </w:r>
      <w:r w:rsidR="00CD568C" w:rsidRPr="000A1ED0">
        <w:fldChar w:fldCharType="end"/>
      </w:r>
      <w:r w:rsidR="00CD568C" w:rsidRPr="000A1ED0">
        <w:t xml:space="preserve"> </w:t>
      </w:r>
      <w:r w:rsidRPr="000A1ED0">
        <w:t>below.</w:t>
      </w:r>
      <w:r w:rsidR="003D4F6E" w:rsidRPr="000A1ED0">
        <w:rPr>
          <w:rStyle w:val="FootnoteReference"/>
        </w:rPr>
        <w:footnoteReference w:id="5"/>
      </w:r>
      <w:r w:rsidRPr="000A1ED0">
        <w:t xml:space="preserve"> </w:t>
      </w:r>
      <w:r w:rsidR="002169B4" w:rsidRPr="000A1ED0">
        <w:t xml:space="preserve">The studies included </w:t>
      </w:r>
      <w:r w:rsidR="00F80943" w:rsidRPr="000A1ED0">
        <w:t>a total of 1,010 patients with CVID</w:t>
      </w:r>
      <w:r w:rsidR="00564EDE" w:rsidRPr="000A1ED0">
        <w:t>,</w:t>
      </w:r>
      <w:r w:rsidR="00F80943" w:rsidRPr="000A1ED0">
        <w:t xml:space="preserve"> with </w:t>
      </w:r>
      <w:r w:rsidR="00392532" w:rsidRPr="000A1ED0">
        <w:t>a slightly higher proportion of male</w:t>
      </w:r>
      <w:r w:rsidR="00F80943" w:rsidRPr="000A1ED0">
        <w:t xml:space="preserve"> patients overall (3</w:t>
      </w:r>
      <w:r w:rsidR="00463CB1" w:rsidRPr="000A1ED0">
        <w:t>5</w:t>
      </w:r>
      <w:r w:rsidR="00392532" w:rsidRPr="000A1ED0">
        <w:t>0</w:t>
      </w:r>
      <w:r w:rsidR="00F80943" w:rsidRPr="000A1ED0">
        <w:t xml:space="preserve"> males</w:t>
      </w:r>
      <w:r w:rsidR="00564EDE" w:rsidRPr="000A1ED0">
        <w:t>,</w:t>
      </w:r>
      <w:r w:rsidR="00F80943" w:rsidRPr="000A1ED0">
        <w:t xml:space="preserve"> </w:t>
      </w:r>
      <w:r w:rsidR="00463CB1" w:rsidRPr="000A1ED0">
        <w:t>312</w:t>
      </w:r>
      <w:r w:rsidR="00F80943" w:rsidRPr="000A1ED0">
        <w:t xml:space="preserve"> females in studies reporting patien</w:t>
      </w:r>
      <w:r w:rsidR="00564EDE" w:rsidRPr="000A1ED0">
        <w:t>t</w:t>
      </w:r>
      <w:r w:rsidR="00F80943" w:rsidRPr="000A1ED0">
        <w:t xml:space="preserve"> gender).</w:t>
      </w:r>
      <w:r w:rsidR="00357D5B" w:rsidRPr="000A1ED0">
        <w:t xml:space="preserve"> Length </w:t>
      </w:r>
      <w:r w:rsidR="00357D5B" w:rsidRPr="000A1ED0">
        <w:lastRenderedPageBreak/>
        <w:t xml:space="preserve">of follow-up ranged from six months to </w:t>
      </w:r>
      <w:r w:rsidR="00564EDE" w:rsidRPr="000A1ED0">
        <w:t xml:space="preserve">eleven </w:t>
      </w:r>
      <w:r w:rsidR="00357D5B" w:rsidRPr="000A1ED0">
        <w:t>years</w:t>
      </w:r>
      <w:r w:rsidR="00F04F41" w:rsidRPr="000A1ED0">
        <w:t xml:space="preserve"> with </w:t>
      </w:r>
      <w:r w:rsidR="00564EDE" w:rsidRPr="000A1ED0">
        <w:t xml:space="preserve">eleven </w:t>
      </w:r>
      <w:r w:rsidR="00F04F41" w:rsidRPr="000A1ED0">
        <w:t>studies reporting mean/medium follow-up of at least two years.</w:t>
      </w:r>
    </w:p>
    <w:p w14:paraId="7DD46804" w14:textId="1187B8C5" w:rsidR="00BA4080" w:rsidRPr="000A1ED0" w:rsidRDefault="00BA4080" w:rsidP="00134ABB">
      <w:r w:rsidRPr="000A1ED0">
        <w:t xml:space="preserve">CVID was diagnosed according to the </w:t>
      </w:r>
      <w:r w:rsidR="003D305D" w:rsidRPr="000A1ED0">
        <w:t xml:space="preserve">Pan-American Group for Immunodeficiency and </w:t>
      </w:r>
      <w:r w:rsidR="00564EDE" w:rsidRPr="000A1ED0">
        <w:t xml:space="preserve">the </w:t>
      </w:r>
      <w:r w:rsidR="003D305D" w:rsidRPr="000A1ED0">
        <w:t xml:space="preserve">European Society for Immunodeficiencies (PAGID/ESID) </w:t>
      </w:r>
      <w:r w:rsidRPr="000A1ED0">
        <w:t xml:space="preserve">criteria in </w:t>
      </w:r>
      <w:r w:rsidR="00F15DAC" w:rsidRPr="000A1ED0">
        <w:t>ten</w:t>
      </w:r>
      <w:r w:rsidRPr="000A1ED0">
        <w:t xml:space="preserve"> studies, the WHO criteria in </w:t>
      </w:r>
      <w:r w:rsidR="00F15DAC" w:rsidRPr="000A1ED0">
        <w:t>five</w:t>
      </w:r>
      <w:r w:rsidRPr="000A1ED0">
        <w:t xml:space="preserve"> studies</w:t>
      </w:r>
      <w:r w:rsidR="00564EDE" w:rsidRPr="000A1ED0">
        <w:t>,</w:t>
      </w:r>
      <w:r w:rsidRPr="000A1ED0">
        <w:t xml:space="preserve"> and two studies did not report which diagnostic criteria were used.</w:t>
      </w:r>
      <w:r w:rsidR="00882CF2" w:rsidRPr="000A1ED0">
        <w:t xml:space="preserve"> </w:t>
      </w:r>
      <w:r w:rsidR="00882CF2" w:rsidRPr="000A1ED0">
        <w:rPr>
          <w:i/>
        </w:rPr>
        <w:t>The Criteria Version 3</w:t>
      </w:r>
      <w:r w:rsidR="00882CF2" w:rsidRPr="000A1ED0">
        <w:t xml:space="preserve"> defines CVID as </w:t>
      </w:r>
      <w:r w:rsidR="00766D6F" w:rsidRPr="000A1ED0">
        <w:t>below normal serum IgG and IgA (with or without IgM decrease) and possible CVID as below normal serum IgG but normal serum IgA level. The included studies provide a definition most consistent with CVID</w:t>
      </w:r>
      <w:r w:rsidR="00E2640B" w:rsidRPr="000A1ED0">
        <w:t>,</w:t>
      </w:r>
      <w:r w:rsidR="00766D6F" w:rsidRPr="000A1ED0">
        <w:t xml:space="preserve"> not possible CVID; therefore</w:t>
      </w:r>
      <w:r w:rsidR="0016024D" w:rsidRPr="000A1ED0">
        <w:t>,</w:t>
      </w:r>
      <w:r w:rsidR="00766D6F" w:rsidRPr="000A1ED0">
        <w:t xml:space="preserve"> the applicability of this evidence to patients with possible CVID as defined in </w:t>
      </w:r>
      <w:r w:rsidR="00D550D7">
        <w:rPr>
          <w:i/>
        </w:rPr>
        <w:t>t</w:t>
      </w:r>
      <w:r w:rsidR="00766D6F" w:rsidRPr="000A1ED0">
        <w:rPr>
          <w:i/>
        </w:rPr>
        <w:t>he Criteria Version 3</w:t>
      </w:r>
      <w:r w:rsidR="00766D6F" w:rsidRPr="000A1ED0">
        <w:t xml:space="preserve"> is not known.</w:t>
      </w:r>
    </w:p>
    <w:p w14:paraId="58A76EC4" w14:textId="7CD15411" w:rsidR="00BD6918" w:rsidRPr="000A1ED0" w:rsidRDefault="00BD6918" w:rsidP="00134ABB">
      <w:r w:rsidRPr="000A1ED0">
        <w:t xml:space="preserve">The mean/median age of patients </w:t>
      </w:r>
      <w:r w:rsidR="00997989" w:rsidRPr="000A1ED0">
        <w:t xml:space="preserve">varied widely across studies and </w:t>
      </w:r>
      <w:r w:rsidRPr="000A1ED0">
        <w:t xml:space="preserve">ranged from </w:t>
      </w:r>
      <w:r w:rsidR="00997989" w:rsidRPr="000A1ED0">
        <w:t xml:space="preserve">1.8 to 45 years. Seven studies </w:t>
      </w:r>
      <w:r w:rsidR="00425798" w:rsidRPr="000A1ED0">
        <w:t>reported mean</w:t>
      </w:r>
      <w:r w:rsidR="00997989" w:rsidRPr="000A1ED0">
        <w:t xml:space="preserve">/median age range less than 18 years while </w:t>
      </w:r>
      <w:r w:rsidR="00463CB1" w:rsidRPr="000A1ED0">
        <w:t>five</w:t>
      </w:r>
      <w:r w:rsidR="00997989" w:rsidRPr="000A1ED0">
        <w:t xml:space="preserve"> studies reported a mean/median age greater than 18 years.</w:t>
      </w:r>
      <w:r w:rsidR="00425798" w:rsidRPr="000A1ED0">
        <w:t xml:space="preserve"> Only one study (Baris et al.</w:t>
      </w:r>
      <w:r w:rsidR="003D305D" w:rsidRPr="000A1ED0">
        <w:t>,</w:t>
      </w:r>
      <w:r w:rsidR="00425798" w:rsidRPr="000A1ED0">
        <w:t xml:space="preserve"> 2011) restricted enrolment to paediatric patients. </w:t>
      </w:r>
      <w:r w:rsidR="002E6596" w:rsidRPr="000A1ED0">
        <w:t xml:space="preserve">The mean/median diagnostic delay experienced by patients ranged from </w:t>
      </w:r>
      <w:r w:rsidR="00463CB1" w:rsidRPr="000A1ED0">
        <w:t>3.25 to 8.9 years.</w:t>
      </w:r>
      <w:r w:rsidR="00DF30D3" w:rsidRPr="000A1ED0">
        <w:t xml:space="preserve"> </w:t>
      </w:r>
      <w:r w:rsidR="00463CB1" w:rsidRPr="000A1ED0">
        <w:t>Five</w:t>
      </w:r>
      <w:r w:rsidR="00425798" w:rsidRPr="000A1ED0">
        <w:t xml:space="preserve"> studies did not report baseline demographics for CVID patients separately.</w:t>
      </w:r>
      <w:r w:rsidR="00997989" w:rsidRPr="000A1ED0">
        <w:t xml:space="preserve"> </w:t>
      </w:r>
    </w:p>
    <w:p w14:paraId="2A514539" w14:textId="5964DF4D" w:rsidR="00DF30D3" w:rsidRPr="000A1ED0" w:rsidRDefault="00D550D7" w:rsidP="00134ABB">
      <w:r>
        <w:t>IVIg</w:t>
      </w:r>
      <w:r w:rsidR="00DF30D3" w:rsidRPr="000A1ED0">
        <w:t xml:space="preserve"> was used to treat patients in </w:t>
      </w:r>
      <w:r w:rsidR="00CC797B" w:rsidRPr="000A1ED0">
        <w:t>1</w:t>
      </w:r>
      <w:r w:rsidR="004A11F8" w:rsidRPr="000A1ED0">
        <w:t>5</w:t>
      </w:r>
      <w:r w:rsidR="00CC797B" w:rsidRPr="000A1ED0">
        <w:t xml:space="preserve"> of the studies</w:t>
      </w:r>
      <w:r w:rsidR="00342481" w:rsidRPr="000A1ED0">
        <w:t>,</w:t>
      </w:r>
      <w:r w:rsidR="00CC797B" w:rsidRPr="000A1ED0">
        <w:t xml:space="preserve"> with doses </w:t>
      </w:r>
      <w:r w:rsidR="004A11F8" w:rsidRPr="000A1ED0">
        <w:t xml:space="preserve">typically delivered every three to </w:t>
      </w:r>
      <w:r w:rsidR="00E43285" w:rsidRPr="000A1ED0">
        <w:t xml:space="preserve">four </w:t>
      </w:r>
      <w:r w:rsidR="004A11F8" w:rsidRPr="000A1ED0">
        <w:t>weeks ranging from 200 mg/kg to 800 mg/kg.</w:t>
      </w:r>
      <w:r w:rsidR="00F15DAC" w:rsidRPr="000A1ED0">
        <w:t xml:space="preserve"> Most studies used doses in </w:t>
      </w:r>
      <w:r w:rsidR="00342481" w:rsidRPr="000A1ED0">
        <w:t xml:space="preserve">the </w:t>
      </w:r>
      <w:r w:rsidR="00F15DAC" w:rsidRPr="000A1ED0">
        <w:t xml:space="preserve">range of 300-500 mg/kg every </w:t>
      </w:r>
      <w:r w:rsidR="00342481" w:rsidRPr="000A1ED0">
        <w:t>three to four</w:t>
      </w:r>
      <w:r w:rsidR="00F15DAC" w:rsidRPr="000A1ED0">
        <w:t xml:space="preserve"> weeks.</w:t>
      </w:r>
      <w:r w:rsidR="004A11F8" w:rsidRPr="000A1ED0">
        <w:t xml:space="preserve"> One study (de Garcia et al.</w:t>
      </w:r>
      <w:r w:rsidR="00E43285" w:rsidRPr="000A1ED0">
        <w:t xml:space="preserve">, </w:t>
      </w:r>
      <w:r w:rsidR="004A11F8" w:rsidRPr="000A1ED0">
        <w:t xml:space="preserve">2004) used an initial loading dose of 200-300 mg/kg weekly for three weeks then 300 mg/kg </w:t>
      </w:r>
      <w:r w:rsidR="00342481" w:rsidRPr="000A1ED0">
        <w:t xml:space="preserve">once every </w:t>
      </w:r>
      <w:r w:rsidR="004A11F8" w:rsidRPr="000A1ED0">
        <w:t>three</w:t>
      </w:r>
      <w:r w:rsidR="00342481" w:rsidRPr="000A1ED0">
        <w:t xml:space="preserve"> </w:t>
      </w:r>
      <w:r w:rsidR="004A11F8" w:rsidRPr="000A1ED0">
        <w:t>week</w:t>
      </w:r>
      <w:r w:rsidR="00342481" w:rsidRPr="000A1ED0">
        <w:t>s</w:t>
      </w:r>
      <w:r w:rsidR="004A11F8" w:rsidRPr="000A1ED0">
        <w:t>.</w:t>
      </w:r>
    </w:p>
    <w:p w14:paraId="0AD96464" w14:textId="2B3CD1B3" w:rsidR="003E4AE6" w:rsidRPr="000A1ED0" w:rsidRDefault="003E4AE6" w:rsidP="00134ABB">
      <w:r w:rsidRPr="000A1ED0">
        <w:t xml:space="preserve">Bayrakci et al. (2005) and Singh et al. (1994) reported </w:t>
      </w:r>
      <w:r w:rsidR="00342481" w:rsidRPr="000A1ED0">
        <w:t xml:space="preserve">that </w:t>
      </w:r>
      <w:r w:rsidRPr="000A1ED0">
        <w:t xml:space="preserve">patients were treated with </w:t>
      </w:r>
      <w:r w:rsidR="00070BAC" w:rsidRPr="000A1ED0">
        <w:t>either</w:t>
      </w:r>
      <w:r w:rsidRPr="000A1ED0">
        <w:t xml:space="preserve"> IVIg or IMIg</w:t>
      </w:r>
      <w:r w:rsidR="004A11F8" w:rsidRPr="000A1ED0">
        <w:t xml:space="preserve"> and did not report results for the two </w:t>
      </w:r>
      <w:r w:rsidR="00E2640B" w:rsidRPr="000A1ED0">
        <w:t>routes of administration</w:t>
      </w:r>
      <w:r w:rsidR="004A11F8" w:rsidRPr="000A1ED0">
        <w:t xml:space="preserve"> separately. </w:t>
      </w:r>
    </w:p>
    <w:p w14:paraId="50ED0B25" w14:textId="0ADD677A" w:rsidR="00070BAC" w:rsidRPr="000A1ED0" w:rsidRDefault="00070BAC" w:rsidP="00134ABB">
      <w:r w:rsidRPr="000A1ED0">
        <w:t>Co</w:t>
      </w:r>
      <w:r w:rsidR="00721D3D">
        <w:t>-</w:t>
      </w:r>
      <w:r w:rsidRPr="000A1ED0">
        <w:t>interventions included prophylactic antibiotics, chest therapy, inhaled corticosteroids and/or bronchodilators. In studies reporting their use, these interventions were usually targeted to patients with recurrent infections or patients with chronic pulmonary conditions. However, use of co</w:t>
      </w:r>
      <w:r w:rsidR="00721D3D">
        <w:t>-</w:t>
      </w:r>
      <w:r w:rsidRPr="000A1ED0">
        <w:t xml:space="preserve">interventions was poorly reported with </w:t>
      </w:r>
      <w:r w:rsidR="00F86DB6" w:rsidRPr="000A1ED0">
        <w:t>only five of seventeen studies commenting on their use.</w:t>
      </w:r>
      <w:r w:rsidR="00EF0DE7" w:rsidRPr="000A1ED0">
        <w:t xml:space="preserve"> Advice from the </w:t>
      </w:r>
      <w:r w:rsidR="00AE08B5">
        <w:t xml:space="preserve">Immunoglobulin </w:t>
      </w:r>
      <w:r w:rsidR="00EF0DE7" w:rsidRPr="000A1ED0">
        <w:t>Review Reference Group is that in Australia, co</w:t>
      </w:r>
      <w:r w:rsidR="00721D3D">
        <w:t>-</w:t>
      </w:r>
      <w:r w:rsidR="0099648A" w:rsidRPr="000A1ED0">
        <w:t>interventions</w:t>
      </w:r>
      <w:r w:rsidR="00EF0DE7" w:rsidRPr="000A1ED0">
        <w:t xml:space="preserve"> would typically include antibiotics and other antimicrobial agents (prophylactic, acute</w:t>
      </w:r>
      <w:r w:rsidR="00D46D90">
        <w:t>,</w:t>
      </w:r>
      <w:r w:rsidR="00EF0DE7" w:rsidRPr="000A1ED0">
        <w:t xml:space="preserve"> and as rescue treatments), nebulised therapy </w:t>
      </w:r>
      <w:r w:rsidR="00EF0DE7" w:rsidRPr="000A1ED0">
        <w:lastRenderedPageBreak/>
        <w:t>(for example hypert</w:t>
      </w:r>
      <w:r w:rsidR="00721D3D">
        <w:t>o</w:t>
      </w:r>
      <w:r w:rsidR="00EF0DE7" w:rsidRPr="000A1ED0">
        <w:t>nic saline</w:t>
      </w:r>
      <w:r w:rsidR="00D46D90">
        <w:t>),</w:t>
      </w:r>
      <w:r w:rsidR="00EF0DE7" w:rsidRPr="000A1ED0">
        <w:t xml:space="preserve"> physiotherapy, nutritional support, treatment for autoimmune manifestations including immunosuppressive medications, cessation of smoking interventions</w:t>
      </w:r>
      <w:r w:rsidR="00D46D90">
        <w:t>,</w:t>
      </w:r>
      <w:r w:rsidR="00EF0DE7" w:rsidRPr="000A1ED0">
        <w:t xml:space="preserve"> and support and bone marrow transplantation. </w:t>
      </w:r>
    </w:p>
    <w:p w14:paraId="30D17AD6" w14:textId="6DB53B69" w:rsidR="00FB7784" w:rsidRPr="000A1ED0" w:rsidRDefault="00CF3C70" w:rsidP="00023985">
      <w:r w:rsidRPr="000A1ED0">
        <w:t>Several</w:t>
      </w:r>
      <w:r w:rsidR="00FA2676" w:rsidRPr="000A1ED0">
        <w:t xml:space="preserve"> </w:t>
      </w:r>
      <w:r w:rsidR="00573180" w:rsidRPr="000A1ED0">
        <w:t xml:space="preserve">potential </w:t>
      </w:r>
      <w:r w:rsidR="00FA2676" w:rsidRPr="000A1ED0">
        <w:t>applicability issues were identified with the evidence base</w:t>
      </w:r>
      <w:r w:rsidR="00342481" w:rsidRPr="000A1ED0">
        <w:t>,</w:t>
      </w:r>
      <w:r w:rsidR="00FA2676" w:rsidRPr="000A1ED0">
        <w:t xml:space="preserve"> which may limit the generalisability of the results </w:t>
      </w:r>
      <w:r w:rsidR="00573180" w:rsidRPr="000A1ED0">
        <w:t>to the Australian clinic</w:t>
      </w:r>
      <w:r w:rsidR="00D46D90">
        <w:t>al</w:t>
      </w:r>
      <w:r w:rsidR="00573180" w:rsidRPr="000A1ED0">
        <w:t xml:space="preserve"> context. These are summarised in </w:t>
      </w:r>
      <w:r w:rsidR="00FD11F4" w:rsidRPr="000A1ED0">
        <w:fldChar w:fldCharType="begin"/>
      </w:r>
      <w:r w:rsidR="00FD11F4" w:rsidRPr="000A1ED0">
        <w:instrText xml:space="preserve"> REF _Ref34054825 \h </w:instrText>
      </w:r>
      <w:r w:rsidR="007B69F1" w:rsidRPr="000A1ED0">
        <w:instrText xml:space="preserve"> \* MERGEFORMAT </w:instrText>
      </w:r>
      <w:r w:rsidR="00FD11F4" w:rsidRPr="000A1ED0">
        <w:fldChar w:fldCharType="separate"/>
      </w:r>
      <w:r w:rsidR="00BA0F5B" w:rsidRPr="000A1ED0">
        <w:t xml:space="preserve">Table </w:t>
      </w:r>
      <w:r w:rsidR="00BA0F5B">
        <w:t>11</w:t>
      </w:r>
      <w:r w:rsidR="00FD11F4" w:rsidRPr="000A1ED0">
        <w:fldChar w:fldCharType="end"/>
      </w:r>
      <w:r w:rsidR="00573180" w:rsidRPr="000A1ED0">
        <w:t>.</w:t>
      </w:r>
    </w:p>
    <w:p w14:paraId="6F6228E6" w14:textId="56E11A6F" w:rsidR="00573180" w:rsidRPr="000A1ED0" w:rsidRDefault="00FD11F4" w:rsidP="00FD11F4">
      <w:pPr>
        <w:pStyle w:val="Caption"/>
      </w:pPr>
      <w:bookmarkStart w:id="187" w:name="_Ref34054825"/>
      <w:bookmarkStart w:id="188" w:name="_Toc45800576"/>
      <w:r w:rsidRPr="000A1ED0">
        <w:t xml:space="preserve">Table </w:t>
      </w:r>
      <w:r w:rsidR="00BA0F5B">
        <w:fldChar w:fldCharType="begin"/>
      </w:r>
      <w:r w:rsidR="00BA0F5B">
        <w:instrText xml:space="preserve"> SEQ Table \*</w:instrText>
      </w:r>
      <w:r w:rsidR="00BA0F5B">
        <w:instrText xml:space="preserve"> ARABIC </w:instrText>
      </w:r>
      <w:r w:rsidR="00BA0F5B">
        <w:fldChar w:fldCharType="separate"/>
      </w:r>
      <w:r w:rsidR="00BA0F5B">
        <w:rPr>
          <w:noProof/>
        </w:rPr>
        <w:t>11</w:t>
      </w:r>
      <w:r w:rsidR="00BA0F5B">
        <w:rPr>
          <w:noProof/>
        </w:rPr>
        <w:fldChar w:fldCharType="end"/>
      </w:r>
      <w:bookmarkEnd w:id="187"/>
      <w:r w:rsidRPr="000A1ED0">
        <w:tab/>
        <w:t>Potential applicability issues identified</w:t>
      </w:r>
      <w:bookmarkEnd w:id="188"/>
    </w:p>
    <w:tbl>
      <w:tblPr>
        <w:tblStyle w:val="TableGrid"/>
        <w:tblW w:w="0" w:type="auto"/>
        <w:tblLook w:val="04A0" w:firstRow="1" w:lastRow="0" w:firstColumn="1" w:lastColumn="0" w:noHBand="0" w:noVBand="1"/>
        <w:tblCaption w:val="Table 11 Potential applicability issues identified"/>
      </w:tblPr>
      <w:tblGrid>
        <w:gridCol w:w="2245"/>
        <w:gridCol w:w="2239"/>
        <w:gridCol w:w="2260"/>
        <w:gridCol w:w="2272"/>
      </w:tblGrid>
      <w:tr w:rsidR="003B60E3" w:rsidRPr="000A1ED0" w14:paraId="4926E240" w14:textId="77777777" w:rsidTr="009170BD">
        <w:trPr>
          <w:cantSplit/>
          <w:tblHeader/>
        </w:trPr>
        <w:tc>
          <w:tcPr>
            <w:tcW w:w="2310" w:type="dxa"/>
          </w:tcPr>
          <w:p w14:paraId="23C7F27F" w14:textId="77777777" w:rsidR="003B60E3" w:rsidRPr="000A1ED0" w:rsidRDefault="00A933AB" w:rsidP="003B60E3">
            <w:pPr>
              <w:pStyle w:val="TableHeading"/>
            </w:pPr>
            <w:r w:rsidRPr="000A1ED0">
              <w:t>Potential applicability issue</w:t>
            </w:r>
          </w:p>
        </w:tc>
        <w:tc>
          <w:tcPr>
            <w:tcW w:w="2310" w:type="dxa"/>
          </w:tcPr>
          <w:p w14:paraId="48AEBE30" w14:textId="77777777" w:rsidR="003B60E3" w:rsidRPr="000A1ED0" w:rsidRDefault="00AF44F7" w:rsidP="003B60E3">
            <w:pPr>
              <w:pStyle w:val="TableHeading"/>
            </w:pPr>
            <w:r w:rsidRPr="000A1ED0">
              <w:t>Evidence base</w:t>
            </w:r>
          </w:p>
        </w:tc>
        <w:tc>
          <w:tcPr>
            <w:tcW w:w="2311" w:type="dxa"/>
          </w:tcPr>
          <w:p w14:paraId="72C31F49" w14:textId="77777777" w:rsidR="003B60E3" w:rsidRPr="000A1ED0" w:rsidRDefault="00AF44F7" w:rsidP="003B60E3">
            <w:pPr>
              <w:pStyle w:val="TableHeading"/>
            </w:pPr>
            <w:r w:rsidRPr="000A1ED0">
              <w:t>Ig use in Australia</w:t>
            </w:r>
          </w:p>
        </w:tc>
        <w:tc>
          <w:tcPr>
            <w:tcW w:w="2311" w:type="dxa"/>
          </w:tcPr>
          <w:p w14:paraId="42942A48" w14:textId="2516744A" w:rsidR="003B60E3" w:rsidRPr="000A1ED0" w:rsidRDefault="003378C9" w:rsidP="003B60E3">
            <w:pPr>
              <w:pStyle w:val="TableHeading"/>
            </w:pPr>
            <w:r w:rsidRPr="000A1ED0">
              <w:t>How has issue been addressed?</w:t>
            </w:r>
          </w:p>
        </w:tc>
      </w:tr>
      <w:tr w:rsidR="00AF44F7" w:rsidRPr="000A1ED0" w14:paraId="0F2BCD8A" w14:textId="77777777" w:rsidTr="009170BD">
        <w:trPr>
          <w:cantSplit/>
        </w:trPr>
        <w:tc>
          <w:tcPr>
            <w:tcW w:w="2310" w:type="dxa"/>
          </w:tcPr>
          <w:p w14:paraId="73C27FC6" w14:textId="77777777" w:rsidR="00AF44F7" w:rsidRPr="000A1ED0" w:rsidRDefault="00AF44F7" w:rsidP="00AF44F7">
            <w:pPr>
              <w:pStyle w:val="Tabletext1"/>
            </w:pPr>
            <w:r w:rsidRPr="000A1ED0">
              <w:t>Population</w:t>
            </w:r>
          </w:p>
        </w:tc>
        <w:tc>
          <w:tcPr>
            <w:tcW w:w="2310" w:type="dxa"/>
          </w:tcPr>
          <w:p w14:paraId="07ACB68F" w14:textId="77777777" w:rsidR="00AF44F7" w:rsidRPr="000A1ED0" w:rsidRDefault="00AF44F7" w:rsidP="00AF44F7">
            <w:pPr>
              <w:pStyle w:val="Tabletext1"/>
            </w:pPr>
            <w:r w:rsidRPr="000A1ED0">
              <w:t xml:space="preserve">Evidence only covers </w:t>
            </w:r>
            <w:r w:rsidR="00BA4080" w:rsidRPr="000A1ED0">
              <w:t xml:space="preserve">patients with </w:t>
            </w:r>
            <w:r w:rsidRPr="000A1ED0">
              <w:t>CVID</w:t>
            </w:r>
          </w:p>
        </w:tc>
        <w:tc>
          <w:tcPr>
            <w:tcW w:w="2311" w:type="dxa"/>
          </w:tcPr>
          <w:p w14:paraId="07E44785" w14:textId="661369B8" w:rsidR="00AF44F7" w:rsidRPr="000A1ED0" w:rsidRDefault="00916477" w:rsidP="00AF44F7">
            <w:pPr>
              <w:pStyle w:val="Tabletext1"/>
            </w:pPr>
            <w:r w:rsidRPr="000A1ED0">
              <w:rPr>
                <w:i/>
              </w:rPr>
              <w:t>The Criteria Version 3</w:t>
            </w:r>
            <w:r w:rsidR="00AF44F7" w:rsidRPr="000A1ED0">
              <w:t xml:space="preserve"> covers Ig use for other forms of PID</w:t>
            </w:r>
            <w:r w:rsidR="005F56A2" w:rsidRPr="000A1ED0">
              <w:t>. These condition</w:t>
            </w:r>
            <w:r w:rsidR="00FB5BA4" w:rsidRPr="000A1ED0">
              <w:t>s</w:t>
            </w:r>
            <w:r w:rsidR="00AF44F7" w:rsidRPr="000A1ED0">
              <w:t xml:space="preserve"> may have different outcomes than those reported for CVID.</w:t>
            </w:r>
          </w:p>
        </w:tc>
        <w:tc>
          <w:tcPr>
            <w:tcW w:w="2311" w:type="dxa"/>
          </w:tcPr>
          <w:p w14:paraId="5B987C4D" w14:textId="25C35D42" w:rsidR="00AF44F7" w:rsidRPr="000A1ED0" w:rsidRDefault="00AF44F7" w:rsidP="00AF44F7">
            <w:pPr>
              <w:pStyle w:val="Tabletext1"/>
              <w:rPr>
                <w:vertAlign w:val="superscript"/>
              </w:rPr>
            </w:pPr>
            <w:r w:rsidRPr="000A1ED0">
              <w:t xml:space="preserve">The approach for the Assessment is in line with the PICO Confirmation and CVID is the PID </w:t>
            </w:r>
            <w:r w:rsidR="00E43285" w:rsidRPr="000A1ED0">
              <w:t xml:space="preserve">for which Ig is most commonly funded in Australia </w:t>
            </w:r>
            <w:r w:rsidRPr="000A1ED0">
              <w:t>(</w:t>
            </w:r>
            <w:r w:rsidR="00F15DAC" w:rsidRPr="000A1ED0">
              <w:t>86</w:t>
            </w:r>
            <w:r w:rsidRPr="000A1ED0">
              <w:t>% of Ig usage for PID in 2018/19</w:t>
            </w:r>
            <w:r w:rsidR="009654D5" w:rsidRPr="000A1ED0">
              <w:t xml:space="preserve"> based on NBA data</w:t>
            </w:r>
            <w:r w:rsidRPr="000A1ED0">
              <w:t>)</w:t>
            </w:r>
            <w:r w:rsidR="003942FA" w:rsidRPr="000A1ED0">
              <w:rPr>
                <w:vertAlign w:val="superscript"/>
              </w:rPr>
              <w:t>A</w:t>
            </w:r>
          </w:p>
          <w:p w14:paraId="03E57EA7" w14:textId="77777777" w:rsidR="00AF44F7" w:rsidRPr="000A1ED0" w:rsidRDefault="00AF44F7" w:rsidP="00AF44F7">
            <w:pPr>
              <w:pStyle w:val="Tabletext1"/>
            </w:pPr>
            <w:r w:rsidRPr="000A1ED0">
              <w:t>Therefore, the evidence is applicable to most Ig use.</w:t>
            </w:r>
          </w:p>
          <w:p w14:paraId="163876A1" w14:textId="77777777" w:rsidR="00AF44F7" w:rsidRPr="000A1ED0" w:rsidRDefault="00AF44F7" w:rsidP="00AF44F7">
            <w:pPr>
              <w:pStyle w:val="Tabletext1"/>
            </w:pPr>
            <w:r w:rsidRPr="000A1ED0">
              <w:t>The applicability of the results to other PID conditions should be noted as an uncertainty.</w:t>
            </w:r>
          </w:p>
        </w:tc>
      </w:tr>
      <w:tr w:rsidR="00AF44F7" w:rsidRPr="000A1ED0" w14:paraId="3F63483E" w14:textId="77777777" w:rsidTr="009170BD">
        <w:trPr>
          <w:cantSplit/>
        </w:trPr>
        <w:tc>
          <w:tcPr>
            <w:tcW w:w="2310" w:type="dxa"/>
          </w:tcPr>
          <w:p w14:paraId="1E78F2D0" w14:textId="77777777" w:rsidR="00AF44F7" w:rsidRPr="000A1ED0" w:rsidRDefault="00AF44F7" w:rsidP="00AF44F7">
            <w:pPr>
              <w:pStyle w:val="Tabletext1"/>
            </w:pPr>
            <w:r w:rsidRPr="000A1ED0">
              <w:t>Age of patients</w:t>
            </w:r>
          </w:p>
        </w:tc>
        <w:tc>
          <w:tcPr>
            <w:tcW w:w="2310" w:type="dxa"/>
          </w:tcPr>
          <w:p w14:paraId="2107DA93" w14:textId="77777777" w:rsidR="00AF44F7" w:rsidRPr="000A1ED0" w:rsidRDefault="00514E3A" w:rsidP="00AF44F7">
            <w:pPr>
              <w:pStyle w:val="Tabletext1"/>
            </w:pPr>
            <w:r w:rsidRPr="000A1ED0">
              <w:t xml:space="preserve">Many studies weighted towards paediatric patients, with seven studies reporting average patient age &lt;18 years. </w:t>
            </w:r>
          </w:p>
        </w:tc>
        <w:tc>
          <w:tcPr>
            <w:tcW w:w="2311" w:type="dxa"/>
          </w:tcPr>
          <w:p w14:paraId="4558F80B" w14:textId="40B6063B" w:rsidR="00AF44F7" w:rsidRPr="000A1ED0" w:rsidRDefault="00AF44F7" w:rsidP="00AF44F7">
            <w:pPr>
              <w:pStyle w:val="Tabletext1"/>
            </w:pPr>
            <w:r w:rsidRPr="000A1ED0">
              <w:t xml:space="preserve">From NBA data the </w:t>
            </w:r>
            <w:r w:rsidR="001B15B2" w:rsidRPr="000A1ED0">
              <w:t xml:space="preserve">average </w:t>
            </w:r>
            <w:r w:rsidRPr="000A1ED0">
              <w:t xml:space="preserve">age of patients with CVID was </w:t>
            </w:r>
            <w:r w:rsidR="00F15DAC" w:rsidRPr="000A1ED0">
              <w:t>53 years</w:t>
            </w:r>
          </w:p>
        </w:tc>
        <w:tc>
          <w:tcPr>
            <w:tcW w:w="2311" w:type="dxa"/>
          </w:tcPr>
          <w:p w14:paraId="01309225" w14:textId="22BA67C9" w:rsidR="00AF44F7" w:rsidRPr="000A1ED0" w:rsidRDefault="00721D3D" w:rsidP="00AF44F7">
            <w:pPr>
              <w:pStyle w:val="Tabletext1"/>
            </w:pPr>
            <w:r>
              <w:t>S</w:t>
            </w:r>
            <w:r w:rsidR="00AF44F7" w:rsidRPr="000A1ED0">
              <w:t>ubgroup of studies which report a mean/median patient age similar to the Australian data</w:t>
            </w:r>
            <w:r w:rsidR="003378C9" w:rsidRPr="000A1ED0">
              <w:t xml:space="preserve"> were investigated separately to see if any difference in trend was </w:t>
            </w:r>
            <w:r w:rsidR="008A6D7F" w:rsidRPr="000A1ED0">
              <w:t>observed.</w:t>
            </w:r>
          </w:p>
        </w:tc>
      </w:tr>
      <w:tr w:rsidR="00AF44F7" w:rsidRPr="000A1ED0" w14:paraId="53E1A061" w14:textId="77777777" w:rsidTr="009170BD">
        <w:trPr>
          <w:cantSplit/>
        </w:trPr>
        <w:tc>
          <w:tcPr>
            <w:tcW w:w="2310" w:type="dxa"/>
          </w:tcPr>
          <w:p w14:paraId="5ED75235" w14:textId="77777777" w:rsidR="00AF44F7" w:rsidRPr="000A1ED0" w:rsidRDefault="00AF44F7" w:rsidP="00AF44F7">
            <w:pPr>
              <w:pStyle w:val="Tabletext1"/>
            </w:pPr>
            <w:r w:rsidRPr="000A1ED0">
              <w:t xml:space="preserve">Diagnostic </w:t>
            </w:r>
            <w:r w:rsidR="00EB5B94" w:rsidRPr="000A1ED0">
              <w:t>criteria</w:t>
            </w:r>
            <w:r w:rsidRPr="000A1ED0">
              <w:t xml:space="preserve"> used</w:t>
            </w:r>
          </w:p>
          <w:p w14:paraId="05799ED6" w14:textId="3B6005ED" w:rsidR="00170BA7" w:rsidRPr="000A1ED0" w:rsidRDefault="00170BA7" w:rsidP="00AF44F7">
            <w:pPr>
              <w:pStyle w:val="Tabletext1"/>
            </w:pPr>
            <w:r w:rsidRPr="000A1ED0">
              <w:t xml:space="preserve">See also </w:t>
            </w:r>
            <w:r w:rsidR="00434114" w:rsidRPr="000A1ED0">
              <w:fldChar w:fldCharType="begin"/>
            </w:r>
            <w:r w:rsidR="00434114" w:rsidRPr="000A1ED0">
              <w:instrText xml:space="preserve"> REF _Ref34057550 \h </w:instrText>
            </w:r>
            <w:r w:rsidR="007B69F1" w:rsidRPr="000A1ED0">
              <w:instrText xml:space="preserve"> \* MERGEFORMAT </w:instrText>
            </w:r>
            <w:r w:rsidR="00434114" w:rsidRPr="000A1ED0">
              <w:fldChar w:fldCharType="separate"/>
            </w:r>
            <w:r w:rsidR="00BA0F5B" w:rsidRPr="000A1ED0">
              <w:t xml:space="preserve">Table </w:t>
            </w:r>
            <w:r w:rsidR="00BA0F5B">
              <w:t>12</w:t>
            </w:r>
            <w:r w:rsidR="00434114" w:rsidRPr="000A1ED0">
              <w:fldChar w:fldCharType="end"/>
            </w:r>
          </w:p>
        </w:tc>
        <w:tc>
          <w:tcPr>
            <w:tcW w:w="2310" w:type="dxa"/>
          </w:tcPr>
          <w:p w14:paraId="25CF3A95" w14:textId="77777777" w:rsidR="00D63908" w:rsidRPr="000A1ED0" w:rsidRDefault="00D63908" w:rsidP="00D63908">
            <w:pPr>
              <w:pStyle w:val="Tabletext1"/>
            </w:pPr>
            <w:r w:rsidRPr="000A1ED0">
              <w:t>PAGID/ESID 1999</w:t>
            </w:r>
          </w:p>
          <w:p w14:paraId="1A071A82" w14:textId="77777777" w:rsidR="00AF44F7" w:rsidRPr="000A1ED0" w:rsidRDefault="00AF44F7" w:rsidP="00AF44F7">
            <w:pPr>
              <w:pStyle w:val="Tabletext1"/>
            </w:pPr>
            <w:r w:rsidRPr="000A1ED0">
              <w:t>WHO</w:t>
            </w:r>
            <w:r w:rsidR="00D63908" w:rsidRPr="000A1ED0">
              <w:t xml:space="preserve"> 1999</w:t>
            </w:r>
          </w:p>
          <w:p w14:paraId="1D909F6E" w14:textId="77777777" w:rsidR="00AF44F7" w:rsidRPr="000A1ED0" w:rsidRDefault="00AF44F7" w:rsidP="00AF44F7">
            <w:pPr>
              <w:pStyle w:val="Tabletext1"/>
            </w:pPr>
          </w:p>
        </w:tc>
        <w:tc>
          <w:tcPr>
            <w:tcW w:w="2311" w:type="dxa"/>
          </w:tcPr>
          <w:p w14:paraId="50410D43" w14:textId="0BD99E25" w:rsidR="00AF44F7" w:rsidRPr="000A1ED0" w:rsidRDefault="00916477" w:rsidP="00AF44F7">
            <w:pPr>
              <w:pStyle w:val="Tabletext1"/>
            </w:pPr>
            <w:r w:rsidRPr="000A1ED0">
              <w:rPr>
                <w:i/>
              </w:rPr>
              <w:t>The Criteria Version 3</w:t>
            </w:r>
          </w:p>
        </w:tc>
        <w:tc>
          <w:tcPr>
            <w:tcW w:w="2311" w:type="dxa"/>
          </w:tcPr>
          <w:p w14:paraId="6AA6960F" w14:textId="275920D3" w:rsidR="00AF44F7" w:rsidRPr="000A1ED0" w:rsidRDefault="00AF44F7" w:rsidP="00AF44F7">
            <w:pPr>
              <w:pStyle w:val="Tabletext1"/>
            </w:pPr>
            <w:r w:rsidRPr="000A1ED0">
              <w:t xml:space="preserve">See </w:t>
            </w:r>
            <w:r w:rsidR="00420164" w:rsidRPr="000A1ED0">
              <w:fldChar w:fldCharType="begin"/>
            </w:r>
            <w:r w:rsidR="00420164" w:rsidRPr="000A1ED0">
              <w:instrText xml:space="preserve"> REF _Ref34057550 \h </w:instrText>
            </w:r>
            <w:r w:rsidR="007B69F1" w:rsidRPr="000A1ED0">
              <w:instrText xml:space="preserve"> \* MERGEFORMAT </w:instrText>
            </w:r>
            <w:r w:rsidR="00420164" w:rsidRPr="000A1ED0">
              <w:fldChar w:fldCharType="separate"/>
            </w:r>
            <w:r w:rsidR="00BA0F5B" w:rsidRPr="000A1ED0">
              <w:t xml:space="preserve">Table </w:t>
            </w:r>
            <w:r w:rsidR="00BA0F5B">
              <w:t>12</w:t>
            </w:r>
            <w:r w:rsidR="00420164" w:rsidRPr="000A1ED0">
              <w:fldChar w:fldCharType="end"/>
            </w:r>
            <w:r w:rsidRPr="000A1ED0">
              <w:t xml:space="preserve"> for a breakdown of differences between the different diagnostic criteria. </w:t>
            </w:r>
          </w:p>
          <w:p w14:paraId="13D7ABAC" w14:textId="225CB1E8" w:rsidR="00AF44F7" w:rsidRPr="000A1ED0" w:rsidRDefault="008A6D7F" w:rsidP="00632CC1">
            <w:pPr>
              <w:pStyle w:val="Tabletext1"/>
            </w:pPr>
            <w:r w:rsidRPr="000A1ED0">
              <w:t>While t</w:t>
            </w:r>
            <w:r w:rsidR="00420164" w:rsidRPr="000A1ED0">
              <w:t xml:space="preserve">here are </w:t>
            </w:r>
            <w:r w:rsidR="00AF44F7" w:rsidRPr="000A1ED0">
              <w:t xml:space="preserve">differences in the </w:t>
            </w:r>
            <w:r w:rsidR="00420164" w:rsidRPr="000A1ED0">
              <w:t>diagnostic c</w:t>
            </w:r>
            <w:r w:rsidR="00AF44F7" w:rsidRPr="000A1ED0">
              <w:t>riteria used</w:t>
            </w:r>
            <w:r w:rsidR="00420164" w:rsidRPr="000A1ED0">
              <w:t xml:space="preserve"> in the evidence base and that required by </w:t>
            </w:r>
            <w:r w:rsidR="00632CC1">
              <w:rPr>
                <w:i/>
              </w:rPr>
              <w:t>t</w:t>
            </w:r>
            <w:r w:rsidR="00916477" w:rsidRPr="000A1ED0">
              <w:rPr>
                <w:i/>
              </w:rPr>
              <w:t>he Criteria Version 3</w:t>
            </w:r>
            <w:r w:rsidRPr="000A1ED0">
              <w:t xml:space="preserve">, these are considered unlikely to present a substantial applicability issue; </w:t>
            </w:r>
            <w:r w:rsidR="00946256" w:rsidRPr="000A1ED0">
              <w:t>however, this</w:t>
            </w:r>
            <w:r w:rsidRPr="000A1ED0">
              <w:t xml:space="preserve"> is noted as an uncertainty.</w:t>
            </w:r>
          </w:p>
        </w:tc>
      </w:tr>
      <w:tr w:rsidR="00AF44F7" w:rsidRPr="000A1ED0" w14:paraId="052A27DD" w14:textId="77777777" w:rsidTr="009170BD">
        <w:trPr>
          <w:cantSplit/>
        </w:trPr>
        <w:tc>
          <w:tcPr>
            <w:tcW w:w="2310" w:type="dxa"/>
          </w:tcPr>
          <w:p w14:paraId="11D27A3D" w14:textId="77777777" w:rsidR="00AF44F7" w:rsidRPr="000A1ED0" w:rsidRDefault="00AF44F7" w:rsidP="00AF44F7">
            <w:pPr>
              <w:pStyle w:val="Tabletext1"/>
            </w:pPr>
            <w:r w:rsidRPr="000A1ED0">
              <w:t>Ig dosages</w:t>
            </w:r>
          </w:p>
        </w:tc>
        <w:tc>
          <w:tcPr>
            <w:tcW w:w="2310" w:type="dxa"/>
          </w:tcPr>
          <w:p w14:paraId="52A83732" w14:textId="77777777" w:rsidR="00AF44F7" w:rsidRPr="000A1ED0" w:rsidRDefault="00AF44F7" w:rsidP="00AF44F7">
            <w:pPr>
              <w:pStyle w:val="Tabletext1"/>
            </w:pPr>
            <w:r w:rsidRPr="000A1ED0">
              <w:t xml:space="preserve">Range </w:t>
            </w:r>
            <w:r w:rsidR="004313A0" w:rsidRPr="000A1ED0">
              <w:t>200-800 mg/kg 3-4 weekly</w:t>
            </w:r>
            <w:r w:rsidRPr="000A1ED0">
              <w:t xml:space="preserve">, most studies </w:t>
            </w:r>
            <w:r w:rsidR="004313A0" w:rsidRPr="000A1ED0">
              <w:t>300-</w:t>
            </w:r>
            <w:r w:rsidR="00434114" w:rsidRPr="000A1ED0">
              <w:t>500 mg/kg 3-4 weekly</w:t>
            </w:r>
          </w:p>
        </w:tc>
        <w:tc>
          <w:tcPr>
            <w:tcW w:w="2311" w:type="dxa"/>
          </w:tcPr>
          <w:p w14:paraId="1A5A6C7B" w14:textId="77777777" w:rsidR="00F15DAC" w:rsidRPr="000A1ED0" w:rsidRDefault="00F15DAC" w:rsidP="00AF44F7">
            <w:pPr>
              <w:pStyle w:val="Tabletext1"/>
            </w:pPr>
            <w:r w:rsidRPr="000A1ED0">
              <w:t>Maintenance Dose (IVIg) 400-600 mg/kg every 4 weeks or more frequently to achieve IgG trough levels at least at the lower limit of the age-specific IgG reference range.</w:t>
            </w:r>
          </w:p>
          <w:p w14:paraId="1A007311" w14:textId="77777777" w:rsidR="00F15DAC" w:rsidRPr="000A1ED0" w:rsidRDefault="00F15DAC" w:rsidP="00AF44F7">
            <w:pPr>
              <w:pStyle w:val="Tabletext1"/>
            </w:pPr>
            <w:r w:rsidRPr="000A1ED0">
              <w:t>Total dose 1000 mg/kg may be given in any 4</w:t>
            </w:r>
            <w:r w:rsidR="00684CD0" w:rsidRPr="000A1ED0">
              <w:t>-</w:t>
            </w:r>
            <w:r w:rsidRPr="000A1ED0">
              <w:t>week period.</w:t>
            </w:r>
          </w:p>
          <w:p w14:paraId="1E4B187D" w14:textId="77777777" w:rsidR="00AF44F7" w:rsidRPr="000A1ED0" w:rsidRDefault="00F15DAC" w:rsidP="00AF44F7">
            <w:pPr>
              <w:pStyle w:val="Tabletext1"/>
            </w:pPr>
            <w:r w:rsidRPr="000A1ED0">
              <w:t>Loading dose: 400 mg/kg in first month (in addition to maintenance) if serum IgG &lt; 4g/l</w:t>
            </w:r>
          </w:p>
          <w:p w14:paraId="41F7278F" w14:textId="77777777" w:rsidR="00AF44F7" w:rsidRPr="000A1ED0" w:rsidRDefault="00AF44F7" w:rsidP="00AF44F7">
            <w:pPr>
              <w:pStyle w:val="Tabletext1"/>
            </w:pPr>
            <w:r w:rsidRPr="000A1ED0">
              <w:t xml:space="preserve">Median dose </w:t>
            </w:r>
            <w:r w:rsidR="00F15DAC" w:rsidRPr="000A1ED0">
              <w:t>340 mg/kg per episode</w:t>
            </w:r>
          </w:p>
        </w:tc>
        <w:tc>
          <w:tcPr>
            <w:tcW w:w="2311" w:type="dxa"/>
          </w:tcPr>
          <w:p w14:paraId="41B582F9" w14:textId="32EECF75" w:rsidR="00AF44F7" w:rsidRPr="000A1ED0" w:rsidRDefault="00434114" w:rsidP="00AF44F7">
            <w:pPr>
              <w:pStyle w:val="Tabletext1"/>
            </w:pPr>
            <w:r w:rsidRPr="000A1ED0">
              <w:t xml:space="preserve">Most studies used IVIg doses which would be allowed under </w:t>
            </w:r>
            <w:r w:rsidR="00916477" w:rsidRPr="000A1ED0">
              <w:rPr>
                <w:i/>
              </w:rPr>
              <w:t>The Criteria Version 3</w:t>
            </w:r>
            <w:r w:rsidRPr="000A1ED0">
              <w:t xml:space="preserve">. </w:t>
            </w:r>
          </w:p>
          <w:p w14:paraId="02C9FF0C" w14:textId="16D83DA2" w:rsidR="00AF44F7" w:rsidRPr="000A1ED0" w:rsidRDefault="008A6D7F" w:rsidP="00C44D34">
            <w:pPr>
              <w:pStyle w:val="Tabletext1"/>
            </w:pPr>
            <w:r w:rsidRPr="000A1ED0">
              <w:t>This is n</w:t>
            </w:r>
            <w:r w:rsidR="00AF44F7" w:rsidRPr="000A1ED0">
              <w:t>ote</w:t>
            </w:r>
            <w:r w:rsidRPr="000A1ED0">
              <w:t>d</w:t>
            </w:r>
            <w:r w:rsidR="003D305D" w:rsidRPr="000A1ED0">
              <w:t xml:space="preserve"> as an </w:t>
            </w:r>
            <w:r w:rsidR="00AF44F7" w:rsidRPr="000A1ED0">
              <w:t>uncertainty but evidence likely to be generalisable</w:t>
            </w:r>
            <w:r w:rsidR="003D305D" w:rsidRPr="000A1ED0">
              <w:t xml:space="preserve"> to Australian Context.</w:t>
            </w:r>
          </w:p>
          <w:p w14:paraId="6B6E651E" w14:textId="25427D34" w:rsidR="00195BD8" w:rsidRPr="000A1ED0" w:rsidRDefault="00195BD8" w:rsidP="00C44D34">
            <w:pPr>
              <w:pStyle w:val="Tabletext1"/>
            </w:pPr>
          </w:p>
        </w:tc>
      </w:tr>
      <w:tr w:rsidR="00AF44F7" w:rsidRPr="000A1ED0" w14:paraId="5719ACBC" w14:textId="77777777" w:rsidTr="009170BD">
        <w:trPr>
          <w:cantSplit/>
        </w:trPr>
        <w:tc>
          <w:tcPr>
            <w:tcW w:w="2310" w:type="dxa"/>
          </w:tcPr>
          <w:p w14:paraId="3D47F56B" w14:textId="77777777" w:rsidR="00AF44F7" w:rsidRPr="000A1ED0" w:rsidRDefault="00354877" w:rsidP="00AF44F7">
            <w:pPr>
              <w:pStyle w:val="Tabletext1"/>
            </w:pPr>
            <w:r w:rsidRPr="000A1ED0">
              <w:t>Ig administration method</w:t>
            </w:r>
          </w:p>
        </w:tc>
        <w:tc>
          <w:tcPr>
            <w:tcW w:w="2310" w:type="dxa"/>
          </w:tcPr>
          <w:p w14:paraId="0C9EE330" w14:textId="77777777" w:rsidR="00AF44F7" w:rsidRPr="000A1ED0" w:rsidRDefault="00354877" w:rsidP="00AF44F7">
            <w:pPr>
              <w:pStyle w:val="Tabletext1"/>
            </w:pPr>
            <w:r w:rsidRPr="000A1ED0">
              <w:t>Evidence in IVIg</w:t>
            </w:r>
          </w:p>
        </w:tc>
        <w:tc>
          <w:tcPr>
            <w:tcW w:w="2311" w:type="dxa"/>
          </w:tcPr>
          <w:p w14:paraId="467E6FB2" w14:textId="77777777" w:rsidR="00AF44F7" w:rsidRPr="000A1ED0" w:rsidRDefault="00354877" w:rsidP="00AF44F7">
            <w:pPr>
              <w:pStyle w:val="Tabletext1"/>
            </w:pPr>
            <w:r w:rsidRPr="000A1ED0">
              <w:t>Criteri</w:t>
            </w:r>
            <w:r w:rsidR="00FB7784" w:rsidRPr="000A1ED0">
              <w:t>a</w:t>
            </w:r>
            <w:r w:rsidRPr="000A1ED0">
              <w:t xml:space="preserve"> allows SCIg and IVIg</w:t>
            </w:r>
          </w:p>
        </w:tc>
        <w:tc>
          <w:tcPr>
            <w:tcW w:w="2311" w:type="dxa"/>
          </w:tcPr>
          <w:p w14:paraId="7B8FCF89" w14:textId="5AEA14D2" w:rsidR="00AF44F7" w:rsidRPr="000A1ED0" w:rsidRDefault="00354877" w:rsidP="00AF44F7">
            <w:pPr>
              <w:pStyle w:val="Tabletext1"/>
            </w:pPr>
            <w:r w:rsidRPr="000A1ED0">
              <w:t xml:space="preserve">Supplementary </w:t>
            </w:r>
            <w:r w:rsidR="00FB7784" w:rsidRPr="000A1ED0">
              <w:t>evidence</w:t>
            </w:r>
            <w:r w:rsidRPr="000A1ED0">
              <w:t xml:space="preserve"> </w:t>
            </w:r>
            <w:r w:rsidR="00FB7784" w:rsidRPr="000A1ED0">
              <w:t xml:space="preserve">included to </w:t>
            </w:r>
            <w:r w:rsidRPr="000A1ED0">
              <w:t>investigate</w:t>
            </w:r>
            <w:r w:rsidR="00FB7784" w:rsidRPr="000A1ED0">
              <w:t xml:space="preserve"> </w:t>
            </w:r>
            <w:r w:rsidRPr="000A1ED0">
              <w:t xml:space="preserve">any differences in </w:t>
            </w:r>
            <w:r w:rsidR="00FB7784" w:rsidRPr="000A1ED0">
              <w:lastRenderedPageBreak/>
              <w:t>safety/</w:t>
            </w:r>
            <w:r w:rsidRPr="000A1ED0">
              <w:t>effectiveness between IVIg and SCIg</w:t>
            </w:r>
            <w:r w:rsidR="00816417">
              <w:t>.</w:t>
            </w:r>
          </w:p>
        </w:tc>
      </w:tr>
      <w:tr w:rsidR="00AF44F7" w:rsidRPr="000A1ED0" w14:paraId="12B1C399" w14:textId="77777777" w:rsidTr="009170BD">
        <w:trPr>
          <w:cantSplit/>
        </w:trPr>
        <w:tc>
          <w:tcPr>
            <w:tcW w:w="2310" w:type="dxa"/>
          </w:tcPr>
          <w:p w14:paraId="0F048CC7" w14:textId="77777777" w:rsidR="00AF44F7" w:rsidRPr="000A1ED0" w:rsidRDefault="00AF44F7" w:rsidP="00AF44F7">
            <w:pPr>
              <w:pStyle w:val="Tabletext1"/>
            </w:pPr>
          </w:p>
        </w:tc>
        <w:tc>
          <w:tcPr>
            <w:tcW w:w="2310" w:type="dxa"/>
          </w:tcPr>
          <w:p w14:paraId="3C997806" w14:textId="77777777" w:rsidR="00AF44F7" w:rsidRPr="000A1ED0" w:rsidRDefault="00354877" w:rsidP="00AF44F7">
            <w:pPr>
              <w:pStyle w:val="Tabletext1"/>
            </w:pPr>
            <w:r w:rsidRPr="000A1ED0">
              <w:t>IMIg used in some (older studies)</w:t>
            </w:r>
          </w:p>
        </w:tc>
        <w:tc>
          <w:tcPr>
            <w:tcW w:w="2311" w:type="dxa"/>
          </w:tcPr>
          <w:p w14:paraId="669E4DD4" w14:textId="77777777" w:rsidR="00AF44F7" w:rsidRPr="000A1ED0" w:rsidRDefault="00354877" w:rsidP="00AF44F7">
            <w:pPr>
              <w:pStyle w:val="Tabletext1"/>
            </w:pPr>
            <w:r w:rsidRPr="000A1ED0">
              <w:t>Criteria does not allow IMIg</w:t>
            </w:r>
          </w:p>
        </w:tc>
        <w:tc>
          <w:tcPr>
            <w:tcW w:w="2311" w:type="dxa"/>
          </w:tcPr>
          <w:p w14:paraId="139D4020" w14:textId="5E1AEBAE" w:rsidR="00354877" w:rsidRPr="000A1ED0" w:rsidRDefault="00C44D34" w:rsidP="007E7B20">
            <w:pPr>
              <w:pStyle w:val="Tabletext1"/>
            </w:pPr>
            <w:r w:rsidRPr="000A1ED0">
              <w:t xml:space="preserve">Supplementary evidence included to investigate any differences in safety/effectiveness between IVIg and IMIg. </w:t>
            </w:r>
            <w:r w:rsidR="007E7B20" w:rsidRPr="000A1ED0">
              <w:t xml:space="preserve">Advice from the </w:t>
            </w:r>
            <w:r w:rsidR="00AE08B5">
              <w:t xml:space="preserve">Immunoglobulin </w:t>
            </w:r>
            <w:r w:rsidR="007E7B20" w:rsidRPr="000A1ED0">
              <w:t xml:space="preserve">Review Reference Group is that IMIg is </w:t>
            </w:r>
            <w:r w:rsidR="00C24CD5">
              <w:t xml:space="preserve">no longer </w:t>
            </w:r>
            <w:r w:rsidR="007E7B20" w:rsidRPr="000A1ED0">
              <w:t xml:space="preserve">used ; therefore while this information may provide some information as to the effectiveness of Ig, the level of Ig may be subtherapeutic with IM administration and </w:t>
            </w:r>
            <w:r w:rsidR="00C24CD5">
              <w:t xml:space="preserve">the associated </w:t>
            </w:r>
            <w:r w:rsidR="007E7B20" w:rsidRPr="000A1ED0">
              <w:t>response sub</w:t>
            </w:r>
            <w:r w:rsidR="00C24CD5">
              <w:t>-</w:t>
            </w:r>
            <w:r w:rsidR="007E7B20" w:rsidRPr="000A1ED0">
              <w:t>optimal.</w:t>
            </w:r>
          </w:p>
        </w:tc>
      </w:tr>
      <w:tr w:rsidR="00AF44F7" w:rsidRPr="000A1ED0" w14:paraId="0B2A67EE" w14:textId="77777777" w:rsidTr="009170BD">
        <w:trPr>
          <w:cantSplit/>
        </w:trPr>
        <w:tc>
          <w:tcPr>
            <w:tcW w:w="2310" w:type="dxa"/>
          </w:tcPr>
          <w:p w14:paraId="48A9925B" w14:textId="7C0CF2EC" w:rsidR="00AF44F7" w:rsidRPr="000A1ED0" w:rsidRDefault="00354877" w:rsidP="00AF44F7">
            <w:pPr>
              <w:pStyle w:val="Tabletext1"/>
            </w:pPr>
            <w:r w:rsidRPr="000A1ED0">
              <w:t>Impact of co</w:t>
            </w:r>
            <w:r w:rsidR="00816417">
              <w:t>-</w:t>
            </w:r>
            <w:r w:rsidRPr="000A1ED0">
              <w:t>interventions</w:t>
            </w:r>
          </w:p>
        </w:tc>
        <w:tc>
          <w:tcPr>
            <w:tcW w:w="2310" w:type="dxa"/>
          </w:tcPr>
          <w:p w14:paraId="2C609BBB" w14:textId="77777777" w:rsidR="00AF44F7" w:rsidRPr="000A1ED0" w:rsidRDefault="00354877" w:rsidP="00AF44F7">
            <w:pPr>
              <w:pStyle w:val="Tabletext1"/>
            </w:pPr>
            <w:r w:rsidRPr="000A1ED0">
              <w:t>Poorly reported in most studies</w:t>
            </w:r>
          </w:p>
        </w:tc>
        <w:tc>
          <w:tcPr>
            <w:tcW w:w="2311" w:type="dxa"/>
          </w:tcPr>
          <w:p w14:paraId="11431347" w14:textId="7596AD6F" w:rsidR="00AF44F7" w:rsidRPr="000A1ED0" w:rsidRDefault="007E7B20" w:rsidP="00AF44F7">
            <w:pPr>
              <w:pStyle w:val="Tabletext1"/>
            </w:pPr>
            <w:r w:rsidRPr="000A1ED0">
              <w:t>Advice from the</w:t>
            </w:r>
            <w:r w:rsidR="00AE08B5">
              <w:t xml:space="preserve"> Immunoglobulin</w:t>
            </w:r>
            <w:r w:rsidRPr="000A1ED0">
              <w:t xml:space="preserve"> Review Reference Group is that in Australia, co</w:t>
            </w:r>
            <w:r w:rsidR="00816417">
              <w:t>-</w:t>
            </w:r>
            <w:r w:rsidRPr="000A1ED0">
              <w:t>intervention</w:t>
            </w:r>
            <w:r w:rsidR="0053564B" w:rsidRPr="000A1ED0">
              <w:t>s including: prophylactic antibiotics, physiotherapy, hypertonic saline, nutritional supplementation, treatment of asthma, allergic rhinitis, sinus and middle ear surgery</w:t>
            </w:r>
            <w:r w:rsidRPr="000A1ED0">
              <w:t xml:space="preserve"> </w:t>
            </w:r>
            <w:r w:rsidR="0053564B" w:rsidRPr="000A1ED0">
              <w:t>are the standard of care when patients are indicated.</w:t>
            </w:r>
          </w:p>
        </w:tc>
        <w:tc>
          <w:tcPr>
            <w:tcW w:w="2311" w:type="dxa"/>
          </w:tcPr>
          <w:p w14:paraId="29E4A677" w14:textId="77777777" w:rsidR="00354877" w:rsidRPr="000A1ED0" w:rsidRDefault="00C44D34" w:rsidP="00AF44F7">
            <w:pPr>
              <w:pStyle w:val="Tabletext1"/>
            </w:pPr>
            <w:r w:rsidRPr="000A1ED0">
              <w:t>This</w:t>
            </w:r>
            <w:r w:rsidR="00354877" w:rsidRPr="000A1ED0">
              <w:t xml:space="preserve"> may represent a significant generalisability issue</w:t>
            </w:r>
            <w:r w:rsidRPr="000A1ED0">
              <w:t xml:space="preserve"> and may confound the results of the review</w:t>
            </w:r>
            <w:r w:rsidR="00354877" w:rsidRPr="000A1ED0">
              <w:t>.</w:t>
            </w:r>
          </w:p>
          <w:p w14:paraId="0C59D461" w14:textId="157BCA1A" w:rsidR="00354877" w:rsidRPr="000A1ED0" w:rsidRDefault="0053564B" w:rsidP="00AF44F7">
            <w:pPr>
              <w:pStyle w:val="Tabletext1"/>
            </w:pPr>
            <w:r w:rsidRPr="000A1ED0">
              <w:t>S</w:t>
            </w:r>
            <w:r w:rsidR="00354877" w:rsidRPr="000A1ED0">
              <w:t>tudies that report co</w:t>
            </w:r>
            <w:r w:rsidR="00816417">
              <w:t>-</w:t>
            </w:r>
            <w:r w:rsidR="00354877" w:rsidRPr="000A1ED0">
              <w:t>interventions and their effect separately</w:t>
            </w:r>
            <w:r w:rsidRPr="000A1ED0">
              <w:t xml:space="preserve"> have been investigated separately to attempt to quantify any confounding effect</w:t>
            </w:r>
            <w:r w:rsidR="00354877" w:rsidRPr="000A1ED0">
              <w:t>.</w:t>
            </w:r>
          </w:p>
          <w:p w14:paraId="43D2DB0D" w14:textId="4589F727" w:rsidR="0053564B" w:rsidRPr="000A1ED0" w:rsidRDefault="0053564B" w:rsidP="00AE08B5">
            <w:pPr>
              <w:pStyle w:val="Tabletext1"/>
            </w:pPr>
            <w:r w:rsidRPr="000A1ED0">
              <w:t xml:space="preserve">Advice from the </w:t>
            </w:r>
            <w:r w:rsidR="00AE08B5">
              <w:t xml:space="preserve">Immunoglobulin </w:t>
            </w:r>
            <w:r w:rsidRPr="000A1ED0">
              <w:t>Review Reference Group is that it is difficult to separate the effect of Ig and any co</w:t>
            </w:r>
            <w:r w:rsidR="00816417">
              <w:t>-</w:t>
            </w:r>
            <w:r w:rsidRPr="000A1ED0">
              <w:t xml:space="preserve">interventions. </w:t>
            </w:r>
          </w:p>
        </w:tc>
      </w:tr>
    </w:tbl>
    <w:p w14:paraId="74E1BFA5" w14:textId="0F20AE22" w:rsidR="003B60E3" w:rsidRPr="000A1ED0" w:rsidRDefault="003D305D" w:rsidP="008F52FD">
      <w:pPr>
        <w:pStyle w:val="Tablenotes0"/>
      </w:pPr>
      <w:r w:rsidRPr="000A1ED0">
        <w:rPr>
          <w:b/>
        </w:rPr>
        <w:t>Abbreviations</w:t>
      </w:r>
      <w:r w:rsidRPr="000A1ED0">
        <w:t xml:space="preserve">: </w:t>
      </w:r>
      <w:r w:rsidR="008F52FD" w:rsidRPr="000A1ED0">
        <w:t>CVID: common variable immunodeficiency</w:t>
      </w:r>
      <w:r w:rsidRPr="000A1ED0">
        <w:t>, IgG</w:t>
      </w:r>
      <w:r w:rsidR="008F52FD" w:rsidRPr="000A1ED0">
        <w:t>:</w:t>
      </w:r>
      <w:r w:rsidRPr="000A1ED0">
        <w:t xml:space="preserve"> </w:t>
      </w:r>
      <w:r w:rsidR="008F52FD" w:rsidRPr="000A1ED0">
        <w:t>immunoglobulin G</w:t>
      </w:r>
      <w:r w:rsidRPr="000A1ED0">
        <w:t>, IMIg</w:t>
      </w:r>
      <w:r w:rsidR="008F52FD" w:rsidRPr="000A1ED0">
        <w:t>: intramuscular immunoglobulin</w:t>
      </w:r>
      <w:r w:rsidRPr="000A1ED0">
        <w:t xml:space="preserve">, </w:t>
      </w:r>
      <w:r w:rsidR="008F52FD" w:rsidRPr="000A1ED0">
        <w:t>I</w:t>
      </w:r>
      <w:r w:rsidRPr="000A1ED0">
        <w:t>VIg</w:t>
      </w:r>
      <w:r w:rsidR="008F52FD" w:rsidRPr="000A1ED0">
        <w:t>: intravenous immunoglobulin</w:t>
      </w:r>
      <w:r w:rsidRPr="000A1ED0">
        <w:t>, NBA</w:t>
      </w:r>
      <w:r w:rsidR="008F52FD" w:rsidRPr="000A1ED0">
        <w:t>: National Blood Authority</w:t>
      </w:r>
      <w:r w:rsidRPr="000A1ED0">
        <w:t>, PAGID/ESID</w:t>
      </w:r>
      <w:r w:rsidR="008F52FD" w:rsidRPr="000A1ED0">
        <w:t>: Pan-American Group for Immunodeficiency and European Society for Immunodeficiencies</w:t>
      </w:r>
      <w:r w:rsidRPr="000A1ED0">
        <w:t>, PICO</w:t>
      </w:r>
      <w:r w:rsidR="008F52FD" w:rsidRPr="000A1ED0">
        <w:t>: population, intervention, comparator, outcomes</w:t>
      </w:r>
      <w:r w:rsidRPr="000A1ED0">
        <w:t>, PID</w:t>
      </w:r>
      <w:r w:rsidR="008F52FD" w:rsidRPr="000A1ED0">
        <w:t xml:space="preserve">: </w:t>
      </w:r>
      <w:r w:rsidR="002D3752" w:rsidRPr="000A1ED0">
        <w:t>primary immunodeficiency diseases</w:t>
      </w:r>
      <w:r w:rsidRPr="000A1ED0">
        <w:t>, SCIg</w:t>
      </w:r>
      <w:r w:rsidR="008F52FD" w:rsidRPr="000A1ED0">
        <w:t>: subcutaneous immunoglobulin</w:t>
      </w:r>
      <w:r w:rsidRPr="000A1ED0">
        <w:t>, WHO</w:t>
      </w:r>
      <w:r w:rsidR="008F52FD" w:rsidRPr="000A1ED0">
        <w:t>: World Health Organisation.</w:t>
      </w:r>
    </w:p>
    <w:p w14:paraId="73C50E90" w14:textId="5128ACB5" w:rsidR="003942FA" w:rsidRPr="000A1ED0" w:rsidRDefault="003942FA" w:rsidP="008F52FD">
      <w:pPr>
        <w:pStyle w:val="Tablenotes0"/>
      </w:pPr>
      <w:r w:rsidRPr="000A1ED0">
        <w:t>Note A: The percentage ultilisation of 86% of Ig usage for PID being attributable to patients with CVID is based data provided by the NBA for 2018-19 (summarised in Table 8, Section A.4. of this report) and only considers usage for CVID (not including possible CVID).</w:t>
      </w:r>
    </w:p>
    <w:p w14:paraId="138200E6" w14:textId="0EEAD222" w:rsidR="009170BD" w:rsidRPr="000A1ED0" w:rsidRDefault="00434114" w:rsidP="00434114">
      <w:pPr>
        <w:pStyle w:val="Caption"/>
      </w:pPr>
      <w:bookmarkStart w:id="189" w:name="_Ref34057550"/>
      <w:bookmarkStart w:id="190" w:name="_Toc45800577"/>
      <w:bookmarkStart w:id="191" w:name="_Hlk34213973"/>
      <w:r w:rsidRPr="000A1ED0">
        <w:t xml:space="preserve">Table </w:t>
      </w:r>
      <w:r w:rsidR="00BA0F5B">
        <w:fldChar w:fldCharType="begin"/>
      </w:r>
      <w:r w:rsidR="00BA0F5B">
        <w:instrText xml:space="preserve"> SEQ Table \* ARABIC </w:instrText>
      </w:r>
      <w:r w:rsidR="00BA0F5B">
        <w:fldChar w:fldCharType="separate"/>
      </w:r>
      <w:r w:rsidR="00BA0F5B">
        <w:rPr>
          <w:noProof/>
        </w:rPr>
        <w:t>12</w:t>
      </w:r>
      <w:r w:rsidR="00BA0F5B">
        <w:rPr>
          <w:noProof/>
        </w:rPr>
        <w:fldChar w:fldCharType="end"/>
      </w:r>
      <w:bookmarkEnd w:id="189"/>
      <w:r w:rsidRPr="000A1ED0">
        <w:tab/>
      </w:r>
      <w:bookmarkStart w:id="192" w:name="_Hlk34213964"/>
      <w:r w:rsidR="00140356" w:rsidRPr="000A1ED0">
        <w:t>Diagnostic criteria</w:t>
      </w:r>
      <w:r w:rsidRPr="000A1ED0">
        <w:t xml:space="preserve"> used in the studies</w:t>
      </w:r>
      <w:bookmarkEnd w:id="190"/>
      <w:bookmarkEnd w:id="192"/>
    </w:p>
    <w:tbl>
      <w:tblPr>
        <w:tblStyle w:val="TableGrid"/>
        <w:tblW w:w="5000" w:type="pct"/>
        <w:tblLook w:val="04A0" w:firstRow="1" w:lastRow="0" w:firstColumn="1" w:lastColumn="0" w:noHBand="0" w:noVBand="1"/>
        <w:tblCaption w:val="Table 12 Diagnostic criteria used in the studies"/>
      </w:tblPr>
      <w:tblGrid>
        <w:gridCol w:w="1980"/>
        <w:gridCol w:w="7036"/>
      </w:tblGrid>
      <w:tr w:rsidR="00344687" w:rsidRPr="000A1ED0" w14:paraId="21266CD0" w14:textId="77777777" w:rsidTr="00266D5C">
        <w:trPr>
          <w:cantSplit/>
          <w:tblHeader/>
        </w:trPr>
        <w:tc>
          <w:tcPr>
            <w:tcW w:w="1098" w:type="pct"/>
          </w:tcPr>
          <w:p w14:paraId="7D693704" w14:textId="77777777" w:rsidR="00344687" w:rsidRPr="000A1ED0" w:rsidRDefault="00344687" w:rsidP="00140356">
            <w:pPr>
              <w:pStyle w:val="TableHeading"/>
            </w:pPr>
            <w:bookmarkStart w:id="193" w:name="_Hlk34213948"/>
            <w:bookmarkEnd w:id="191"/>
            <w:r w:rsidRPr="000A1ED0">
              <w:t>Criteria</w:t>
            </w:r>
          </w:p>
        </w:tc>
        <w:tc>
          <w:tcPr>
            <w:tcW w:w="3902" w:type="pct"/>
          </w:tcPr>
          <w:p w14:paraId="48708EE3" w14:textId="77777777" w:rsidR="00344687" w:rsidRPr="000A1ED0" w:rsidRDefault="00344687" w:rsidP="00140356">
            <w:pPr>
              <w:pStyle w:val="TableHeading"/>
            </w:pPr>
            <w:r w:rsidRPr="000A1ED0">
              <w:t>Serum Ig</w:t>
            </w:r>
          </w:p>
        </w:tc>
      </w:tr>
      <w:tr w:rsidR="00344687" w:rsidRPr="000A1ED0" w14:paraId="1370837B" w14:textId="77777777" w:rsidTr="00266D5C">
        <w:trPr>
          <w:cantSplit/>
        </w:trPr>
        <w:tc>
          <w:tcPr>
            <w:tcW w:w="1098" w:type="pct"/>
          </w:tcPr>
          <w:p w14:paraId="5A2932F0" w14:textId="77777777" w:rsidR="00344687" w:rsidRPr="000A1ED0" w:rsidRDefault="00344687" w:rsidP="00140356">
            <w:pPr>
              <w:pStyle w:val="Tabletext1"/>
            </w:pPr>
            <w:r w:rsidRPr="000A1ED0">
              <w:t>WHO (1999)</w:t>
            </w:r>
          </w:p>
        </w:tc>
        <w:tc>
          <w:tcPr>
            <w:tcW w:w="3902" w:type="pct"/>
          </w:tcPr>
          <w:p w14:paraId="7994170C" w14:textId="77777777" w:rsidR="00344687" w:rsidRPr="000A1ED0" w:rsidRDefault="00344687" w:rsidP="00140356">
            <w:pPr>
              <w:pStyle w:val="Tabletext1"/>
            </w:pPr>
            <w:r w:rsidRPr="000A1ED0">
              <w:t>Decreased serum IgG and IgA (not necessarily IgM)</w:t>
            </w:r>
          </w:p>
          <w:p w14:paraId="41451CD9" w14:textId="77777777" w:rsidR="00344687" w:rsidRPr="000A1ED0" w:rsidRDefault="00344687" w:rsidP="00140356">
            <w:pPr>
              <w:pStyle w:val="Tabletext1"/>
            </w:pPr>
            <w:r w:rsidRPr="000A1ED0">
              <w:t>Diagnosis based on inclusion of other known causes of humoral immune defects</w:t>
            </w:r>
          </w:p>
        </w:tc>
      </w:tr>
      <w:tr w:rsidR="00344687" w:rsidRPr="000A1ED0" w14:paraId="76104436" w14:textId="77777777" w:rsidTr="00266D5C">
        <w:trPr>
          <w:cantSplit/>
        </w:trPr>
        <w:tc>
          <w:tcPr>
            <w:tcW w:w="1098" w:type="pct"/>
          </w:tcPr>
          <w:p w14:paraId="5E70C692" w14:textId="77777777" w:rsidR="00344687" w:rsidRPr="000A1ED0" w:rsidRDefault="00344687" w:rsidP="00140356">
            <w:pPr>
              <w:pStyle w:val="Tabletext1"/>
            </w:pPr>
            <w:r w:rsidRPr="000A1ED0">
              <w:t>PAGID/ESID 1999</w:t>
            </w:r>
          </w:p>
        </w:tc>
        <w:tc>
          <w:tcPr>
            <w:tcW w:w="3902" w:type="pct"/>
          </w:tcPr>
          <w:p w14:paraId="277EB46B" w14:textId="77777777" w:rsidR="00D63908" w:rsidRPr="000A1ED0" w:rsidRDefault="00D63908" w:rsidP="00D63908">
            <w:pPr>
              <w:pStyle w:val="Tabletext1"/>
            </w:pPr>
            <w:r w:rsidRPr="000A1ED0">
              <w:t>Marked decrease in IgG (at least 2 SD below mean for age) and a marked decrease in IgA or IgM</w:t>
            </w:r>
          </w:p>
          <w:p w14:paraId="42DC3D7E" w14:textId="77777777" w:rsidR="00D63908" w:rsidRPr="000A1ED0" w:rsidRDefault="00D63908" w:rsidP="00D63908">
            <w:pPr>
              <w:pStyle w:val="Tabletext1"/>
            </w:pPr>
            <w:r w:rsidRPr="000A1ED0">
              <w:t>Onset &gt; 2 years of age</w:t>
            </w:r>
          </w:p>
          <w:p w14:paraId="162FF5B3" w14:textId="77777777" w:rsidR="00D63908" w:rsidRPr="000A1ED0" w:rsidRDefault="00D63908" w:rsidP="00D63908">
            <w:pPr>
              <w:pStyle w:val="Tabletext1"/>
            </w:pPr>
            <w:r w:rsidRPr="000A1ED0">
              <w:t>Absent isohemagglutinins and/or poor response to vaccines</w:t>
            </w:r>
          </w:p>
          <w:p w14:paraId="48F18F38" w14:textId="77777777" w:rsidR="00344687" w:rsidRPr="000A1ED0" w:rsidRDefault="00D63908" w:rsidP="00D63908">
            <w:pPr>
              <w:pStyle w:val="Tabletext1"/>
            </w:pPr>
            <w:r w:rsidRPr="000A1ED0">
              <w:t>Defined causes of hypogammaglobulinemia have been excluded</w:t>
            </w:r>
          </w:p>
        </w:tc>
      </w:tr>
      <w:tr w:rsidR="00D63908" w:rsidRPr="000A1ED0" w14:paraId="207F49BB" w14:textId="77777777" w:rsidTr="00266D5C">
        <w:trPr>
          <w:cantSplit/>
        </w:trPr>
        <w:tc>
          <w:tcPr>
            <w:tcW w:w="1098" w:type="pct"/>
          </w:tcPr>
          <w:p w14:paraId="6915C8E5" w14:textId="307F96A2" w:rsidR="00D63908" w:rsidRPr="000A1ED0" w:rsidRDefault="00916477" w:rsidP="00140356">
            <w:pPr>
              <w:pStyle w:val="Tabletext1"/>
            </w:pPr>
            <w:r w:rsidRPr="000A1ED0">
              <w:rPr>
                <w:i/>
              </w:rPr>
              <w:t>The Criteria Version 3</w:t>
            </w:r>
          </w:p>
        </w:tc>
        <w:tc>
          <w:tcPr>
            <w:tcW w:w="3902" w:type="pct"/>
          </w:tcPr>
          <w:p w14:paraId="03C8EE02" w14:textId="77777777" w:rsidR="00D63908" w:rsidRPr="000A1ED0" w:rsidRDefault="00D63908" w:rsidP="00140356">
            <w:pPr>
              <w:pStyle w:val="Tabletext1"/>
            </w:pPr>
            <w:r w:rsidRPr="000A1ED0">
              <w:t>Onset &gt; 4 years</w:t>
            </w:r>
          </w:p>
          <w:p w14:paraId="4E5F7D05" w14:textId="7C6FF47E" w:rsidR="00D63908" w:rsidRPr="000A1ED0" w:rsidRDefault="00D63908" w:rsidP="00140356">
            <w:pPr>
              <w:pStyle w:val="Tabletext1"/>
            </w:pPr>
            <w:r w:rsidRPr="000A1ED0">
              <w:t>Marked decrease in IgG with marked decrease in IgA with or without low or Ig</w:t>
            </w:r>
            <w:r w:rsidR="0050180A" w:rsidRPr="000A1ED0">
              <w:t>M</w:t>
            </w:r>
          </w:p>
          <w:p w14:paraId="404C0ECB" w14:textId="075BB12E" w:rsidR="00D63908" w:rsidRPr="000A1ED0" w:rsidRDefault="00D63908" w:rsidP="00D63908">
            <w:pPr>
              <w:pStyle w:val="Tabletext1"/>
            </w:pPr>
            <w:r w:rsidRPr="000A1ED0">
              <w:t>Documented failure of serum antibody response after vaccination OR IgG &lt; 2 g/L and delay providing Ig therapy would present a significant risk OR absent haemagglutinins (if blood group not AB) OR patient has low switched memory B-cells (&lt;</w:t>
            </w:r>
            <w:r w:rsidR="0075010C" w:rsidRPr="000A1ED0">
              <w:t xml:space="preserve"> </w:t>
            </w:r>
            <w:r w:rsidRPr="000A1ED0">
              <w:t>70% age-related normal value)</w:t>
            </w:r>
          </w:p>
          <w:p w14:paraId="40E063C1" w14:textId="77777777" w:rsidR="00D63908" w:rsidRPr="000A1ED0" w:rsidRDefault="00D63908" w:rsidP="00D63908">
            <w:pPr>
              <w:pStyle w:val="Tabletext1"/>
            </w:pPr>
            <w:r w:rsidRPr="000A1ED0">
              <w:t>Patient has increased susceptibility to infection OR patient has autoimmune manifestations, granulomatous disease, unexplained polyclonal lymphoproliferation or an affected family member with antibody deficiency</w:t>
            </w:r>
          </w:p>
          <w:p w14:paraId="7B5FAD10" w14:textId="77777777" w:rsidR="00D63908" w:rsidRPr="000A1ED0" w:rsidRDefault="00D63908" w:rsidP="00D63908">
            <w:pPr>
              <w:pStyle w:val="Tabletext1"/>
            </w:pPr>
            <w:r w:rsidRPr="000A1ED0">
              <w:t>Initial review by an immunologist is required at 6 months and annually thereafter. Documentation of clinical effectiveness is required for continuation of Ig therapy.</w:t>
            </w:r>
          </w:p>
        </w:tc>
      </w:tr>
      <w:tr w:rsidR="00A52178" w:rsidRPr="000A1ED0" w14:paraId="5609FD40" w14:textId="77777777" w:rsidTr="00266D5C">
        <w:trPr>
          <w:cantSplit/>
        </w:trPr>
        <w:tc>
          <w:tcPr>
            <w:tcW w:w="1098" w:type="pct"/>
          </w:tcPr>
          <w:p w14:paraId="4E3C5BC8" w14:textId="77777777" w:rsidR="00A52178" w:rsidRPr="000A1ED0" w:rsidRDefault="00A52178" w:rsidP="00140356">
            <w:pPr>
              <w:pStyle w:val="Tabletext1"/>
              <w:rPr>
                <w:b/>
              </w:rPr>
            </w:pPr>
            <w:r w:rsidRPr="000A1ED0">
              <w:rPr>
                <w:b/>
              </w:rPr>
              <w:t xml:space="preserve">Key differences </w:t>
            </w:r>
          </w:p>
        </w:tc>
        <w:tc>
          <w:tcPr>
            <w:tcW w:w="3902" w:type="pct"/>
          </w:tcPr>
          <w:p w14:paraId="7C99E11E" w14:textId="258BF4CF" w:rsidR="00A52178" w:rsidRPr="000A1ED0" w:rsidRDefault="00A52178" w:rsidP="00A52178">
            <w:pPr>
              <w:pStyle w:val="Tabletext1"/>
            </w:pPr>
            <w:r w:rsidRPr="000A1ED0">
              <w:t>Age of onset &gt;</w:t>
            </w:r>
            <w:r w:rsidR="0075010C" w:rsidRPr="000A1ED0">
              <w:t xml:space="preserve"> </w:t>
            </w:r>
            <w:r w:rsidRPr="000A1ED0">
              <w:t xml:space="preserve">2 years </w:t>
            </w:r>
            <w:r w:rsidR="00342449" w:rsidRPr="000A1ED0">
              <w:t xml:space="preserve">in the </w:t>
            </w:r>
            <w:r w:rsidR="009713E1" w:rsidRPr="000A1ED0">
              <w:t>criteria</w:t>
            </w:r>
            <w:r w:rsidR="00342449" w:rsidRPr="000A1ED0">
              <w:t xml:space="preserve"> used by the studies </w:t>
            </w:r>
            <w:r w:rsidRPr="000A1ED0">
              <w:t>vs &gt;</w:t>
            </w:r>
            <w:r w:rsidR="0075010C" w:rsidRPr="000A1ED0">
              <w:t xml:space="preserve"> </w:t>
            </w:r>
            <w:r w:rsidRPr="000A1ED0">
              <w:t>4 years</w:t>
            </w:r>
            <w:r w:rsidR="00342449" w:rsidRPr="000A1ED0">
              <w:t xml:space="preserve"> in </w:t>
            </w:r>
            <w:r w:rsidR="00916477" w:rsidRPr="000A1ED0">
              <w:rPr>
                <w:i/>
              </w:rPr>
              <w:t>The Criteria Version 3</w:t>
            </w:r>
            <w:r w:rsidR="00342449" w:rsidRPr="000A1ED0">
              <w:t>.</w:t>
            </w:r>
          </w:p>
          <w:p w14:paraId="365E3775" w14:textId="77777777" w:rsidR="004E11BA" w:rsidRPr="000A1ED0" w:rsidRDefault="004E11BA" w:rsidP="00A52178">
            <w:pPr>
              <w:pStyle w:val="Tabletext1"/>
            </w:pPr>
          </w:p>
          <w:p w14:paraId="57824B36" w14:textId="5472C715" w:rsidR="00A52178" w:rsidRPr="000A1ED0" w:rsidRDefault="00916477" w:rsidP="00A52178">
            <w:pPr>
              <w:pStyle w:val="Tabletext1"/>
            </w:pPr>
            <w:r w:rsidRPr="000A1ED0">
              <w:rPr>
                <w:i/>
              </w:rPr>
              <w:t>The Criteria Version 3</w:t>
            </w:r>
            <w:r w:rsidR="00A52178" w:rsidRPr="000A1ED0">
              <w:t xml:space="preserve"> requires marked decrease in IgG and IgA (with or without IgM decrease) whereas other </w:t>
            </w:r>
            <w:r w:rsidR="00C71F75" w:rsidRPr="000A1ED0">
              <w:t>criteria</w:t>
            </w:r>
            <w:r w:rsidR="00A52178" w:rsidRPr="000A1ED0">
              <w:t xml:space="preserve"> require marked decrease in IgG with </w:t>
            </w:r>
            <w:r w:rsidR="00C71F75" w:rsidRPr="000A1ED0">
              <w:t xml:space="preserve">decrease in </w:t>
            </w:r>
            <w:r w:rsidR="00A52178" w:rsidRPr="000A1ED0">
              <w:t>either IgA or IgM</w:t>
            </w:r>
            <w:r w:rsidR="00C71F75" w:rsidRPr="000A1ED0">
              <w:t xml:space="preserve"> or both. </w:t>
            </w:r>
          </w:p>
          <w:p w14:paraId="3C8C29F0" w14:textId="77777777" w:rsidR="00C71F75" w:rsidRPr="000A1ED0" w:rsidRDefault="00C71F75" w:rsidP="00A52178">
            <w:pPr>
              <w:pStyle w:val="Tabletext1"/>
            </w:pPr>
          </w:p>
          <w:p w14:paraId="0220F054" w14:textId="092766BB" w:rsidR="0009243D" w:rsidRPr="000A1ED0" w:rsidRDefault="00916477" w:rsidP="0009243D">
            <w:pPr>
              <w:pStyle w:val="Tabletext1"/>
            </w:pPr>
            <w:r w:rsidRPr="000A1ED0">
              <w:rPr>
                <w:i/>
              </w:rPr>
              <w:t>The Criteria Version 3</w:t>
            </w:r>
            <w:r w:rsidR="00A52178" w:rsidRPr="000A1ED0">
              <w:t xml:space="preserve"> requires a review by an immunologist after 6 months and documented clinical effectiveness is necessary for continuation of Ig therapy. The studies did not report whether an equivalent review was conducted; </w:t>
            </w:r>
            <w:r w:rsidR="00C243EC" w:rsidRPr="000A1ED0">
              <w:t>therefore,</w:t>
            </w:r>
            <w:r w:rsidR="00A52178" w:rsidRPr="000A1ED0">
              <w:t xml:space="preserve"> </w:t>
            </w:r>
            <w:r w:rsidR="00A52178" w:rsidRPr="000A1ED0">
              <w:lastRenderedPageBreak/>
              <w:t xml:space="preserve">it is not clear how many patients in the included studies were not responding to Ig therapy and would have had therapy discontinued if this was required. No data was found investigating how </w:t>
            </w:r>
            <w:r w:rsidR="00C243EC" w:rsidRPr="000A1ED0">
              <w:t>many</w:t>
            </w:r>
            <w:r w:rsidR="00A52178" w:rsidRPr="000A1ED0">
              <w:t xml:space="preserve"> patients fail to respond to Ig therapy. </w:t>
            </w:r>
            <w:r w:rsidR="0009243D" w:rsidRPr="000A1ED0">
              <w:t>Inclusion of patients who are not responding to therapy is likely to underestimate the effectiveness of Ig.</w:t>
            </w:r>
          </w:p>
          <w:p w14:paraId="479CDABE" w14:textId="77777777" w:rsidR="008A6D7F" w:rsidRPr="000A1ED0" w:rsidRDefault="008A6D7F" w:rsidP="0009243D">
            <w:pPr>
              <w:pStyle w:val="Tabletext1"/>
            </w:pPr>
          </w:p>
          <w:p w14:paraId="6831B56D" w14:textId="140A3725" w:rsidR="008A6D7F" w:rsidRPr="000A1ED0" w:rsidRDefault="008A6D7F" w:rsidP="0009243D">
            <w:pPr>
              <w:pStyle w:val="Tabletext1"/>
            </w:pPr>
            <w:r w:rsidRPr="00132FC8">
              <w:t xml:space="preserve">Advice </w:t>
            </w:r>
            <w:r w:rsidRPr="000A1ED0">
              <w:t>from the</w:t>
            </w:r>
            <w:r w:rsidR="00AE08B5">
              <w:t xml:space="preserve"> Immunoglobu</w:t>
            </w:r>
            <w:r w:rsidR="00816417">
              <w:t>lin</w:t>
            </w:r>
            <w:r w:rsidRPr="000A1ED0">
              <w:t xml:space="preserve"> Review Reference Group is that it is very unlikely a patient with CVID would cease Ig treatment</w:t>
            </w:r>
            <w:r w:rsidR="001C3D6A" w:rsidRPr="000A1ED0">
              <w:t xml:space="preserve"> and it is unlikely that any patients in the included studies would have remained on Ig treatment if they were not responding</w:t>
            </w:r>
            <w:r w:rsidR="00946256" w:rsidRPr="000A1ED0">
              <w:t xml:space="preserve">, </w:t>
            </w:r>
            <w:r w:rsidRPr="000A1ED0">
              <w:t>therefore, this is unlikely to present a significant applicability issue.</w:t>
            </w:r>
          </w:p>
        </w:tc>
      </w:tr>
    </w:tbl>
    <w:bookmarkEnd w:id="193"/>
    <w:p w14:paraId="76BDC01D" w14:textId="30D0DF8B" w:rsidR="005F6992" w:rsidRPr="000A1ED0" w:rsidRDefault="0075010C" w:rsidP="000907B4">
      <w:pPr>
        <w:pStyle w:val="Tablenotes0"/>
      </w:pPr>
      <w:r w:rsidRPr="000A1ED0">
        <w:rPr>
          <w:b/>
        </w:rPr>
        <w:lastRenderedPageBreak/>
        <w:t>Abbreviations</w:t>
      </w:r>
      <w:r w:rsidRPr="000A1ED0">
        <w:t>: IgA</w:t>
      </w:r>
      <w:r w:rsidR="000907B4" w:rsidRPr="000A1ED0">
        <w:t>: immunoglobulin A</w:t>
      </w:r>
      <w:r w:rsidRPr="000A1ED0">
        <w:t>, IgG</w:t>
      </w:r>
      <w:r w:rsidR="000907B4" w:rsidRPr="000A1ED0">
        <w:t>: immunoglobulin G</w:t>
      </w:r>
      <w:r w:rsidRPr="000A1ED0">
        <w:t>, IgM</w:t>
      </w:r>
      <w:r w:rsidR="000907B4" w:rsidRPr="000A1ED0">
        <w:t>: immunoglobulin M</w:t>
      </w:r>
      <w:r w:rsidRPr="000A1ED0">
        <w:t>, SD</w:t>
      </w:r>
      <w:r w:rsidR="000907B4" w:rsidRPr="000A1ED0">
        <w:t>: standard deviation</w:t>
      </w:r>
      <w:r w:rsidRPr="000A1ED0">
        <w:t>, WHO</w:t>
      </w:r>
      <w:r w:rsidR="000907B4" w:rsidRPr="000A1ED0">
        <w:t>: World Health Organisation.</w:t>
      </w:r>
      <w:r w:rsidRPr="000A1ED0">
        <w:t xml:space="preserve"> </w:t>
      </w:r>
    </w:p>
    <w:p w14:paraId="68800075" w14:textId="77777777" w:rsidR="00B16691" w:rsidRPr="000A1ED0" w:rsidRDefault="00B16691" w:rsidP="009E4AF6">
      <w:pPr>
        <w:sectPr w:rsidR="00B16691" w:rsidRPr="000A1ED0" w:rsidSect="00CD568C">
          <w:headerReference w:type="even" r:id="rId29"/>
          <w:headerReference w:type="default" r:id="rId30"/>
          <w:headerReference w:type="first" r:id="rId31"/>
          <w:pgSz w:w="11906" w:h="16838"/>
          <w:pgMar w:top="1440" w:right="1440" w:bottom="1440" w:left="1440" w:header="720" w:footer="720" w:gutter="0"/>
          <w:paperSrc w:first="2" w:other="2"/>
          <w:cols w:space="720"/>
          <w:docGrid w:linePitch="299"/>
        </w:sectPr>
      </w:pPr>
    </w:p>
    <w:p w14:paraId="119E8650" w14:textId="7BA4B776" w:rsidR="00B16691" w:rsidRPr="000A1ED0" w:rsidRDefault="00B16691" w:rsidP="00B16691">
      <w:pPr>
        <w:pStyle w:val="Caption"/>
      </w:pPr>
      <w:bookmarkStart w:id="194" w:name="_Ref33534175"/>
      <w:bookmarkStart w:id="195" w:name="_Toc45800578"/>
      <w:r w:rsidRPr="000A1ED0">
        <w:lastRenderedPageBreak/>
        <w:t xml:space="preserve">Table </w:t>
      </w:r>
      <w:r w:rsidR="00BA0F5B">
        <w:fldChar w:fldCharType="begin"/>
      </w:r>
      <w:r w:rsidR="00BA0F5B">
        <w:instrText xml:space="preserve"> SEQ Table \* ARABIC </w:instrText>
      </w:r>
      <w:r w:rsidR="00BA0F5B">
        <w:fldChar w:fldCharType="separate"/>
      </w:r>
      <w:r w:rsidR="00BA0F5B">
        <w:rPr>
          <w:noProof/>
        </w:rPr>
        <w:t>13</w:t>
      </w:r>
      <w:r w:rsidR="00BA0F5B">
        <w:rPr>
          <w:noProof/>
        </w:rPr>
        <w:fldChar w:fldCharType="end"/>
      </w:r>
      <w:bookmarkEnd w:id="194"/>
      <w:r w:rsidRPr="000A1ED0">
        <w:tab/>
        <w:t>Characteristics of the comparative studies</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523"/>
        <w:gridCol w:w="709"/>
        <w:gridCol w:w="1009"/>
        <w:gridCol w:w="859"/>
        <w:gridCol w:w="2846"/>
        <w:gridCol w:w="1568"/>
        <w:gridCol w:w="1732"/>
        <w:gridCol w:w="1470"/>
        <w:gridCol w:w="2232"/>
      </w:tblGrid>
      <w:tr w:rsidR="0011716B" w:rsidRPr="000A1ED0" w14:paraId="5885C04E" w14:textId="77777777" w:rsidTr="00B16691">
        <w:trPr>
          <w:cantSplit/>
          <w:trHeight w:val="590"/>
          <w:tblHeader/>
        </w:trPr>
        <w:tc>
          <w:tcPr>
            <w:tcW w:w="0" w:type="auto"/>
            <w:shd w:val="clear" w:color="auto" w:fill="auto"/>
          </w:tcPr>
          <w:p w14:paraId="09935D91" w14:textId="77777777" w:rsidR="00B16691" w:rsidRPr="000A1ED0" w:rsidRDefault="00B16691" w:rsidP="0011716B">
            <w:pPr>
              <w:pStyle w:val="TableHeading"/>
            </w:pPr>
            <w:r w:rsidRPr="000A1ED0">
              <w:t>Author (year)</w:t>
            </w:r>
          </w:p>
          <w:p w14:paraId="7579477C" w14:textId="77777777" w:rsidR="00B16691" w:rsidRPr="000A1ED0" w:rsidRDefault="00B16691" w:rsidP="0011716B">
            <w:pPr>
              <w:pStyle w:val="TableHeading"/>
            </w:pPr>
            <w:r w:rsidRPr="000A1ED0">
              <w:t>Country</w:t>
            </w:r>
          </w:p>
        </w:tc>
        <w:tc>
          <w:tcPr>
            <w:tcW w:w="0" w:type="auto"/>
          </w:tcPr>
          <w:p w14:paraId="48B848A6" w14:textId="77777777" w:rsidR="00B16691" w:rsidRPr="000A1ED0" w:rsidRDefault="00B16691" w:rsidP="0011716B">
            <w:pPr>
              <w:pStyle w:val="TableHeading"/>
            </w:pPr>
            <w:r w:rsidRPr="000A1ED0">
              <w:t>Study design</w:t>
            </w:r>
          </w:p>
          <w:p w14:paraId="60C7D1A8" w14:textId="77777777" w:rsidR="00B77D6C" w:rsidRPr="000A1ED0" w:rsidRDefault="00B77D6C" w:rsidP="0011716B">
            <w:pPr>
              <w:pStyle w:val="TableHeading"/>
            </w:pPr>
            <w:r w:rsidRPr="000A1ED0">
              <w:t>RoB</w:t>
            </w:r>
          </w:p>
        </w:tc>
        <w:tc>
          <w:tcPr>
            <w:tcW w:w="0" w:type="auto"/>
          </w:tcPr>
          <w:p w14:paraId="6CC31390" w14:textId="77777777" w:rsidR="00B16691" w:rsidRPr="000A1ED0" w:rsidRDefault="00B16691" w:rsidP="0011716B">
            <w:pPr>
              <w:pStyle w:val="TableHeading"/>
            </w:pPr>
            <w:r w:rsidRPr="000A1ED0">
              <w:t>Duration of follow-up</w:t>
            </w:r>
          </w:p>
        </w:tc>
        <w:tc>
          <w:tcPr>
            <w:tcW w:w="0" w:type="auto"/>
          </w:tcPr>
          <w:p w14:paraId="12D26CFB" w14:textId="77777777" w:rsidR="00B16691" w:rsidRPr="000A1ED0" w:rsidRDefault="00B16691" w:rsidP="0011716B">
            <w:pPr>
              <w:pStyle w:val="TableHeading"/>
            </w:pPr>
            <w:r w:rsidRPr="000A1ED0">
              <w:t>Number of patients</w:t>
            </w:r>
          </w:p>
        </w:tc>
        <w:tc>
          <w:tcPr>
            <w:tcW w:w="0" w:type="auto"/>
            <w:shd w:val="clear" w:color="auto" w:fill="auto"/>
          </w:tcPr>
          <w:p w14:paraId="2DABA1CA" w14:textId="77777777" w:rsidR="00B16691" w:rsidRPr="000A1ED0" w:rsidRDefault="00B16691" w:rsidP="0011716B">
            <w:pPr>
              <w:pStyle w:val="TableHeading"/>
            </w:pPr>
            <w:r w:rsidRPr="000A1ED0">
              <w:t>Patient population</w:t>
            </w:r>
          </w:p>
          <w:p w14:paraId="2C6A9C99" w14:textId="77777777" w:rsidR="00023985" w:rsidRPr="000A1ED0" w:rsidRDefault="00023985" w:rsidP="0011716B">
            <w:pPr>
              <w:pStyle w:val="TableHeading"/>
            </w:pPr>
            <w:r w:rsidRPr="000A1ED0">
              <w:t>Diagnostic criteria</w:t>
            </w:r>
          </w:p>
        </w:tc>
        <w:tc>
          <w:tcPr>
            <w:tcW w:w="0" w:type="auto"/>
          </w:tcPr>
          <w:p w14:paraId="110667BC" w14:textId="77777777" w:rsidR="00B16691" w:rsidRPr="000A1ED0" w:rsidRDefault="00B16691" w:rsidP="0011716B">
            <w:pPr>
              <w:pStyle w:val="TableHeading"/>
            </w:pPr>
            <w:r w:rsidRPr="000A1ED0">
              <w:t>Patient baseline characteristics</w:t>
            </w:r>
          </w:p>
        </w:tc>
        <w:tc>
          <w:tcPr>
            <w:tcW w:w="0" w:type="auto"/>
          </w:tcPr>
          <w:p w14:paraId="3DC65C15" w14:textId="77777777" w:rsidR="00B16691" w:rsidRPr="000A1ED0" w:rsidRDefault="00B16691" w:rsidP="0011716B">
            <w:pPr>
              <w:pStyle w:val="TableHeading"/>
            </w:pPr>
            <w:r w:rsidRPr="000A1ED0">
              <w:t>Intervention</w:t>
            </w:r>
          </w:p>
        </w:tc>
        <w:tc>
          <w:tcPr>
            <w:tcW w:w="0" w:type="auto"/>
          </w:tcPr>
          <w:p w14:paraId="7DC761B9" w14:textId="77777777" w:rsidR="00B16691" w:rsidRPr="000A1ED0" w:rsidRDefault="00B16691" w:rsidP="0011716B">
            <w:pPr>
              <w:pStyle w:val="TableHeading"/>
            </w:pPr>
            <w:r w:rsidRPr="000A1ED0">
              <w:t>Comparator</w:t>
            </w:r>
          </w:p>
        </w:tc>
        <w:tc>
          <w:tcPr>
            <w:tcW w:w="0" w:type="auto"/>
            <w:shd w:val="clear" w:color="auto" w:fill="auto"/>
          </w:tcPr>
          <w:p w14:paraId="64FCFD13" w14:textId="77777777" w:rsidR="00B16691" w:rsidRPr="000A1ED0" w:rsidRDefault="00B16691" w:rsidP="0011716B">
            <w:pPr>
              <w:pStyle w:val="TableHeading"/>
            </w:pPr>
            <w:r w:rsidRPr="000A1ED0">
              <w:t>Key outcome(s)</w:t>
            </w:r>
          </w:p>
        </w:tc>
      </w:tr>
      <w:tr w:rsidR="0011716B" w:rsidRPr="000A1ED0" w14:paraId="31C717CA" w14:textId="77777777" w:rsidTr="00B16691">
        <w:trPr>
          <w:cantSplit/>
        </w:trPr>
        <w:tc>
          <w:tcPr>
            <w:tcW w:w="0" w:type="auto"/>
            <w:shd w:val="clear" w:color="auto" w:fill="auto"/>
          </w:tcPr>
          <w:p w14:paraId="1E2F5A96" w14:textId="77777777" w:rsidR="00B16691" w:rsidRPr="000A1ED0" w:rsidRDefault="00B16691" w:rsidP="006A2140">
            <w:pPr>
              <w:pStyle w:val="Tabletext1"/>
              <w:rPr>
                <w:snapToGrid w:val="0"/>
              </w:rPr>
            </w:pPr>
            <w:r w:rsidRPr="000A1ED0">
              <w:rPr>
                <w:snapToGrid w:val="0"/>
              </w:rPr>
              <w:t>Aghamohammadi et al. (2009)</w:t>
            </w:r>
          </w:p>
          <w:p w14:paraId="19B2F5B3" w14:textId="77777777" w:rsidR="00B16691" w:rsidRPr="000A1ED0" w:rsidRDefault="00B16691" w:rsidP="006A2140">
            <w:pPr>
              <w:pStyle w:val="Tabletext1"/>
              <w:rPr>
                <w:snapToGrid w:val="0"/>
              </w:rPr>
            </w:pPr>
            <w:r w:rsidRPr="000A1ED0">
              <w:rPr>
                <w:snapToGrid w:val="0"/>
              </w:rPr>
              <w:t>Iran</w:t>
            </w:r>
          </w:p>
        </w:tc>
        <w:tc>
          <w:tcPr>
            <w:tcW w:w="0" w:type="auto"/>
          </w:tcPr>
          <w:p w14:paraId="01889944" w14:textId="77777777" w:rsidR="00B16691" w:rsidRPr="000A1ED0" w:rsidRDefault="00B16691" w:rsidP="006A2140">
            <w:pPr>
              <w:pStyle w:val="Tabletext1"/>
              <w:rPr>
                <w:snapToGrid w:val="0"/>
              </w:rPr>
            </w:pPr>
            <w:r w:rsidRPr="000A1ED0">
              <w:rPr>
                <w:snapToGrid w:val="0"/>
              </w:rPr>
              <w:t>Comp, Retro</w:t>
            </w:r>
          </w:p>
          <w:p w14:paraId="706C72E2" w14:textId="77777777" w:rsidR="0011716B" w:rsidRPr="000A1ED0" w:rsidRDefault="0011716B" w:rsidP="006A2140">
            <w:pPr>
              <w:pStyle w:val="Tabletext1"/>
              <w:rPr>
                <w:snapToGrid w:val="0"/>
              </w:rPr>
            </w:pPr>
            <w:r w:rsidRPr="000A1ED0">
              <w:rPr>
                <w:snapToGrid w:val="0"/>
              </w:rPr>
              <w:t>SC</w:t>
            </w:r>
          </w:p>
          <w:p w14:paraId="0B803640" w14:textId="77777777" w:rsidR="00A73EBF" w:rsidRPr="000A1ED0" w:rsidRDefault="00A73EBF" w:rsidP="006A2140">
            <w:pPr>
              <w:pStyle w:val="Tabletext1"/>
              <w:rPr>
                <w:snapToGrid w:val="0"/>
              </w:rPr>
            </w:pPr>
            <w:r w:rsidRPr="000A1ED0">
              <w:rPr>
                <w:snapToGrid w:val="0"/>
              </w:rPr>
              <w:t>High</w:t>
            </w:r>
          </w:p>
        </w:tc>
        <w:tc>
          <w:tcPr>
            <w:tcW w:w="0" w:type="auto"/>
          </w:tcPr>
          <w:p w14:paraId="50ADF4B7" w14:textId="77777777" w:rsidR="00B16691" w:rsidRPr="000A1ED0" w:rsidRDefault="00B16691" w:rsidP="006A2140">
            <w:pPr>
              <w:pStyle w:val="Tabletext1"/>
              <w:rPr>
                <w:snapToGrid w:val="0"/>
              </w:rPr>
            </w:pPr>
            <w:r w:rsidRPr="000A1ED0">
              <w:rPr>
                <w:snapToGrid w:val="0"/>
              </w:rPr>
              <w:t xml:space="preserve">I: median 7 years (range 4-21) </w:t>
            </w:r>
          </w:p>
          <w:p w14:paraId="3C91E48D" w14:textId="77777777" w:rsidR="00B16691" w:rsidRPr="000A1ED0" w:rsidRDefault="00B16691" w:rsidP="006A2140">
            <w:pPr>
              <w:pStyle w:val="Tabletext1"/>
              <w:rPr>
                <w:snapToGrid w:val="0"/>
              </w:rPr>
            </w:pPr>
            <w:r w:rsidRPr="000A1ED0">
              <w:rPr>
                <w:snapToGrid w:val="0"/>
              </w:rPr>
              <w:t xml:space="preserve">C: median 5 years (range 1–15) </w:t>
            </w:r>
          </w:p>
        </w:tc>
        <w:tc>
          <w:tcPr>
            <w:tcW w:w="0" w:type="auto"/>
          </w:tcPr>
          <w:p w14:paraId="43F9C76B" w14:textId="77777777" w:rsidR="00B16691" w:rsidRPr="000A1ED0" w:rsidRDefault="00B16691" w:rsidP="006A2140">
            <w:pPr>
              <w:pStyle w:val="Tabletext1"/>
              <w:rPr>
                <w:snapToGrid w:val="0"/>
              </w:rPr>
            </w:pPr>
            <w:r w:rsidRPr="000A1ED0">
              <w:rPr>
                <w:snapToGrid w:val="0"/>
              </w:rPr>
              <w:t>I: n = 23</w:t>
            </w:r>
          </w:p>
          <w:p w14:paraId="606437AD" w14:textId="77777777" w:rsidR="00B16691" w:rsidRPr="000A1ED0" w:rsidRDefault="00B16691" w:rsidP="006A2140">
            <w:pPr>
              <w:pStyle w:val="Tabletext1"/>
              <w:rPr>
                <w:snapToGrid w:val="0"/>
              </w:rPr>
            </w:pPr>
            <w:r w:rsidRPr="000A1ED0">
              <w:rPr>
                <w:snapToGrid w:val="0"/>
              </w:rPr>
              <w:t>C: n = 24</w:t>
            </w:r>
          </w:p>
        </w:tc>
        <w:tc>
          <w:tcPr>
            <w:tcW w:w="0" w:type="auto"/>
            <w:shd w:val="clear" w:color="auto" w:fill="auto"/>
          </w:tcPr>
          <w:p w14:paraId="7FB8BF96" w14:textId="77777777" w:rsidR="00B16691" w:rsidRPr="000A1ED0" w:rsidRDefault="00B16691" w:rsidP="006A2140">
            <w:pPr>
              <w:pStyle w:val="Tabletext1"/>
              <w:rPr>
                <w:snapToGrid w:val="0"/>
              </w:rPr>
            </w:pPr>
            <w:r w:rsidRPr="000A1ED0">
              <w:rPr>
                <w:snapToGrid w:val="0"/>
              </w:rPr>
              <w:t>CVID patients aged &gt; 2 years referred to a medical centre between 1984–2009.</w:t>
            </w:r>
          </w:p>
          <w:p w14:paraId="6D9AD23A" w14:textId="77777777" w:rsidR="00B16691" w:rsidRPr="000A1ED0" w:rsidRDefault="00B16691" w:rsidP="006A2140">
            <w:pPr>
              <w:pStyle w:val="Tabletext1"/>
              <w:rPr>
                <w:snapToGrid w:val="0"/>
              </w:rPr>
            </w:pPr>
            <w:r w:rsidRPr="000A1ED0">
              <w:rPr>
                <w:snapToGrid w:val="0"/>
              </w:rPr>
              <w:t>I: Patients diagnosed within 6 years of onset and received appropriate treatment for at least 5 years</w:t>
            </w:r>
          </w:p>
          <w:p w14:paraId="677FFB45" w14:textId="77777777" w:rsidR="00B16691" w:rsidRPr="000A1ED0" w:rsidRDefault="00B16691" w:rsidP="006A2140">
            <w:pPr>
              <w:pStyle w:val="Tabletext1"/>
              <w:rPr>
                <w:snapToGrid w:val="0"/>
              </w:rPr>
            </w:pPr>
            <w:r w:rsidRPr="000A1ED0">
              <w:rPr>
                <w:snapToGrid w:val="0"/>
              </w:rPr>
              <w:t>C: Patients with a diagnostic delay &gt; 6 years</w:t>
            </w:r>
            <w:r w:rsidR="0011716B" w:rsidRPr="000A1ED0">
              <w:rPr>
                <w:snapToGrid w:val="0"/>
              </w:rPr>
              <w:t xml:space="preserve"> matched for age and gender with the I group</w:t>
            </w:r>
          </w:p>
          <w:p w14:paraId="33D77E2D" w14:textId="4A850E0E" w:rsidR="00023985" w:rsidRPr="000A1ED0" w:rsidRDefault="00023985" w:rsidP="006A2140">
            <w:pPr>
              <w:pStyle w:val="Tabletext1"/>
              <w:rPr>
                <w:snapToGrid w:val="0"/>
              </w:rPr>
            </w:pPr>
            <w:r w:rsidRPr="000A1ED0">
              <w:rPr>
                <w:snapToGrid w:val="0"/>
              </w:rPr>
              <w:t xml:space="preserve">Criteria: </w:t>
            </w:r>
            <w:r w:rsidR="009C56C6" w:rsidRPr="000A1ED0">
              <w:rPr>
                <w:snapToGrid w:val="0"/>
              </w:rPr>
              <w:t>PAGID</w:t>
            </w:r>
            <w:r w:rsidRPr="000A1ED0">
              <w:rPr>
                <w:snapToGrid w:val="0"/>
              </w:rPr>
              <w:t>/</w:t>
            </w:r>
            <w:r w:rsidR="009C56C6" w:rsidRPr="000A1ED0">
              <w:rPr>
                <w:snapToGrid w:val="0"/>
              </w:rPr>
              <w:t>ESID</w:t>
            </w:r>
          </w:p>
        </w:tc>
        <w:tc>
          <w:tcPr>
            <w:tcW w:w="0" w:type="auto"/>
          </w:tcPr>
          <w:p w14:paraId="6D1064B4" w14:textId="77777777" w:rsidR="00B16691" w:rsidRPr="000A1ED0" w:rsidRDefault="0011716B" w:rsidP="006A2140">
            <w:pPr>
              <w:pStyle w:val="Tabletext1"/>
              <w:rPr>
                <w:snapToGrid w:val="0"/>
              </w:rPr>
            </w:pPr>
            <w:r w:rsidRPr="000A1ED0">
              <w:rPr>
                <w:snapToGrid w:val="0"/>
              </w:rPr>
              <w:t>I group</w:t>
            </w:r>
          </w:p>
          <w:p w14:paraId="28F43DDC" w14:textId="77777777" w:rsidR="0011716B" w:rsidRPr="000A1ED0" w:rsidRDefault="0011716B" w:rsidP="006A2140">
            <w:pPr>
              <w:pStyle w:val="Tabletext1"/>
              <w:rPr>
                <w:snapToGrid w:val="0"/>
              </w:rPr>
            </w:pPr>
            <w:r w:rsidRPr="000A1ED0">
              <w:rPr>
                <w:snapToGrid w:val="0"/>
              </w:rPr>
              <w:t>M = 10, F = 13</w:t>
            </w:r>
          </w:p>
          <w:p w14:paraId="3CF5ED20" w14:textId="77777777" w:rsidR="0011716B" w:rsidRPr="000A1ED0" w:rsidRDefault="0011716B" w:rsidP="006A2140">
            <w:pPr>
              <w:pStyle w:val="Tabletext1"/>
              <w:rPr>
                <w:snapToGrid w:val="0"/>
              </w:rPr>
            </w:pPr>
            <w:r w:rsidRPr="000A1ED0">
              <w:rPr>
                <w:snapToGrid w:val="0"/>
              </w:rPr>
              <w:t>Median age = 15.6 yrs (range 7-50)</w:t>
            </w:r>
          </w:p>
          <w:p w14:paraId="4196B40D" w14:textId="77777777" w:rsidR="0011716B" w:rsidRPr="000A1ED0" w:rsidRDefault="0011716B" w:rsidP="006A2140">
            <w:pPr>
              <w:pStyle w:val="Tabletext1"/>
              <w:rPr>
                <w:snapToGrid w:val="0"/>
              </w:rPr>
            </w:pPr>
            <w:r w:rsidRPr="000A1ED0">
              <w:rPr>
                <w:snapToGrid w:val="0"/>
              </w:rPr>
              <w:t>Onset age: NR</w:t>
            </w:r>
          </w:p>
          <w:p w14:paraId="4D861EE1" w14:textId="77777777" w:rsidR="0011716B" w:rsidRPr="000A1ED0" w:rsidRDefault="0011716B" w:rsidP="006A2140">
            <w:pPr>
              <w:pStyle w:val="Tabletext1"/>
              <w:rPr>
                <w:snapToGrid w:val="0"/>
              </w:rPr>
            </w:pPr>
            <w:r w:rsidRPr="000A1ED0">
              <w:rPr>
                <w:snapToGrid w:val="0"/>
              </w:rPr>
              <w:t>Diagnostic delay: median 2.6 yrs (range 0.5-5)</w:t>
            </w:r>
          </w:p>
          <w:p w14:paraId="2D5B7482" w14:textId="77777777" w:rsidR="0011716B" w:rsidRPr="000A1ED0" w:rsidRDefault="0011716B" w:rsidP="006A2140">
            <w:pPr>
              <w:pStyle w:val="Tabletext1"/>
              <w:rPr>
                <w:snapToGrid w:val="0"/>
              </w:rPr>
            </w:pPr>
            <w:r w:rsidRPr="000A1ED0">
              <w:rPr>
                <w:snapToGrid w:val="0"/>
              </w:rPr>
              <w:t>C group</w:t>
            </w:r>
          </w:p>
          <w:p w14:paraId="28915FBE" w14:textId="77777777" w:rsidR="0011716B" w:rsidRPr="000A1ED0" w:rsidRDefault="0011716B" w:rsidP="006A2140">
            <w:pPr>
              <w:pStyle w:val="Tabletext1"/>
              <w:rPr>
                <w:snapToGrid w:val="0"/>
              </w:rPr>
            </w:pPr>
            <w:r w:rsidRPr="000A1ED0">
              <w:rPr>
                <w:snapToGrid w:val="0"/>
              </w:rPr>
              <w:t>M = 12, F = 12</w:t>
            </w:r>
          </w:p>
          <w:p w14:paraId="6C12BE8F" w14:textId="77777777" w:rsidR="0011716B" w:rsidRPr="000A1ED0" w:rsidRDefault="0011716B" w:rsidP="0011716B">
            <w:pPr>
              <w:pStyle w:val="Tabletext1"/>
              <w:rPr>
                <w:snapToGrid w:val="0"/>
              </w:rPr>
            </w:pPr>
            <w:r w:rsidRPr="000A1ED0">
              <w:rPr>
                <w:snapToGrid w:val="0"/>
              </w:rPr>
              <w:t>Median age = 14.6 yrs (range 8-42)</w:t>
            </w:r>
          </w:p>
          <w:p w14:paraId="2625592E" w14:textId="77777777" w:rsidR="0011716B" w:rsidRPr="000A1ED0" w:rsidRDefault="0011716B" w:rsidP="0011716B">
            <w:pPr>
              <w:pStyle w:val="Tabletext1"/>
              <w:rPr>
                <w:snapToGrid w:val="0"/>
              </w:rPr>
            </w:pPr>
            <w:r w:rsidRPr="000A1ED0">
              <w:rPr>
                <w:snapToGrid w:val="0"/>
              </w:rPr>
              <w:t>Onset age: NR</w:t>
            </w:r>
          </w:p>
          <w:p w14:paraId="01DAFC7A" w14:textId="77777777" w:rsidR="0011716B" w:rsidRPr="000A1ED0" w:rsidRDefault="0011716B" w:rsidP="0011716B">
            <w:pPr>
              <w:pStyle w:val="Tabletext1"/>
              <w:rPr>
                <w:snapToGrid w:val="0"/>
              </w:rPr>
            </w:pPr>
            <w:r w:rsidRPr="000A1ED0">
              <w:rPr>
                <w:snapToGrid w:val="0"/>
              </w:rPr>
              <w:t>Diagnostic delay: median 8.4 yrs (range 6-32)</w:t>
            </w:r>
          </w:p>
        </w:tc>
        <w:tc>
          <w:tcPr>
            <w:tcW w:w="0" w:type="auto"/>
          </w:tcPr>
          <w:p w14:paraId="491481BA" w14:textId="77777777" w:rsidR="00B16691" w:rsidRPr="000A1ED0" w:rsidRDefault="00B16691" w:rsidP="006A2140">
            <w:pPr>
              <w:pStyle w:val="Tabletext1"/>
              <w:rPr>
                <w:snapToGrid w:val="0"/>
              </w:rPr>
            </w:pPr>
            <w:r w:rsidRPr="000A1ED0">
              <w:rPr>
                <w:snapToGrid w:val="0"/>
              </w:rPr>
              <w:t>IVIg (400-600 mg/kg, every 3-4 weeks).</w:t>
            </w:r>
          </w:p>
          <w:p w14:paraId="32C19943" w14:textId="77777777" w:rsidR="00B16691" w:rsidRPr="000A1ED0" w:rsidRDefault="00B16691" w:rsidP="006A2140">
            <w:pPr>
              <w:pStyle w:val="Tabletext1"/>
              <w:rPr>
                <w:snapToGrid w:val="0"/>
              </w:rPr>
            </w:pPr>
            <w:r w:rsidRPr="000A1ED0">
              <w:rPr>
                <w:snapToGrid w:val="0"/>
              </w:rPr>
              <w:t xml:space="preserve">Prophylactic antibiotics, antibiotics at first sign of infection, regular outpatient visits. </w:t>
            </w:r>
          </w:p>
        </w:tc>
        <w:tc>
          <w:tcPr>
            <w:tcW w:w="0" w:type="auto"/>
          </w:tcPr>
          <w:p w14:paraId="48215DE8" w14:textId="77777777" w:rsidR="00B16691" w:rsidRPr="000A1ED0" w:rsidRDefault="00B16691" w:rsidP="006A2140">
            <w:pPr>
              <w:pStyle w:val="Tabletext1"/>
              <w:rPr>
                <w:snapToGrid w:val="0"/>
              </w:rPr>
            </w:pPr>
            <w:r w:rsidRPr="000A1ED0">
              <w:rPr>
                <w:snapToGrid w:val="0"/>
              </w:rPr>
              <w:t>No Ig or prophylactic treatment due to delayed diagnosis</w:t>
            </w:r>
          </w:p>
        </w:tc>
        <w:tc>
          <w:tcPr>
            <w:tcW w:w="0" w:type="auto"/>
            <w:shd w:val="clear" w:color="auto" w:fill="auto"/>
          </w:tcPr>
          <w:p w14:paraId="431C5A75" w14:textId="77777777" w:rsidR="00B16691" w:rsidRPr="000A1ED0" w:rsidRDefault="00B16691" w:rsidP="006A2140">
            <w:pPr>
              <w:pStyle w:val="Tabletext1"/>
              <w:rPr>
                <w:snapToGrid w:val="0"/>
              </w:rPr>
            </w:pPr>
            <w:r w:rsidRPr="000A1ED0">
              <w:rPr>
                <w:snapToGrid w:val="0"/>
              </w:rPr>
              <w:t>Infections, hospital admissions, non-infectious complications, bronchiectasis, missed days from work or school, mortality</w:t>
            </w:r>
          </w:p>
        </w:tc>
      </w:tr>
      <w:tr w:rsidR="0011716B" w:rsidRPr="000A1ED0" w14:paraId="0A141CFB" w14:textId="77777777" w:rsidTr="00B16691">
        <w:trPr>
          <w:cantSplit/>
        </w:trPr>
        <w:tc>
          <w:tcPr>
            <w:tcW w:w="0" w:type="auto"/>
            <w:shd w:val="clear" w:color="auto" w:fill="auto"/>
          </w:tcPr>
          <w:p w14:paraId="3DE87FB1" w14:textId="77777777" w:rsidR="00B16691" w:rsidRPr="000A1ED0" w:rsidRDefault="00B16691" w:rsidP="006A2140">
            <w:pPr>
              <w:pStyle w:val="Tabletext1"/>
              <w:rPr>
                <w:snapToGrid w:val="0"/>
              </w:rPr>
            </w:pPr>
            <w:r w:rsidRPr="000A1ED0">
              <w:rPr>
                <w:snapToGrid w:val="0"/>
              </w:rPr>
              <w:t>Cunningham-Rundles (1989)</w:t>
            </w:r>
          </w:p>
          <w:p w14:paraId="1B7784F1" w14:textId="77777777" w:rsidR="00B16691" w:rsidRPr="000A1ED0" w:rsidRDefault="00B16691" w:rsidP="006A2140">
            <w:pPr>
              <w:pStyle w:val="Tabletext1"/>
              <w:rPr>
                <w:snapToGrid w:val="0"/>
              </w:rPr>
            </w:pPr>
            <w:r w:rsidRPr="000A1ED0">
              <w:rPr>
                <w:snapToGrid w:val="0"/>
              </w:rPr>
              <w:t>USA</w:t>
            </w:r>
          </w:p>
        </w:tc>
        <w:tc>
          <w:tcPr>
            <w:tcW w:w="0" w:type="auto"/>
          </w:tcPr>
          <w:p w14:paraId="5333CAA5" w14:textId="77777777" w:rsidR="00B16691" w:rsidRPr="000A1ED0" w:rsidRDefault="00B16691" w:rsidP="006A2140">
            <w:pPr>
              <w:pStyle w:val="Tabletext1"/>
              <w:rPr>
                <w:snapToGrid w:val="0"/>
              </w:rPr>
            </w:pPr>
            <w:r w:rsidRPr="000A1ED0">
              <w:rPr>
                <w:snapToGrid w:val="0"/>
              </w:rPr>
              <w:t>Comp, Retro</w:t>
            </w:r>
          </w:p>
          <w:p w14:paraId="04F20585" w14:textId="77777777" w:rsidR="00BC0F7A" w:rsidRPr="000A1ED0" w:rsidRDefault="00BC0F7A" w:rsidP="006A2140">
            <w:pPr>
              <w:pStyle w:val="Tabletext1"/>
              <w:rPr>
                <w:snapToGrid w:val="0"/>
              </w:rPr>
            </w:pPr>
            <w:r w:rsidRPr="000A1ED0">
              <w:rPr>
                <w:snapToGrid w:val="0"/>
              </w:rPr>
              <w:t>SC</w:t>
            </w:r>
          </w:p>
          <w:p w14:paraId="53CA702B" w14:textId="77777777" w:rsidR="00A73EBF" w:rsidRPr="000A1ED0" w:rsidRDefault="00A73EBF" w:rsidP="006A2140">
            <w:pPr>
              <w:pStyle w:val="Tabletext1"/>
              <w:rPr>
                <w:snapToGrid w:val="0"/>
              </w:rPr>
            </w:pPr>
            <w:r w:rsidRPr="000A1ED0">
              <w:rPr>
                <w:snapToGrid w:val="0"/>
              </w:rPr>
              <w:t>NA</w:t>
            </w:r>
          </w:p>
        </w:tc>
        <w:tc>
          <w:tcPr>
            <w:tcW w:w="0" w:type="auto"/>
          </w:tcPr>
          <w:p w14:paraId="183E0BF2" w14:textId="77777777" w:rsidR="00B16691" w:rsidRPr="000A1ED0" w:rsidRDefault="00B16691" w:rsidP="006A2140">
            <w:pPr>
              <w:pStyle w:val="Tabletext1"/>
              <w:rPr>
                <w:snapToGrid w:val="0"/>
              </w:rPr>
            </w:pPr>
            <w:r w:rsidRPr="000A1ED0">
              <w:rPr>
                <w:snapToGrid w:val="0"/>
              </w:rPr>
              <w:t>NR</w:t>
            </w:r>
          </w:p>
        </w:tc>
        <w:tc>
          <w:tcPr>
            <w:tcW w:w="0" w:type="auto"/>
          </w:tcPr>
          <w:p w14:paraId="1F5D1317" w14:textId="77777777" w:rsidR="00B16691" w:rsidRPr="000A1ED0" w:rsidRDefault="00B16691" w:rsidP="006A2140">
            <w:pPr>
              <w:pStyle w:val="Tabletext1"/>
              <w:rPr>
                <w:snapToGrid w:val="0"/>
              </w:rPr>
            </w:pPr>
            <w:r w:rsidRPr="000A1ED0">
              <w:rPr>
                <w:snapToGrid w:val="0"/>
              </w:rPr>
              <w:t>I: n = 46</w:t>
            </w:r>
          </w:p>
          <w:p w14:paraId="50B21A78" w14:textId="77777777" w:rsidR="00B16691" w:rsidRPr="000A1ED0" w:rsidRDefault="00B16691" w:rsidP="006A2140">
            <w:pPr>
              <w:pStyle w:val="Tabletext1"/>
              <w:rPr>
                <w:snapToGrid w:val="0"/>
              </w:rPr>
            </w:pPr>
            <w:r w:rsidRPr="000A1ED0">
              <w:rPr>
                <w:snapToGrid w:val="0"/>
              </w:rPr>
              <w:t>C: n = 57</w:t>
            </w:r>
          </w:p>
        </w:tc>
        <w:tc>
          <w:tcPr>
            <w:tcW w:w="0" w:type="auto"/>
            <w:shd w:val="clear" w:color="auto" w:fill="auto"/>
          </w:tcPr>
          <w:p w14:paraId="5BAE4183" w14:textId="77777777" w:rsidR="00B16691" w:rsidRPr="000A1ED0" w:rsidRDefault="00B16691" w:rsidP="006A2140">
            <w:pPr>
              <w:pStyle w:val="Tabletext1"/>
              <w:rPr>
                <w:snapToGrid w:val="0"/>
              </w:rPr>
            </w:pPr>
            <w:r w:rsidRPr="000A1ED0">
              <w:rPr>
                <w:snapToGrid w:val="0"/>
              </w:rPr>
              <w:t>Consecutive CVID patients aged &gt; 2 years</w:t>
            </w:r>
          </w:p>
          <w:p w14:paraId="47142936" w14:textId="77777777" w:rsidR="00023985" w:rsidRPr="000A1ED0" w:rsidRDefault="00023985" w:rsidP="006A2140">
            <w:pPr>
              <w:pStyle w:val="Tabletext1"/>
              <w:rPr>
                <w:snapToGrid w:val="0"/>
              </w:rPr>
            </w:pPr>
            <w:r w:rsidRPr="000A1ED0">
              <w:rPr>
                <w:snapToGrid w:val="0"/>
              </w:rPr>
              <w:t>Criteria: March of Dimes Birth Defects Criteria</w:t>
            </w:r>
          </w:p>
        </w:tc>
        <w:tc>
          <w:tcPr>
            <w:tcW w:w="0" w:type="auto"/>
          </w:tcPr>
          <w:p w14:paraId="6B7DE8A9" w14:textId="77777777" w:rsidR="00B16691" w:rsidRPr="000A1ED0" w:rsidRDefault="00BC0F7A" w:rsidP="006A2140">
            <w:pPr>
              <w:pStyle w:val="Tabletext1"/>
              <w:rPr>
                <w:snapToGrid w:val="0"/>
              </w:rPr>
            </w:pPr>
            <w:r w:rsidRPr="000A1ED0">
              <w:rPr>
                <w:snapToGrid w:val="0"/>
              </w:rPr>
              <w:t>I + C combined</w:t>
            </w:r>
          </w:p>
          <w:p w14:paraId="585398C0" w14:textId="77777777" w:rsidR="00BC0F7A" w:rsidRPr="000A1ED0" w:rsidRDefault="00BC0F7A" w:rsidP="006A2140">
            <w:pPr>
              <w:pStyle w:val="Tabletext1"/>
              <w:rPr>
                <w:snapToGrid w:val="0"/>
              </w:rPr>
            </w:pPr>
            <w:r w:rsidRPr="000A1ED0">
              <w:rPr>
                <w:snapToGrid w:val="0"/>
              </w:rPr>
              <w:t>M = 51, F = 52</w:t>
            </w:r>
          </w:p>
          <w:p w14:paraId="1A17D33F" w14:textId="77777777" w:rsidR="00BC0F7A" w:rsidRPr="000A1ED0" w:rsidRDefault="00BC0F7A" w:rsidP="006A2140">
            <w:pPr>
              <w:pStyle w:val="Tabletext1"/>
              <w:rPr>
                <w:snapToGrid w:val="0"/>
              </w:rPr>
            </w:pPr>
            <w:r w:rsidRPr="000A1ED0">
              <w:rPr>
                <w:snapToGrid w:val="0"/>
              </w:rPr>
              <w:t>Age mean 29 yrs (range 3-71)</w:t>
            </w:r>
          </w:p>
          <w:p w14:paraId="1F0FD508" w14:textId="77777777" w:rsidR="00BC0F7A" w:rsidRPr="000A1ED0" w:rsidRDefault="00BC0F7A" w:rsidP="006A2140">
            <w:pPr>
              <w:pStyle w:val="Tabletext1"/>
              <w:rPr>
                <w:snapToGrid w:val="0"/>
              </w:rPr>
            </w:pPr>
            <w:r w:rsidRPr="000A1ED0">
              <w:rPr>
                <w:snapToGrid w:val="0"/>
              </w:rPr>
              <w:t>Onset age: mean 25 yrs</w:t>
            </w:r>
          </w:p>
          <w:p w14:paraId="3D6C4FC6" w14:textId="77777777" w:rsidR="00BC0F7A" w:rsidRPr="000A1ED0" w:rsidRDefault="00BC0F7A" w:rsidP="006A2140">
            <w:pPr>
              <w:pStyle w:val="Tabletext1"/>
              <w:rPr>
                <w:snapToGrid w:val="0"/>
              </w:rPr>
            </w:pPr>
            <w:r w:rsidRPr="000A1ED0">
              <w:rPr>
                <w:snapToGrid w:val="0"/>
              </w:rPr>
              <w:t>Diagnostic delay: mean 3 yrs</w:t>
            </w:r>
          </w:p>
        </w:tc>
        <w:tc>
          <w:tcPr>
            <w:tcW w:w="0" w:type="auto"/>
          </w:tcPr>
          <w:p w14:paraId="7F3D3DC9" w14:textId="77777777" w:rsidR="00B16691" w:rsidRPr="000A1ED0" w:rsidRDefault="00B16691" w:rsidP="006A2140">
            <w:pPr>
              <w:pStyle w:val="Tabletext1"/>
              <w:rPr>
                <w:snapToGrid w:val="0"/>
              </w:rPr>
            </w:pPr>
            <w:r w:rsidRPr="000A1ED0">
              <w:rPr>
                <w:snapToGrid w:val="0"/>
              </w:rPr>
              <w:t>IMIg (dose NR)</w:t>
            </w:r>
          </w:p>
        </w:tc>
        <w:tc>
          <w:tcPr>
            <w:tcW w:w="0" w:type="auto"/>
          </w:tcPr>
          <w:p w14:paraId="6B784692" w14:textId="77777777" w:rsidR="00B16691" w:rsidRPr="000A1ED0" w:rsidRDefault="00B16691" w:rsidP="006A2140">
            <w:pPr>
              <w:pStyle w:val="Tabletext1"/>
              <w:rPr>
                <w:snapToGrid w:val="0"/>
              </w:rPr>
            </w:pPr>
            <w:r w:rsidRPr="000A1ED0">
              <w:rPr>
                <w:snapToGrid w:val="0"/>
              </w:rPr>
              <w:t>No treatment</w:t>
            </w:r>
          </w:p>
        </w:tc>
        <w:tc>
          <w:tcPr>
            <w:tcW w:w="0" w:type="auto"/>
            <w:shd w:val="clear" w:color="auto" w:fill="auto"/>
          </w:tcPr>
          <w:p w14:paraId="0038474E" w14:textId="77777777" w:rsidR="00B16691" w:rsidRPr="000A1ED0" w:rsidRDefault="00B16691" w:rsidP="006A2140">
            <w:pPr>
              <w:pStyle w:val="Tabletext1"/>
              <w:rPr>
                <w:snapToGrid w:val="0"/>
              </w:rPr>
            </w:pPr>
            <w:r w:rsidRPr="000A1ED0">
              <w:rPr>
                <w:snapToGrid w:val="0"/>
              </w:rPr>
              <w:t>Trough IgG, IgA and IgM levels</w:t>
            </w:r>
          </w:p>
        </w:tc>
      </w:tr>
      <w:tr w:rsidR="00BC0F7A" w:rsidRPr="000A1ED0" w14:paraId="0535CF99" w14:textId="77777777" w:rsidTr="00B16691">
        <w:trPr>
          <w:cantSplit/>
        </w:trPr>
        <w:tc>
          <w:tcPr>
            <w:tcW w:w="0" w:type="auto"/>
            <w:shd w:val="clear" w:color="auto" w:fill="auto"/>
          </w:tcPr>
          <w:p w14:paraId="40A89204" w14:textId="77777777" w:rsidR="00BC0F7A" w:rsidRPr="000A1ED0" w:rsidRDefault="00BC0F7A" w:rsidP="00BC0F7A">
            <w:pPr>
              <w:pStyle w:val="Tabletext1"/>
              <w:rPr>
                <w:snapToGrid w:val="0"/>
              </w:rPr>
            </w:pPr>
            <w:r w:rsidRPr="000A1ED0">
              <w:rPr>
                <w:snapToGrid w:val="0"/>
              </w:rPr>
              <w:t>Gardulf et al. (1993)</w:t>
            </w:r>
          </w:p>
          <w:p w14:paraId="1DF67A96" w14:textId="77777777" w:rsidR="00BC0F7A" w:rsidRPr="000A1ED0" w:rsidRDefault="00BC0F7A" w:rsidP="00BC0F7A">
            <w:pPr>
              <w:pStyle w:val="Tabletext1"/>
              <w:rPr>
                <w:snapToGrid w:val="0"/>
              </w:rPr>
            </w:pPr>
            <w:r w:rsidRPr="000A1ED0">
              <w:rPr>
                <w:snapToGrid w:val="0"/>
              </w:rPr>
              <w:t>Sweden</w:t>
            </w:r>
          </w:p>
        </w:tc>
        <w:tc>
          <w:tcPr>
            <w:tcW w:w="0" w:type="auto"/>
          </w:tcPr>
          <w:p w14:paraId="13C9A091" w14:textId="77777777" w:rsidR="00BC0F7A" w:rsidRPr="000A1ED0" w:rsidRDefault="00BC0F7A" w:rsidP="00BC0F7A">
            <w:pPr>
              <w:pStyle w:val="Tabletext1"/>
              <w:rPr>
                <w:snapToGrid w:val="0"/>
              </w:rPr>
            </w:pPr>
            <w:r w:rsidRPr="000A1ED0">
              <w:rPr>
                <w:snapToGrid w:val="0"/>
              </w:rPr>
              <w:t>Comp, Retro</w:t>
            </w:r>
          </w:p>
          <w:p w14:paraId="39218682" w14:textId="77777777" w:rsidR="00812237" w:rsidRPr="000A1ED0" w:rsidRDefault="00812237" w:rsidP="00BC0F7A">
            <w:pPr>
              <w:pStyle w:val="Tabletext1"/>
              <w:rPr>
                <w:snapToGrid w:val="0"/>
              </w:rPr>
            </w:pPr>
            <w:r w:rsidRPr="000A1ED0">
              <w:rPr>
                <w:snapToGrid w:val="0"/>
              </w:rPr>
              <w:t>MC</w:t>
            </w:r>
          </w:p>
          <w:p w14:paraId="56320D08" w14:textId="77777777" w:rsidR="00A73EBF" w:rsidRPr="000A1ED0" w:rsidRDefault="00A73EBF" w:rsidP="00BC0F7A">
            <w:pPr>
              <w:pStyle w:val="Tabletext1"/>
              <w:rPr>
                <w:snapToGrid w:val="0"/>
              </w:rPr>
            </w:pPr>
            <w:r w:rsidRPr="000A1ED0">
              <w:rPr>
                <w:snapToGrid w:val="0"/>
              </w:rPr>
              <w:t>NA</w:t>
            </w:r>
          </w:p>
        </w:tc>
        <w:tc>
          <w:tcPr>
            <w:tcW w:w="0" w:type="auto"/>
          </w:tcPr>
          <w:p w14:paraId="592AC3A5" w14:textId="77777777" w:rsidR="00BC0F7A" w:rsidRPr="000A1ED0" w:rsidRDefault="00BC0F7A" w:rsidP="00BC0F7A">
            <w:pPr>
              <w:pStyle w:val="Tabletext1"/>
              <w:rPr>
                <w:snapToGrid w:val="0"/>
              </w:rPr>
            </w:pPr>
            <w:r w:rsidRPr="000A1ED0">
              <w:rPr>
                <w:snapToGrid w:val="0"/>
              </w:rPr>
              <w:t>NR</w:t>
            </w:r>
          </w:p>
        </w:tc>
        <w:tc>
          <w:tcPr>
            <w:tcW w:w="0" w:type="auto"/>
          </w:tcPr>
          <w:p w14:paraId="58A085AE" w14:textId="77777777" w:rsidR="00BC0F7A" w:rsidRPr="000A1ED0" w:rsidRDefault="00BC0F7A" w:rsidP="00BC0F7A">
            <w:pPr>
              <w:pStyle w:val="Tabletext1"/>
              <w:rPr>
                <w:snapToGrid w:val="0"/>
              </w:rPr>
            </w:pPr>
            <w:r w:rsidRPr="000A1ED0">
              <w:rPr>
                <w:snapToGrid w:val="0"/>
              </w:rPr>
              <w:t>I: n = 15</w:t>
            </w:r>
          </w:p>
          <w:p w14:paraId="21353DE7" w14:textId="77777777" w:rsidR="00BC0F7A" w:rsidRPr="000A1ED0" w:rsidRDefault="00BC0F7A" w:rsidP="00BC0F7A">
            <w:pPr>
              <w:pStyle w:val="Tabletext1"/>
              <w:rPr>
                <w:snapToGrid w:val="0"/>
              </w:rPr>
            </w:pPr>
            <w:r w:rsidRPr="000A1ED0">
              <w:rPr>
                <w:snapToGrid w:val="0"/>
              </w:rPr>
              <w:t>C: n = 10</w:t>
            </w:r>
          </w:p>
        </w:tc>
        <w:tc>
          <w:tcPr>
            <w:tcW w:w="0" w:type="auto"/>
            <w:shd w:val="clear" w:color="auto" w:fill="auto"/>
          </w:tcPr>
          <w:p w14:paraId="12948AA8" w14:textId="14944379" w:rsidR="00BC0F7A" w:rsidRPr="000A1ED0" w:rsidRDefault="00BC0F7A" w:rsidP="00BC0F7A">
            <w:pPr>
              <w:pStyle w:val="Tabletext1"/>
              <w:rPr>
                <w:snapToGrid w:val="0"/>
              </w:rPr>
            </w:pPr>
            <w:r w:rsidRPr="000A1ED0">
              <w:rPr>
                <w:snapToGrid w:val="0"/>
              </w:rPr>
              <w:t>Consecutive patients aged ≥ 18 years with CVID (n = 23), XLA (n = 1), thymoma with hypogammaglobulinemia (n = 1)</w:t>
            </w:r>
          </w:p>
          <w:p w14:paraId="67980A4C" w14:textId="77777777" w:rsidR="00BC0F7A" w:rsidRPr="000A1ED0" w:rsidRDefault="00BC0F7A" w:rsidP="00BC0F7A">
            <w:pPr>
              <w:pStyle w:val="Tabletext1"/>
              <w:rPr>
                <w:snapToGrid w:val="0"/>
              </w:rPr>
            </w:pPr>
            <w:r w:rsidRPr="000A1ED0">
              <w:rPr>
                <w:snapToGrid w:val="0"/>
              </w:rPr>
              <w:t>Criteria: NR</w:t>
            </w:r>
          </w:p>
        </w:tc>
        <w:tc>
          <w:tcPr>
            <w:tcW w:w="0" w:type="auto"/>
          </w:tcPr>
          <w:p w14:paraId="4ECFF973" w14:textId="77777777" w:rsidR="00BC0F7A" w:rsidRPr="000A1ED0" w:rsidRDefault="00BC0F7A" w:rsidP="00BC0F7A">
            <w:pPr>
              <w:pStyle w:val="Tabletext1"/>
              <w:rPr>
                <w:snapToGrid w:val="0"/>
              </w:rPr>
            </w:pPr>
            <w:r w:rsidRPr="000A1ED0">
              <w:rPr>
                <w:snapToGrid w:val="0"/>
              </w:rPr>
              <w:t>I + C combined</w:t>
            </w:r>
          </w:p>
          <w:p w14:paraId="1BA18393" w14:textId="77777777" w:rsidR="00BC0F7A" w:rsidRPr="000A1ED0" w:rsidRDefault="00BC0F7A" w:rsidP="00BC0F7A">
            <w:pPr>
              <w:pStyle w:val="Tabletext1"/>
              <w:rPr>
                <w:snapToGrid w:val="0"/>
              </w:rPr>
            </w:pPr>
            <w:r w:rsidRPr="000A1ED0">
              <w:rPr>
                <w:snapToGrid w:val="0"/>
              </w:rPr>
              <w:t>M = 12, F = 13</w:t>
            </w:r>
          </w:p>
          <w:p w14:paraId="1E416D3B" w14:textId="77777777" w:rsidR="00BC0F7A" w:rsidRPr="000A1ED0" w:rsidRDefault="00BC0F7A" w:rsidP="00BC0F7A">
            <w:pPr>
              <w:pStyle w:val="Tabletext1"/>
              <w:rPr>
                <w:snapToGrid w:val="0"/>
              </w:rPr>
            </w:pPr>
            <w:r w:rsidRPr="000A1ED0">
              <w:rPr>
                <w:snapToGrid w:val="0"/>
              </w:rPr>
              <w:t>Age mean 43 yrs (SD 16)</w:t>
            </w:r>
          </w:p>
          <w:p w14:paraId="4F082735" w14:textId="77777777" w:rsidR="00BC0F7A" w:rsidRPr="000A1ED0" w:rsidRDefault="00BC0F7A" w:rsidP="00BC0F7A">
            <w:pPr>
              <w:pStyle w:val="Tabletext1"/>
              <w:rPr>
                <w:snapToGrid w:val="0"/>
              </w:rPr>
            </w:pPr>
            <w:r w:rsidRPr="000A1ED0">
              <w:rPr>
                <w:snapToGrid w:val="0"/>
              </w:rPr>
              <w:t>Onset age: mean 25 yrs</w:t>
            </w:r>
          </w:p>
          <w:p w14:paraId="06D4EDA1" w14:textId="77777777" w:rsidR="00BC0F7A" w:rsidRPr="000A1ED0" w:rsidRDefault="00BC0F7A" w:rsidP="00BC0F7A">
            <w:pPr>
              <w:pStyle w:val="Tabletext1"/>
              <w:rPr>
                <w:snapToGrid w:val="0"/>
              </w:rPr>
            </w:pPr>
            <w:r w:rsidRPr="000A1ED0">
              <w:rPr>
                <w:snapToGrid w:val="0"/>
              </w:rPr>
              <w:t>Diagnostic delay: median 10 yrs (range 1-56)</w:t>
            </w:r>
          </w:p>
        </w:tc>
        <w:tc>
          <w:tcPr>
            <w:tcW w:w="0" w:type="auto"/>
          </w:tcPr>
          <w:p w14:paraId="31ACF701" w14:textId="77777777" w:rsidR="00BC0F7A" w:rsidRPr="000A1ED0" w:rsidRDefault="00BC0F7A" w:rsidP="00BC0F7A">
            <w:pPr>
              <w:pStyle w:val="Tabletext1"/>
              <w:rPr>
                <w:snapToGrid w:val="0"/>
              </w:rPr>
            </w:pPr>
            <w:r w:rsidRPr="000A1ED0">
              <w:rPr>
                <w:snapToGrid w:val="0"/>
              </w:rPr>
              <w:t>IMIg (n = 13) or IVIg (n = 2) for mean of 78 months (dose NR)</w:t>
            </w:r>
          </w:p>
        </w:tc>
        <w:tc>
          <w:tcPr>
            <w:tcW w:w="0" w:type="auto"/>
          </w:tcPr>
          <w:p w14:paraId="538CC012" w14:textId="77777777" w:rsidR="00BC0F7A" w:rsidRPr="000A1ED0" w:rsidRDefault="00BC0F7A" w:rsidP="00BC0F7A">
            <w:pPr>
              <w:pStyle w:val="Tabletext1"/>
              <w:rPr>
                <w:snapToGrid w:val="0"/>
              </w:rPr>
            </w:pPr>
            <w:r w:rsidRPr="000A1ED0">
              <w:rPr>
                <w:snapToGrid w:val="0"/>
              </w:rPr>
              <w:t>No treatment</w:t>
            </w:r>
          </w:p>
        </w:tc>
        <w:tc>
          <w:tcPr>
            <w:tcW w:w="0" w:type="auto"/>
            <w:shd w:val="clear" w:color="auto" w:fill="auto"/>
          </w:tcPr>
          <w:p w14:paraId="59B16328" w14:textId="77777777" w:rsidR="00BC0F7A" w:rsidRPr="000A1ED0" w:rsidRDefault="00BC0F7A" w:rsidP="00BC0F7A">
            <w:pPr>
              <w:pStyle w:val="Tabletext1"/>
              <w:rPr>
                <w:snapToGrid w:val="0"/>
              </w:rPr>
            </w:pPr>
            <w:r w:rsidRPr="000A1ED0">
              <w:rPr>
                <w:snapToGrid w:val="0"/>
              </w:rPr>
              <w:t>Functional status, Recreational activity, IgG trough levels</w:t>
            </w:r>
          </w:p>
        </w:tc>
      </w:tr>
      <w:tr w:rsidR="00BC0F7A" w:rsidRPr="000A1ED0" w14:paraId="5F397E23" w14:textId="77777777" w:rsidTr="00B16691">
        <w:trPr>
          <w:cantSplit/>
        </w:trPr>
        <w:tc>
          <w:tcPr>
            <w:tcW w:w="0" w:type="auto"/>
            <w:shd w:val="clear" w:color="auto" w:fill="auto"/>
          </w:tcPr>
          <w:p w14:paraId="7C69E0CB" w14:textId="77777777" w:rsidR="00BC0F7A" w:rsidRPr="000A1ED0" w:rsidRDefault="00BC0F7A" w:rsidP="00BC0F7A">
            <w:pPr>
              <w:pStyle w:val="Tabletext1"/>
              <w:rPr>
                <w:snapToGrid w:val="0"/>
              </w:rPr>
            </w:pPr>
            <w:r w:rsidRPr="000A1ED0">
              <w:rPr>
                <w:snapToGrid w:val="0"/>
              </w:rPr>
              <w:t>Waniewski et al. (1994)</w:t>
            </w:r>
          </w:p>
          <w:p w14:paraId="04E1BF24" w14:textId="77777777" w:rsidR="00BC0F7A" w:rsidRPr="000A1ED0" w:rsidRDefault="00BC0F7A" w:rsidP="00BC0F7A">
            <w:pPr>
              <w:pStyle w:val="Tabletext1"/>
              <w:rPr>
                <w:snapToGrid w:val="0"/>
              </w:rPr>
            </w:pPr>
            <w:r w:rsidRPr="000A1ED0">
              <w:rPr>
                <w:snapToGrid w:val="0"/>
              </w:rPr>
              <w:t>Poland</w:t>
            </w:r>
          </w:p>
        </w:tc>
        <w:tc>
          <w:tcPr>
            <w:tcW w:w="0" w:type="auto"/>
          </w:tcPr>
          <w:p w14:paraId="636E7110" w14:textId="77777777" w:rsidR="00BC0F7A" w:rsidRPr="000A1ED0" w:rsidRDefault="00BC0F7A" w:rsidP="00BC0F7A">
            <w:pPr>
              <w:pStyle w:val="Tabletext1"/>
              <w:rPr>
                <w:snapToGrid w:val="0"/>
              </w:rPr>
            </w:pPr>
            <w:r w:rsidRPr="000A1ED0">
              <w:rPr>
                <w:snapToGrid w:val="0"/>
              </w:rPr>
              <w:t>Comp, Retro</w:t>
            </w:r>
          </w:p>
          <w:p w14:paraId="1EF45A5E" w14:textId="77777777" w:rsidR="009B3A1D" w:rsidRPr="000A1ED0" w:rsidRDefault="009B3A1D" w:rsidP="00BC0F7A">
            <w:pPr>
              <w:pStyle w:val="Tabletext1"/>
              <w:rPr>
                <w:snapToGrid w:val="0"/>
              </w:rPr>
            </w:pPr>
            <w:r w:rsidRPr="000A1ED0">
              <w:rPr>
                <w:snapToGrid w:val="0"/>
              </w:rPr>
              <w:t>SC</w:t>
            </w:r>
          </w:p>
          <w:p w14:paraId="1F3B7CAD" w14:textId="77777777" w:rsidR="00A73EBF" w:rsidRPr="000A1ED0" w:rsidRDefault="00A73EBF" w:rsidP="00BC0F7A">
            <w:pPr>
              <w:pStyle w:val="Tabletext1"/>
              <w:rPr>
                <w:snapToGrid w:val="0"/>
              </w:rPr>
            </w:pPr>
            <w:r w:rsidRPr="000A1ED0">
              <w:rPr>
                <w:snapToGrid w:val="0"/>
              </w:rPr>
              <w:t>NA</w:t>
            </w:r>
          </w:p>
        </w:tc>
        <w:tc>
          <w:tcPr>
            <w:tcW w:w="0" w:type="auto"/>
          </w:tcPr>
          <w:p w14:paraId="482AB8FC" w14:textId="77777777" w:rsidR="00BC0F7A" w:rsidRPr="000A1ED0" w:rsidRDefault="00BC0F7A" w:rsidP="00BC0F7A">
            <w:pPr>
              <w:pStyle w:val="Tabletext1"/>
              <w:rPr>
                <w:snapToGrid w:val="0"/>
              </w:rPr>
            </w:pPr>
            <w:r w:rsidRPr="000A1ED0">
              <w:rPr>
                <w:snapToGrid w:val="0"/>
              </w:rPr>
              <w:t>NR</w:t>
            </w:r>
          </w:p>
        </w:tc>
        <w:tc>
          <w:tcPr>
            <w:tcW w:w="0" w:type="auto"/>
          </w:tcPr>
          <w:p w14:paraId="2A0787F8" w14:textId="77777777" w:rsidR="00BC0F7A" w:rsidRPr="000A1ED0" w:rsidRDefault="00BC0F7A" w:rsidP="00BC0F7A">
            <w:pPr>
              <w:pStyle w:val="Tabletext1"/>
              <w:rPr>
                <w:snapToGrid w:val="0"/>
              </w:rPr>
            </w:pPr>
            <w:r w:rsidRPr="000A1ED0">
              <w:rPr>
                <w:snapToGrid w:val="0"/>
              </w:rPr>
              <w:t>I: n = 17</w:t>
            </w:r>
          </w:p>
          <w:p w14:paraId="7DF8088F" w14:textId="77777777" w:rsidR="00BC0F7A" w:rsidRPr="000A1ED0" w:rsidRDefault="00BC0F7A" w:rsidP="00BC0F7A">
            <w:pPr>
              <w:pStyle w:val="Tabletext1"/>
              <w:rPr>
                <w:snapToGrid w:val="0"/>
              </w:rPr>
            </w:pPr>
            <w:r w:rsidRPr="000A1ED0">
              <w:rPr>
                <w:snapToGrid w:val="0"/>
              </w:rPr>
              <w:t>C: n = 6</w:t>
            </w:r>
          </w:p>
        </w:tc>
        <w:tc>
          <w:tcPr>
            <w:tcW w:w="0" w:type="auto"/>
            <w:shd w:val="clear" w:color="auto" w:fill="auto"/>
          </w:tcPr>
          <w:p w14:paraId="2F6D637D" w14:textId="77777777" w:rsidR="00BC0F7A" w:rsidRPr="000A1ED0" w:rsidRDefault="00BC0F7A" w:rsidP="00BC0F7A">
            <w:pPr>
              <w:pStyle w:val="Tabletext1"/>
              <w:rPr>
                <w:snapToGrid w:val="0"/>
              </w:rPr>
            </w:pPr>
            <w:r w:rsidRPr="000A1ED0">
              <w:rPr>
                <w:snapToGrid w:val="0"/>
              </w:rPr>
              <w:t>Patients with CVID and increased infection rate aged ≥ 18 years</w:t>
            </w:r>
          </w:p>
          <w:p w14:paraId="128E90E6" w14:textId="77777777" w:rsidR="00BC0F7A" w:rsidRPr="000A1ED0" w:rsidRDefault="00BC0F7A" w:rsidP="00BC0F7A">
            <w:pPr>
              <w:pStyle w:val="Tabletext1"/>
              <w:rPr>
                <w:snapToGrid w:val="0"/>
              </w:rPr>
            </w:pPr>
            <w:r w:rsidRPr="000A1ED0">
              <w:rPr>
                <w:snapToGrid w:val="0"/>
              </w:rPr>
              <w:t>Criteria: WHO</w:t>
            </w:r>
          </w:p>
        </w:tc>
        <w:tc>
          <w:tcPr>
            <w:tcW w:w="0" w:type="auto"/>
          </w:tcPr>
          <w:p w14:paraId="02597CE8" w14:textId="77777777" w:rsidR="00812237" w:rsidRPr="000A1ED0" w:rsidRDefault="00812237" w:rsidP="00812237">
            <w:pPr>
              <w:pStyle w:val="Tabletext1"/>
              <w:rPr>
                <w:snapToGrid w:val="0"/>
              </w:rPr>
            </w:pPr>
            <w:r w:rsidRPr="000A1ED0">
              <w:rPr>
                <w:snapToGrid w:val="0"/>
              </w:rPr>
              <w:t>I + C combined</w:t>
            </w:r>
          </w:p>
          <w:p w14:paraId="3E199058" w14:textId="77777777" w:rsidR="00BC0F7A" w:rsidRPr="000A1ED0" w:rsidRDefault="00812237" w:rsidP="00812237">
            <w:pPr>
              <w:pStyle w:val="Tabletext1"/>
              <w:rPr>
                <w:snapToGrid w:val="0"/>
              </w:rPr>
            </w:pPr>
            <w:r w:rsidRPr="000A1ED0">
              <w:rPr>
                <w:snapToGrid w:val="0"/>
              </w:rPr>
              <w:t>M = 9, F = 14</w:t>
            </w:r>
          </w:p>
          <w:p w14:paraId="75C3656C" w14:textId="77777777" w:rsidR="00812237" w:rsidRPr="000A1ED0" w:rsidRDefault="005534F4" w:rsidP="00BC0F7A">
            <w:pPr>
              <w:pStyle w:val="Tabletext1"/>
              <w:rPr>
                <w:snapToGrid w:val="0"/>
              </w:rPr>
            </w:pPr>
            <w:r w:rsidRPr="000A1ED0">
              <w:rPr>
                <w:snapToGrid w:val="0"/>
              </w:rPr>
              <w:t>Age, onset age and diagnostic delay NR</w:t>
            </w:r>
          </w:p>
        </w:tc>
        <w:tc>
          <w:tcPr>
            <w:tcW w:w="0" w:type="auto"/>
          </w:tcPr>
          <w:p w14:paraId="6416CED4" w14:textId="77777777" w:rsidR="00BC0F7A" w:rsidRPr="000A1ED0" w:rsidRDefault="00BC0F7A" w:rsidP="00BC0F7A">
            <w:pPr>
              <w:pStyle w:val="Tabletext1"/>
              <w:rPr>
                <w:snapToGrid w:val="0"/>
              </w:rPr>
            </w:pPr>
            <w:r w:rsidRPr="000A1ED0">
              <w:rPr>
                <w:snapToGrid w:val="0"/>
              </w:rPr>
              <w:t>IMIg (dose NR)</w:t>
            </w:r>
          </w:p>
        </w:tc>
        <w:tc>
          <w:tcPr>
            <w:tcW w:w="0" w:type="auto"/>
          </w:tcPr>
          <w:p w14:paraId="5A0978C0" w14:textId="77777777" w:rsidR="00BC0F7A" w:rsidRPr="000A1ED0" w:rsidRDefault="00BC0F7A" w:rsidP="00BC0F7A">
            <w:pPr>
              <w:pStyle w:val="Tabletext1"/>
              <w:rPr>
                <w:snapToGrid w:val="0"/>
              </w:rPr>
            </w:pPr>
            <w:r w:rsidRPr="000A1ED0">
              <w:rPr>
                <w:snapToGrid w:val="0"/>
              </w:rPr>
              <w:t>No treatment</w:t>
            </w:r>
          </w:p>
        </w:tc>
        <w:tc>
          <w:tcPr>
            <w:tcW w:w="0" w:type="auto"/>
            <w:shd w:val="clear" w:color="auto" w:fill="auto"/>
          </w:tcPr>
          <w:p w14:paraId="386A4082" w14:textId="77777777" w:rsidR="00BC0F7A" w:rsidRPr="000A1ED0" w:rsidRDefault="00BC0F7A" w:rsidP="00BC0F7A">
            <w:pPr>
              <w:pStyle w:val="Tabletext1"/>
              <w:rPr>
                <w:snapToGrid w:val="0"/>
              </w:rPr>
            </w:pPr>
            <w:r w:rsidRPr="000A1ED0">
              <w:rPr>
                <w:snapToGrid w:val="0"/>
              </w:rPr>
              <w:t>Serum IgG levels</w:t>
            </w:r>
          </w:p>
        </w:tc>
      </w:tr>
    </w:tbl>
    <w:p w14:paraId="668D8EE2" w14:textId="321654D6" w:rsidR="00B16691" w:rsidRPr="000A1ED0" w:rsidRDefault="00B16691" w:rsidP="000907B4">
      <w:pPr>
        <w:pStyle w:val="Tablenotes0"/>
      </w:pPr>
      <w:r w:rsidRPr="000A1ED0">
        <w:rPr>
          <w:b/>
        </w:rPr>
        <w:t xml:space="preserve">Abbreviations: </w:t>
      </w:r>
      <w:r w:rsidRPr="000A1ED0">
        <w:t>C</w:t>
      </w:r>
      <w:r w:rsidR="000907B4" w:rsidRPr="000A1ED0">
        <w:t xml:space="preserve">: </w:t>
      </w:r>
      <w:r w:rsidRPr="000A1ED0">
        <w:t>comparator group;</w:t>
      </w:r>
      <w:r w:rsidRPr="000A1ED0">
        <w:rPr>
          <w:b/>
        </w:rPr>
        <w:t xml:space="preserve"> </w:t>
      </w:r>
      <w:r w:rsidRPr="000A1ED0">
        <w:t>Comp</w:t>
      </w:r>
      <w:r w:rsidR="000907B4" w:rsidRPr="000A1ED0">
        <w:t xml:space="preserve">: </w:t>
      </w:r>
      <w:r w:rsidRPr="000A1ED0">
        <w:t xml:space="preserve">comparative study; </w:t>
      </w:r>
      <w:r w:rsidR="00023985" w:rsidRPr="000A1ED0">
        <w:t xml:space="preserve">Criteria: refers to the diagnostic criteria used to identify patients; </w:t>
      </w:r>
      <w:r w:rsidRPr="000A1ED0">
        <w:t>CVID: common variable immunodeficiency</w:t>
      </w:r>
      <w:r w:rsidR="00DF08FF" w:rsidRPr="000A1ED0">
        <w:t>, F: female patients,</w:t>
      </w:r>
      <w:r w:rsidR="000907B4" w:rsidRPr="000A1ED0">
        <w:t xml:space="preserve"> </w:t>
      </w:r>
      <w:r w:rsidRPr="000A1ED0">
        <w:t>I</w:t>
      </w:r>
      <w:r w:rsidR="000907B4" w:rsidRPr="000A1ED0">
        <w:t xml:space="preserve">: </w:t>
      </w:r>
      <w:r w:rsidRPr="000A1ED0">
        <w:t xml:space="preserve">intervention group; Ig: immunoglobulin; IgA: immunoglobulin A; IgG: immunoglobulin G; IgM: immunoglobulin M; IMIg: intramuscular immunoglobulin; IVIg: intravenous immunoglobulin; </w:t>
      </w:r>
      <w:r w:rsidR="000907B4" w:rsidRPr="000A1ED0">
        <w:t xml:space="preserve">M: male patients, MC: multicentre study, </w:t>
      </w:r>
      <w:r w:rsidRPr="000A1ED0">
        <w:t>n: number of patients;</w:t>
      </w:r>
      <w:r w:rsidR="00DF08FF" w:rsidRPr="000A1ED0">
        <w:t xml:space="preserve"> NA: not assessed, </w:t>
      </w:r>
      <w:r w:rsidRPr="000A1ED0">
        <w:t>NR: not reported;</w:t>
      </w:r>
      <w:r w:rsidR="000907B4" w:rsidRPr="000A1ED0">
        <w:t xml:space="preserve"> PAGID/ESID: Pan-American Group for Immunodeficiency and European Society for Immunodeficiencies, </w:t>
      </w:r>
      <w:r w:rsidRPr="000A1ED0">
        <w:t>PID: Primary Immunodeficiency Disease; Retro</w:t>
      </w:r>
      <w:r w:rsidR="000907B4" w:rsidRPr="000A1ED0">
        <w:t xml:space="preserve">: </w:t>
      </w:r>
      <w:r w:rsidRPr="000A1ED0">
        <w:t xml:space="preserve">retrospective study; </w:t>
      </w:r>
      <w:r w:rsidR="000907B4" w:rsidRPr="000A1ED0">
        <w:t xml:space="preserve">SC: single centre study, </w:t>
      </w:r>
      <w:r w:rsidRPr="000A1ED0">
        <w:t xml:space="preserve">SCIg: subcutaneous immunoglobulin; </w:t>
      </w:r>
      <w:r w:rsidR="00DF08FF" w:rsidRPr="000A1ED0">
        <w:t>SD: standard deviation,.</w:t>
      </w:r>
      <w:r w:rsidRPr="000A1ED0">
        <w:t>XLA: X-linked agammaglobulinaemia.</w:t>
      </w:r>
    </w:p>
    <w:p w14:paraId="5FAF69AA" w14:textId="4086E894" w:rsidR="00DC30A5" w:rsidRPr="000A1ED0" w:rsidRDefault="00CD568C" w:rsidP="00195B3A">
      <w:pPr>
        <w:pStyle w:val="Caption"/>
      </w:pPr>
      <w:bookmarkStart w:id="196" w:name="_Ref33424408"/>
      <w:bookmarkStart w:id="197" w:name="_Toc45800579"/>
      <w:r w:rsidRPr="000A1ED0">
        <w:t xml:space="preserve">Table </w:t>
      </w:r>
      <w:r w:rsidR="00BA0F5B">
        <w:fldChar w:fldCharType="begin"/>
      </w:r>
      <w:r w:rsidR="00BA0F5B">
        <w:instrText xml:space="preserve"> SEQ Table \* ARABIC </w:instrText>
      </w:r>
      <w:r w:rsidR="00BA0F5B">
        <w:fldChar w:fldCharType="separate"/>
      </w:r>
      <w:r w:rsidR="00BA0F5B">
        <w:rPr>
          <w:noProof/>
        </w:rPr>
        <w:t>14</w:t>
      </w:r>
      <w:r w:rsidR="00BA0F5B">
        <w:rPr>
          <w:noProof/>
        </w:rPr>
        <w:fldChar w:fldCharType="end"/>
      </w:r>
      <w:bookmarkEnd w:id="196"/>
      <w:r w:rsidRPr="000A1ED0">
        <w:tab/>
        <w:t>Characteristics of the single-arm studies</w:t>
      </w:r>
      <w:r w:rsidR="001D43F8" w:rsidRPr="000A1ED0">
        <w:t xml:space="preserve"> of patients with CVID</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106"/>
        <w:gridCol w:w="1551"/>
        <w:gridCol w:w="1105"/>
        <w:gridCol w:w="1233"/>
        <w:gridCol w:w="2159"/>
        <w:gridCol w:w="1690"/>
        <w:gridCol w:w="2193"/>
        <w:gridCol w:w="1911"/>
      </w:tblGrid>
      <w:tr w:rsidR="00FD040C" w:rsidRPr="000A1ED0" w14:paraId="48879A49" w14:textId="77777777" w:rsidTr="003E4AE6">
        <w:trPr>
          <w:cantSplit/>
          <w:trHeight w:val="132"/>
          <w:tblHeader/>
        </w:trPr>
        <w:tc>
          <w:tcPr>
            <w:tcW w:w="755" w:type="pct"/>
            <w:shd w:val="clear" w:color="auto" w:fill="auto"/>
          </w:tcPr>
          <w:p w14:paraId="6775785F" w14:textId="77777777" w:rsidR="00134ABB" w:rsidRPr="000A1ED0" w:rsidRDefault="00134ABB" w:rsidP="00CD568C">
            <w:pPr>
              <w:pStyle w:val="TableHeading"/>
            </w:pPr>
            <w:bookmarkStart w:id="198" w:name="_Hlk34144932"/>
            <w:r w:rsidRPr="000A1ED0">
              <w:t>Author (year)</w:t>
            </w:r>
          </w:p>
          <w:p w14:paraId="2097B7A5" w14:textId="77777777" w:rsidR="00134ABB" w:rsidRPr="000A1ED0" w:rsidRDefault="00134ABB" w:rsidP="00CD568C">
            <w:pPr>
              <w:pStyle w:val="TableHeading"/>
            </w:pPr>
            <w:r w:rsidRPr="000A1ED0">
              <w:t>Country</w:t>
            </w:r>
          </w:p>
        </w:tc>
        <w:tc>
          <w:tcPr>
            <w:tcW w:w="556" w:type="pct"/>
          </w:tcPr>
          <w:p w14:paraId="776CF454" w14:textId="77777777" w:rsidR="00134ABB" w:rsidRPr="000A1ED0" w:rsidRDefault="00134ABB" w:rsidP="00CD568C">
            <w:pPr>
              <w:pStyle w:val="TableHeading"/>
            </w:pPr>
            <w:r w:rsidRPr="000A1ED0">
              <w:t>Study design</w:t>
            </w:r>
          </w:p>
          <w:p w14:paraId="29E62DFB" w14:textId="77777777" w:rsidR="00446CC8" w:rsidRPr="000A1ED0" w:rsidRDefault="00446CC8" w:rsidP="00CD568C">
            <w:pPr>
              <w:pStyle w:val="TableHeading"/>
            </w:pPr>
            <w:r w:rsidRPr="000A1ED0">
              <w:t>RoB</w:t>
            </w:r>
          </w:p>
        </w:tc>
        <w:tc>
          <w:tcPr>
            <w:tcW w:w="396" w:type="pct"/>
          </w:tcPr>
          <w:p w14:paraId="7E7ECC93" w14:textId="77777777" w:rsidR="00134ABB" w:rsidRPr="000A1ED0" w:rsidRDefault="00134ABB" w:rsidP="00CD568C">
            <w:pPr>
              <w:pStyle w:val="TableHeading"/>
            </w:pPr>
            <w:r w:rsidRPr="000A1ED0">
              <w:t>Duration of follow-up</w:t>
            </w:r>
          </w:p>
        </w:tc>
        <w:tc>
          <w:tcPr>
            <w:tcW w:w="442" w:type="pct"/>
          </w:tcPr>
          <w:p w14:paraId="13AC9E52" w14:textId="10459321" w:rsidR="009C56C6" w:rsidRPr="000A1ED0" w:rsidRDefault="00134ABB" w:rsidP="009C56C6">
            <w:pPr>
              <w:pStyle w:val="TableHeading"/>
            </w:pPr>
            <w:r w:rsidRPr="000A1ED0">
              <w:t>Number of patients</w:t>
            </w:r>
            <w:r w:rsidR="00887A3A" w:rsidRPr="000A1ED0">
              <w:t xml:space="preserve"> CVID</w:t>
            </w:r>
          </w:p>
          <w:p w14:paraId="06679265" w14:textId="1BF139DD" w:rsidR="00134ABB" w:rsidRPr="000A1ED0" w:rsidRDefault="009C56C6" w:rsidP="009C56C6">
            <w:pPr>
              <w:pStyle w:val="TableHeading"/>
              <w:rPr>
                <w:vertAlign w:val="superscript"/>
              </w:rPr>
            </w:pPr>
            <w:r w:rsidRPr="000A1ED0">
              <w:t>Total</w:t>
            </w:r>
            <w:r w:rsidR="00887A3A" w:rsidRPr="000A1ED0">
              <w:t xml:space="preserve"> </w:t>
            </w:r>
          </w:p>
        </w:tc>
        <w:tc>
          <w:tcPr>
            <w:tcW w:w="774" w:type="pct"/>
            <w:shd w:val="clear" w:color="auto" w:fill="auto"/>
          </w:tcPr>
          <w:p w14:paraId="4E67DA9F" w14:textId="77777777" w:rsidR="00134ABB" w:rsidRPr="000A1ED0" w:rsidRDefault="00887A3A" w:rsidP="00CD568C">
            <w:pPr>
              <w:pStyle w:val="TableHeading"/>
            </w:pPr>
            <w:r w:rsidRPr="000A1ED0">
              <w:t>CVID p</w:t>
            </w:r>
            <w:r w:rsidR="00134ABB" w:rsidRPr="000A1ED0">
              <w:t>atient population</w:t>
            </w:r>
          </w:p>
          <w:p w14:paraId="013AECDE" w14:textId="77777777" w:rsidR="00134ABB" w:rsidRPr="000A1ED0" w:rsidRDefault="00134ABB" w:rsidP="00CD568C">
            <w:pPr>
              <w:pStyle w:val="TableHeading"/>
            </w:pPr>
          </w:p>
        </w:tc>
        <w:tc>
          <w:tcPr>
            <w:tcW w:w="606" w:type="pct"/>
          </w:tcPr>
          <w:p w14:paraId="4C9DB1BA" w14:textId="77777777" w:rsidR="00134ABB" w:rsidRPr="000A1ED0" w:rsidRDefault="00134ABB" w:rsidP="00CD568C">
            <w:pPr>
              <w:pStyle w:val="TableHeading"/>
              <w:rPr>
                <w:sz w:val="18"/>
              </w:rPr>
            </w:pPr>
            <w:r w:rsidRPr="000A1ED0">
              <w:rPr>
                <w:sz w:val="18"/>
              </w:rPr>
              <w:t xml:space="preserve">Patients baseline </w:t>
            </w:r>
            <w:r w:rsidR="00B16691" w:rsidRPr="000A1ED0">
              <w:rPr>
                <w:sz w:val="18"/>
              </w:rPr>
              <w:t>characteristics</w:t>
            </w:r>
          </w:p>
        </w:tc>
        <w:tc>
          <w:tcPr>
            <w:tcW w:w="786" w:type="pct"/>
          </w:tcPr>
          <w:p w14:paraId="58B8056F" w14:textId="77777777" w:rsidR="00134ABB" w:rsidRPr="000A1ED0" w:rsidRDefault="00134ABB" w:rsidP="00CD568C">
            <w:pPr>
              <w:pStyle w:val="TableHeading"/>
              <w:rPr>
                <w:sz w:val="18"/>
              </w:rPr>
            </w:pPr>
            <w:r w:rsidRPr="000A1ED0">
              <w:rPr>
                <w:sz w:val="18"/>
              </w:rPr>
              <w:t>Intervention</w:t>
            </w:r>
          </w:p>
          <w:p w14:paraId="26B568F7" w14:textId="77777777" w:rsidR="00270C1C" w:rsidRPr="000A1ED0" w:rsidRDefault="00270C1C" w:rsidP="00CD568C">
            <w:pPr>
              <w:pStyle w:val="TableHeading"/>
            </w:pPr>
            <w:r w:rsidRPr="000A1ED0">
              <w:t>Co-interventions</w:t>
            </w:r>
          </w:p>
        </w:tc>
        <w:tc>
          <w:tcPr>
            <w:tcW w:w="685" w:type="pct"/>
            <w:shd w:val="clear" w:color="auto" w:fill="auto"/>
          </w:tcPr>
          <w:p w14:paraId="188885F4" w14:textId="77777777" w:rsidR="00134ABB" w:rsidRPr="000A1ED0" w:rsidRDefault="00134ABB" w:rsidP="00CD568C">
            <w:pPr>
              <w:pStyle w:val="TableHeading"/>
            </w:pPr>
            <w:r w:rsidRPr="000A1ED0">
              <w:t>Key outcome(s)</w:t>
            </w:r>
          </w:p>
        </w:tc>
      </w:tr>
      <w:tr w:rsidR="00FD040C" w:rsidRPr="000A1ED0" w14:paraId="31E438AC" w14:textId="77777777" w:rsidTr="003E4AE6">
        <w:trPr>
          <w:cantSplit/>
        </w:trPr>
        <w:tc>
          <w:tcPr>
            <w:tcW w:w="755" w:type="pct"/>
            <w:shd w:val="clear" w:color="auto" w:fill="auto"/>
          </w:tcPr>
          <w:p w14:paraId="1536C8A6" w14:textId="77777777" w:rsidR="00134ABB" w:rsidRPr="000A1ED0" w:rsidRDefault="00134ABB" w:rsidP="00CD568C">
            <w:pPr>
              <w:pStyle w:val="Tabletext1"/>
              <w:rPr>
                <w:snapToGrid w:val="0"/>
              </w:rPr>
            </w:pPr>
            <w:r w:rsidRPr="000A1ED0">
              <w:rPr>
                <w:snapToGrid w:val="0"/>
              </w:rPr>
              <w:t>Aghamohammadi et al. (2003)</w:t>
            </w:r>
          </w:p>
          <w:p w14:paraId="71BC51E2" w14:textId="77777777" w:rsidR="00134ABB" w:rsidRPr="000A1ED0" w:rsidRDefault="00134ABB" w:rsidP="00CD568C">
            <w:pPr>
              <w:pStyle w:val="Tabletext1"/>
              <w:rPr>
                <w:snapToGrid w:val="0"/>
              </w:rPr>
            </w:pPr>
            <w:r w:rsidRPr="000A1ED0">
              <w:rPr>
                <w:snapToGrid w:val="0"/>
              </w:rPr>
              <w:t>Iran</w:t>
            </w:r>
          </w:p>
        </w:tc>
        <w:tc>
          <w:tcPr>
            <w:tcW w:w="556" w:type="pct"/>
          </w:tcPr>
          <w:p w14:paraId="609E332D" w14:textId="77777777" w:rsidR="00134ABB" w:rsidRPr="000A1ED0" w:rsidRDefault="00134ABB" w:rsidP="00CD568C">
            <w:pPr>
              <w:pStyle w:val="Tabletext1"/>
              <w:rPr>
                <w:snapToGrid w:val="0"/>
              </w:rPr>
            </w:pPr>
            <w:r w:rsidRPr="000A1ED0">
              <w:rPr>
                <w:snapToGrid w:val="0"/>
              </w:rPr>
              <w:t>CS, Pros, SC</w:t>
            </w:r>
          </w:p>
          <w:p w14:paraId="301E2ABA" w14:textId="77777777" w:rsidR="00A73EBF" w:rsidRPr="000A1ED0" w:rsidRDefault="00A73EBF" w:rsidP="00CD568C">
            <w:pPr>
              <w:pStyle w:val="Tabletext1"/>
              <w:rPr>
                <w:snapToGrid w:val="0"/>
              </w:rPr>
            </w:pPr>
            <w:r w:rsidRPr="000A1ED0">
              <w:rPr>
                <w:snapToGrid w:val="0"/>
              </w:rPr>
              <w:t>High</w:t>
            </w:r>
          </w:p>
        </w:tc>
        <w:tc>
          <w:tcPr>
            <w:tcW w:w="396" w:type="pct"/>
          </w:tcPr>
          <w:p w14:paraId="1059F232" w14:textId="77777777" w:rsidR="00134ABB" w:rsidRPr="000A1ED0" w:rsidRDefault="00134ABB" w:rsidP="00CD568C">
            <w:pPr>
              <w:pStyle w:val="Tabletext1"/>
              <w:rPr>
                <w:snapToGrid w:val="0"/>
              </w:rPr>
            </w:pPr>
            <w:r w:rsidRPr="000A1ED0">
              <w:rPr>
                <w:snapToGrid w:val="0"/>
              </w:rPr>
              <w:t>36 months</w:t>
            </w:r>
          </w:p>
        </w:tc>
        <w:tc>
          <w:tcPr>
            <w:tcW w:w="442" w:type="pct"/>
          </w:tcPr>
          <w:p w14:paraId="0C618224" w14:textId="77777777" w:rsidR="00134ABB" w:rsidRPr="000A1ED0" w:rsidRDefault="00134ABB" w:rsidP="00CD568C">
            <w:pPr>
              <w:pStyle w:val="Tabletext1"/>
              <w:rPr>
                <w:snapToGrid w:val="0"/>
              </w:rPr>
            </w:pPr>
            <w:r w:rsidRPr="000A1ED0">
              <w:rPr>
                <w:snapToGrid w:val="0"/>
              </w:rPr>
              <w:t>25</w:t>
            </w:r>
          </w:p>
          <w:p w14:paraId="65AD2CB9" w14:textId="546EDC04" w:rsidR="00DF08FF" w:rsidRPr="000A1ED0" w:rsidRDefault="00DF08FF" w:rsidP="00CD568C">
            <w:pPr>
              <w:pStyle w:val="Tabletext1"/>
              <w:rPr>
                <w:snapToGrid w:val="0"/>
              </w:rPr>
            </w:pPr>
            <w:r w:rsidRPr="000A1ED0">
              <w:rPr>
                <w:snapToGrid w:val="0"/>
              </w:rPr>
              <w:t>45</w:t>
            </w:r>
          </w:p>
        </w:tc>
        <w:tc>
          <w:tcPr>
            <w:tcW w:w="774" w:type="pct"/>
            <w:shd w:val="clear" w:color="auto" w:fill="auto"/>
          </w:tcPr>
          <w:p w14:paraId="3F9996C4" w14:textId="77777777" w:rsidR="00134ABB" w:rsidRPr="000A1ED0" w:rsidRDefault="00134ABB" w:rsidP="00CD568C">
            <w:pPr>
              <w:pStyle w:val="Tabletext1"/>
              <w:rPr>
                <w:snapToGrid w:val="0"/>
              </w:rPr>
            </w:pPr>
            <w:r w:rsidRPr="000A1ED0">
              <w:rPr>
                <w:snapToGrid w:val="0"/>
              </w:rPr>
              <w:t>CVID patients receiving IVIg at a single referral centre</w:t>
            </w:r>
            <w:r w:rsidR="00DE7559" w:rsidRPr="000A1ED0">
              <w:rPr>
                <w:snapToGrid w:val="0"/>
              </w:rPr>
              <w:t xml:space="preserve"> from 1997-2000</w:t>
            </w:r>
            <w:r w:rsidRPr="000A1ED0">
              <w:rPr>
                <w:snapToGrid w:val="0"/>
              </w:rPr>
              <w:t xml:space="preserve"> </w:t>
            </w:r>
          </w:p>
          <w:p w14:paraId="0239A3B7" w14:textId="77777777" w:rsidR="00234206" w:rsidRPr="000A1ED0" w:rsidRDefault="00234206" w:rsidP="00CD568C">
            <w:pPr>
              <w:pStyle w:val="Tabletext1"/>
              <w:rPr>
                <w:snapToGrid w:val="0"/>
              </w:rPr>
            </w:pPr>
            <w:r w:rsidRPr="000A1ED0">
              <w:rPr>
                <w:snapToGrid w:val="0"/>
              </w:rPr>
              <w:t xml:space="preserve">Criteria: </w:t>
            </w:r>
            <w:r w:rsidR="00B66835" w:rsidRPr="000A1ED0">
              <w:rPr>
                <w:snapToGrid w:val="0"/>
              </w:rPr>
              <w:t>WHO</w:t>
            </w:r>
          </w:p>
        </w:tc>
        <w:tc>
          <w:tcPr>
            <w:tcW w:w="606" w:type="pct"/>
          </w:tcPr>
          <w:p w14:paraId="784A5408" w14:textId="77777777" w:rsidR="0071436C" w:rsidRPr="000A1ED0" w:rsidRDefault="0071436C" w:rsidP="0071436C">
            <w:pPr>
              <w:pStyle w:val="Tabletext1"/>
              <w:rPr>
                <w:snapToGrid w:val="0"/>
              </w:rPr>
            </w:pPr>
            <w:r w:rsidRPr="000A1ED0">
              <w:rPr>
                <w:snapToGrid w:val="0"/>
              </w:rPr>
              <w:t>M = 13, F = 12</w:t>
            </w:r>
          </w:p>
          <w:p w14:paraId="5686ABB9" w14:textId="77777777" w:rsidR="00134ABB" w:rsidRPr="000A1ED0" w:rsidRDefault="00134ABB" w:rsidP="00CD568C">
            <w:pPr>
              <w:pStyle w:val="Tabletext1"/>
              <w:rPr>
                <w:snapToGrid w:val="0"/>
              </w:rPr>
            </w:pPr>
            <w:r w:rsidRPr="000A1ED0">
              <w:rPr>
                <w:snapToGrid w:val="0"/>
              </w:rPr>
              <w:t xml:space="preserve">Mean age = 15.8 </w:t>
            </w:r>
            <w:r w:rsidR="006C4A72" w:rsidRPr="000A1ED0">
              <w:rPr>
                <w:snapToGrid w:val="0"/>
              </w:rPr>
              <w:t>yrs</w:t>
            </w:r>
            <w:r w:rsidRPr="000A1ED0">
              <w:rPr>
                <w:snapToGrid w:val="0"/>
              </w:rPr>
              <w:t xml:space="preserve"> (SD 6.5)</w:t>
            </w:r>
          </w:p>
          <w:p w14:paraId="0776A982" w14:textId="77777777" w:rsidR="006C4A72" w:rsidRPr="000A1ED0" w:rsidRDefault="004A497D" w:rsidP="00CD568C">
            <w:pPr>
              <w:pStyle w:val="Tabletext1"/>
              <w:rPr>
                <w:snapToGrid w:val="0"/>
              </w:rPr>
            </w:pPr>
            <w:r w:rsidRPr="000A1ED0">
              <w:rPr>
                <w:snapToGrid w:val="0"/>
              </w:rPr>
              <w:t>Onset age, d</w:t>
            </w:r>
            <w:r w:rsidR="006C4A72" w:rsidRPr="000A1ED0">
              <w:rPr>
                <w:snapToGrid w:val="0"/>
              </w:rPr>
              <w:t xml:space="preserve">iagnostic delay, </w:t>
            </w:r>
            <w:r w:rsidRPr="000A1ED0">
              <w:rPr>
                <w:snapToGrid w:val="0"/>
              </w:rPr>
              <w:t>both</w:t>
            </w:r>
            <w:r w:rsidR="006C4A72" w:rsidRPr="000A1ED0">
              <w:rPr>
                <w:snapToGrid w:val="0"/>
              </w:rPr>
              <w:t xml:space="preserve"> NR</w:t>
            </w:r>
          </w:p>
        </w:tc>
        <w:tc>
          <w:tcPr>
            <w:tcW w:w="786" w:type="pct"/>
          </w:tcPr>
          <w:p w14:paraId="6E5196C6" w14:textId="77777777" w:rsidR="00134ABB" w:rsidRPr="000A1ED0" w:rsidRDefault="00134ABB" w:rsidP="00CD568C">
            <w:pPr>
              <w:pStyle w:val="Tabletext1"/>
              <w:rPr>
                <w:snapToGrid w:val="0"/>
              </w:rPr>
            </w:pPr>
            <w:r w:rsidRPr="000A1ED0">
              <w:rPr>
                <w:snapToGrid w:val="0"/>
              </w:rPr>
              <w:t>IVIg 400-500 mg/kg every 3-4 weeks</w:t>
            </w:r>
          </w:p>
          <w:p w14:paraId="4B120CC2" w14:textId="24958032" w:rsidR="00270C1C" w:rsidRPr="000A1ED0" w:rsidRDefault="00270C1C" w:rsidP="00CD568C">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0E805ECC" w14:textId="77777777" w:rsidR="00134ABB" w:rsidRPr="000A1ED0" w:rsidRDefault="00134ABB" w:rsidP="00134ABB">
            <w:pPr>
              <w:pStyle w:val="Tabletext1"/>
              <w:rPr>
                <w:snapToGrid w:val="0"/>
              </w:rPr>
            </w:pPr>
            <w:r w:rsidRPr="000A1ED0">
              <w:rPr>
                <w:snapToGrid w:val="0"/>
              </w:rPr>
              <w:t>Trough IgG levels</w:t>
            </w:r>
          </w:p>
          <w:p w14:paraId="6DC1764C" w14:textId="77777777" w:rsidR="00134ABB" w:rsidRPr="000A1ED0" w:rsidRDefault="00134ABB" w:rsidP="00134ABB">
            <w:pPr>
              <w:pStyle w:val="Tabletext1"/>
              <w:rPr>
                <w:snapToGrid w:val="0"/>
              </w:rPr>
            </w:pPr>
            <w:r w:rsidRPr="000A1ED0">
              <w:rPr>
                <w:snapToGrid w:val="0"/>
              </w:rPr>
              <w:t>AEs</w:t>
            </w:r>
          </w:p>
        </w:tc>
      </w:tr>
      <w:tr w:rsidR="004A497D" w:rsidRPr="000A1ED0" w14:paraId="532D6EDD" w14:textId="77777777" w:rsidTr="003E4AE6">
        <w:trPr>
          <w:cantSplit/>
        </w:trPr>
        <w:tc>
          <w:tcPr>
            <w:tcW w:w="755" w:type="pct"/>
            <w:shd w:val="clear" w:color="auto" w:fill="auto"/>
          </w:tcPr>
          <w:p w14:paraId="1B5EEA17" w14:textId="77777777" w:rsidR="004A497D" w:rsidRPr="000A1ED0" w:rsidRDefault="004A497D" w:rsidP="004A497D">
            <w:pPr>
              <w:pStyle w:val="Tabletext1"/>
              <w:rPr>
                <w:snapToGrid w:val="0"/>
              </w:rPr>
            </w:pPr>
            <w:r w:rsidRPr="000A1ED0">
              <w:rPr>
                <w:snapToGrid w:val="0"/>
              </w:rPr>
              <w:t>Aghamohammadi et al. (2004)</w:t>
            </w:r>
          </w:p>
          <w:p w14:paraId="23473266" w14:textId="77777777" w:rsidR="004A497D" w:rsidRPr="000A1ED0" w:rsidRDefault="004A497D" w:rsidP="004A497D">
            <w:pPr>
              <w:pStyle w:val="Tabletext1"/>
              <w:rPr>
                <w:snapToGrid w:val="0"/>
              </w:rPr>
            </w:pPr>
            <w:r w:rsidRPr="000A1ED0">
              <w:rPr>
                <w:snapToGrid w:val="0"/>
              </w:rPr>
              <w:t>Iran</w:t>
            </w:r>
          </w:p>
        </w:tc>
        <w:tc>
          <w:tcPr>
            <w:tcW w:w="556" w:type="pct"/>
          </w:tcPr>
          <w:p w14:paraId="7D6535D0" w14:textId="77777777" w:rsidR="004A497D" w:rsidRPr="000A1ED0" w:rsidRDefault="004A497D" w:rsidP="004A497D">
            <w:pPr>
              <w:pStyle w:val="Tabletext1"/>
              <w:rPr>
                <w:snapToGrid w:val="0"/>
              </w:rPr>
            </w:pPr>
            <w:r w:rsidRPr="000A1ED0">
              <w:rPr>
                <w:snapToGrid w:val="0"/>
              </w:rPr>
              <w:t>CS, Retro, SC</w:t>
            </w:r>
          </w:p>
          <w:p w14:paraId="2ECE66B2" w14:textId="77777777" w:rsidR="00A73EBF" w:rsidRPr="000A1ED0" w:rsidRDefault="00A73EBF" w:rsidP="004A497D">
            <w:pPr>
              <w:pStyle w:val="Tabletext1"/>
              <w:rPr>
                <w:snapToGrid w:val="0"/>
              </w:rPr>
            </w:pPr>
            <w:r w:rsidRPr="000A1ED0">
              <w:rPr>
                <w:snapToGrid w:val="0"/>
              </w:rPr>
              <w:t>High</w:t>
            </w:r>
          </w:p>
        </w:tc>
        <w:tc>
          <w:tcPr>
            <w:tcW w:w="396" w:type="pct"/>
          </w:tcPr>
          <w:p w14:paraId="3F469780" w14:textId="77777777" w:rsidR="004A497D" w:rsidRPr="000A1ED0" w:rsidRDefault="004A497D" w:rsidP="004A497D">
            <w:pPr>
              <w:pStyle w:val="Tabletext1"/>
              <w:rPr>
                <w:snapToGrid w:val="0"/>
              </w:rPr>
            </w:pPr>
            <w:r w:rsidRPr="000A1ED0">
              <w:rPr>
                <w:snapToGrid w:val="0"/>
              </w:rPr>
              <w:t>NR</w:t>
            </w:r>
            <w:r w:rsidR="00D86AF3" w:rsidRPr="000A1ED0">
              <w:rPr>
                <w:snapToGrid w:val="0"/>
              </w:rPr>
              <w:t xml:space="preserve"> data collected over 7 yrs</w:t>
            </w:r>
          </w:p>
        </w:tc>
        <w:tc>
          <w:tcPr>
            <w:tcW w:w="442" w:type="pct"/>
          </w:tcPr>
          <w:p w14:paraId="355B53BB" w14:textId="77777777" w:rsidR="004A497D" w:rsidRPr="000A1ED0" w:rsidRDefault="001D43F8" w:rsidP="004A497D">
            <w:pPr>
              <w:pStyle w:val="Tabletext1"/>
              <w:rPr>
                <w:snapToGrid w:val="0"/>
              </w:rPr>
            </w:pPr>
            <w:r w:rsidRPr="000A1ED0">
              <w:rPr>
                <w:snapToGrid w:val="0"/>
              </w:rPr>
              <w:t>31</w:t>
            </w:r>
          </w:p>
          <w:p w14:paraId="122EE55D" w14:textId="452D4D3A" w:rsidR="00DF08FF" w:rsidRPr="000A1ED0" w:rsidRDefault="00DF08FF" w:rsidP="004A497D">
            <w:pPr>
              <w:pStyle w:val="Tabletext1"/>
              <w:rPr>
                <w:snapToGrid w:val="0"/>
              </w:rPr>
            </w:pPr>
            <w:r w:rsidRPr="000A1ED0">
              <w:rPr>
                <w:snapToGrid w:val="0"/>
              </w:rPr>
              <w:t>71</w:t>
            </w:r>
          </w:p>
        </w:tc>
        <w:tc>
          <w:tcPr>
            <w:tcW w:w="774" w:type="pct"/>
            <w:shd w:val="clear" w:color="auto" w:fill="auto"/>
          </w:tcPr>
          <w:p w14:paraId="2C21EEC9" w14:textId="77777777" w:rsidR="004A497D" w:rsidRPr="000A1ED0" w:rsidRDefault="004A497D" w:rsidP="004A497D">
            <w:pPr>
              <w:pStyle w:val="Tabletext1"/>
              <w:rPr>
                <w:snapToGrid w:val="0"/>
              </w:rPr>
            </w:pPr>
            <w:r w:rsidRPr="000A1ED0">
              <w:rPr>
                <w:snapToGrid w:val="0"/>
              </w:rPr>
              <w:t xml:space="preserve">CVID patients receiving IVIg at a single referral centre from 1995-2002 </w:t>
            </w:r>
          </w:p>
          <w:p w14:paraId="2CD2723B" w14:textId="77777777" w:rsidR="004A497D" w:rsidRPr="000A1ED0" w:rsidRDefault="004A497D" w:rsidP="004A497D">
            <w:pPr>
              <w:pStyle w:val="Tabletext1"/>
              <w:rPr>
                <w:snapToGrid w:val="0"/>
              </w:rPr>
            </w:pPr>
            <w:r w:rsidRPr="000A1ED0">
              <w:rPr>
                <w:snapToGrid w:val="0"/>
              </w:rPr>
              <w:t xml:space="preserve">Criteria: </w:t>
            </w:r>
            <w:r w:rsidR="00B66835" w:rsidRPr="000A1ED0">
              <w:rPr>
                <w:snapToGrid w:val="0"/>
              </w:rPr>
              <w:t>WHO</w:t>
            </w:r>
          </w:p>
        </w:tc>
        <w:tc>
          <w:tcPr>
            <w:tcW w:w="606" w:type="pct"/>
          </w:tcPr>
          <w:p w14:paraId="207519C7" w14:textId="77777777" w:rsidR="004A497D" w:rsidRPr="000A1ED0" w:rsidRDefault="004A497D" w:rsidP="004A497D">
            <w:pPr>
              <w:pStyle w:val="Tabletext1"/>
              <w:rPr>
                <w:snapToGrid w:val="0"/>
              </w:rPr>
            </w:pPr>
            <w:r w:rsidRPr="000A1ED0">
              <w:rPr>
                <w:snapToGrid w:val="0"/>
              </w:rPr>
              <w:t>M = 51, F = 20</w:t>
            </w:r>
          </w:p>
          <w:p w14:paraId="476AA0B0" w14:textId="77777777" w:rsidR="004A497D" w:rsidRPr="000A1ED0" w:rsidRDefault="004A497D" w:rsidP="004A497D">
            <w:pPr>
              <w:pStyle w:val="Tabletext1"/>
              <w:rPr>
                <w:snapToGrid w:val="0"/>
              </w:rPr>
            </w:pPr>
            <w:r w:rsidRPr="000A1ED0">
              <w:rPr>
                <w:snapToGrid w:val="0"/>
              </w:rPr>
              <w:t>Mean age: 13.8 yrs (SD 5.5)</w:t>
            </w:r>
          </w:p>
          <w:p w14:paraId="60A35F05" w14:textId="77777777" w:rsidR="004A497D" w:rsidRPr="000A1ED0" w:rsidRDefault="004A497D" w:rsidP="004A497D">
            <w:pPr>
              <w:pStyle w:val="Tabletext1"/>
              <w:rPr>
                <w:snapToGrid w:val="0"/>
              </w:rPr>
            </w:pPr>
            <w:r w:rsidRPr="000A1ED0">
              <w:rPr>
                <w:snapToGrid w:val="0"/>
              </w:rPr>
              <w:t>Onset age, diagnostic delay, both NR</w:t>
            </w:r>
          </w:p>
        </w:tc>
        <w:tc>
          <w:tcPr>
            <w:tcW w:w="786" w:type="pct"/>
          </w:tcPr>
          <w:p w14:paraId="76812FE9" w14:textId="77777777" w:rsidR="003E4AE6" w:rsidRPr="000A1ED0" w:rsidRDefault="003E4AE6" w:rsidP="003E4AE6">
            <w:pPr>
              <w:pStyle w:val="Tabletext1"/>
              <w:rPr>
                <w:snapToGrid w:val="0"/>
              </w:rPr>
            </w:pPr>
            <w:r w:rsidRPr="000A1ED0">
              <w:rPr>
                <w:snapToGrid w:val="0"/>
              </w:rPr>
              <w:t>IVIg 400-500 mg/kg every 3-4 weeks</w:t>
            </w:r>
          </w:p>
          <w:p w14:paraId="5517E977" w14:textId="534CD5A8" w:rsidR="004A497D" w:rsidRPr="000A1ED0" w:rsidRDefault="003E4AE6" w:rsidP="003E4AE6">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116462C2" w14:textId="77777777" w:rsidR="004A497D" w:rsidRPr="000A1ED0" w:rsidRDefault="004A497D" w:rsidP="004A497D">
            <w:pPr>
              <w:pStyle w:val="Tabletext1"/>
              <w:rPr>
                <w:snapToGrid w:val="0"/>
              </w:rPr>
            </w:pPr>
            <w:r w:rsidRPr="000A1ED0">
              <w:rPr>
                <w:snapToGrid w:val="0"/>
              </w:rPr>
              <w:t>AEs</w:t>
            </w:r>
          </w:p>
        </w:tc>
      </w:tr>
      <w:tr w:rsidR="004A497D" w:rsidRPr="000A1ED0" w14:paraId="3019691D" w14:textId="77777777" w:rsidTr="003E4AE6">
        <w:trPr>
          <w:cantSplit/>
        </w:trPr>
        <w:tc>
          <w:tcPr>
            <w:tcW w:w="755" w:type="pct"/>
            <w:shd w:val="clear" w:color="auto" w:fill="auto"/>
          </w:tcPr>
          <w:p w14:paraId="1102EB94" w14:textId="77777777" w:rsidR="004A497D" w:rsidRPr="000A1ED0" w:rsidRDefault="004A497D" w:rsidP="004A497D">
            <w:pPr>
              <w:pStyle w:val="Tabletext1"/>
              <w:rPr>
                <w:snapToGrid w:val="0"/>
              </w:rPr>
            </w:pPr>
            <w:r w:rsidRPr="000A1ED0">
              <w:rPr>
                <w:snapToGrid w:val="0"/>
              </w:rPr>
              <w:t>Aghamohammadi et al. (2008)</w:t>
            </w:r>
          </w:p>
          <w:p w14:paraId="381457B2" w14:textId="77777777" w:rsidR="004A497D" w:rsidRPr="000A1ED0" w:rsidRDefault="004A497D" w:rsidP="004A497D">
            <w:pPr>
              <w:pStyle w:val="Tabletext1"/>
              <w:rPr>
                <w:snapToGrid w:val="0"/>
              </w:rPr>
            </w:pPr>
            <w:r w:rsidRPr="000A1ED0">
              <w:rPr>
                <w:snapToGrid w:val="0"/>
              </w:rPr>
              <w:t>Iran</w:t>
            </w:r>
          </w:p>
        </w:tc>
        <w:tc>
          <w:tcPr>
            <w:tcW w:w="556" w:type="pct"/>
          </w:tcPr>
          <w:p w14:paraId="7F7513B6" w14:textId="77777777" w:rsidR="004A497D" w:rsidRPr="000A1ED0" w:rsidRDefault="004A497D" w:rsidP="004A497D">
            <w:pPr>
              <w:pStyle w:val="Tabletext1"/>
              <w:rPr>
                <w:snapToGrid w:val="0"/>
              </w:rPr>
            </w:pPr>
            <w:r w:rsidRPr="000A1ED0">
              <w:rPr>
                <w:snapToGrid w:val="0"/>
              </w:rPr>
              <w:t>CS, Retro, SC</w:t>
            </w:r>
          </w:p>
          <w:p w14:paraId="49823B55" w14:textId="77777777" w:rsidR="00A73EBF" w:rsidRPr="000A1ED0" w:rsidRDefault="00A73EBF" w:rsidP="004A497D">
            <w:pPr>
              <w:pStyle w:val="Tabletext1"/>
              <w:rPr>
                <w:snapToGrid w:val="0"/>
              </w:rPr>
            </w:pPr>
            <w:r w:rsidRPr="000A1ED0">
              <w:rPr>
                <w:snapToGrid w:val="0"/>
              </w:rPr>
              <w:t>High</w:t>
            </w:r>
          </w:p>
        </w:tc>
        <w:tc>
          <w:tcPr>
            <w:tcW w:w="396" w:type="pct"/>
          </w:tcPr>
          <w:p w14:paraId="242AFC6E" w14:textId="77777777" w:rsidR="004A497D" w:rsidRPr="000A1ED0" w:rsidRDefault="004A497D" w:rsidP="004A497D">
            <w:pPr>
              <w:pStyle w:val="Tabletext1"/>
              <w:rPr>
                <w:snapToGrid w:val="0"/>
              </w:rPr>
            </w:pPr>
            <w:r w:rsidRPr="000A1ED0">
              <w:rPr>
                <w:snapToGrid w:val="0"/>
              </w:rPr>
              <w:t>Median 3 years (range 0.1-18)</w:t>
            </w:r>
          </w:p>
        </w:tc>
        <w:tc>
          <w:tcPr>
            <w:tcW w:w="442" w:type="pct"/>
          </w:tcPr>
          <w:p w14:paraId="597098BF" w14:textId="77777777" w:rsidR="004A497D" w:rsidRPr="000A1ED0" w:rsidRDefault="004A497D" w:rsidP="004A497D">
            <w:pPr>
              <w:pStyle w:val="Tabletext1"/>
              <w:rPr>
                <w:snapToGrid w:val="0"/>
              </w:rPr>
            </w:pPr>
            <w:r w:rsidRPr="000A1ED0">
              <w:rPr>
                <w:snapToGrid w:val="0"/>
              </w:rPr>
              <w:t>64</w:t>
            </w:r>
          </w:p>
          <w:p w14:paraId="2022C58E" w14:textId="2087696D" w:rsidR="00DF08FF" w:rsidRPr="000A1ED0" w:rsidRDefault="00DF08FF" w:rsidP="004A497D">
            <w:pPr>
              <w:pStyle w:val="Tabletext1"/>
              <w:rPr>
                <w:snapToGrid w:val="0"/>
              </w:rPr>
            </w:pPr>
            <w:r w:rsidRPr="000A1ED0">
              <w:rPr>
                <w:snapToGrid w:val="0"/>
              </w:rPr>
              <w:t>109</w:t>
            </w:r>
          </w:p>
        </w:tc>
        <w:tc>
          <w:tcPr>
            <w:tcW w:w="774" w:type="pct"/>
            <w:shd w:val="clear" w:color="auto" w:fill="auto"/>
          </w:tcPr>
          <w:p w14:paraId="710197E6" w14:textId="77777777" w:rsidR="004A497D" w:rsidRPr="000A1ED0" w:rsidRDefault="004A497D" w:rsidP="004A497D">
            <w:pPr>
              <w:pStyle w:val="Tabletext1"/>
              <w:rPr>
                <w:snapToGrid w:val="0"/>
              </w:rPr>
            </w:pPr>
            <w:r w:rsidRPr="000A1ED0">
              <w:rPr>
                <w:snapToGrid w:val="0"/>
              </w:rPr>
              <w:t>CVID patients diagnosed and treated at a single referral centre from1980-2004</w:t>
            </w:r>
          </w:p>
          <w:p w14:paraId="652D3F0D" w14:textId="77777777" w:rsidR="004A497D" w:rsidRPr="000A1ED0" w:rsidRDefault="004A497D" w:rsidP="004A497D">
            <w:pPr>
              <w:pStyle w:val="Tabletext1"/>
              <w:rPr>
                <w:snapToGrid w:val="0"/>
              </w:rPr>
            </w:pPr>
            <w:r w:rsidRPr="000A1ED0">
              <w:rPr>
                <w:snapToGrid w:val="0"/>
              </w:rPr>
              <w:t>Criteria: PAGID/ESID</w:t>
            </w:r>
          </w:p>
        </w:tc>
        <w:tc>
          <w:tcPr>
            <w:tcW w:w="606" w:type="pct"/>
          </w:tcPr>
          <w:p w14:paraId="13D8B02A" w14:textId="77777777" w:rsidR="004A497D" w:rsidRPr="000A1ED0" w:rsidRDefault="004A497D" w:rsidP="004A497D">
            <w:pPr>
              <w:pStyle w:val="Tabletext1"/>
              <w:rPr>
                <w:snapToGrid w:val="0"/>
              </w:rPr>
            </w:pPr>
            <w:r w:rsidRPr="000A1ED0">
              <w:rPr>
                <w:snapToGrid w:val="0"/>
              </w:rPr>
              <w:t>M = 33, F = 31</w:t>
            </w:r>
          </w:p>
          <w:p w14:paraId="7AEAF7F2" w14:textId="77777777" w:rsidR="004A497D" w:rsidRPr="000A1ED0" w:rsidRDefault="004A497D" w:rsidP="004A497D">
            <w:pPr>
              <w:pStyle w:val="Tabletext1"/>
              <w:rPr>
                <w:snapToGrid w:val="0"/>
              </w:rPr>
            </w:pPr>
            <w:r w:rsidRPr="000A1ED0">
              <w:rPr>
                <w:snapToGrid w:val="0"/>
              </w:rPr>
              <w:t>Median age 12.5 yrs (range 2.3-56)</w:t>
            </w:r>
          </w:p>
          <w:p w14:paraId="23370410" w14:textId="77777777" w:rsidR="004A497D" w:rsidRPr="000A1ED0" w:rsidRDefault="004A497D" w:rsidP="004A497D">
            <w:pPr>
              <w:pStyle w:val="Tabletext1"/>
              <w:rPr>
                <w:snapToGrid w:val="0"/>
              </w:rPr>
            </w:pPr>
            <w:r w:rsidRPr="000A1ED0">
              <w:rPr>
                <w:snapToGrid w:val="0"/>
              </w:rPr>
              <w:t>Onset age: median 2 yrs (range 0.5-46)</w:t>
            </w:r>
          </w:p>
          <w:p w14:paraId="10A3AB1D" w14:textId="77777777" w:rsidR="004A497D" w:rsidRPr="000A1ED0" w:rsidRDefault="004A497D" w:rsidP="004A497D">
            <w:pPr>
              <w:pStyle w:val="Tabletext1"/>
              <w:rPr>
                <w:snapToGrid w:val="0"/>
              </w:rPr>
            </w:pPr>
            <w:r w:rsidRPr="000A1ED0">
              <w:rPr>
                <w:snapToGrid w:val="0"/>
              </w:rPr>
              <w:t>Diagnostic delay median 3.25 yrs (range 0.5-39)</w:t>
            </w:r>
          </w:p>
        </w:tc>
        <w:tc>
          <w:tcPr>
            <w:tcW w:w="786" w:type="pct"/>
          </w:tcPr>
          <w:p w14:paraId="71E82E15" w14:textId="77777777" w:rsidR="004A497D" w:rsidRPr="000A1ED0" w:rsidRDefault="004A497D" w:rsidP="004A497D">
            <w:pPr>
              <w:pStyle w:val="Tabletext1"/>
              <w:rPr>
                <w:snapToGrid w:val="0"/>
              </w:rPr>
            </w:pPr>
            <w:r w:rsidRPr="000A1ED0">
              <w:rPr>
                <w:snapToGrid w:val="0"/>
              </w:rPr>
              <w:t>IVIg 400-500 mg/kg every 3-4 weeks</w:t>
            </w:r>
          </w:p>
          <w:p w14:paraId="733CBE75" w14:textId="19CB0132"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7C637ED1" w14:textId="77777777" w:rsidR="004A497D" w:rsidRPr="000A1ED0" w:rsidRDefault="004A497D" w:rsidP="004A497D">
            <w:pPr>
              <w:pStyle w:val="Tabletext1"/>
              <w:rPr>
                <w:snapToGrid w:val="0"/>
              </w:rPr>
            </w:pPr>
            <w:r w:rsidRPr="000A1ED0">
              <w:rPr>
                <w:snapToGrid w:val="0"/>
              </w:rPr>
              <w:t>IgG serum level</w:t>
            </w:r>
          </w:p>
          <w:p w14:paraId="100522EC" w14:textId="77777777" w:rsidR="004A497D" w:rsidRPr="000A1ED0" w:rsidRDefault="004A497D" w:rsidP="004A497D">
            <w:pPr>
              <w:pStyle w:val="Tabletext1"/>
              <w:rPr>
                <w:snapToGrid w:val="0"/>
              </w:rPr>
            </w:pPr>
            <w:r w:rsidRPr="000A1ED0">
              <w:rPr>
                <w:snapToGrid w:val="0"/>
              </w:rPr>
              <w:t>Infection (otitis media and sinusitis)</w:t>
            </w:r>
          </w:p>
        </w:tc>
      </w:tr>
      <w:tr w:rsidR="004A497D" w:rsidRPr="000A1ED0" w14:paraId="41DBA8FB" w14:textId="77777777" w:rsidTr="003E4AE6">
        <w:trPr>
          <w:cantSplit/>
        </w:trPr>
        <w:tc>
          <w:tcPr>
            <w:tcW w:w="755" w:type="pct"/>
            <w:shd w:val="clear" w:color="auto" w:fill="auto"/>
          </w:tcPr>
          <w:p w14:paraId="59E24BE9" w14:textId="77777777" w:rsidR="004A497D" w:rsidRPr="000A1ED0" w:rsidRDefault="004A497D" w:rsidP="004A497D">
            <w:pPr>
              <w:pStyle w:val="Tabletext1"/>
              <w:rPr>
                <w:snapToGrid w:val="0"/>
              </w:rPr>
            </w:pPr>
            <w:r w:rsidRPr="000A1ED0">
              <w:rPr>
                <w:snapToGrid w:val="0"/>
              </w:rPr>
              <w:t>Alkan et al. (2018)</w:t>
            </w:r>
          </w:p>
          <w:p w14:paraId="59870355" w14:textId="77777777" w:rsidR="004A497D" w:rsidRPr="000A1ED0" w:rsidRDefault="004A497D" w:rsidP="004A497D">
            <w:pPr>
              <w:pStyle w:val="Tabletext1"/>
              <w:rPr>
                <w:snapToGrid w:val="0"/>
              </w:rPr>
            </w:pPr>
            <w:r w:rsidRPr="000A1ED0">
              <w:rPr>
                <w:snapToGrid w:val="0"/>
              </w:rPr>
              <w:t>Turkey</w:t>
            </w:r>
          </w:p>
        </w:tc>
        <w:tc>
          <w:tcPr>
            <w:tcW w:w="556" w:type="pct"/>
          </w:tcPr>
          <w:p w14:paraId="2B97BDFB" w14:textId="77777777" w:rsidR="004A497D" w:rsidRPr="000A1ED0" w:rsidRDefault="004A497D" w:rsidP="004A497D">
            <w:pPr>
              <w:pStyle w:val="Tabletext1"/>
              <w:rPr>
                <w:snapToGrid w:val="0"/>
              </w:rPr>
            </w:pPr>
            <w:r w:rsidRPr="000A1ED0">
              <w:rPr>
                <w:snapToGrid w:val="0"/>
              </w:rPr>
              <w:t>CS, Retro, SC</w:t>
            </w:r>
          </w:p>
          <w:p w14:paraId="77600173" w14:textId="77777777" w:rsidR="00A73EBF" w:rsidRPr="000A1ED0" w:rsidRDefault="00A73EBF" w:rsidP="004A497D">
            <w:pPr>
              <w:pStyle w:val="Tabletext1"/>
              <w:rPr>
                <w:snapToGrid w:val="0"/>
              </w:rPr>
            </w:pPr>
            <w:r w:rsidRPr="000A1ED0">
              <w:rPr>
                <w:snapToGrid w:val="0"/>
              </w:rPr>
              <w:t>High</w:t>
            </w:r>
          </w:p>
        </w:tc>
        <w:tc>
          <w:tcPr>
            <w:tcW w:w="396" w:type="pct"/>
          </w:tcPr>
          <w:p w14:paraId="39248C9E" w14:textId="77777777" w:rsidR="004A497D" w:rsidRPr="000A1ED0" w:rsidRDefault="004A497D" w:rsidP="004A497D">
            <w:pPr>
              <w:pStyle w:val="Tabletext1"/>
              <w:rPr>
                <w:snapToGrid w:val="0"/>
              </w:rPr>
            </w:pPr>
            <w:r w:rsidRPr="000A1ED0">
              <w:rPr>
                <w:snapToGrid w:val="0"/>
              </w:rPr>
              <w:t xml:space="preserve">NR, data collected over 11 </w:t>
            </w:r>
            <w:r w:rsidR="00D86AF3" w:rsidRPr="000A1ED0">
              <w:rPr>
                <w:snapToGrid w:val="0"/>
              </w:rPr>
              <w:t>yrs</w:t>
            </w:r>
          </w:p>
        </w:tc>
        <w:tc>
          <w:tcPr>
            <w:tcW w:w="442" w:type="pct"/>
          </w:tcPr>
          <w:p w14:paraId="1EEAB384" w14:textId="77777777" w:rsidR="004A497D" w:rsidRPr="000A1ED0" w:rsidRDefault="004A497D" w:rsidP="004A497D">
            <w:pPr>
              <w:pStyle w:val="Tabletext1"/>
              <w:rPr>
                <w:snapToGrid w:val="0"/>
              </w:rPr>
            </w:pPr>
            <w:r w:rsidRPr="000A1ED0">
              <w:rPr>
                <w:snapToGrid w:val="0"/>
              </w:rPr>
              <w:t>12</w:t>
            </w:r>
          </w:p>
          <w:p w14:paraId="4A335C58" w14:textId="62659E73" w:rsidR="00DF08FF" w:rsidRPr="000A1ED0" w:rsidRDefault="00DF08FF" w:rsidP="004A497D">
            <w:pPr>
              <w:pStyle w:val="Tabletext1"/>
              <w:rPr>
                <w:snapToGrid w:val="0"/>
              </w:rPr>
            </w:pPr>
            <w:r w:rsidRPr="000A1ED0">
              <w:rPr>
                <w:snapToGrid w:val="0"/>
              </w:rPr>
              <w:t>12</w:t>
            </w:r>
          </w:p>
        </w:tc>
        <w:tc>
          <w:tcPr>
            <w:tcW w:w="774" w:type="pct"/>
            <w:shd w:val="clear" w:color="auto" w:fill="auto"/>
          </w:tcPr>
          <w:p w14:paraId="2F6A78BB" w14:textId="77777777" w:rsidR="004A497D" w:rsidRPr="000A1ED0" w:rsidRDefault="004A497D" w:rsidP="004A497D">
            <w:pPr>
              <w:pStyle w:val="Tabletext1"/>
              <w:rPr>
                <w:snapToGrid w:val="0"/>
              </w:rPr>
            </w:pPr>
            <w:r w:rsidRPr="000A1ED0">
              <w:rPr>
                <w:snapToGrid w:val="0"/>
              </w:rPr>
              <w:t>CVID patients diagnosed at a single centre from 2001-2012</w:t>
            </w:r>
          </w:p>
          <w:p w14:paraId="22A672D4" w14:textId="77777777" w:rsidR="004A497D" w:rsidRPr="000A1ED0" w:rsidRDefault="004A497D" w:rsidP="004A497D">
            <w:pPr>
              <w:pStyle w:val="Tabletext1"/>
              <w:rPr>
                <w:snapToGrid w:val="0"/>
              </w:rPr>
            </w:pPr>
            <w:r w:rsidRPr="000A1ED0">
              <w:rPr>
                <w:snapToGrid w:val="0"/>
              </w:rPr>
              <w:t>Criteria: PAGID/ESID</w:t>
            </w:r>
          </w:p>
        </w:tc>
        <w:tc>
          <w:tcPr>
            <w:tcW w:w="606" w:type="pct"/>
          </w:tcPr>
          <w:p w14:paraId="66900123" w14:textId="77777777" w:rsidR="004A497D" w:rsidRPr="000A1ED0" w:rsidRDefault="004A497D" w:rsidP="004A497D">
            <w:pPr>
              <w:pStyle w:val="Tabletext1"/>
              <w:rPr>
                <w:snapToGrid w:val="0"/>
              </w:rPr>
            </w:pPr>
            <w:r w:rsidRPr="000A1ED0">
              <w:rPr>
                <w:snapToGrid w:val="0"/>
              </w:rPr>
              <w:t>M = 7, F = 5</w:t>
            </w:r>
          </w:p>
          <w:p w14:paraId="3D88788D" w14:textId="77777777" w:rsidR="004A497D" w:rsidRPr="000A1ED0" w:rsidRDefault="004A497D" w:rsidP="004A497D">
            <w:pPr>
              <w:pStyle w:val="Tabletext1"/>
              <w:rPr>
                <w:snapToGrid w:val="0"/>
              </w:rPr>
            </w:pPr>
            <w:r w:rsidRPr="000A1ED0">
              <w:rPr>
                <w:snapToGrid w:val="0"/>
              </w:rPr>
              <w:t>Median age 11.6 (SD 3.7)</w:t>
            </w:r>
          </w:p>
          <w:p w14:paraId="37859516" w14:textId="77777777" w:rsidR="004A497D" w:rsidRPr="000A1ED0" w:rsidRDefault="004A497D" w:rsidP="004A497D">
            <w:pPr>
              <w:pStyle w:val="Tabletext1"/>
              <w:rPr>
                <w:snapToGrid w:val="0"/>
              </w:rPr>
            </w:pPr>
            <w:r w:rsidRPr="000A1ED0">
              <w:rPr>
                <w:snapToGrid w:val="0"/>
              </w:rPr>
              <w:t>Onset age: median 7.2 yrs (SD 4.1)</w:t>
            </w:r>
          </w:p>
          <w:p w14:paraId="1AB53AFF" w14:textId="77777777" w:rsidR="004A497D" w:rsidRPr="000A1ED0" w:rsidRDefault="004A497D" w:rsidP="004A497D">
            <w:pPr>
              <w:pStyle w:val="Tabletext1"/>
              <w:rPr>
                <w:snapToGrid w:val="0"/>
              </w:rPr>
            </w:pPr>
            <w:r w:rsidRPr="000A1ED0">
              <w:rPr>
                <w:snapToGrid w:val="0"/>
              </w:rPr>
              <w:t>Diagnostic delay: median 4.3 yrs (SD 2.6)</w:t>
            </w:r>
          </w:p>
        </w:tc>
        <w:tc>
          <w:tcPr>
            <w:tcW w:w="786" w:type="pct"/>
          </w:tcPr>
          <w:p w14:paraId="35A4FF7C" w14:textId="77777777" w:rsidR="004A497D" w:rsidRPr="000A1ED0" w:rsidRDefault="004A497D" w:rsidP="004A497D">
            <w:pPr>
              <w:pStyle w:val="Tabletext1"/>
              <w:rPr>
                <w:snapToGrid w:val="0"/>
              </w:rPr>
            </w:pPr>
            <w:r w:rsidRPr="000A1ED0">
              <w:rPr>
                <w:snapToGrid w:val="0"/>
              </w:rPr>
              <w:t>IVIg 500 mg/kg every 3 weeks</w:t>
            </w:r>
          </w:p>
          <w:p w14:paraId="15EA1064" w14:textId="3ED26C5D"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4F8385B9" w14:textId="77777777" w:rsidR="004A497D" w:rsidRPr="000A1ED0" w:rsidRDefault="004A497D" w:rsidP="004A497D">
            <w:pPr>
              <w:pStyle w:val="Tabletext1"/>
              <w:rPr>
                <w:snapToGrid w:val="0"/>
              </w:rPr>
            </w:pPr>
            <w:r w:rsidRPr="000A1ED0">
              <w:rPr>
                <w:snapToGrid w:val="0"/>
              </w:rPr>
              <w:t>Infection (upper respiratory, lower respiratory)</w:t>
            </w:r>
          </w:p>
          <w:p w14:paraId="03ADE94C" w14:textId="77777777" w:rsidR="004A497D" w:rsidRPr="000A1ED0" w:rsidRDefault="004A497D" w:rsidP="004A497D">
            <w:pPr>
              <w:pStyle w:val="Tabletext1"/>
              <w:rPr>
                <w:snapToGrid w:val="0"/>
              </w:rPr>
            </w:pPr>
            <w:r w:rsidRPr="000A1ED0">
              <w:rPr>
                <w:snapToGrid w:val="0"/>
              </w:rPr>
              <w:t>Bronchiectasis (rates and prognosis)</w:t>
            </w:r>
          </w:p>
        </w:tc>
      </w:tr>
      <w:tr w:rsidR="004A497D" w:rsidRPr="000A1ED0" w14:paraId="6D3452A2" w14:textId="77777777" w:rsidTr="003E4AE6">
        <w:trPr>
          <w:cantSplit/>
        </w:trPr>
        <w:tc>
          <w:tcPr>
            <w:tcW w:w="755" w:type="pct"/>
            <w:shd w:val="clear" w:color="auto" w:fill="auto"/>
          </w:tcPr>
          <w:p w14:paraId="22EE6AA5" w14:textId="77777777" w:rsidR="004A497D" w:rsidRPr="000A1ED0" w:rsidRDefault="004A497D" w:rsidP="004A497D">
            <w:pPr>
              <w:pStyle w:val="Tabletext1"/>
              <w:rPr>
                <w:snapToGrid w:val="0"/>
              </w:rPr>
            </w:pPr>
            <w:r w:rsidRPr="000A1ED0">
              <w:rPr>
                <w:snapToGrid w:val="0"/>
              </w:rPr>
              <w:t>Baris et al. (2011)</w:t>
            </w:r>
          </w:p>
          <w:p w14:paraId="2F7DFE08" w14:textId="77777777" w:rsidR="004A497D" w:rsidRPr="000A1ED0" w:rsidRDefault="004A497D" w:rsidP="004A497D">
            <w:pPr>
              <w:pStyle w:val="Tabletext1"/>
              <w:rPr>
                <w:snapToGrid w:val="0"/>
              </w:rPr>
            </w:pPr>
            <w:r w:rsidRPr="000A1ED0">
              <w:rPr>
                <w:snapToGrid w:val="0"/>
              </w:rPr>
              <w:t>Turkey</w:t>
            </w:r>
          </w:p>
        </w:tc>
        <w:tc>
          <w:tcPr>
            <w:tcW w:w="556" w:type="pct"/>
          </w:tcPr>
          <w:p w14:paraId="0F873454" w14:textId="77777777" w:rsidR="004A497D" w:rsidRPr="000A1ED0" w:rsidRDefault="004A497D" w:rsidP="004A497D">
            <w:pPr>
              <w:pStyle w:val="Tabletext1"/>
              <w:rPr>
                <w:snapToGrid w:val="0"/>
              </w:rPr>
            </w:pPr>
            <w:r w:rsidRPr="000A1ED0">
              <w:rPr>
                <w:snapToGrid w:val="0"/>
              </w:rPr>
              <w:t>CS, Retro, SC</w:t>
            </w:r>
          </w:p>
          <w:p w14:paraId="50EF2F90" w14:textId="77777777" w:rsidR="00A73EBF" w:rsidRPr="000A1ED0" w:rsidRDefault="00A73EBF" w:rsidP="004A497D">
            <w:pPr>
              <w:pStyle w:val="Tabletext1"/>
              <w:rPr>
                <w:snapToGrid w:val="0"/>
              </w:rPr>
            </w:pPr>
            <w:r w:rsidRPr="000A1ED0">
              <w:rPr>
                <w:snapToGrid w:val="0"/>
              </w:rPr>
              <w:t>High</w:t>
            </w:r>
          </w:p>
        </w:tc>
        <w:tc>
          <w:tcPr>
            <w:tcW w:w="396" w:type="pct"/>
          </w:tcPr>
          <w:p w14:paraId="0300983C" w14:textId="77777777" w:rsidR="004A497D" w:rsidRPr="000A1ED0" w:rsidRDefault="004A497D" w:rsidP="004A497D">
            <w:pPr>
              <w:pStyle w:val="Tabletext1"/>
              <w:rPr>
                <w:snapToGrid w:val="0"/>
              </w:rPr>
            </w:pPr>
            <w:r w:rsidRPr="000A1ED0">
              <w:rPr>
                <w:snapToGrid w:val="0"/>
              </w:rPr>
              <w:t>Mean 5.6 yrs (SD 3.5, range 1.3-14)</w:t>
            </w:r>
          </w:p>
          <w:p w14:paraId="48DCDF02" w14:textId="1E83DE74" w:rsidR="004A497D" w:rsidRPr="000A1ED0" w:rsidRDefault="004A497D" w:rsidP="004A497D">
            <w:pPr>
              <w:pStyle w:val="Tabletext1"/>
              <w:rPr>
                <w:snapToGrid w:val="0"/>
              </w:rPr>
            </w:pPr>
            <w:r w:rsidRPr="000A1ED0">
              <w:rPr>
                <w:snapToGrid w:val="0"/>
              </w:rPr>
              <w:t xml:space="preserve">Pre-Ig mean follow-up </w:t>
            </w:r>
            <w:r w:rsidR="00DF08FF" w:rsidRPr="000A1ED0">
              <w:rPr>
                <w:snapToGrid w:val="0"/>
              </w:rPr>
              <w:t>1.1 yrs</w:t>
            </w:r>
            <w:r w:rsidRPr="000A1ED0">
              <w:rPr>
                <w:snapToGrid w:val="0"/>
              </w:rPr>
              <w:t xml:space="preserve"> (SD 1</w:t>
            </w:r>
            <w:r w:rsidR="00DF08FF" w:rsidRPr="000A1ED0">
              <w:rPr>
                <w:snapToGrid w:val="0"/>
              </w:rPr>
              <w:t>.5</w:t>
            </w:r>
            <w:r w:rsidRPr="000A1ED0">
              <w:rPr>
                <w:snapToGrid w:val="0"/>
              </w:rPr>
              <w:t>)</w:t>
            </w:r>
          </w:p>
        </w:tc>
        <w:tc>
          <w:tcPr>
            <w:tcW w:w="442" w:type="pct"/>
          </w:tcPr>
          <w:p w14:paraId="17B2F626" w14:textId="77777777" w:rsidR="004A497D" w:rsidRPr="000A1ED0" w:rsidRDefault="004A497D" w:rsidP="004A497D">
            <w:pPr>
              <w:pStyle w:val="Tabletext1"/>
              <w:rPr>
                <w:snapToGrid w:val="0"/>
              </w:rPr>
            </w:pPr>
            <w:r w:rsidRPr="000A1ED0">
              <w:rPr>
                <w:snapToGrid w:val="0"/>
              </w:rPr>
              <w:t>29</w:t>
            </w:r>
          </w:p>
          <w:p w14:paraId="5C6425D2" w14:textId="7191EB11" w:rsidR="00DF08FF" w:rsidRPr="000A1ED0" w:rsidRDefault="00DF08FF" w:rsidP="004A497D">
            <w:pPr>
              <w:pStyle w:val="Tabletext1"/>
              <w:rPr>
                <w:snapToGrid w:val="0"/>
              </w:rPr>
            </w:pPr>
            <w:r w:rsidRPr="000A1ED0">
              <w:rPr>
                <w:snapToGrid w:val="0"/>
              </w:rPr>
              <w:t>29</w:t>
            </w:r>
          </w:p>
        </w:tc>
        <w:tc>
          <w:tcPr>
            <w:tcW w:w="774" w:type="pct"/>
            <w:shd w:val="clear" w:color="auto" w:fill="auto"/>
          </w:tcPr>
          <w:p w14:paraId="090BCED2" w14:textId="77777777" w:rsidR="004A497D" w:rsidRPr="000A1ED0" w:rsidRDefault="00BD6918" w:rsidP="004A497D">
            <w:pPr>
              <w:pStyle w:val="Tabletext1"/>
              <w:rPr>
                <w:snapToGrid w:val="0"/>
              </w:rPr>
            </w:pPr>
            <w:r w:rsidRPr="000A1ED0">
              <w:rPr>
                <w:snapToGrid w:val="0"/>
              </w:rPr>
              <w:t xml:space="preserve">Paediatric </w:t>
            </w:r>
            <w:r w:rsidR="004A497D" w:rsidRPr="000A1ED0">
              <w:rPr>
                <w:snapToGrid w:val="0"/>
              </w:rPr>
              <w:t>CVID patients diagnosed at a single centre and monitored for at least 12 months pre/post Ig treatment from 1994-2009</w:t>
            </w:r>
          </w:p>
          <w:p w14:paraId="250A067D" w14:textId="77777777" w:rsidR="004A497D" w:rsidRPr="000A1ED0" w:rsidRDefault="004A497D" w:rsidP="004A497D">
            <w:pPr>
              <w:pStyle w:val="Tabletext1"/>
              <w:rPr>
                <w:snapToGrid w:val="0"/>
              </w:rPr>
            </w:pPr>
            <w:r w:rsidRPr="000A1ED0">
              <w:rPr>
                <w:snapToGrid w:val="0"/>
              </w:rPr>
              <w:t>Criteria: PAGID/ESID</w:t>
            </w:r>
          </w:p>
        </w:tc>
        <w:tc>
          <w:tcPr>
            <w:tcW w:w="606" w:type="pct"/>
          </w:tcPr>
          <w:p w14:paraId="0CA7A5BB" w14:textId="77777777" w:rsidR="004A497D" w:rsidRPr="000A1ED0" w:rsidRDefault="004A497D" w:rsidP="004A497D">
            <w:pPr>
              <w:pStyle w:val="Tabletext1"/>
              <w:rPr>
                <w:snapToGrid w:val="0"/>
              </w:rPr>
            </w:pPr>
            <w:r w:rsidRPr="000A1ED0">
              <w:rPr>
                <w:snapToGrid w:val="0"/>
              </w:rPr>
              <w:t>M = 22, F = 7</w:t>
            </w:r>
          </w:p>
          <w:p w14:paraId="168DB2E1" w14:textId="77777777" w:rsidR="004A497D" w:rsidRPr="000A1ED0" w:rsidRDefault="004A497D" w:rsidP="004A497D">
            <w:pPr>
              <w:pStyle w:val="Tabletext1"/>
              <w:rPr>
                <w:snapToGrid w:val="0"/>
              </w:rPr>
            </w:pPr>
            <w:r w:rsidRPr="000A1ED0">
              <w:rPr>
                <w:snapToGrid w:val="0"/>
              </w:rPr>
              <w:t>Mean age: 1.8 yrs (SD 6.1)</w:t>
            </w:r>
          </w:p>
          <w:p w14:paraId="55142134" w14:textId="77777777" w:rsidR="004A497D" w:rsidRPr="000A1ED0" w:rsidRDefault="004A497D" w:rsidP="004A497D">
            <w:pPr>
              <w:pStyle w:val="Tabletext1"/>
              <w:rPr>
                <w:snapToGrid w:val="0"/>
              </w:rPr>
            </w:pPr>
            <w:r w:rsidRPr="000A1ED0">
              <w:rPr>
                <w:snapToGrid w:val="0"/>
              </w:rPr>
              <w:t>Onset age: mean 21 mo (SD 26.4)</w:t>
            </w:r>
          </w:p>
          <w:p w14:paraId="004A9BF7" w14:textId="796A7CE5" w:rsidR="004A497D" w:rsidRPr="000A1ED0" w:rsidRDefault="004A497D" w:rsidP="004A497D">
            <w:pPr>
              <w:pStyle w:val="Tabletext1"/>
              <w:rPr>
                <w:snapToGrid w:val="0"/>
              </w:rPr>
            </w:pPr>
            <w:r w:rsidRPr="000A1ED0">
              <w:rPr>
                <w:snapToGrid w:val="0"/>
              </w:rPr>
              <w:t xml:space="preserve">Diagnostic delay: mean </w:t>
            </w:r>
            <w:r w:rsidR="00DF08FF" w:rsidRPr="000A1ED0">
              <w:rPr>
                <w:snapToGrid w:val="0"/>
              </w:rPr>
              <w:t>3.9 yrs</w:t>
            </w:r>
            <w:r w:rsidRPr="000A1ED0">
              <w:rPr>
                <w:snapToGrid w:val="0"/>
              </w:rPr>
              <w:t xml:space="preserve"> (SD 3</w:t>
            </w:r>
            <w:r w:rsidR="00DF08FF" w:rsidRPr="000A1ED0">
              <w:rPr>
                <w:snapToGrid w:val="0"/>
              </w:rPr>
              <w:t>.3</w:t>
            </w:r>
            <w:r w:rsidRPr="000A1ED0">
              <w:rPr>
                <w:snapToGrid w:val="0"/>
              </w:rPr>
              <w:t>)</w:t>
            </w:r>
          </w:p>
        </w:tc>
        <w:tc>
          <w:tcPr>
            <w:tcW w:w="786" w:type="pct"/>
          </w:tcPr>
          <w:p w14:paraId="494DFE90" w14:textId="77777777" w:rsidR="004A497D" w:rsidRPr="000A1ED0" w:rsidRDefault="004A497D" w:rsidP="004A497D">
            <w:pPr>
              <w:pStyle w:val="Tabletext1"/>
              <w:rPr>
                <w:snapToGrid w:val="0"/>
              </w:rPr>
            </w:pPr>
            <w:r w:rsidRPr="000A1ED0">
              <w:rPr>
                <w:snapToGrid w:val="0"/>
              </w:rPr>
              <w:t>IVIg 500 mg/kg every 3 weeks</w:t>
            </w:r>
          </w:p>
          <w:p w14:paraId="502BBE1E" w14:textId="39E23CE8"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Antibacterial prophylaxis (patients with upper respiratory infections &gt;1 per mo), daily chest therapy, inhaled corticosteroids, bronchodilators (patients with bronchiectasis)</w:t>
            </w:r>
          </w:p>
        </w:tc>
        <w:tc>
          <w:tcPr>
            <w:tcW w:w="685" w:type="pct"/>
            <w:shd w:val="clear" w:color="auto" w:fill="auto"/>
          </w:tcPr>
          <w:p w14:paraId="39296B07" w14:textId="77777777" w:rsidR="004A497D" w:rsidRPr="000A1ED0" w:rsidRDefault="004A497D" w:rsidP="004A497D">
            <w:pPr>
              <w:pStyle w:val="Tabletext1"/>
              <w:rPr>
                <w:snapToGrid w:val="0"/>
              </w:rPr>
            </w:pPr>
            <w:r w:rsidRPr="000A1ED0">
              <w:rPr>
                <w:snapToGrid w:val="0"/>
              </w:rPr>
              <w:t>Serum IgG levels</w:t>
            </w:r>
          </w:p>
          <w:p w14:paraId="04FBB520" w14:textId="77777777" w:rsidR="004A497D" w:rsidRPr="000A1ED0" w:rsidRDefault="004A497D" w:rsidP="004A497D">
            <w:pPr>
              <w:pStyle w:val="Tabletext1"/>
              <w:rPr>
                <w:snapToGrid w:val="0"/>
              </w:rPr>
            </w:pPr>
            <w:r w:rsidRPr="000A1ED0">
              <w:rPr>
                <w:snapToGrid w:val="0"/>
              </w:rPr>
              <w:t>Infections (respiratory, gastrointestinal) Bronchiectasis (rates and prognosis)</w:t>
            </w:r>
          </w:p>
          <w:p w14:paraId="47604E56" w14:textId="77777777" w:rsidR="004A497D" w:rsidRPr="000A1ED0" w:rsidRDefault="004A497D" w:rsidP="004A497D">
            <w:pPr>
              <w:pStyle w:val="Tabletext1"/>
              <w:rPr>
                <w:snapToGrid w:val="0"/>
              </w:rPr>
            </w:pPr>
            <w:r w:rsidRPr="000A1ED0">
              <w:rPr>
                <w:snapToGrid w:val="0"/>
              </w:rPr>
              <w:t>Hospital stays (length and number)</w:t>
            </w:r>
          </w:p>
          <w:p w14:paraId="54AA1E8B" w14:textId="77777777" w:rsidR="004A497D" w:rsidRPr="000A1ED0" w:rsidRDefault="004A497D" w:rsidP="004A497D">
            <w:pPr>
              <w:pStyle w:val="Tabletext1"/>
              <w:rPr>
                <w:snapToGrid w:val="0"/>
              </w:rPr>
            </w:pPr>
            <w:r w:rsidRPr="000A1ED0">
              <w:rPr>
                <w:snapToGrid w:val="0"/>
              </w:rPr>
              <w:t>Antibiotic usage</w:t>
            </w:r>
          </w:p>
          <w:p w14:paraId="1D62AA84" w14:textId="77777777" w:rsidR="004A497D" w:rsidRPr="000A1ED0" w:rsidRDefault="004A497D" w:rsidP="004A497D">
            <w:pPr>
              <w:pStyle w:val="Tabletext1"/>
              <w:rPr>
                <w:snapToGrid w:val="0"/>
              </w:rPr>
            </w:pPr>
            <w:r w:rsidRPr="000A1ED0">
              <w:rPr>
                <w:snapToGrid w:val="0"/>
              </w:rPr>
              <w:t>Growth</w:t>
            </w:r>
          </w:p>
        </w:tc>
      </w:tr>
      <w:tr w:rsidR="004A497D" w:rsidRPr="000A1ED0" w14:paraId="53B38C32" w14:textId="77777777" w:rsidTr="003E4AE6">
        <w:trPr>
          <w:cantSplit/>
        </w:trPr>
        <w:tc>
          <w:tcPr>
            <w:tcW w:w="755" w:type="pct"/>
            <w:shd w:val="clear" w:color="auto" w:fill="auto"/>
          </w:tcPr>
          <w:p w14:paraId="0B52F209" w14:textId="77777777" w:rsidR="004A497D" w:rsidRPr="000A1ED0" w:rsidRDefault="004A497D" w:rsidP="004A497D">
            <w:pPr>
              <w:pStyle w:val="Tabletext1"/>
              <w:rPr>
                <w:snapToGrid w:val="0"/>
              </w:rPr>
            </w:pPr>
            <w:r w:rsidRPr="000A1ED0">
              <w:rPr>
                <w:snapToGrid w:val="0"/>
              </w:rPr>
              <w:lastRenderedPageBreak/>
              <w:t>Bayrakci et al. (2005)</w:t>
            </w:r>
          </w:p>
          <w:p w14:paraId="081C0D61" w14:textId="5EC892F0" w:rsidR="004A497D" w:rsidRPr="000A1ED0" w:rsidRDefault="004A497D" w:rsidP="004A497D">
            <w:pPr>
              <w:pStyle w:val="Tabletext1"/>
              <w:rPr>
                <w:snapToGrid w:val="0"/>
                <w:vertAlign w:val="superscript"/>
              </w:rPr>
            </w:pPr>
            <w:r w:rsidRPr="000A1ED0">
              <w:rPr>
                <w:snapToGrid w:val="0"/>
              </w:rPr>
              <w:t>Turkey</w:t>
            </w:r>
            <w:r w:rsidR="009C56C6" w:rsidRPr="000A1ED0">
              <w:rPr>
                <w:snapToGrid w:val="0"/>
                <w:vertAlign w:val="superscript"/>
              </w:rPr>
              <w:t>A</w:t>
            </w:r>
          </w:p>
        </w:tc>
        <w:tc>
          <w:tcPr>
            <w:tcW w:w="556" w:type="pct"/>
          </w:tcPr>
          <w:p w14:paraId="3739E801" w14:textId="77777777" w:rsidR="004A497D" w:rsidRPr="000A1ED0" w:rsidRDefault="004A497D" w:rsidP="004A497D">
            <w:pPr>
              <w:pStyle w:val="Tabletext1"/>
              <w:rPr>
                <w:snapToGrid w:val="0"/>
              </w:rPr>
            </w:pPr>
            <w:r w:rsidRPr="000A1ED0">
              <w:rPr>
                <w:snapToGrid w:val="0"/>
              </w:rPr>
              <w:t>CS, Retro, SC</w:t>
            </w:r>
          </w:p>
          <w:p w14:paraId="438636D2" w14:textId="77777777" w:rsidR="00A73EBF" w:rsidRPr="000A1ED0" w:rsidRDefault="00A73EBF" w:rsidP="004A497D">
            <w:pPr>
              <w:pStyle w:val="Tabletext1"/>
              <w:rPr>
                <w:snapToGrid w:val="0"/>
              </w:rPr>
            </w:pPr>
            <w:r w:rsidRPr="000A1ED0">
              <w:rPr>
                <w:snapToGrid w:val="0"/>
              </w:rPr>
              <w:t>High</w:t>
            </w:r>
          </w:p>
        </w:tc>
        <w:tc>
          <w:tcPr>
            <w:tcW w:w="396" w:type="pct"/>
          </w:tcPr>
          <w:p w14:paraId="0EF1E292" w14:textId="05464BA4" w:rsidR="004A497D" w:rsidRPr="000A1ED0" w:rsidRDefault="004A497D" w:rsidP="004A497D">
            <w:pPr>
              <w:pStyle w:val="Tabletext1"/>
              <w:rPr>
                <w:snapToGrid w:val="0"/>
              </w:rPr>
            </w:pPr>
            <w:r w:rsidRPr="000A1ED0">
              <w:rPr>
                <w:snapToGrid w:val="0"/>
              </w:rPr>
              <w:t>Median 4.25 yrs (range 1.25-12.25</w:t>
            </w:r>
            <w:r w:rsidR="00DF08FF" w:rsidRPr="000A1ED0">
              <w:rPr>
                <w:snapToGrid w:val="0"/>
              </w:rPr>
              <w:t>)</w:t>
            </w:r>
          </w:p>
        </w:tc>
        <w:tc>
          <w:tcPr>
            <w:tcW w:w="442" w:type="pct"/>
          </w:tcPr>
          <w:p w14:paraId="7D3829D3" w14:textId="77777777" w:rsidR="004A497D" w:rsidRPr="000A1ED0" w:rsidRDefault="004A497D" w:rsidP="004A497D">
            <w:pPr>
              <w:pStyle w:val="Tabletext1"/>
              <w:rPr>
                <w:snapToGrid w:val="0"/>
              </w:rPr>
            </w:pPr>
            <w:r w:rsidRPr="000A1ED0">
              <w:rPr>
                <w:snapToGrid w:val="0"/>
              </w:rPr>
              <w:t>20</w:t>
            </w:r>
          </w:p>
          <w:p w14:paraId="708DAB11" w14:textId="79312EEC" w:rsidR="00DF08FF" w:rsidRPr="000A1ED0" w:rsidRDefault="00DF08FF" w:rsidP="004A497D">
            <w:pPr>
              <w:pStyle w:val="Tabletext1"/>
              <w:rPr>
                <w:snapToGrid w:val="0"/>
              </w:rPr>
            </w:pPr>
            <w:r w:rsidRPr="000A1ED0">
              <w:rPr>
                <w:snapToGrid w:val="0"/>
              </w:rPr>
              <w:t>46</w:t>
            </w:r>
          </w:p>
        </w:tc>
        <w:tc>
          <w:tcPr>
            <w:tcW w:w="774" w:type="pct"/>
            <w:shd w:val="clear" w:color="auto" w:fill="auto"/>
          </w:tcPr>
          <w:p w14:paraId="05E89594" w14:textId="77777777" w:rsidR="004A497D" w:rsidRPr="000A1ED0" w:rsidRDefault="004A497D" w:rsidP="004A497D">
            <w:pPr>
              <w:pStyle w:val="Tabletext1"/>
              <w:rPr>
                <w:snapToGrid w:val="0"/>
              </w:rPr>
            </w:pPr>
            <w:r w:rsidRPr="000A1ED0">
              <w:rPr>
                <w:snapToGrid w:val="0"/>
              </w:rPr>
              <w:t>CVID patients treated at a single centre from 1984-2000</w:t>
            </w:r>
          </w:p>
          <w:p w14:paraId="46BEFF8B" w14:textId="77777777" w:rsidR="004A497D" w:rsidRPr="000A1ED0" w:rsidRDefault="004A497D" w:rsidP="004A497D">
            <w:pPr>
              <w:pStyle w:val="Tabletext1"/>
              <w:rPr>
                <w:snapToGrid w:val="0"/>
              </w:rPr>
            </w:pPr>
            <w:r w:rsidRPr="000A1ED0">
              <w:rPr>
                <w:snapToGrid w:val="0"/>
              </w:rPr>
              <w:t>Criteria: WHO</w:t>
            </w:r>
          </w:p>
        </w:tc>
        <w:tc>
          <w:tcPr>
            <w:tcW w:w="606" w:type="pct"/>
          </w:tcPr>
          <w:p w14:paraId="285E5ADA" w14:textId="77777777" w:rsidR="004A497D" w:rsidRPr="000A1ED0" w:rsidRDefault="004A497D" w:rsidP="004A497D">
            <w:pPr>
              <w:pStyle w:val="Tabletext1"/>
              <w:rPr>
                <w:snapToGrid w:val="0"/>
              </w:rPr>
            </w:pPr>
            <w:r w:rsidRPr="000A1ED0">
              <w:rPr>
                <w:snapToGrid w:val="0"/>
              </w:rPr>
              <w:t>M = 20, F = 30</w:t>
            </w:r>
          </w:p>
          <w:p w14:paraId="46D0317D" w14:textId="77777777" w:rsidR="004A497D" w:rsidRPr="000A1ED0" w:rsidRDefault="004A497D" w:rsidP="004A497D">
            <w:pPr>
              <w:pStyle w:val="Tabletext1"/>
              <w:rPr>
                <w:snapToGrid w:val="0"/>
              </w:rPr>
            </w:pPr>
            <w:r w:rsidRPr="000A1ED0">
              <w:rPr>
                <w:snapToGrid w:val="0"/>
              </w:rPr>
              <w:t>Median age: 1</w:t>
            </w:r>
            <w:r w:rsidR="00974C44" w:rsidRPr="000A1ED0">
              <w:rPr>
                <w:snapToGrid w:val="0"/>
              </w:rPr>
              <w:t>3.8 yrs</w:t>
            </w:r>
            <w:r w:rsidRPr="000A1ED0">
              <w:rPr>
                <w:snapToGrid w:val="0"/>
              </w:rPr>
              <w:t xml:space="preserve"> (range </w:t>
            </w:r>
            <w:r w:rsidR="00974C44" w:rsidRPr="000A1ED0">
              <w:rPr>
                <w:snapToGrid w:val="0"/>
              </w:rPr>
              <w:t>7.8</w:t>
            </w:r>
            <w:r w:rsidRPr="000A1ED0">
              <w:rPr>
                <w:snapToGrid w:val="0"/>
              </w:rPr>
              <w:t>-2</w:t>
            </w:r>
            <w:r w:rsidR="00974C44" w:rsidRPr="000A1ED0">
              <w:rPr>
                <w:snapToGrid w:val="0"/>
              </w:rPr>
              <w:t>2.3</w:t>
            </w:r>
            <w:r w:rsidRPr="000A1ED0">
              <w:rPr>
                <w:snapToGrid w:val="0"/>
              </w:rPr>
              <w:t>)</w:t>
            </w:r>
          </w:p>
          <w:p w14:paraId="3C076F83" w14:textId="77777777" w:rsidR="004A497D" w:rsidRPr="000A1ED0" w:rsidRDefault="004A497D" w:rsidP="004A497D">
            <w:pPr>
              <w:pStyle w:val="Tabletext1"/>
              <w:rPr>
                <w:snapToGrid w:val="0"/>
              </w:rPr>
            </w:pPr>
            <w:r w:rsidRPr="000A1ED0">
              <w:rPr>
                <w:snapToGrid w:val="0"/>
              </w:rPr>
              <w:t xml:space="preserve">Onset age: median </w:t>
            </w:r>
            <w:r w:rsidR="00974C44" w:rsidRPr="000A1ED0">
              <w:rPr>
                <w:snapToGrid w:val="0"/>
              </w:rPr>
              <w:t>1.8</w:t>
            </w:r>
            <w:r w:rsidRPr="000A1ED0">
              <w:rPr>
                <w:snapToGrid w:val="0"/>
              </w:rPr>
              <w:t xml:space="preserve"> </w:t>
            </w:r>
            <w:r w:rsidR="00974C44" w:rsidRPr="000A1ED0">
              <w:rPr>
                <w:snapToGrid w:val="0"/>
              </w:rPr>
              <w:t>yrs</w:t>
            </w:r>
            <w:r w:rsidRPr="000A1ED0">
              <w:rPr>
                <w:snapToGrid w:val="0"/>
              </w:rPr>
              <w:t xml:space="preserve"> (range </w:t>
            </w:r>
            <w:r w:rsidR="00974C44" w:rsidRPr="000A1ED0">
              <w:rPr>
                <w:snapToGrid w:val="0"/>
              </w:rPr>
              <w:t>0.1</w:t>
            </w:r>
            <w:r w:rsidRPr="000A1ED0">
              <w:rPr>
                <w:snapToGrid w:val="0"/>
              </w:rPr>
              <w:t>-</w:t>
            </w:r>
            <w:r w:rsidR="00974C44" w:rsidRPr="000A1ED0">
              <w:rPr>
                <w:snapToGrid w:val="0"/>
              </w:rPr>
              <w:t>5</w:t>
            </w:r>
            <w:r w:rsidRPr="000A1ED0">
              <w:rPr>
                <w:snapToGrid w:val="0"/>
              </w:rPr>
              <w:t>)</w:t>
            </w:r>
          </w:p>
          <w:p w14:paraId="044DCC09" w14:textId="77777777" w:rsidR="004A497D" w:rsidRPr="000A1ED0" w:rsidRDefault="004A497D" w:rsidP="004A497D">
            <w:pPr>
              <w:pStyle w:val="Tabletext1"/>
              <w:rPr>
                <w:snapToGrid w:val="0"/>
              </w:rPr>
            </w:pPr>
            <w:r w:rsidRPr="000A1ED0">
              <w:rPr>
                <w:snapToGrid w:val="0"/>
              </w:rPr>
              <w:t xml:space="preserve">Diagnostic delay: median </w:t>
            </w:r>
            <w:r w:rsidR="00974C44" w:rsidRPr="000A1ED0">
              <w:rPr>
                <w:snapToGrid w:val="0"/>
              </w:rPr>
              <w:t>4.5</w:t>
            </w:r>
            <w:r w:rsidRPr="000A1ED0">
              <w:rPr>
                <w:snapToGrid w:val="0"/>
              </w:rPr>
              <w:t xml:space="preserve"> </w:t>
            </w:r>
            <w:r w:rsidR="00974C44" w:rsidRPr="000A1ED0">
              <w:rPr>
                <w:snapToGrid w:val="0"/>
              </w:rPr>
              <w:t>yrs</w:t>
            </w:r>
            <w:r w:rsidRPr="000A1ED0">
              <w:rPr>
                <w:snapToGrid w:val="0"/>
              </w:rPr>
              <w:t xml:space="preserve"> range </w:t>
            </w:r>
            <w:r w:rsidR="00974C44" w:rsidRPr="000A1ED0">
              <w:rPr>
                <w:snapToGrid w:val="0"/>
              </w:rPr>
              <w:t>0.25</w:t>
            </w:r>
            <w:r w:rsidRPr="000A1ED0">
              <w:rPr>
                <w:snapToGrid w:val="0"/>
              </w:rPr>
              <w:t>-</w:t>
            </w:r>
            <w:r w:rsidR="00974C44" w:rsidRPr="000A1ED0">
              <w:rPr>
                <w:snapToGrid w:val="0"/>
              </w:rPr>
              <w:t>11.4</w:t>
            </w:r>
            <w:r w:rsidRPr="000A1ED0">
              <w:rPr>
                <w:snapToGrid w:val="0"/>
              </w:rPr>
              <w:t>)</w:t>
            </w:r>
          </w:p>
        </w:tc>
        <w:tc>
          <w:tcPr>
            <w:tcW w:w="786" w:type="pct"/>
          </w:tcPr>
          <w:p w14:paraId="379927C6" w14:textId="4E53A6C1" w:rsidR="004A497D" w:rsidRPr="000A1ED0" w:rsidRDefault="004A497D" w:rsidP="004A497D">
            <w:pPr>
              <w:pStyle w:val="Tabletext1"/>
              <w:rPr>
                <w:snapToGrid w:val="0"/>
              </w:rPr>
            </w:pPr>
            <w:r w:rsidRPr="000A1ED0">
              <w:rPr>
                <w:snapToGrid w:val="0"/>
              </w:rPr>
              <w:t>I</w:t>
            </w:r>
            <w:r w:rsidR="00834B21" w:rsidRPr="000A1ED0">
              <w:rPr>
                <w:snapToGrid w:val="0"/>
              </w:rPr>
              <w:t>IVIg orIMIg</w:t>
            </w:r>
            <w:r w:rsidRPr="000A1ED0">
              <w:rPr>
                <w:snapToGrid w:val="0"/>
              </w:rPr>
              <w:t xml:space="preserve"> median dose 370 mg/kg</w:t>
            </w:r>
          </w:p>
          <w:p w14:paraId="09979ABE" w14:textId="40011E0B"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Antibacterial prophylaxis (patients with upper respiratory infections &gt;1 per mo)</w:t>
            </w:r>
          </w:p>
        </w:tc>
        <w:tc>
          <w:tcPr>
            <w:tcW w:w="685" w:type="pct"/>
            <w:shd w:val="clear" w:color="auto" w:fill="auto"/>
          </w:tcPr>
          <w:p w14:paraId="18182D43" w14:textId="77777777" w:rsidR="004A497D" w:rsidRPr="000A1ED0" w:rsidRDefault="004A497D" w:rsidP="004A497D">
            <w:pPr>
              <w:pStyle w:val="Tabletext1"/>
              <w:rPr>
                <w:snapToGrid w:val="0"/>
              </w:rPr>
            </w:pPr>
            <w:r w:rsidRPr="000A1ED0">
              <w:rPr>
                <w:snapToGrid w:val="0"/>
              </w:rPr>
              <w:t>Trough Ig levels</w:t>
            </w:r>
          </w:p>
          <w:p w14:paraId="728D2CB1" w14:textId="77777777" w:rsidR="004A497D" w:rsidRPr="000A1ED0" w:rsidRDefault="004A497D" w:rsidP="004A497D">
            <w:pPr>
              <w:pStyle w:val="Tabletext1"/>
              <w:rPr>
                <w:snapToGrid w:val="0"/>
              </w:rPr>
            </w:pPr>
            <w:r w:rsidRPr="000A1ED0">
              <w:rPr>
                <w:snapToGrid w:val="0"/>
              </w:rPr>
              <w:t>Infection and hospitalisation rates</w:t>
            </w:r>
          </w:p>
          <w:p w14:paraId="2CF87BD6" w14:textId="77777777" w:rsidR="004A497D" w:rsidRPr="000A1ED0" w:rsidRDefault="004A497D" w:rsidP="004A497D">
            <w:pPr>
              <w:pStyle w:val="Tabletext1"/>
              <w:rPr>
                <w:snapToGrid w:val="0"/>
              </w:rPr>
            </w:pPr>
            <w:r w:rsidRPr="000A1ED0">
              <w:rPr>
                <w:snapToGrid w:val="0"/>
              </w:rPr>
              <w:t>AEs</w:t>
            </w:r>
          </w:p>
        </w:tc>
      </w:tr>
      <w:tr w:rsidR="004A497D" w:rsidRPr="000A1ED0" w14:paraId="27CC0481" w14:textId="77777777" w:rsidTr="003E4AE6">
        <w:trPr>
          <w:cantSplit/>
        </w:trPr>
        <w:tc>
          <w:tcPr>
            <w:tcW w:w="755" w:type="pct"/>
            <w:shd w:val="clear" w:color="auto" w:fill="auto"/>
          </w:tcPr>
          <w:p w14:paraId="2A1630A2" w14:textId="77777777" w:rsidR="004A497D" w:rsidRPr="000A1ED0" w:rsidRDefault="004A497D" w:rsidP="004A497D">
            <w:pPr>
              <w:pStyle w:val="Tabletext1"/>
              <w:rPr>
                <w:snapToGrid w:val="0"/>
                <w:vertAlign w:val="superscript"/>
              </w:rPr>
            </w:pPr>
            <w:r w:rsidRPr="000A1ED0">
              <w:rPr>
                <w:snapToGrid w:val="0"/>
              </w:rPr>
              <w:t>Berger et al. (2007)</w:t>
            </w:r>
          </w:p>
          <w:p w14:paraId="305481DB" w14:textId="77777777" w:rsidR="004A497D" w:rsidRPr="000A1ED0" w:rsidRDefault="004A497D" w:rsidP="004A497D">
            <w:pPr>
              <w:pStyle w:val="Tabletext1"/>
              <w:rPr>
                <w:snapToGrid w:val="0"/>
              </w:rPr>
            </w:pPr>
            <w:r w:rsidRPr="000A1ED0">
              <w:rPr>
                <w:snapToGrid w:val="0"/>
              </w:rPr>
              <w:t>USA/Canada</w:t>
            </w:r>
          </w:p>
        </w:tc>
        <w:tc>
          <w:tcPr>
            <w:tcW w:w="556" w:type="pct"/>
          </w:tcPr>
          <w:p w14:paraId="35068195" w14:textId="77777777" w:rsidR="004A497D" w:rsidRPr="000A1ED0" w:rsidRDefault="004A497D" w:rsidP="004A497D">
            <w:pPr>
              <w:pStyle w:val="Tabletext1"/>
              <w:rPr>
                <w:snapToGrid w:val="0"/>
              </w:rPr>
            </w:pPr>
            <w:r w:rsidRPr="000A1ED0">
              <w:rPr>
                <w:snapToGrid w:val="0"/>
              </w:rPr>
              <w:t>CS, Pros, MC</w:t>
            </w:r>
          </w:p>
          <w:p w14:paraId="55A5EE7F" w14:textId="77777777" w:rsidR="00A73EBF" w:rsidRPr="000A1ED0" w:rsidRDefault="00A73EBF" w:rsidP="004A497D">
            <w:pPr>
              <w:pStyle w:val="Tabletext1"/>
              <w:rPr>
                <w:snapToGrid w:val="0"/>
              </w:rPr>
            </w:pPr>
            <w:r w:rsidRPr="000A1ED0">
              <w:rPr>
                <w:snapToGrid w:val="0"/>
              </w:rPr>
              <w:t>High</w:t>
            </w:r>
          </w:p>
        </w:tc>
        <w:tc>
          <w:tcPr>
            <w:tcW w:w="396" w:type="pct"/>
          </w:tcPr>
          <w:p w14:paraId="59BB4EE8" w14:textId="77777777" w:rsidR="004A497D" w:rsidRPr="000A1ED0" w:rsidRDefault="00F50213" w:rsidP="004A497D">
            <w:pPr>
              <w:pStyle w:val="Tabletext1"/>
              <w:rPr>
                <w:snapToGrid w:val="0"/>
              </w:rPr>
            </w:pPr>
            <w:r w:rsidRPr="000A1ED0">
              <w:rPr>
                <w:snapToGrid w:val="0"/>
              </w:rPr>
              <w:t>0.5 yrs</w:t>
            </w:r>
          </w:p>
        </w:tc>
        <w:tc>
          <w:tcPr>
            <w:tcW w:w="442" w:type="pct"/>
          </w:tcPr>
          <w:p w14:paraId="7085C28E" w14:textId="77777777" w:rsidR="004A497D" w:rsidRPr="000A1ED0" w:rsidRDefault="004A497D" w:rsidP="00440BBF">
            <w:pPr>
              <w:pStyle w:val="Tabletext1"/>
              <w:rPr>
                <w:snapToGrid w:val="0"/>
              </w:rPr>
            </w:pPr>
            <w:r w:rsidRPr="000A1ED0">
              <w:rPr>
                <w:snapToGrid w:val="0"/>
              </w:rPr>
              <w:t>32 (ITT)</w:t>
            </w:r>
          </w:p>
          <w:p w14:paraId="01CF1325" w14:textId="62574BEC" w:rsidR="00DF08FF" w:rsidRPr="000A1ED0" w:rsidRDefault="00DF08FF" w:rsidP="00440BBF">
            <w:pPr>
              <w:pStyle w:val="Tabletext1"/>
              <w:rPr>
                <w:snapToGrid w:val="0"/>
              </w:rPr>
            </w:pPr>
            <w:r w:rsidRPr="000A1ED0">
              <w:rPr>
                <w:snapToGrid w:val="0"/>
              </w:rPr>
              <w:t>42</w:t>
            </w:r>
          </w:p>
        </w:tc>
        <w:tc>
          <w:tcPr>
            <w:tcW w:w="774" w:type="pct"/>
            <w:shd w:val="clear" w:color="auto" w:fill="auto"/>
          </w:tcPr>
          <w:p w14:paraId="001E2566" w14:textId="77777777" w:rsidR="004A497D" w:rsidRPr="000A1ED0" w:rsidRDefault="004A497D" w:rsidP="004A497D">
            <w:pPr>
              <w:pStyle w:val="Tabletext1"/>
              <w:rPr>
                <w:snapToGrid w:val="0"/>
              </w:rPr>
            </w:pPr>
            <w:r w:rsidRPr="000A1ED0">
              <w:rPr>
                <w:snapToGrid w:val="0"/>
              </w:rPr>
              <w:t>Patients treated with stable IVIg therapy for &gt; 6 mo at 11 sites in USA and 2 sites in Canada from 2004-2005</w:t>
            </w:r>
          </w:p>
          <w:p w14:paraId="1F8D5AF4" w14:textId="77777777" w:rsidR="004A497D" w:rsidRPr="000A1ED0" w:rsidRDefault="004A497D" w:rsidP="004A497D">
            <w:pPr>
              <w:pStyle w:val="Tabletext1"/>
              <w:rPr>
                <w:snapToGrid w:val="0"/>
              </w:rPr>
            </w:pPr>
            <w:r w:rsidRPr="000A1ED0">
              <w:rPr>
                <w:snapToGrid w:val="0"/>
              </w:rPr>
              <w:t>Criteria: PAGID/ESID</w:t>
            </w:r>
          </w:p>
        </w:tc>
        <w:tc>
          <w:tcPr>
            <w:tcW w:w="606" w:type="pct"/>
          </w:tcPr>
          <w:p w14:paraId="0CE70327" w14:textId="77777777" w:rsidR="00F50213" w:rsidRPr="000A1ED0" w:rsidRDefault="00F50213" w:rsidP="004A497D">
            <w:pPr>
              <w:pStyle w:val="Tabletext1"/>
              <w:rPr>
                <w:snapToGrid w:val="0"/>
              </w:rPr>
            </w:pPr>
            <w:r w:rsidRPr="000A1ED0">
              <w:rPr>
                <w:snapToGrid w:val="0"/>
              </w:rPr>
              <w:t>Baseline data for CVID patients NR</w:t>
            </w:r>
          </w:p>
          <w:p w14:paraId="1570A173" w14:textId="77777777" w:rsidR="004A497D" w:rsidRPr="000A1ED0" w:rsidRDefault="004A497D" w:rsidP="00F50213">
            <w:pPr>
              <w:pStyle w:val="Tabletext1"/>
              <w:ind w:left="0"/>
              <w:rPr>
                <w:snapToGrid w:val="0"/>
              </w:rPr>
            </w:pPr>
          </w:p>
        </w:tc>
        <w:tc>
          <w:tcPr>
            <w:tcW w:w="786" w:type="pct"/>
          </w:tcPr>
          <w:p w14:paraId="1CEE67AF" w14:textId="77777777" w:rsidR="004A497D" w:rsidRPr="000A1ED0" w:rsidRDefault="004A497D" w:rsidP="004A497D">
            <w:pPr>
              <w:pStyle w:val="Tabletext1"/>
              <w:rPr>
                <w:snapToGrid w:val="0"/>
              </w:rPr>
            </w:pPr>
            <w:r w:rsidRPr="000A1ED0">
              <w:rPr>
                <w:snapToGrid w:val="0"/>
              </w:rPr>
              <w:t>IVIg 200-800 mg/kg every 3-4 weeks</w:t>
            </w:r>
          </w:p>
          <w:p w14:paraId="010C732E" w14:textId="3B2C780E" w:rsidR="00440BBF" w:rsidRPr="000A1ED0" w:rsidRDefault="00440BBF"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55AB4D94" w14:textId="77777777" w:rsidR="004A497D" w:rsidRPr="000A1ED0" w:rsidRDefault="004A497D" w:rsidP="004A497D">
            <w:pPr>
              <w:pStyle w:val="Tabletext1"/>
              <w:rPr>
                <w:snapToGrid w:val="0"/>
              </w:rPr>
            </w:pPr>
            <w:r w:rsidRPr="000A1ED0">
              <w:rPr>
                <w:snapToGrid w:val="0"/>
              </w:rPr>
              <w:t>AEs</w:t>
            </w:r>
          </w:p>
        </w:tc>
      </w:tr>
      <w:tr w:rsidR="00F50213" w:rsidRPr="000A1ED0" w14:paraId="551AB43A" w14:textId="77777777" w:rsidTr="003E4AE6">
        <w:trPr>
          <w:cantSplit/>
        </w:trPr>
        <w:tc>
          <w:tcPr>
            <w:tcW w:w="755" w:type="pct"/>
            <w:shd w:val="clear" w:color="auto" w:fill="auto"/>
          </w:tcPr>
          <w:p w14:paraId="58D590B8" w14:textId="77777777" w:rsidR="00F50213" w:rsidRPr="000A1ED0" w:rsidRDefault="00F50213" w:rsidP="004A497D">
            <w:pPr>
              <w:pStyle w:val="Tabletext1"/>
              <w:rPr>
                <w:snapToGrid w:val="0"/>
                <w:vertAlign w:val="superscript"/>
              </w:rPr>
            </w:pPr>
            <w:r w:rsidRPr="000A1ED0">
              <w:rPr>
                <w:snapToGrid w:val="0"/>
              </w:rPr>
              <w:t>Bichuetti-Silva et al. (2014)</w:t>
            </w:r>
          </w:p>
          <w:p w14:paraId="141DC41B" w14:textId="77777777" w:rsidR="00F50213" w:rsidRPr="000A1ED0" w:rsidRDefault="00F50213" w:rsidP="004A497D">
            <w:pPr>
              <w:pStyle w:val="Tabletext1"/>
              <w:rPr>
                <w:snapToGrid w:val="0"/>
              </w:rPr>
            </w:pPr>
            <w:r w:rsidRPr="000A1ED0">
              <w:rPr>
                <w:snapToGrid w:val="0"/>
              </w:rPr>
              <w:t>Brazil</w:t>
            </w:r>
          </w:p>
        </w:tc>
        <w:tc>
          <w:tcPr>
            <w:tcW w:w="556" w:type="pct"/>
          </w:tcPr>
          <w:p w14:paraId="54F8EA71" w14:textId="77777777" w:rsidR="00F50213" w:rsidRPr="000A1ED0" w:rsidRDefault="00F50213" w:rsidP="004A497D">
            <w:pPr>
              <w:pStyle w:val="Tabletext1"/>
              <w:rPr>
                <w:snapToGrid w:val="0"/>
              </w:rPr>
            </w:pPr>
            <w:r w:rsidRPr="000A1ED0">
              <w:rPr>
                <w:snapToGrid w:val="0"/>
              </w:rPr>
              <w:t>CS, Pros, SC</w:t>
            </w:r>
          </w:p>
          <w:p w14:paraId="6C46D873" w14:textId="77777777" w:rsidR="00A73EBF" w:rsidRPr="000A1ED0" w:rsidRDefault="00A73EBF" w:rsidP="004A497D">
            <w:pPr>
              <w:pStyle w:val="Tabletext1"/>
              <w:rPr>
                <w:snapToGrid w:val="0"/>
              </w:rPr>
            </w:pPr>
            <w:r w:rsidRPr="000A1ED0">
              <w:rPr>
                <w:snapToGrid w:val="0"/>
              </w:rPr>
              <w:t>High</w:t>
            </w:r>
          </w:p>
        </w:tc>
        <w:tc>
          <w:tcPr>
            <w:tcW w:w="396" w:type="pct"/>
          </w:tcPr>
          <w:p w14:paraId="74EAA717" w14:textId="77777777" w:rsidR="00F50213" w:rsidRPr="000A1ED0" w:rsidRDefault="00F50213" w:rsidP="004A497D">
            <w:pPr>
              <w:pStyle w:val="Tabletext1"/>
              <w:rPr>
                <w:snapToGrid w:val="0"/>
              </w:rPr>
            </w:pPr>
            <w:r w:rsidRPr="000A1ED0">
              <w:rPr>
                <w:snapToGrid w:val="0"/>
              </w:rPr>
              <w:t>2 yrs</w:t>
            </w:r>
          </w:p>
        </w:tc>
        <w:tc>
          <w:tcPr>
            <w:tcW w:w="442" w:type="pct"/>
          </w:tcPr>
          <w:p w14:paraId="471A9921" w14:textId="77777777" w:rsidR="00F50213" w:rsidRPr="000A1ED0" w:rsidRDefault="00F50213" w:rsidP="004A497D">
            <w:pPr>
              <w:pStyle w:val="Tabletext1"/>
              <w:rPr>
                <w:snapToGrid w:val="0"/>
              </w:rPr>
            </w:pPr>
            <w:r w:rsidRPr="000A1ED0">
              <w:rPr>
                <w:snapToGrid w:val="0"/>
              </w:rPr>
              <w:t>50</w:t>
            </w:r>
          </w:p>
          <w:p w14:paraId="69190C2C" w14:textId="43C53B75" w:rsidR="00DF08FF" w:rsidRPr="000A1ED0" w:rsidRDefault="00DF08FF" w:rsidP="004A497D">
            <w:pPr>
              <w:pStyle w:val="Tabletext1"/>
              <w:rPr>
                <w:snapToGrid w:val="0"/>
              </w:rPr>
            </w:pPr>
            <w:r w:rsidRPr="000A1ED0">
              <w:rPr>
                <w:snapToGrid w:val="0"/>
              </w:rPr>
              <w:t>117</w:t>
            </w:r>
          </w:p>
        </w:tc>
        <w:tc>
          <w:tcPr>
            <w:tcW w:w="774" w:type="pct"/>
            <w:shd w:val="clear" w:color="auto" w:fill="auto"/>
          </w:tcPr>
          <w:p w14:paraId="00F4E6B4" w14:textId="77777777" w:rsidR="00F50213" w:rsidRPr="000A1ED0" w:rsidRDefault="00F50213" w:rsidP="004A497D">
            <w:pPr>
              <w:pStyle w:val="Tabletext1"/>
              <w:rPr>
                <w:snapToGrid w:val="0"/>
              </w:rPr>
            </w:pPr>
            <w:r w:rsidRPr="000A1ED0">
              <w:rPr>
                <w:snapToGrid w:val="0"/>
              </w:rPr>
              <w:t>All patients with CVID who had received at least one dose of IVIg from August 2011-August 2013.</w:t>
            </w:r>
          </w:p>
          <w:p w14:paraId="4E433E63" w14:textId="77777777" w:rsidR="00F50213" w:rsidRPr="000A1ED0" w:rsidRDefault="00F50213" w:rsidP="004A497D">
            <w:pPr>
              <w:pStyle w:val="Tabletext1"/>
              <w:rPr>
                <w:snapToGrid w:val="0"/>
              </w:rPr>
            </w:pPr>
            <w:r w:rsidRPr="000A1ED0">
              <w:rPr>
                <w:snapToGrid w:val="0"/>
              </w:rPr>
              <w:t>Criteria: PAGID/ESID</w:t>
            </w:r>
          </w:p>
        </w:tc>
        <w:tc>
          <w:tcPr>
            <w:tcW w:w="606" w:type="pct"/>
          </w:tcPr>
          <w:p w14:paraId="04BD423F" w14:textId="77777777" w:rsidR="00F50213" w:rsidRPr="000A1ED0" w:rsidRDefault="00F50213" w:rsidP="00F50213">
            <w:pPr>
              <w:pStyle w:val="Tabletext1"/>
              <w:rPr>
                <w:snapToGrid w:val="0"/>
              </w:rPr>
            </w:pPr>
            <w:r w:rsidRPr="000A1ED0">
              <w:rPr>
                <w:snapToGrid w:val="0"/>
              </w:rPr>
              <w:t>Baseline data for CVID patients NR</w:t>
            </w:r>
          </w:p>
        </w:tc>
        <w:tc>
          <w:tcPr>
            <w:tcW w:w="786" w:type="pct"/>
          </w:tcPr>
          <w:p w14:paraId="6BA32780" w14:textId="77777777" w:rsidR="00F50213" w:rsidRPr="000A1ED0" w:rsidRDefault="00F50213" w:rsidP="004A497D">
            <w:pPr>
              <w:pStyle w:val="Tabletext1"/>
              <w:rPr>
                <w:snapToGrid w:val="0"/>
              </w:rPr>
            </w:pPr>
            <w:r w:rsidRPr="000A1ED0">
              <w:rPr>
                <w:snapToGrid w:val="0"/>
              </w:rPr>
              <w:t>IVIg median dose 600 mg/kg every 3-4 weeks</w:t>
            </w:r>
          </w:p>
          <w:p w14:paraId="6D2F57AD" w14:textId="033F7FF3" w:rsidR="00800D66" w:rsidRPr="000A1ED0" w:rsidRDefault="00800D66" w:rsidP="004A497D">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4C43838E" w14:textId="77777777" w:rsidR="00F50213" w:rsidRPr="000A1ED0" w:rsidRDefault="00F50213" w:rsidP="004A497D">
            <w:pPr>
              <w:pStyle w:val="Tabletext1"/>
              <w:rPr>
                <w:snapToGrid w:val="0"/>
              </w:rPr>
            </w:pPr>
            <w:r w:rsidRPr="000A1ED0">
              <w:rPr>
                <w:snapToGrid w:val="0"/>
              </w:rPr>
              <w:t>AEs</w:t>
            </w:r>
          </w:p>
        </w:tc>
      </w:tr>
      <w:tr w:rsidR="004A497D" w:rsidRPr="000A1ED0" w14:paraId="7030A218" w14:textId="77777777" w:rsidTr="003E4AE6">
        <w:trPr>
          <w:cantSplit/>
        </w:trPr>
        <w:tc>
          <w:tcPr>
            <w:tcW w:w="755" w:type="pct"/>
            <w:shd w:val="clear" w:color="auto" w:fill="auto"/>
          </w:tcPr>
          <w:p w14:paraId="7C810682" w14:textId="77777777" w:rsidR="004A497D" w:rsidRPr="000A1ED0" w:rsidRDefault="004A497D" w:rsidP="004A497D">
            <w:pPr>
              <w:pStyle w:val="Tabletext1"/>
              <w:rPr>
                <w:snapToGrid w:val="0"/>
              </w:rPr>
            </w:pPr>
            <w:r w:rsidRPr="000A1ED0">
              <w:rPr>
                <w:snapToGrid w:val="0"/>
              </w:rPr>
              <w:t>Busse et al. (2002)</w:t>
            </w:r>
          </w:p>
          <w:p w14:paraId="7CE3A993" w14:textId="77777777" w:rsidR="004A497D" w:rsidRPr="000A1ED0" w:rsidRDefault="004A497D" w:rsidP="004A497D">
            <w:pPr>
              <w:pStyle w:val="Tabletext1"/>
              <w:rPr>
                <w:snapToGrid w:val="0"/>
              </w:rPr>
            </w:pPr>
            <w:r w:rsidRPr="000A1ED0">
              <w:rPr>
                <w:snapToGrid w:val="0"/>
              </w:rPr>
              <w:t>USA</w:t>
            </w:r>
          </w:p>
        </w:tc>
        <w:tc>
          <w:tcPr>
            <w:tcW w:w="556" w:type="pct"/>
          </w:tcPr>
          <w:p w14:paraId="44ED7273" w14:textId="77777777" w:rsidR="004A497D" w:rsidRPr="000A1ED0" w:rsidRDefault="004A497D" w:rsidP="004A497D">
            <w:pPr>
              <w:pStyle w:val="Tabletext1"/>
              <w:rPr>
                <w:snapToGrid w:val="0"/>
              </w:rPr>
            </w:pPr>
            <w:r w:rsidRPr="000A1ED0">
              <w:rPr>
                <w:snapToGrid w:val="0"/>
              </w:rPr>
              <w:t>CS, Retro, SC</w:t>
            </w:r>
          </w:p>
          <w:p w14:paraId="644C7DF7" w14:textId="77777777" w:rsidR="00A73EBF" w:rsidRPr="000A1ED0" w:rsidRDefault="00A73EBF" w:rsidP="004A497D">
            <w:pPr>
              <w:pStyle w:val="Tabletext1"/>
              <w:rPr>
                <w:snapToGrid w:val="0"/>
              </w:rPr>
            </w:pPr>
            <w:r w:rsidRPr="000A1ED0">
              <w:rPr>
                <w:snapToGrid w:val="0"/>
              </w:rPr>
              <w:t>High</w:t>
            </w:r>
          </w:p>
        </w:tc>
        <w:tc>
          <w:tcPr>
            <w:tcW w:w="396" w:type="pct"/>
          </w:tcPr>
          <w:p w14:paraId="658964EA" w14:textId="3447BFDD" w:rsidR="004A497D" w:rsidRPr="000A1ED0" w:rsidRDefault="004A497D" w:rsidP="004A497D">
            <w:pPr>
              <w:pStyle w:val="Tabletext1"/>
              <w:rPr>
                <w:snapToGrid w:val="0"/>
                <w:vertAlign w:val="superscript"/>
              </w:rPr>
            </w:pPr>
            <w:r w:rsidRPr="000A1ED0">
              <w:rPr>
                <w:snapToGrid w:val="0"/>
              </w:rPr>
              <w:t>Mean 6.6 yrs on IVIg</w:t>
            </w:r>
            <w:r w:rsidR="00DF08FF" w:rsidRPr="000A1ED0">
              <w:rPr>
                <w:snapToGrid w:val="0"/>
                <w:vertAlign w:val="superscript"/>
              </w:rPr>
              <w:t>B</w:t>
            </w:r>
          </w:p>
          <w:p w14:paraId="62F14C55" w14:textId="77777777" w:rsidR="004A497D" w:rsidRPr="000A1ED0" w:rsidRDefault="004A497D" w:rsidP="004A497D">
            <w:pPr>
              <w:pStyle w:val="Tabletext1"/>
              <w:ind w:left="0"/>
              <w:rPr>
                <w:snapToGrid w:val="0"/>
              </w:rPr>
            </w:pPr>
          </w:p>
        </w:tc>
        <w:tc>
          <w:tcPr>
            <w:tcW w:w="442" w:type="pct"/>
          </w:tcPr>
          <w:p w14:paraId="51309696" w14:textId="77777777" w:rsidR="004A497D" w:rsidRPr="000A1ED0" w:rsidRDefault="004A497D" w:rsidP="004A497D">
            <w:pPr>
              <w:pStyle w:val="Tabletext1"/>
              <w:rPr>
                <w:snapToGrid w:val="0"/>
              </w:rPr>
            </w:pPr>
            <w:r w:rsidRPr="000A1ED0">
              <w:rPr>
                <w:snapToGrid w:val="0"/>
              </w:rPr>
              <w:t>50</w:t>
            </w:r>
          </w:p>
          <w:p w14:paraId="5E0A4539" w14:textId="3D56637F" w:rsidR="00DF08FF" w:rsidRPr="000A1ED0" w:rsidRDefault="00DF08FF" w:rsidP="004A497D">
            <w:pPr>
              <w:pStyle w:val="Tabletext1"/>
              <w:rPr>
                <w:snapToGrid w:val="0"/>
              </w:rPr>
            </w:pPr>
            <w:r w:rsidRPr="000A1ED0">
              <w:rPr>
                <w:snapToGrid w:val="0"/>
              </w:rPr>
              <w:t>50</w:t>
            </w:r>
          </w:p>
        </w:tc>
        <w:tc>
          <w:tcPr>
            <w:tcW w:w="774" w:type="pct"/>
            <w:shd w:val="clear" w:color="auto" w:fill="auto"/>
          </w:tcPr>
          <w:p w14:paraId="4B0E8E92" w14:textId="77777777" w:rsidR="004A497D" w:rsidRPr="000A1ED0" w:rsidRDefault="004A497D" w:rsidP="004A497D">
            <w:pPr>
              <w:pStyle w:val="Tabletext1"/>
              <w:rPr>
                <w:snapToGrid w:val="0"/>
              </w:rPr>
            </w:pPr>
            <w:r w:rsidRPr="000A1ED0">
              <w:rPr>
                <w:snapToGrid w:val="0"/>
              </w:rPr>
              <w:t xml:space="preserve">Most recently referred patients with CVID </w:t>
            </w:r>
          </w:p>
          <w:p w14:paraId="08806257" w14:textId="77777777" w:rsidR="004A497D" w:rsidRPr="000A1ED0" w:rsidRDefault="00F50213" w:rsidP="004A497D">
            <w:pPr>
              <w:pStyle w:val="Tabletext1"/>
              <w:rPr>
                <w:snapToGrid w:val="0"/>
              </w:rPr>
            </w:pPr>
            <w:r w:rsidRPr="000A1ED0">
              <w:rPr>
                <w:snapToGrid w:val="0"/>
              </w:rPr>
              <w:t>Criteria: PAGID/ESID</w:t>
            </w:r>
          </w:p>
        </w:tc>
        <w:tc>
          <w:tcPr>
            <w:tcW w:w="606" w:type="pct"/>
          </w:tcPr>
          <w:p w14:paraId="40495B47" w14:textId="77777777" w:rsidR="002E6596" w:rsidRPr="000A1ED0" w:rsidRDefault="002E6596" w:rsidP="004A497D">
            <w:pPr>
              <w:pStyle w:val="Tabletext1"/>
              <w:rPr>
                <w:snapToGrid w:val="0"/>
              </w:rPr>
            </w:pPr>
            <w:r w:rsidRPr="000A1ED0">
              <w:rPr>
                <w:snapToGrid w:val="0"/>
              </w:rPr>
              <w:t>M = 20, F = 30</w:t>
            </w:r>
          </w:p>
          <w:p w14:paraId="593F8B0F" w14:textId="77777777" w:rsidR="004A497D" w:rsidRPr="000A1ED0" w:rsidRDefault="002E6596" w:rsidP="004A497D">
            <w:pPr>
              <w:pStyle w:val="Tabletext1"/>
              <w:rPr>
                <w:snapToGrid w:val="0"/>
              </w:rPr>
            </w:pPr>
            <w:r w:rsidRPr="000A1ED0">
              <w:rPr>
                <w:snapToGrid w:val="0"/>
              </w:rPr>
              <w:t>Mean age</w:t>
            </w:r>
            <w:r w:rsidR="004A497D" w:rsidRPr="000A1ED0">
              <w:rPr>
                <w:snapToGrid w:val="0"/>
              </w:rPr>
              <w:t xml:space="preserve">: </w:t>
            </w:r>
            <w:r w:rsidRPr="000A1ED0">
              <w:rPr>
                <w:snapToGrid w:val="0"/>
              </w:rPr>
              <w:t>42.0 yrs (SD 16.3)</w:t>
            </w:r>
          </w:p>
          <w:p w14:paraId="75C6973C" w14:textId="77777777" w:rsidR="002E6596" w:rsidRPr="000A1ED0" w:rsidRDefault="002E6596" w:rsidP="004A497D">
            <w:pPr>
              <w:pStyle w:val="Tabletext1"/>
              <w:rPr>
                <w:snapToGrid w:val="0"/>
              </w:rPr>
            </w:pPr>
            <w:r w:rsidRPr="000A1ED0">
              <w:rPr>
                <w:snapToGrid w:val="0"/>
              </w:rPr>
              <w:t>Age at onset, diagnostic delay NR</w:t>
            </w:r>
          </w:p>
        </w:tc>
        <w:tc>
          <w:tcPr>
            <w:tcW w:w="786" w:type="pct"/>
          </w:tcPr>
          <w:p w14:paraId="5EA4E25D" w14:textId="77777777" w:rsidR="004A497D" w:rsidRPr="000A1ED0" w:rsidRDefault="004A497D" w:rsidP="004A497D">
            <w:pPr>
              <w:pStyle w:val="Tabletext1"/>
              <w:rPr>
                <w:snapToGrid w:val="0"/>
              </w:rPr>
            </w:pPr>
            <w:r w:rsidRPr="000A1ED0">
              <w:rPr>
                <w:snapToGrid w:val="0"/>
              </w:rPr>
              <w:t>IVIg 300-400 m/kg every 3-4 weeks</w:t>
            </w:r>
          </w:p>
          <w:p w14:paraId="768CF681" w14:textId="525EBFF2"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18D9A236" w14:textId="77777777" w:rsidR="004A497D" w:rsidRPr="000A1ED0" w:rsidRDefault="004A497D" w:rsidP="004A497D">
            <w:pPr>
              <w:pStyle w:val="Tabletext1"/>
              <w:rPr>
                <w:snapToGrid w:val="0"/>
              </w:rPr>
            </w:pPr>
            <w:r w:rsidRPr="000A1ED0">
              <w:rPr>
                <w:snapToGrid w:val="0"/>
              </w:rPr>
              <w:t>Infection rates (pneumonia)</w:t>
            </w:r>
          </w:p>
        </w:tc>
      </w:tr>
      <w:tr w:rsidR="00F50213" w:rsidRPr="000A1ED0" w14:paraId="3917A760" w14:textId="77777777" w:rsidTr="003E4AE6">
        <w:trPr>
          <w:cantSplit/>
        </w:trPr>
        <w:tc>
          <w:tcPr>
            <w:tcW w:w="755" w:type="pct"/>
            <w:shd w:val="clear" w:color="auto" w:fill="auto"/>
          </w:tcPr>
          <w:p w14:paraId="14C76091" w14:textId="77777777" w:rsidR="00F50213" w:rsidRPr="000A1ED0" w:rsidRDefault="00F50213" w:rsidP="004A497D">
            <w:pPr>
              <w:pStyle w:val="Tabletext1"/>
              <w:rPr>
                <w:snapToGrid w:val="0"/>
              </w:rPr>
            </w:pPr>
            <w:r w:rsidRPr="000A1ED0">
              <w:rPr>
                <w:snapToGrid w:val="0"/>
              </w:rPr>
              <w:t>Dashti-Khavidaki et al. (2009)</w:t>
            </w:r>
          </w:p>
          <w:p w14:paraId="3FD0593E" w14:textId="77777777" w:rsidR="00F50213" w:rsidRPr="000A1ED0" w:rsidRDefault="00F50213" w:rsidP="004A497D">
            <w:pPr>
              <w:pStyle w:val="Tabletext1"/>
              <w:rPr>
                <w:snapToGrid w:val="0"/>
              </w:rPr>
            </w:pPr>
            <w:r w:rsidRPr="000A1ED0">
              <w:rPr>
                <w:snapToGrid w:val="0"/>
              </w:rPr>
              <w:t>Iran</w:t>
            </w:r>
          </w:p>
        </w:tc>
        <w:tc>
          <w:tcPr>
            <w:tcW w:w="556" w:type="pct"/>
          </w:tcPr>
          <w:p w14:paraId="36FC6CB3" w14:textId="77777777" w:rsidR="00F50213" w:rsidRPr="000A1ED0" w:rsidRDefault="00F50213" w:rsidP="004A497D">
            <w:pPr>
              <w:pStyle w:val="Tabletext1"/>
              <w:rPr>
                <w:snapToGrid w:val="0"/>
              </w:rPr>
            </w:pPr>
            <w:r w:rsidRPr="000A1ED0">
              <w:rPr>
                <w:snapToGrid w:val="0"/>
              </w:rPr>
              <w:t xml:space="preserve">CS, </w:t>
            </w:r>
            <w:r w:rsidR="00A73EBF" w:rsidRPr="000A1ED0">
              <w:rPr>
                <w:snapToGrid w:val="0"/>
              </w:rPr>
              <w:t>Retro, SC</w:t>
            </w:r>
          </w:p>
          <w:p w14:paraId="0CE2EC51" w14:textId="77777777" w:rsidR="00A73EBF" w:rsidRPr="000A1ED0" w:rsidRDefault="00A73EBF" w:rsidP="004A497D">
            <w:pPr>
              <w:pStyle w:val="Tabletext1"/>
              <w:rPr>
                <w:snapToGrid w:val="0"/>
              </w:rPr>
            </w:pPr>
            <w:r w:rsidRPr="000A1ED0">
              <w:rPr>
                <w:snapToGrid w:val="0"/>
              </w:rPr>
              <w:t>High</w:t>
            </w:r>
          </w:p>
        </w:tc>
        <w:tc>
          <w:tcPr>
            <w:tcW w:w="396" w:type="pct"/>
          </w:tcPr>
          <w:p w14:paraId="7890985E" w14:textId="77777777" w:rsidR="00F50213" w:rsidRPr="000A1ED0" w:rsidRDefault="00D86AF3" w:rsidP="004A497D">
            <w:pPr>
              <w:pStyle w:val="Tabletext1"/>
              <w:rPr>
                <w:snapToGrid w:val="0"/>
              </w:rPr>
            </w:pPr>
            <w:r w:rsidRPr="000A1ED0">
              <w:rPr>
                <w:snapToGrid w:val="0"/>
              </w:rPr>
              <w:t>NR data collected over 13 years</w:t>
            </w:r>
          </w:p>
        </w:tc>
        <w:tc>
          <w:tcPr>
            <w:tcW w:w="442" w:type="pct"/>
          </w:tcPr>
          <w:p w14:paraId="001A4959" w14:textId="77777777" w:rsidR="00F50213" w:rsidRPr="000A1ED0" w:rsidRDefault="00F50213" w:rsidP="004A497D">
            <w:pPr>
              <w:pStyle w:val="Tabletext1"/>
              <w:rPr>
                <w:snapToGrid w:val="0"/>
              </w:rPr>
            </w:pPr>
            <w:r w:rsidRPr="000A1ED0">
              <w:rPr>
                <w:snapToGrid w:val="0"/>
              </w:rPr>
              <w:t>54</w:t>
            </w:r>
          </w:p>
          <w:p w14:paraId="5E325026" w14:textId="431DDCC8" w:rsidR="00DF08FF" w:rsidRPr="000A1ED0" w:rsidRDefault="00DF08FF" w:rsidP="004A497D">
            <w:pPr>
              <w:pStyle w:val="Tabletext1"/>
              <w:rPr>
                <w:snapToGrid w:val="0"/>
              </w:rPr>
            </w:pPr>
            <w:r w:rsidRPr="000A1ED0">
              <w:rPr>
                <w:snapToGrid w:val="0"/>
              </w:rPr>
              <w:t>99</w:t>
            </w:r>
          </w:p>
        </w:tc>
        <w:tc>
          <w:tcPr>
            <w:tcW w:w="774" w:type="pct"/>
            <w:shd w:val="clear" w:color="auto" w:fill="auto"/>
          </w:tcPr>
          <w:p w14:paraId="4B39A157" w14:textId="77777777" w:rsidR="00F50213" w:rsidRPr="000A1ED0" w:rsidRDefault="00F50213" w:rsidP="004A497D">
            <w:pPr>
              <w:pStyle w:val="Tabletext1"/>
              <w:rPr>
                <w:snapToGrid w:val="0"/>
              </w:rPr>
            </w:pPr>
            <w:r w:rsidRPr="000A1ED0">
              <w:rPr>
                <w:snapToGrid w:val="0"/>
              </w:rPr>
              <w:t>Patients with CVID on stable IVIg treatment who had received at least 4 infusions</w:t>
            </w:r>
          </w:p>
          <w:p w14:paraId="7CEF50C8" w14:textId="77777777" w:rsidR="00F50213" w:rsidRPr="000A1ED0" w:rsidRDefault="00F50213" w:rsidP="004A497D">
            <w:pPr>
              <w:pStyle w:val="Tabletext1"/>
              <w:rPr>
                <w:snapToGrid w:val="0"/>
              </w:rPr>
            </w:pPr>
            <w:r w:rsidRPr="000A1ED0">
              <w:rPr>
                <w:snapToGrid w:val="0"/>
              </w:rPr>
              <w:t>Criteria: PAGID/ESID</w:t>
            </w:r>
          </w:p>
        </w:tc>
        <w:tc>
          <w:tcPr>
            <w:tcW w:w="606" w:type="pct"/>
          </w:tcPr>
          <w:p w14:paraId="03FB021E" w14:textId="77777777" w:rsidR="00F50213" w:rsidRPr="000A1ED0" w:rsidRDefault="00F50213" w:rsidP="004A497D">
            <w:pPr>
              <w:pStyle w:val="Tabletext1"/>
              <w:rPr>
                <w:snapToGrid w:val="0"/>
              </w:rPr>
            </w:pPr>
            <w:r w:rsidRPr="000A1ED0">
              <w:rPr>
                <w:snapToGrid w:val="0"/>
              </w:rPr>
              <w:t>Baseline data for CVID patients NR</w:t>
            </w:r>
          </w:p>
        </w:tc>
        <w:tc>
          <w:tcPr>
            <w:tcW w:w="786" w:type="pct"/>
          </w:tcPr>
          <w:p w14:paraId="4F8CFD4F" w14:textId="77777777" w:rsidR="00F50213" w:rsidRPr="000A1ED0" w:rsidRDefault="00DF30D3" w:rsidP="004A497D">
            <w:pPr>
              <w:pStyle w:val="Tabletext1"/>
              <w:rPr>
                <w:snapToGrid w:val="0"/>
              </w:rPr>
            </w:pPr>
            <w:r w:rsidRPr="000A1ED0">
              <w:rPr>
                <w:snapToGrid w:val="0"/>
              </w:rPr>
              <w:t xml:space="preserve">IVIg </w:t>
            </w:r>
            <w:r w:rsidR="00F50213" w:rsidRPr="000A1ED0">
              <w:rPr>
                <w:snapToGrid w:val="0"/>
              </w:rPr>
              <w:t>300-600 mg/kg every 3-4 weeks</w:t>
            </w:r>
          </w:p>
          <w:p w14:paraId="6EDE9351" w14:textId="795C3CC1" w:rsidR="00800D66" w:rsidRPr="000A1ED0" w:rsidRDefault="00800D66"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6BC67F89" w14:textId="77777777" w:rsidR="00F50213" w:rsidRPr="000A1ED0" w:rsidRDefault="00F50213" w:rsidP="004A497D">
            <w:pPr>
              <w:pStyle w:val="Tabletext1"/>
              <w:rPr>
                <w:snapToGrid w:val="0"/>
              </w:rPr>
            </w:pPr>
            <w:r w:rsidRPr="000A1ED0">
              <w:rPr>
                <w:snapToGrid w:val="0"/>
              </w:rPr>
              <w:t>AEs</w:t>
            </w:r>
          </w:p>
        </w:tc>
      </w:tr>
      <w:tr w:rsidR="004A497D" w:rsidRPr="000A1ED0" w14:paraId="16BF933A" w14:textId="77777777" w:rsidTr="003E4AE6">
        <w:trPr>
          <w:cantSplit/>
        </w:trPr>
        <w:tc>
          <w:tcPr>
            <w:tcW w:w="755" w:type="pct"/>
            <w:shd w:val="clear" w:color="auto" w:fill="auto"/>
          </w:tcPr>
          <w:p w14:paraId="5B7CEA69" w14:textId="77777777" w:rsidR="004A497D" w:rsidRPr="000A1ED0" w:rsidRDefault="004A497D" w:rsidP="004A497D">
            <w:pPr>
              <w:pStyle w:val="Tabletext1"/>
              <w:rPr>
                <w:snapToGrid w:val="0"/>
              </w:rPr>
            </w:pPr>
            <w:r w:rsidRPr="000A1ED0">
              <w:rPr>
                <w:snapToGrid w:val="0"/>
              </w:rPr>
              <w:t>De Garcia et al. (2004)</w:t>
            </w:r>
          </w:p>
          <w:p w14:paraId="6239A47F" w14:textId="77777777" w:rsidR="004A497D" w:rsidRPr="000A1ED0" w:rsidRDefault="004A497D" w:rsidP="004A497D">
            <w:pPr>
              <w:pStyle w:val="Tabletext1"/>
              <w:rPr>
                <w:snapToGrid w:val="0"/>
              </w:rPr>
            </w:pPr>
            <w:r w:rsidRPr="000A1ED0">
              <w:rPr>
                <w:snapToGrid w:val="0"/>
              </w:rPr>
              <w:t>Spain</w:t>
            </w:r>
          </w:p>
        </w:tc>
        <w:tc>
          <w:tcPr>
            <w:tcW w:w="556" w:type="pct"/>
          </w:tcPr>
          <w:p w14:paraId="58687A9F" w14:textId="77777777" w:rsidR="004A497D" w:rsidRPr="000A1ED0" w:rsidRDefault="004A497D" w:rsidP="004A497D">
            <w:pPr>
              <w:pStyle w:val="Tabletext1"/>
              <w:rPr>
                <w:snapToGrid w:val="0"/>
              </w:rPr>
            </w:pPr>
            <w:r w:rsidRPr="000A1ED0">
              <w:rPr>
                <w:snapToGrid w:val="0"/>
              </w:rPr>
              <w:t>CS, Retro, SC</w:t>
            </w:r>
          </w:p>
          <w:p w14:paraId="3B350179" w14:textId="77777777" w:rsidR="00A73EBF" w:rsidRPr="000A1ED0" w:rsidRDefault="00A73EBF" w:rsidP="004A497D">
            <w:pPr>
              <w:pStyle w:val="Tabletext1"/>
              <w:rPr>
                <w:snapToGrid w:val="0"/>
              </w:rPr>
            </w:pPr>
            <w:r w:rsidRPr="000A1ED0">
              <w:rPr>
                <w:snapToGrid w:val="0"/>
              </w:rPr>
              <w:t>High</w:t>
            </w:r>
          </w:p>
        </w:tc>
        <w:tc>
          <w:tcPr>
            <w:tcW w:w="396" w:type="pct"/>
          </w:tcPr>
          <w:p w14:paraId="7B866561" w14:textId="05E2EFBF" w:rsidR="004A497D" w:rsidRPr="000A1ED0" w:rsidRDefault="00DF08FF" w:rsidP="004A497D">
            <w:pPr>
              <w:pStyle w:val="Tabletext1"/>
              <w:rPr>
                <w:snapToGrid w:val="0"/>
              </w:rPr>
            </w:pPr>
            <w:r w:rsidRPr="000A1ED0">
              <w:rPr>
                <w:snapToGrid w:val="0"/>
              </w:rPr>
              <w:t>2 yrs</w:t>
            </w:r>
          </w:p>
        </w:tc>
        <w:tc>
          <w:tcPr>
            <w:tcW w:w="442" w:type="pct"/>
          </w:tcPr>
          <w:p w14:paraId="17EBCAB7" w14:textId="77777777" w:rsidR="004A497D" w:rsidRPr="000A1ED0" w:rsidRDefault="004A497D" w:rsidP="004A497D">
            <w:pPr>
              <w:pStyle w:val="Tabletext1"/>
              <w:rPr>
                <w:snapToGrid w:val="0"/>
              </w:rPr>
            </w:pPr>
            <w:r w:rsidRPr="000A1ED0">
              <w:rPr>
                <w:snapToGrid w:val="0"/>
              </w:rPr>
              <w:t>24</w:t>
            </w:r>
          </w:p>
          <w:p w14:paraId="6DEC460D" w14:textId="0299438A" w:rsidR="00DF08FF" w:rsidRPr="000A1ED0" w:rsidRDefault="00DF08FF" w:rsidP="004A497D">
            <w:pPr>
              <w:pStyle w:val="Tabletext1"/>
              <w:rPr>
                <w:snapToGrid w:val="0"/>
              </w:rPr>
            </w:pPr>
            <w:r w:rsidRPr="000A1ED0">
              <w:rPr>
                <w:snapToGrid w:val="0"/>
              </w:rPr>
              <w:t>24</w:t>
            </w:r>
          </w:p>
        </w:tc>
        <w:tc>
          <w:tcPr>
            <w:tcW w:w="774" w:type="pct"/>
            <w:shd w:val="clear" w:color="auto" w:fill="auto"/>
          </w:tcPr>
          <w:p w14:paraId="1C485ED4" w14:textId="77777777" w:rsidR="004A497D" w:rsidRPr="000A1ED0" w:rsidRDefault="004A497D" w:rsidP="004A497D">
            <w:pPr>
              <w:pStyle w:val="Tabletext1"/>
              <w:rPr>
                <w:snapToGrid w:val="0"/>
              </w:rPr>
            </w:pPr>
            <w:r w:rsidRPr="000A1ED0">
              <w:rPr>
                <w:snapToGrid w:val="0"/>
              </w:rPr>
              <w:t>Consecutive adult patients with CIVD diagnosed 1994-2001</w:t>
            </w:r>
          </w:p>
          <w:p w14:paraId="1F6AB978" w14:textId="77777777" w:rsidR="004A497D" w:rsidRPr="000A1ED0" w:rsidRDefault="004A497D" w:rsidP="004A497D">
            <w:pPr>
              <w:pStyle w:val="Tabletext1"/>
              <w:rPr>
                <w:snapToGrid w:val="0"/>
              </w:rPr>
            </w:pPr>
            <w:r w:rsidRPr="000A1ED0">
              <w:rPr>
                <w:snapToGrid w:val="0"/>
              </w:rPr>
              <w:t>Criteria: WHO</w:t>
            </w:r>
          </w:p>
        </w:tc>
        <w:tc>
          <w:tcPr>
            <w:tcW w:w="606" w:type="pct"/>
          </w:tcPr>
          <w:p w14:paraId="5C59EAE3" w14:textId="77777777" w:rsidR="004A497D" w:rsidRPr="000A1ED0" w:rsidRDefault="004A497D" w:rsidP="004A497D">
            <w:pPr>
              <w:pStyle w:val="Tabletext1"/>
              <w:rPr>
                <w:snapToGrid w:val="0"/>
              </w:rPr>
            </w:pPr>
            <w:r w:rsidRPr="000A1ED0">
              <w:rPr>
                <w:snapToGrid w:val="0"/>
              </w:rPr>
              <w:t>M = 10, F = 14</w:t>
            </w:r>
          </w:p>
          <w:p w14:paraId="0094EC72" w14:textId="77777777" w:rsidR="004A497D" w:rsidRPr="000A1ED0" w:rsidRDefault="004A497D" w:rsidP="004A497D">
            <w:pPr>
              <w:pStyle w:val="Tabletext1"/>
              <w:rPr>
                <w:snapToGrid w:val="0"/>
              </w:rPr>
            </w:pPr>
            <w:r w:rsidRPr="000A1ED0">
              <w:rPr>
                <w:snapToGrid w:val="0"/>
              </w:rPr>
              <w:t xml:space="preserve">Mean age: 45 </w:t>
            </w:r>
            <w:r w:rsidR="00974C44" w:rsidRPr="000A1ED0">
              <w:rPr>
                <w:snapToGrid w:val="0"/>
              </w:rPr>
              <w:t xml:space="preserve">yrs </w:t>
            </w:r>
            <w:r w:rsidRPr="000A1ED0">
              <w:rPr>
                <w:snapToGrid w:val="0"/>
              </w:rPr>
              <w:t>(SD 18)</w:t>
            </w:r>
          </w:p>
          <w:p w14:paraId="6C3F8D0E" w14:textId="77777777" w:rsidR="004A497D" w:rsidRPr="000A1ED0" w:rsidRDefault="004A497D" w:rsidP="004A497D">
            <w:pPr>
              <w:pStyle w:val="Tabletext1"/>
              <w:rPr>
                <w:snapToGrid w:val="0"/>
              </w:rPr>
            </w:pPr>
            <w:r w:rsidRPr="000A1ED0">
              <w:rPr>
                <w:snapToGrid w:val="0"/>
              </w:rPr>
              <w:t>Onset age: NR</w:t>
            </w:r>
          </w:p>
          <w:p w14:paraId="5D134267" w14:textId="77777777" w:rsidR="004A497D" w:rsidRPr="000A1ED0" w:rsidRDefault="004A497D" w:rsidP="004A497D">
            <w:pPr>
              <w:pStyle w:val="Tabletext1"/>
              <w:rPr>
                <w:snapToGrid w:val="0"/>
              </w:rPr>
            </w:pPr>
            <w:r w:rsidRPr="000A1ED0">
              <w:rPr>
                <w:snapToGrid w:val="0"/>
              </w:rPr>
              <w:t>Diagnostic delay: NR</w:t>
            </w:r>
          </w:p>
        </w:tc>
        <w:tc>
          <w:tcPr>
            <w:tcW w:w="786" w:type="pct"/>
          </w:tcPr>
          <w:p w14:paraId="46E75996" w14:textId="77777777" w:rsidR="004A497D" w:rsidRPr="000A1ED0" w:rsidRDefault="004A497D" w:rsidP="004A497D">
            <w:pPr>
              <w:pStyle w:val="Tabletext1"/>
              <w:rPr>
                <w:snapToGrid w:val="0"/>
              </w:rPr>
            </w:pPr>
            <w:r w:rsidRPr="000A1ED0">
              <w:rPr>
                <w:snapToGrid w:val="0"/>
              </w:rPr>
              <w:t>IVIg 200-300 mg/kg weekly for 3 weeks then every 3 weeks. Additional IVIg given if trough Ig levels &lt; 600 mg/kg or if bacterial infections persisted</w:t>
            </w:r>
          </w:p>
          <w:p w14:paraId="3464A61C" w14:textId="3F2342C1"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w:t>
            </w:r>
          </w:p>
          <w:p w14:paraId="1445591D" w14:textId="77777777" w:rsidR="004A497D" w:rsidRPr="000A1ED0" w:rsidRDefault="004A497D" w:rsidP="004A497D">
            <w:pPr>
              <w:pStyle w:val="Tabletext1"/>
              <w:rPr>
                <w:snapToGrid w:val="0"/>
              </w:rPr>
            </w:pPr>
            <w:r w:rsidRPr="000A1ED0">
              <w:rPr>
                <w:snapToGrid w:val="0"/>
              </w:rPr>
              <w:t>Postural drainage, chest percussion, bronchodilators, inhaled steroids and antibiotics considered if CPD present</w:t>
            </w:r>
          </w:p>
        </w:tc>
        <w:tc>
          <w:tcPr>
            <w:tcW w:w="685" w:type="pct"/>
            <w:shd w:val="clear" w:color="auto" w:fill="auto"/>
          </w:tcPr>
          <w:p w14:paraId="43787850" w14:textId="77777777" w:rsidR="004A497D" w:rsidRPr="000A1ED0" w:rsidRDefault="004A497D" w:rsidP="004A497D">
            <w:pPr>
              <w:pStyle w:val="Tabletext1"/>
              <w:rPr>
                <w:snapToGrid w:val="0"/>
              </w:rPr>
            </w:pPr>
            <w:r w:rsidRPr="000A1ED0">
              <w:rPr>
                <w:snapToGrid w:val="0"/>
              </w:rPr>
              <w:t>IgG levels, Infection (serious and mild)</w:t>
            </w:r>
          </w:p>
          <w:p w14:paraId="7FAC798A" w14:textId="77777777" w:rsidR="004A497D" w:rsidRPr="000A1ED0" w:rsidRDefault="004A497D" w:rsidP="004A497D">
            <w:pPr>
              <w:pStyle w:val="Tabletext1"/>
              <w:rPr>
                <w:snapToGrid w:val="0"/>
              </w:rPr>
            </w:pPr>
            <w:r w:rsidRPr="000A1ED0">
              <w:rPr>
                <w:snapToGrid w:val="0"/>
              </w:rPr>
              <w:t>AEs</w:t>
            </w:r>
          </w:p>
        </w:tc>
      </w:tr>
      <w:tr w:rsidR="004A497D" w:rsidRPr="000A1ED0" w14:paraId="074C3FB8" w14:textId="77777777" w:rsidTr="003E4AE6">
        <w:trPr>
          <w:cantSplit/>
        </w:trPr>
        <w:tc>
          <w:tcPr>
            <w:tcW w:w="755" w:type="pct"/>
            <w:shd w:val="clear" w:color="auto" w:fill="auto"/>
          </w:tcPr>
          <w:p w14:paraId="4E7FE7B8" w14:textId="77777777" w:rsidR="004A497D" w:rsidRPr="000A1ED0" w:rsidRDefault="004A497D" w:rsidP="004A497D">
            <w:pPr>
              <w:pStyle w:val="Tabletext1"/>
              <w:rPr>
                <w:snapToGrid w:val="0"/>
              </w:rPr>
            </w:pPr>
            <w:r w:rsidRPr="000A1ED0">
              <w:rPr>
                <w:snapToGrid w:val="0"/>
              </w:rPr>
              <w:t>Martinez Garcia et al. (2001)</w:t>
            </w:r>
          </w:p>
          <w:p w14:paraId="1BE95AE8" w14:textId="77777777" w:rsidR="004A497D" w:rsidRPr="000A1ED0" w:rsidRDefault="004A497D" w:rsidP="004A497D">
            <w:pPr>
              <w:pStyle w:val="Tabletext1"/>
              <w:rPr>
                <w:snapToGrid w:val="0"/>
              </w:rPr>
            </w:pPr>
            <w:r w:rsidRPr="000A1ED0">
              <w:rPr>
                <w:snapToGrid w:val="0"/>
              </w:rPr>
              <w:t>Spain</w:t>
            </w:r>
          </w:p>
        </w:tc>
        <w:tc>
          <w:tcPr>
            <w:tcW w:w="556" w:type="pct"/>
          </w:tcPr>
          <w:p w14:paraId="625140AF" w14:textId="77777777" w:rsidR="004A497D" w:rsidRPr="000A1ED0" w:rsidRDefault="004A497D" w:rsidP="004A497D">
            <w:pPr>
              <w:pStyle w:val="Tabletext1"/>
              <w:rPr>
                <w:snapToGrid w:val="0"/>
              </w:rPr>
            </w:pPr>
            <w:r w:rsidRPr="000A1ED0">
              <w:rPr>
                <w:snapToGrid w:val="0"/>
              </w:rPr>
              <w:t>CS, Retro, SC</w:t>
            </w:r>
          </w:p>
          <w:p w14:paraId="622B6193" w14:textId="77777777" w:rsidR="00A73EBF" w:rsidRPr="000A1ED0" w:rsidRDefault="00A73EBF" w:rsidP="004A497D">
            <w:pPr>
              <w:pStyle w:val="Tabletext1"/>
              <w:rPr>
                <w:snapToGrid w:val="0"/>
              </w:rPr>
            </w:pPr>
            <w:r w:rsidRPr="000A1ED0">
              <w:rPr>
                <w:snapToGrid w:val="0"/>
              </w:rPr>
              <w:t>High</w:t>
            </w:r>
          </w:p>
        </w:tc>
        <w:tc>
          <w:tcPr>
            <w:tcW w:w="396" w:type="pct"/>
          </w:tcPr>
          <w:p w14:paraId="354B22BD" w14:textId="77777777" w:rsidR="004A497D" w:rsidRPr="000A1ED0" w:rsidRDefault="004A497D" w:rsidP="004A497D">
            <w:pPr>
              <w:pStyle w:val="Tabletext1"/>
              <w:rPr>
                <w:snapToGrid w:val="0"/>
              </w:rPr>
            </w:pPr>
            <w:r w:rsidRPr="000A1ED0">
              <w:rPr>
                <w:snapToGrid w:val="0"/>
              </w:rPr>
              <w:t>Mean 7.5 yrs</w:t>
            </w:r>
          </w:p>
        </w:tc>
        <w:tc>
          <w:tcPr>
            <w:tcW w:w="442" w:type="pct"/>
          </w:tcPr>
          <w:p w14:paraId="1654E2EC" w14:textId="77777777" w:rsidR="004A497D" w:rsidRPr="000A1ED0" w:rsidRDefault="004A497D" w:rsidP="004A497D">
            <w:pPr>
              <w:pStyle w:val="Tabletext1"/>
              <w:rPr>
                <w:snapToGrid w:val="0"/>
              </w:rPr>
            </w:pPr>
            <w:r w:rsidRPr="000A1ED0">
              <w:rPr>
                <w:snapToGrid w:val="0"/>
              </w:rPr>
              <w:t>19</w:t>
            </w:r>
          </w:p>
          <w:p w14:paraId="1E807A70" w14:textId="6F8DA86A" w:rsidR="00DF08FF" w:rsidRPr="000A1ED0" w:rsidRDefault="00DF08FF" w:rsidP="004A497D">
            <w:pPr>
              <w:pStyle w:val="Tabletext1"/>
              <w:rPr>
                <w:snapToGrid w:val="0"/>
              </w:rPr>
            </w:pPr>
            <w:r w:rsidRPr="000A1ED0">
              <w:rPr>
                <w:snapToGrid w:val="0"/>
              </w:rPr>
              <w:t>19</w:t>
            </w:r>
          </w:p>
        </w:tc>
        <w:tc>
          <w:tcPr>
            <w:tcW w:w="774" w:type="pct"/>
            <w:shd w:val="clear" w:color="auto" w:fill="auto"/>
          </w:tcPr>
          <w:p w14:paraId="41E5E2FE" w14:textId="77777777" w:rsidR="004A497D" w:rsidRPr="000A1ED0" w:rsidRDefault="004A497D" w:rsidP="004A497D">
            <w:pPr>
              <w:pStyle w:val="Tabletext1"/>
              <w:rPr>
                <w:snapToGrid w:val="0"/>
              </w:rPr>
            </w:pPr>
            <w:r w:rsidRPr="000A1ED0">
              <w:rPr>
                <w:snapToGrid w:val="0"/>
              </w:rPr>
              <w:t>Patients diagnosed with CVID on Ig replacement therapy</w:t>
            </w:r>
          </w:p>
          <w:p w14:paraId="2B420EFB" w14:textId="77777777" w:rsidR="004A497D" w:rsidRPr="000A1ED0" w:rsidRDefault="004A497D" w:rsidP="004A497D">
            <w:pPr>
              <w:pStyle w:val="Tabletext1"/>
              <w:rPr>
                <w:snapToGrid w:val="0"/>
              </w:rPr>
            </w:pPr>
            <w:r w:rsidRPr="000A1ED0">
              <w:rPr>
                <w:snapToGrid w:val="0"/>
              </w:rPr>
              <w:t>Criteria: NR</w:t>
            </w:r>
          </w:p>
        </w:tc>
        <w:tc>
          <w:tcPr>
            <w:tcW w:w="606" w:type="pct"/>
          </w:tcPr>
          <w:p w14:paraId="20456B75" w14:textId="77777777" w:rsidR="004A497D" w:rsidRPr="000A1ED0" w:rsidRDefault="004A497D" w:rsidP="004A497D">
            <w:pPr>
              <w:pStyle w:val="Tabletext1"/>
              <w:rPr>
                <w:snapToGrid w:val="0"/>
              </w:rPr>
            </w:pPr>
            <w:r w:rsidRPr="000A1ED0">
              <w:rPr>
                <w:snapToGrid w:val="0"/>
              </w:rPr>
              <w:t>M = 12, F = 7</w:t>
            </w:r>
          </w:p>
          <w:p w14:paraId="22382ACB" w14:textId="77777777" w:rsidR="004A497D" w:rsidRPr="000A1ED0" w:rsidRDefault="004A497D" w:rsidP="004A497D">
            <w:pPr>
              <w:pStyle w:val="Tabletext1"/>
              <w:rPr>
                <w:snapToGrid w:val="0"/>
              </w:rPr>
            </w:pPr>
            <w:r w:rsidRPr="000A1ED0">
              <w:rPr>
                <w:snapToGrid w:val="0"/>
              </w:rPr>
              <w:t>Mean age: 33 yrs (SD 17.1)</w:t>
            </w:r>
          </w:p>
          <w:p w14:paraId="5FCE6591" w14:textId="77777777" w:rsidR="004A497D" w:rsidRPr="000A1ED0" w:rsidRDefault="004A497D" w:rsidP="004A497D">
            <w:pPr>
              <w:pStyle w:val="Tabletext1"/>
              <w:rPr>
                <w:snapToGrid w:val="0"/>
              </w:rPr>
            </w:pPr>
            <w:r w:rsidRPr="000A1ED0">
              <w:rPr>
                <w:snapToGrid w:val="0"/>
              </w:rPr>
              <w:t>Onset age: mean 14.7 yrs</w:t>
            </w:r>
          </w:p>
          <w:p w14:paraId="0C1B51E2" w14:textId="77777777" w:rsidR="004A497D" w:rsidRPr="000A1ED0" w:rsidRDefault="004A497D" w:rsidP="004A497D">
            <w:pPr>
              <w:pStyle w:val="Tabletext1"/>
              <w:rPr>
                <w:snapToGrid w:val="0"/>
              </w:rPr>
            </w:pPr>
            <w:r w:rsidRPr="000A1ED0">
              <w:rPr>
                <w:snapToGrid w:val="0"/>
              </w:rPr>
              <w:t>Diagnostic delay: mean 8.5 yrs</w:t>
            </w:r>
          </w:p>
        </w:tc>
        <w:tc>
          <w:tcPr>
            <w:tcW w:w="786" w:type="pct"/>
          </w:tcPr>
          <w:p w14:paraId="0F20F54A" w14:textId="77777777" w:rsidR="004A497D" w:rsidRPr="000A1ED0" w:rsidRDefault="004A497D" w:rsidP="004A497D">
            <w:pPr>
              <w:pStyle w:val="Tabletext1"/>
              <w:rPr>
                <w:snapToGrid w:val="0"/>
              </w:rPr>
            </w:pPr>
            <w:r w:rsidRPr="000A1ED0">
              <w:rPr>
                <w:snapToGrid w:val="0"/>
              </w:rPr>
              <w:t>IVIg 300-600 mg/kg every 3 weeks</w:t>
            </w:r>
          </w:p>
          <w:p w14:paraId="7E6ED578" w14:textId="41AC4797"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7D0068A2" w14:textId="77777777" w:rsidR="004A497D" w:rsidRPr="000A1ED0" w:rsidRDefault="004A497D" w:rsidP="004A497D">
            <w:pPr>
              <w:pStyle w:val="Tabletext1"/>
              <w:rPr>
                <w:snapToGrid w:val="0"/>
              </w:rPr>
            </w:pPr>
            <w:r w:rsidRPr="000A1ED0">
              <w:rPr>
                <w:snapToGrid w:val="0"/>
              </w:rPr>
              <w:t xml:space="preserve">Infection (upper respiratory, pneumonia, sinusitis, otitis media) </w:t>
            </w:r>
          </w:p>
          <w:p w14:paraId="13BAFB6D" w14:textId="77777777" w:rsidR="004A497D" w:rsidRPr="000A1ED0" w:rsidRDefault="004A497D" w:rsidP="004A497D">
            <w:pPr>
              <w:pStyle w:val="Tabletext1"/>
              <w:rPr>
                <w:snapToGrid w:val="0"/>
              </w:rPr>
            </w:pPr>
            <w:r w:rsidRPr="000A1ED0">
              <w:rPr>
                <w:snapToGrid w:val="0"/>
              </w:rPr>
              <w:t>chronic pulmonary conditions (bronchiectasis, COPD, tuberculosis, asthma)</w:t>
            </w:r>
          </w:p>
        </w:tc>
      </w:tr>
      <w:tr w:rsidR="004A497D" w:rsidRPr="000A1ED0" w14:paraId="0F03B966" w14:textId="77777777" w:rsidTr="003E4AE6">
        <w:trPr>
          <w:cantSplit/>
        </w:trPr>
        <w:tc>
          <w:tcPr>
            <w:tcW w:w="755" w:type="pct"/>
            <w:shd w:val="clear" w:color="auto" w:fill="auto"/>
          </w:tcPr>
          <w:p w14:paraId="13353563" w14:textId="77777777" w:rsidR="004A497D" w:rsidRPr="000A1ED0" w:rsidRDefault="004A497D" w:rsidP="004A497D">
            <w:pPr>
              <w:pStyle w:val="Tabletext1"/>
              <w:rPr>
                <w:snapToGrid w:val="0"/>
              </w:rPr>
            </w:pPr>
            <w:r w:rsidRPr="000A1ED0">
              <w:rPr>
                <w:snapToGrid w:val="0"/>
              </w:rPr>
              <w:t>Pourpak et al. (2006)</w:t>
            </w:r>
          </w:p>
          <w:p w14:paraId="7B4DCBA3" w14:textId="77777777" w:rsidR="004A497D" w:rsidRPr="000A1ED0" w:rsidRDefault="004A497D" w:rsidP="004A497D">
            <w:pPr>
              <w:pStyle w:val="Tabletext1"/>
              <w:rPr>
                <w:snapToGrid w:val="0"/>
              </w:rPr>
            </w:pPr>
            <w:r w:rsidRPr="000A1ED0">
              <w:rPr>
                <w:snapToGrid w:val="0"/>
              </w:rPr>
              <w:t>Iran</w:t>
            </w:r>
          </w:p>
        </w:tc>
        <w:tc>
          <w:tcPr>
            <w:tcW w:w="556" w:type="pct"/>
          </w:tcPr>
          <w:p w14:paraId="728A20A7" w14:textId="77777777" w:rsidR="004A497D" w:rsidRPr="000A1ED0" w:rsidRDefault="004A497D" w:rsidP="004A497D">
            <w:pPr>
              <w:pStyle w:val="Tabletext1"/>
              <w:rPr>
                <w:snapToGrid w:val="0"/>
              </w:rPr>
            </w:pPr>
            <w:r w:rsidRPr="000A1ED0">
              <w:rPr>
                <w:snapToGrid w:val="0"/>
              </w:rPr>
              <w:t>CS, Retro SC</w:t>
            </w:r>
          </w:p>
          <w:p w14:paraId="38138AFF" w14:textId="77777777" w:rsidR="00A73EBF" w:rsidRPr="000A1ED0" w:rsidRDefault="00A73EBF" w:rsidP="004A497D">
            <w:pPr>
              <w:pStyle w:val="Tabletext1"/>
              <w:rPr>
                <w:snapToGrid w:val="0"/>
              </w:rPr>
            </w:pPr>
            <w:r w:rsidRPr="000A1ED0">
              <w:rPr>
                <w:snapToGrid w:val="0"/>
              </w:rPr>
              <w:t>High</w:t>
            </w:r>
          </w:p>
        </w:tc>
        <w:tc>
          <w:tcPr>
            <w:tcW w:w="396" w:type="pct"/>
          </w:tcPr>
          <w:p w14:paraId="60C83ADE" w14:textId="3844BA3E" w:rsidR="004A497D" w:rsidRPr="000A1ED0" w:rsidRDefault="004A497D" w:rsidP="004A497D">
            <w:pPr>
              <w:pStyle w:val="Tabletext1"/>
              <w:rPr>
                <w:snapToGrid w:val="0"/>
              </w:rPr>
            </w:pPr>
            <w:r w:rsidRPr="000A1ED0">
              <w:rPr>
                <w:snapToGrid w:val="0"/>
              </w:rPr>
              <w:t xml:space="preserve">Mean </w:t>
            </w:r>
            <w:r w:rsidR="00DF08FF" w:rsidRPr="000A1ED0">
              <w:rPr>
                <w:snapToGrid w:val="0"/>
              </w:rPr>
              <w:t>3.5 yrs</w:t>
            </w:r>
            <w:r w:rsidRPr="000A1ED0">
              <w:rPr>
                <w:snapToGrid w:val="0"/>
              </w:rPr>
              <w:t xml:space="preserve"> (SD </w:t>
            </w:r>
            <w:r w:rsidR="00DF08FF" w:rsidRPr="000A1ED0">
              <w:rPr>
                <w:snapToGrid w:val="0"/>
              </w:rPr>
              <w:t>2.95</w:t>
            </w:r>
            <w:r w:rsidRPr="000A1ED0">
              <w:rPr>
                <w:snapToGrid w:val="0"/>
              </w:rPr>
              <w:t>)</w:t>
            </w:r>
          </w:p>
        </w:tc>
        <w:tc>
          <w:tcPr>
            <w:tcW w:w="442" w:type="pct"/>
          </w:tcPr>
          <w:p w14:paraId="41FFF374" w14:textId="77777777" w:rsidR="004A497D" w:rsidRPr="000A1ED0" w:rsidRDefault="004A497D" w:rsidP="004A497D">
            <w:pPr>
              <w:pStyle w:val="Tabletext1"/>
              <w:rPr>
                <w:snapToGrid w:val="0"/>
              </w:rPr>
            </w:pPr>
            <w:r w:rsidRPr="000A1ED0">
              <w:rPr>
                <w:snapToGrid w:val="0"/>
              </w:rPr>
              <w:t>26</w:t>
            </w:r>
          </w:p>
          <w:p w14:paraId="7C873581" w14:textId="05B75B18" w:rsidR="00DF08FF" w:rsidRPr="000A1ED0" w:rsidRDefault="00DF08FF" w:rsidP="004A497D">
            <w:pPr>
              <w:pStyle w:val="Tabletext1"/>
              <w:rPr>
                <w:snapToGrid w:val="0"/>
              </w:rPr>
            </w:pPr>
            <w:r w:rsidRPr="000A1ED0">
              <w:rPr>
                <w:snapToGrid w:val="0"/>
              </w:rPr>
              <w:t>26</w:t>
            </w:r>
          </w:p>
        </w:tc>
        <w:tc>
          <w:tcPr>
            <w:tcW w:w="774" w:type="pct"/>
            <w:shd w:val="clear" w:color="auto" w:fill="auto"/>
          </w:tcPr>
          <w:p w14:paraId="6A1C946A" w14:textId="77777777" w:rsidR="004A497D" w:rsidRPr="000A1ED0" w:rsidRDefault="004A497D" w:rsidP="004A497D">
            <w:pPr>
              <w:pStyle w:val="Tabletext1"/>
              <w:rPr>
                <w:snapToGrid w:val="0"/>
              </w:rPr>
            </w:pPr>
            <w:r w:rsidRPr="000A1ED0">
              <w:rPr>
                <w:snapToGrid w:val="0"/>
              </w:rPr>
              <w:t>Patients diagnosed with CVID from 1999-2002 receiving IVIg who had been observed for at least 9 mo</w:t>
            </w:r>
          </w:p>
          <w:p w14:paraId="65769EC4" w14:textId="77777777" w:rsidR="004A497D" w:rsidRPr="000A1ED0" w:rsidRDefault="004A497D" w:rsidP="004A497D">
            <w:pPr>
              <w:pStyle w:val="Tabletext1"/>
              <w:rPr>
                <w:snapToGrid w:val="0"/>
              </w:rPr>
            </w:pPr>
            <w:r w:rsidRPr="000A1ED0">
              <w:rPr>
                <w:snapToGrid w:val="0"/>
              </w:rPr>
              <w:t>Criteria: WHO</w:t>
            </w:r>
          </w:p>
        </w:tc>
        <w:tc>
          <w:tcPr>
            <w:tcW w:w="606" w:type="pct"/>
          </w:tcPr>
          <w:p w14:paraId="12B5B380" w14:textId="77777777" w:rsidR="004A497D" w:rsidRPr="000A1ED0" w:rsidRDefault="004A497D" w:rsidP="004A497D">
            <w:pPr>
              <w:pStyle w:val="Tabletext1"/>
              <w:rPr>
                <w:snapToGrid w:val="0"/>
              </w:rPr>
            </w:pPr>
            <w:r w:rsidRPr="000A1ED0">
              <w:rPr>
                <w:snapToGrid w:val="0"/>
              </w:rPr>
              <w:t>M = 14, F = 12</w:t>
            </w:r>
          </w:p>
          <w:p w14:paraId="5FB3F75C" w14:textId="77777777" w:rsidR="004A497D" w:rsidRPr="000A1ED0" w:rsidRDefault="004A497D" w:rsidP="004A497D">
            <w:pPr>
              <w:pStyle w:val="Tabletext1"/>
              <w:rPr>
                <w:snapToGrid w:val="0"/>
              </w:rPr>
            </w:pPr>
            <w:r w:rsidRPr="000A1ED0">
              <w:rPr>
                <w:snapToGrid w:val="0"/>
              </w:rPr>
              <w:t>Mean age: 12.4 yrs (SD 5.6)</w:t>
            </w:r>
          </w:p>
          <w:p w14:paraId="162577AA" w14:textId="77777777" w:rsidR="004A497D" w:rsidRPr="000A1ED0" w:rsidRDefault="004A497D" w:rsidP="004A497D">
            <w:pPr>
              <w:pStyle w:val="Tabletext1"/>
              <w:rPr>
                <w:snapToGrid w:val="0"/>
              </w:rPr>
            </w:pPr>
            <w:r w:rsidRPr="000A1ED0">
              <w:rPr>
                <w:snapToGrid w:val="0"/>
              </w:rPr>
              <w:t>Onset age: mean 2.5 yrs (SD 3)</w:t>
            </w:r>
          </w:p>
          <w:p w14:paraId="366C762C" w14:textId="77777777" w:rsidR="004A497D" w:rsidRPr="000A1ED0" w:rsidRDefault="004A497D" w:rsidP="004A497D">
            <w:pPr>
              <w:pStyle w:val="Tabletext1"/>
              <w:rPr>
                <w:snapToGrid w:val="0"/>
              </w:rPr>
            </w:pPr>
            <w:r w:rsidRPr="000A1ED0">
              <w:rPr>
                <w:snapToGrid w:val="0"/>
              </w:rPr>
              <w:t xml:space="preserve">Diagnostic delay: mean </w:t>
            </w:r>
            <w:r w:rsidR="00997989" w:rsidRPr="000A1ED0">
              <w:rPr>
                <w:snapToGrid w:val="0"/>
              </w:rPr>
              <w:t>5.7 yrs</w:t>
            </w:r>
            <w:r w:rsidRPr="000A1ED0">
              <w:rPr>
                <w:snapToGrid w:val="0"/>
              </w:rPr>
              <w:t xml:space="preserve"> (SD </w:t>
            </w:r>
            <w:r w:rsidR="00997989" w:rsidRPr="000A1ED0">
              <w:rPr>
                <w:snapToGrid w:val="0"/>
              </w:rPr>
              <w:t>3.9</w:t>
            </w:r>
            <w:r w:rsidRPr="000A1ED0">
              <w:rPr>
                <w:snapToGrid w:val="0"/>
              </w:rPr>
              <w:t>)</w:t>
            </w:r>
          </w:p>
        </w:tc>
        <w:tc>
          <w:tcPr>
            <w:tcW w:w="786" w:type="pct"/>
          </w:tcPr>
          <w:p w14:paraId="79FE3F69" w14:textId="77777777" w:rsidR="004A497D" w:rsidRPr="000A1ED0" w:rsidRDefault="00DF30D3" w:rsidP="004A497D">
            <w:pPr>
              <w:pStyle w:val="Tabletext1"/>
              <w:rPr>
                <w:snapToGrid w:val="0"/>
              </w:rPr>
            </w:pPr>
            <w:r w:rsidRPr="000A1ED0">
              <w:rPr>
                <w:snapToGrid w:val="0"/>
              </w:rPr>
              <w:t xml:space="preserve">IVIg </w:t>
            </w:r>
            <w:r w:rsidR="004A497D" w:rsidRPr="000A1ED0">
              <w:rPr>
                <w:snapToGrid w:val="0"/>
              </w:rPr>
              <w:t>400 mg/kg every 3-4 weeks</w:t>
            </w:r>
          </w:p>
          <w:p w14:paraId="29D39FA6" w14:textId="1CB8F5A6" w:rsidR="004A497D" w:rsidRPr="000A1ED0" w:rsidRDefault="004A497D" w:rsidP="004A497D">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36A06A90" w14:textId="77777777" w:rsidR="004A497D" w:rsidRPr="000A1ED0" w:rsidRDefault="004A497D" w:rsidP="004A497D">
            <w:pPr>
              <w:pStyle w:val="Tabletext1"/>
              <w:rPr>
                <w:snapToGrid w:val="0"/>
              </w:rPr>
            </w:pPr>
            <w:r w:rsidRPr="000A1ED0">
              <w:rPr>
                <w:snapToGrid w:val="0"/>
              </w:rPr>
              <w:t>Infection (pneumonia)</w:t>
            </w:r>
          </w:p>
          <w:p w14:paraId="4324E630" w14:textId="77777777" w:rsidR="004A497D" w:rsidRPr="000A1ED0" w:rsidRDefault="004A497D" w:rsidP="004A497D">
            <w:pPr>
              <w:pStyle w:val="Tabletext1"/>
              <w:rPr>
                <w:snapToGrid w:val="0"/>
              </w:rPr>
            </w:pPr>
            <w:r w:rsidRPr="000A1ED0">
              <w:rPr>
                <w:snapToGrid w:val="0"/>
              </w:rPr>
              <w:t xml:space="preserve">Hospital admission </w:t>
            </w:r>
          </w:p>
          <w:p w14:paraId="799F8B09" w14:textId="77777777" w:rsidR="004A497D" w:rsidRPr="000A1ED0" w:rsidRDefault="004A497D" w:rsidP="004A497D">
            <w:pPr>
              <w:pStyle w:val="Tabletext1"/>
              <w:rPr>
                <w:snapToGrid w:val="0"/>
              </w:rPr>
            </w:pPr>
            <w:r w:rsidRPr="000A1ED0">
              <w:rPr>
                <w:snapToGrid w:val="0"/>
              </w:rPr>
              <w:t>IgG levels</w:t>
            </w:r>
          </w:p>
          <w:p w14:paraId="78A5E309" w14:textId="77777777" w:rsidR="004A497D" w:rsidRPr="000A1ED0" w:rsidRDefault="004A497D" w:rsidP="004A497D">
            <w:pPr>
              <w:pStyle w:val="Tabletext1"/>
              <w:rPr>
                <w:snapToGrid w:val="0"/>
              </w:rPr>
            </w:pPr>
          </w:p>
        </w:tc>
      </w:tr>
      <w:tr w:rsidR="003E4AE6" w:rsidRPr="000A1ED0" w14:paraId="254DEE3E" w14:textId="77777777" w:rsidTr="003E4AE6">
        <w:trPr>
          <w:cantSplit/>
        </w:trPr>
        <w:tc>
          <w:tcPr>
            <w:tcW w:w="755" w:type="pct"/>
            <w:shd w:val="clear" w:color="auto" w:fill="auto"/>
          </w:tcPr>
          <w:p w14:paraId="1CEC2B8A" w14:textId="77777777" w:rsidR="003E4AE6" w:rsidRPr="000A1ED0" w:rsidRDefault="003E4AE6" w:rsidP="003E4AE6">
            <w:pPr>
              <w:pStyle w:val="Tabletext1"/>
              <w:rPr>
                <w:snapToGrid w:val="0"/>
              </w:rPr>
            </w:pPr>
            <w:r w:rsidRPr="000A1ED0">
              <w:rPr>
                <w:snapToGrid w:val="0"/>
              </w:rPr>
              <w:t>Quinti et al. (2008)</w:t>
            </w:r>
          </w:p>
          <w:p w14:paraId="2B4F0A6D" w14:textId="77777777" w:rsidR="003E4AE6" w:rsidRPr="000A1ED0" w:rsidRDefault="003E4AE6" w:rsidP="003E4AE6">
            <w:pPr>
              <w:pStyle w:val="Tabletext1"/>
              <w:rPr>
                <w:snapToGrid w:val="0"/>
              </w:rPr>
            </w:pPr>
            <w:r w:rsidRPr="000A1ED0">
              <w:rPr>
                <w:snapToGrid w:val="0"/>
              </w:rPr>
              <w:t>Italy</w:t>
            </w:r>
          </w:p>
        </w:tc>
        <w:tc>
          <w:tcPr>
            <w:tcW w:w="556" w:type="pct"/>
          </w:tcPr>
          <w:p w14:paraId="124FC168" w14:textId="77777777" w:rsidR="003E4AE6" w:rsidRPr="000A1ED0" w:rsidRDefault="003E4AE6" w:rsidP="003E4AE6">
            <w:pPr>
              <w:pStyle w:val="Tabletext1"/>
              <w:rPr>
                <w:snapToGrid w:val="0"/>
              </w:rPr>
            </w:pPr>
            <w:r w:rsidRPr="000A1ED0">
              <w:rPr>
                <w:snapToGrid w:val="0"/>
              </w:rPr>
              <w:t>CS, Pros, MC</w:t>
            </w:r>
          </w:p>
          <w:p w14:paraId="18BB630A" w14:textId="77777777" w:rsidR="00A73EBF" w:rsidRPr="000A1ED0" w:rsidRDefault="00A73EBF" w:rsidP="003E4AE6">
            <w:pPr>
              <w:pStyle w:val="Tabletext1"/>
              <w:rPr>
                <w:snapToGrid w:val="0"/>
              </w:rPr>
            </w:pPr>
            <w:r w:rsidRPr="000A1ED0">
              <w:rPr>
                <w:snapToGrid w:val="0"/>
              </w:rPr>
              <w:t>High</w:t>
            </w:r>
          </w:p>
        </w:tc>
        <w:tc>
          <w:tcPr>
            <w:tcW w:w="396" w:type="pct"/>
          </w:tcPr>
          <w:p w14:paraId="67D32935" w14:textId="77777777" w:rsidR="003E4AE6" w:rsidRPr="000A1ED0" w:rsidRDefault="003E4AE6" w:rsidP="003E4AE6">
            <w:pPr>
              <w:pStyle w:val="Tabletext1"/>
              <w:rPr>
                <w:snapToGrid w:val="0"/>
              </w:rPr>
            </w:pPr>
            <w:r w:rsidRPr="000A1ED0">
              <w:rPr>
                <w:snapToGrid w:val="0"/>
              </w:rPr>
              <w:t>1982 patient years</w:t>
            </w:r>
          </w:p>
        </w:tc>
        <w:tc>
          <w:tcPr>
            <w:tcW w:w="442" w:type="pct"/>
          </w:tcPr>
          <w:p w14:paraId="69564707" w14:textId="77777777" w:rsidR="003E4AE6" w:rsidRPr="000A1ED0" w:rsidRDefault="003E4AE6" w:rsidP="003E4AE6">
            <w:pPr>
              <w:pStyle w:val="Tabletext1"/>
              <w:rPr>
                <w:snapToGrid w:val="0"/>
              </w:rPr>
            </w:pPr>
            <w:r w:rsidRPr="000A1ED0">
              <w:rPr>
                <w:snapToGrid w:val="0"/>
              </w:rPr>
              <w:t>262</w:t>
            </w:r>
          </w:p>
          <w:p w14:paraId="2AE0C766" w14:textId="28202CB6" w:rsidR="00DF08FF" w:rsidRPr="000A1ED0" w:rsidRDefault="00DF08FF" w:rsidP="003E4AE6">
            <w:pPr>
              <w:pStyle w:val="Tabletext1"/>
              <w:rPr>
                <w:snapToGrid w:val="0"/>
              </w:rPr>
            </w:pPr>
            <w:r w:rsidRPr="000A1ED0">
              <w:rPr>
                <w:snapToGrid w:val="0"/>
              </w:rPr>
              <w:t>262</w:t>
            </w:r>
          </w:p>
        </w:tc>
        <w:tc>
          <w:tcPr>
            <w:tcW w:w="774" w:type="pct"/>
            <w:shd w:val="clear" w:color="auto" w:fill="auto"/>
          </w:tcPr>
          <w:p w14:paraId="0C4E522C" w14:textId="77777777" w:rsidR="003E4AE6" w:rsidRPr="000A1ED0" w:rsidRDefault="003E4AE6" w:rsidP="003E4AE6">
            <w:pPr>
              <w:pStyle w:val="Tabletext1"/>
              <w:rPr>
                <w:snapToGrid w:val="0"/>
              </w:rPr>
            </w:pPr>
            <w:r w:rsidRPr="000A1ED0">
              <w:rPr>
                <w:snapToGrid w:val="0"/>
              </w:rPr>
              <w:t>Patients diagnosed with CVID in the Italian Primary Immunodeficiency Network (26 centres) from 1999-2007</w:t>
            </w:r>
          </w:p>
          <w:p w14:paraId="33B32BB7" w14:textId="77777777" w:rsidR="003E4AE6" w:rsidRPr="000A1ED0" w:rsidRDefault="003E4AE6" w:rsidP="003E4AE6">
            <w:pPr>
              <w:pStyle w:val="Tabletext1"/>
              <w:rPr>
                <w:snapToGrid w:val="0"/>
              </w:rPr>
            </w:pPr>
            <w:r w:rsidRPr="000A1ED0">
              <w:rPr>
                <w:snapToGrid w:val="0"/>
              </w:rPr>
              <w:t>Criteria: PAGID/ESID</w:t>
            </w:r>
          </w:p>
        </w:tc>
        <w:tc>
          <w:tcPr>
            <w:tcW w:w="606" w:type="pct"/>
          </w:tcPr>
          <w:p w14:paraId="7BA0DB20" w14:textId="77777777" w:rsidR="003E4AE6" w:rsidRPr="000A1ED0" w:rsidRDefault="003E4AE6" w:rsidP="003E4AE6">
            <w:pPr>
              <w:pStyle w:val="Tabletext1"/>
              <w:rPr>
                <w:snapToGrid w:val="0"/>
              </w:rPr>
            </w:pPr>
            <w:r w:rsidRPr="000A1ED0">
              <w:rPr>
                <w:snapToGrid w:val="0"/>
              </w:rPr>
              <w:t>NR</w:t>
            </w:r>
          </w:p>
        </w:tc>
        <w:tc>
          <w:tcPr>
            <w:tcW w:w="786" w:type="pct"/>
          </w:tcPr>
          <w:p w14:paraId="65035E0C" w14:textId="77777777" w:rsidR="003E4AE6" w:rsidRPr="000A1ED0" w:rsidRDefault="003E4AE6" w:rsidP="003E4AE6">
            <w:pPr>
              <w:pStyle w:val="Tabletext1"/>
              <w:rPr>
                <w:snapToGrid w:val="0"/>
              </w:rPr>
            </w:pPr>
            <w:r w:rsidRPr="000A1ED0">
              <w:rPr>
                <w:snapToGrid w:val="0"/>
              </w:rPr>
              <w:t>IVIg 400 mg/kg 2-3 weekly</w:t>
            </w:r>
          </w:p>
          <w:p w14:paraId="4D3BE347" w14:textId="4D1FF369" w:rsidR="003E4AE6" w:rsidRPr="000A1ED0" w:rsidRDefault="003E4AE6" w:rsidP="003E4AE6">
            <w:pPr>
              <w:pStyle w:val="Tabletext1"/>
              <w:rPr>
                <w:snapToGrid w:val="0"/>
              </w:rPr>
            </w:pPr>
            <w:r w:rsidRPr="000A1ED0">
              <w:rPr>
                <w:snapToGrid w:val="0"/>
              </w:rPr>
              <w:t>Co</w:t>
            </w:r>
            <w:r w:rsidR="00816417">
              <w:rPr>
                <w:snapToGrid w:val="0"/>
              </w:rPr>
              <w:t>-</w:t>
            </w:r>
            <w:r w:rsidRPr="000A1ED0">
              <w:rPr>
                <w:snapToGrid w:val="0"/>
              </w:rPr>
              <w:t>interventions: antibiotic prophylaxis (11.6% of patients)</w:t>
            </w:r>
          </w:p>
        </w:tc>
        <w:tc>
          <w:tcPr>
            <w:tcW w:w="685" w:type="pct"/>
            <w:shd w:val="clear" w:color="auto" w:fill="auto"/>
          </w:tcPr>
          <w:p w14:paraId="0D8AEA5F" w14:textId="77777777" w:rsidR="003E4AE6" w:rsidRPr="000A1ED0" w:rsidRDefault="003E4AE6" w:rsidP="003E4AE6">
            <w:pPr>
              <w:pStyle w:val="Tabletext1"/>
              <w:rPr>
                <w:snapToGrid w:val="0"/>
              </w:rPr>
            </w:pPr>
            <w:r w:rsidRPr="000A1ED0">
              <w:rPr>
                <w:snapToGrid w:val="0"/>
              </w:rPr>
              <w:t>AEs</w:t>
            </w:r>
          </w:p>
        </w:tc>
      </w:tr>
      <w:tr w:rsidR="003E4AE6" w:rsidRPr="000A1ED0" w14:paraId="7A010BE6" w14:textId="77777777" w:rsidTr="003E4AE6">
        <w:trPr>
          <w:cantSplit/>
        </w:trPr>
        <w:tc>
          <w:tcPr>
            <w:tcW w:w="755" w:type="pct"/>
            <w:shd w:val="clear" w:color="auto" w:fill="auto"/>
          </w:tcPr>
          <w:p w14:paraId="39B98F0D" w14:textId="77777777" w:rsidR="003E4AE6" w:rsidRPr="000A1ED0" w:rsidRDefault="003E4AE6" w:rsidP="003E4AE6">
            <w:pPr>
              <w:pStyle w:val="Tabletext1"/>
              <w:rPr>
                <w:snapToGrid w:val="0"/>
              </w:rPr>
            </w:pPr>
            <w:r w:rsidRPr="000A1ED0">
              <w:rPr>
                <w:snapToGrid w:val="0"/>
              </w:rPr>
              <w:t>Quinti et al. (2007)</w:t>
            </w:r>
          </w:p>
          <w:p w14:paraId="1EB1A6FD" w14:textId="77777777" w:rsidR="003E4AE6" w:rsidRPr="000A1ED0" w:rsidRDefault="003E4AE6" w:rsidP="003E4AE6">
            <w:pPr>
              <w:pStyle w:val="Tabletext1"/>
              <w:rPr>
                <w:snapToGrid w:val="0"/>
              </w:rPr>
            </w:pPr>
            <w:r w:rsidRPr="000A1ED0">
              <w:rPr>
                <w:snapToGrid w:val="0"/>
              </w:rPr>
              <w:t>Italy</w:t>
            </w:r>
          </w:p>
        </w:tc>
        <w:tc>
          <w:tcPr>
            <w:tcW w:w="556" w:type="pct"/>
          </w:tcPr>
          <w:p w14:paraId="205FF368" w14:textId="77777777" w:rsidR="003E4AE6" w:rsidRPr="000A1ED0" w:rsidRDefault="003E4AE6" w:rsidP="003E4AE6">
            <w:pPr>
              <w:pStyle w:val="Tabletext1"/>
              <w:rPr>
                <w:snapToGrid w:val="0"/>
              </w:rPr>
            </w:pPr>
            <w:r w:rsidRPr="000A1ED0">
              <w:rPr>
                <w:snapToGrid w:val="0"/>
              </w:rPr>
              <w:t>CS, Pros, MC</w:t>
            </w:r>
          </w:p>
          <w:p w14:paraId="1C0998CD" w14:textId="77777777" w:rsidR="00A73EBF" w:rsidRPr="000A1ED0" w:rsidRDefault="00A73EBF" w:rsidP="003E4AE6">
            <w:pPr>
              <w:pStyle w:val="Tabletext1"/>
              <w:rPr>
                <w:snapToGrid w:val="0"/>
              </w:rPr>
            </w:pPr>
            <w:r w:rsidRPr="000A1ED0">
              <w:rPr>
                <w:snapToGrid w:val="0"/>
              </w:rPr>
              <w:t>High</w:t>
            </w:r>
          </w:p>
        </w:tc>
        <w:tc>
          <w:tcPr>
            <w:tcW w:w="396" w:type="pct"/>
          </w:tcPr>
          <w:p w14:paraId="3737B6E8" w14:textId="77777777" w:rsidR="003E4AE6" w:rsidRPr="000A1ED0" w:rsidRDefault="003E4AE6" w:rsidP="003E4AE6">
            <w:pPr>
              <w:pStyle w:val="Tabletext1"/>
              <w:rPr>
                <w:snapToGrid w:val="0"/>
              </w:rPr>
            </w:pPr>
            <w:r w:rsidRPr="000A1ED0">
              <w:rPr>
                <w:snapToGrid w:val="0"/>
              </w:rPr>
              <w:t>Mean 11.5 yrs (range 3-34)</w:t>
            </w:r>
          </w:p>
        </w:tc>
        <w:tc>
          <w:tcPr>
            <w:tcW w:w="442" w:type="pct"/>
          </w:tcPr>
          <w:p w14:paraId="0314B811" w14:textId="77777777" w:rsidR="003E4AE6" w:rsidRPr="000A1ED0" w:rsidRDefault="003E4AE6" w:rsidP="003E4AE6">
            <w:pPr>
              <w:pStyle w:val="Tabletext1"/>
              <w:rPr>
                <w:snapToGrid w:val="0"/>
              </w:rPr>
            </w:pPr>
            <w:r w:rsidRPr="000A1ED0">
              <w:rPr>
                <w:snapToGrid w:val="0"/>
              </w:rPr>
              <w:t>224</w:t>
            </w:r>
          </w:p>
          <w:p w14:paraId="6F70B23A" w14:textId="6A8EAF80" w:rsidR="00DF08FF" w:rsidRPr="000A1ED0" w:rsidRDefault="00DF08FF" w:rsidP="003E4AE6">
            <w:pPr>
              <w:pStyle w:val="Tabletext1"/>
              <w:rPr>
                <w:snapToGrid w:val="0"/>
              </w:rPr>
            </w:pPr>
            <w:r w:rsidRPr="000A1ED0">
              <w:rPr>
                <w:snapToGrid w:val="0"/>
              </w:rPr>
              <w:t>224</w:t>
            </w:r>
          </w:p>
        </w:tc>
        <w:tc>
          <w:tcPr>
            <w:tcW w:w="774" w:type="pct"/>
            <w:shd w:val="clear" w:color="auto" w:fill="auto"/>
          </w:tcPr>
          <w:p w14:paraId="51725401" w14:textId="77777777" w:rsidR="003E4AE6" w:rsidRPr="000A1ED0" w:rsidRDefault="003E4AE6" w:rsidP="003E4AE6">
            <w:pPr>
              <w:pStyle w:val="Tabletext1"/>
              <w:rPr>
                <w:snapToGrid w:val="0"/>
              </w:rPr>
            </w:pPr>
            <w:r w:rsidRPr="000A1ED0">
              <w:rPr>
                <w:snapToGrid w:val="0"/>
              </w:rPr>
              <w:t>Patients diagnosed with CVID in the Italian Primary Immunodeficiency Network (26 centres) from 1999-2007</w:t>
            </w:r>
          </w:p>
          <w:p w14:paraId="2A0D8ACC" w14:textId="77777777" w:rsidR="003E4AE6" w:rsidRPr="000A1ED0" w:rsidRDefault="003E4AE6" w:rsidP="003E4AE6">
            <w:pPr>
              <w:pStyle w:val="Tabletext1"/>
              <w:rPr>
                <w:snapToGrid w:val="0"/>
              </w:rPr>
            </w:pPr>
            <w:r w:rsidRPr="000A1ED0">
              <w:rPr>
                <w:snapToGrid w:val="0"/>
              </w:rPr>
              <w:t>Criteria: PAGID/ESID</w:t>
            </w:r>
          </w:p>
        </w:tc>
        <w:tc>
          <w:tcPr>
            <w:tcW w:w="606" w:type="pct"/>
          </w:tcPr>
          <w:p w14:paraId="6492852E" w14:textId="77777777" w:rsidR="003E4AE6" w:rsidRPr="000A1ED0" w:rsidRDefault="003E4AE6" w:rsidP="003E4AE6">
            <w:pPr>
              <w:pStyle w:val="Tabletext1"/>
              <w:rPr>
                <w:snapToGrid w:val="0"/>
              </w:rPr>
            </w:pPr>
            <w:r w:rsidRPr="000A1ED0">
              <w:rPr>
                <w:snapToGrid w:val="0"/>
              </w:rPr>
              <w:t>M = 111, F = 113</w:t>
            </w:r>
          </w:p>
          <w:p w14:paraId="640C2414" w14:textId="77777777" w:rsidR="003E4AE6" w:rsidRPr="000A1ED0" w:rsidRDefault="003E4AE6" w:rsidP="003E4AE6">
            <w:pPr>
              <w:pStyle w:val="Tabletext1"/>
              <w:rPr>
                <w:snapToGrid w:val="0"/>
              </w:rPr>
            </w:pPr>
            <w:r w:rsidRPr="000A1ED0">
              <w:rPr>
                <w:snapToGrid w:val="0"/>
              </w:rPr>
              <w:t>Mean age: 26.6 yrs (range 2-73)</w:t>
            </w:r>
          </w:p>
          <w:p w14:paraId="40D10276" w14:textId="77777777" w:rsidR="003E4AE6" w:rsidRPr="000A1ED0" w:rsidRDefault="003E4AE6" w:rsidP="003E4AE6">
            <w:pPr>
              <w:pStyle w:val="Tabletext1"/>
              <w:rPr>
                <w:snapToGrid w:val="0"/>
              </w:rPr>
            </w:pPr>
            <w:r w:rsidRPr="000A1ED0">
              <w:rPr>
                <w:snapToGrid w:val="0"/>
              </w:rPr>
              <w:t>Onset age: mean 16.9 yrs (range 2-66)</w:t>
            </w:r>
          </w:p>
          <w:p w14:paraId="2D5831A0" w14:textId="77777777" w:rsidR="003E4AE6" w:rsidRPr="000A1ED0" w:rsidRDefault="003E4AE6" w:rsidP="003E4AE6">
            <w:pPr>
              <w:pStyle w:val="Tabletext1"/>
              <w:rPr>
                <w:snapToGrid w:val="0"/>
              </w:rPr>
            </w:pPr>
            <w:r w:rsidRPr="000A1ED0">
              <w:rPr>
                <w:snapToGrid w:val="0"/>
              </w:rPr>
              <w:t>Diagnostic delay: mean 8.9 yrs</w:t>
            </w:r>
          </w:p>
        </w:tc>
        <w:tc>
          <w:tcPr>
            <w:tcW w:w="786" w:type="pct"/>
          </w:tcPr>
          <w:p w14:paraId="2B7488EA" w14:textId="77777777" w:rsidR="003E4AE6" w:rsidRPr="000A1ED0" w:rsidRDefault="003E4AE6" w:rsidP="003E4AE6">
            <w:pPr>
              <w:pStyle w:val="Tabletext1"/>
              <w:rPr>
                <w:snapToGrid w:val="0"/>
              </w:rPr>
            </w:pPr>
            <w:r w:rsidRPr="000A1ED0">
              <w:rPr>
                <w:snapToGrid w:val="0"/>
              </w:rPr>
              <w:t>IVIg 400 mg/kg 2-3 weekly</w:t>
            </w:r>
          </w:p>
          <w:p w14:paraId="30B53EEB" w14:textId="14B2CEBD" w:rsidR="003E4AE6" w:rsidRPr="000A1ED0" w:rsidRDefault="003E4AE6" w:rsidP="003E4AE6">
            <w:pPr>
              <w:pStyle w:val="Tabletext1"/>
              <w:rPr>
                <w:snapToGrid w:val="0"/>
              </w:rPr>
            </w:pPr>
            <w:r w:rsidRPr="000A1ED0">
              <w:rPr>
                <w:snapToGrid w:val="0"/>
              </w:rPr>
              <w:t>Co</w:t>
            </w:r>
            <w:r w:rsidR="00816417">
              <w:rPr>
                <w:snapToGrid w:val="0"/>
              </w:rPr>
              <w:t>-</w:t>
            </w:r>
            <w:r w:rsidRPr="000A1ED0">
              <w:rPr>
                <w:snapToGrid w:val="0"/>
              </w:rPr>
              <w:t>interventions: antibiotic prophylaxis (11.6% of patients)</w:t>
            </w:r>
          </w:p>
        </w:tc>
        <w:tc>
          <w:tcPr>
            <w:tcW w:w="685" w:type="pct"/>
            <w:shd w:val="clear" w:color="auto" w:fill="auto"/>
          </w:tcPr>
          <w:p w14:paraId="343B82E8" w14:textId="77777777" w:rsidR="003E4AE6" w:rsidRPr="000A1ED0" w:rsidRDefault="003E4AE6" w:rsidP="003E4AE6">
            <w:pPr>
              <w:pStyle w:val="Tabletext1"/>
              <w:rPr>
                <w:snapToGrid w:val="0"/>
              </w:rPr>
            </w:pPr>
            <w:r w:rsidRPr="000A1ED0">
              <w:rPr>
                <w:snapToGrid w:val="0"/>
              </w:rPr>
              <w:t>Serum IgG levels</w:t>
            </w:r>
          </w:p>
          <w:p w14:paraId="6A19C756" w14:textId="77777777" w:rsidR="003E4AE6" w:rsidRPr="000A1ED0" w:rsidRDefault="003E4AE6" w:rsidP="003E4AE6">
            <w:pPr>
              <w:pStyle w:val="Tabletext1"/>
              <w:rPr>
                <w:snapToGrid w:val="0"/>
              </w:rPr>
            </w:pPr>
            <w:r w:rsidRPr="000A1ED0">
              <w:rPr>
                <w:snapToGrid w:val="0"/>
              </w:rPr>
              <w:t>Infection (prevalence)</w:t>
            </w:r>
          </w:p>
        </w:tc>
      </w:tr>
      <w:tr w:rsidR="003E4AE6" w:rsidRPr="000A1ED0" w14:paraId="3344C1ED" w14:textId="77777777" w:rsidTr="003E4AE6">
        <w:trPr>
          <w:cantSplit/>
        </w:trPr>
        <w:tc>
          <w:tcPr>
            <w:tcW w:w="755" w:type="pct"/>
            <w:shd w:val="clear" w:color="auto" w:fill="auto"/>
          </w:tcPr>
          <w:p w14:paraId="153278B5" w14:textId="77777777" w:rsidR="003E4AE6" w:rsidRPr="000A1ED0" w:rsidRDefault="003E4AE6" w:rsidP="003E4AE6">
            <w:pPr>
              <w:pStyle w:val="Tabletext1"/>
              <w:rPr>
                <w:snapToGrid w:val="0"/>
              </w:rPr>
            </w:pPr>
            <w:r w:rsidRPr="000A1ED0">
              <w:rPr>
                <w:snapToGrid w:val="0"/>
              </w:rPr>
              <w:t>Salehzadeh et al. (2010)</w:t>
            </w:r>
          </w:p>
          <w:p w14:paraId="4C4D7EDC" w14:textId="77777777" w:rsidR="003E4AE6" w:rsidRPr="000A1ED0" w:rsidRDefault="003E4AE6" w:rsidP="003E4AE6">
            <w:pPr>
              <w:pStyle w:val="Tabletext1"/>
              <w:rPr>
                <w:snapToGrid w:val="0"/>
              </w:rPr>
            </w:pPr>
            <w:r w:rsidRPr="000A1ED0">
              <w:rPr>
                <w:snapToGrid w:val="0"/>
              </w:rPr>
              <w:t>Iran</w:t>
            </w:r>
          </w:p>
        </w:tc>
        <w:tc>
          <w:tcPr>
            <w:tcW w:w="556" w:type="pct"/>
          </w:tcPr>
          <w:p w14:paraId="5408A639" w14:textId="77777777" w:rsidR="003E4AE6" w:rsidRPr="000A1ED0" w:rsidRDefault="003E4AE6" w:rsidP="003E4AE6">
            <w:pPr>
              <w:pStyle w:val="Tabletext1"/>
              <w:rPr>
                <w:snapToGrid w:val="0"/>
              </w:rPr>
            </w:pPr>
            <w:r w:rsidRPr="000A1ED0">
              <w:rPr>
                <w:snapToGrid w:val="0"/>
              </w:rPr>
              <w:t>CS, Retro, SC</w:t>
            </w:r>
          </w:p>
          <w:p w14:paraId="6ADDAC8D" w14:textId="77777777" w:rsidR="00A73EBF" w:rsidRPr="000A1ED0" w:rsidRDefault="00A73EBF" w:rsidP="003E4AE6">
            <w:pPr>
              <w:pStyle w:val="Tabletext1"/>
              <w:rPr>
                <w:snapToGrid w:val="0"/>
              </w:rPr>
            </w:pPr>
            <w:r w:rsidRPr="000A1ED0">
              <w:rPr>
                <w:snapToGrid w:val="0"/>
              </w:rPr>
              <w:t>High</w:t>
            </w:r>
          </w:p>
        </w:tc>
        <w:tc>
          <w:tcPr>
            <w:tcW w:w="396" w:type="pct"/>
          </w:tcPr>
          <w:p w14:paraId="553180E0" w14:textId="77777777" w:rsidR="003E4AE6" w:rsidRPr="000A1ED0" w:rsidRDefault="003E4AE6" w:rsidP="003E4AE6">
            <w:pPr>
              <w:pStyle w:val="Tabletext1"/>
              <w:rPr>
                <w:snapToGrid w:val="0"/>
              </w:rPr>
            </w:pPr>
            <w:r w:rsidRPr="000A1ED0">
              <w:rPr>
                <w:snapToGrid w:val="0"/>
              </w:rPr>
              <w:t>Mean 8 yrs (SD 4.6)</w:t>
            </w:r>
          </w:p>
        </w:tc>
        <w:tc>
          <w:tcPr>
            <w:tcW w:w="442" w:type="pct"/>
          </w:tcPr>
          <w:p w14:paraId="4F096683" w14:textId="77777777" w:rsidR="003E4AE6" w:rsidRPr="000A1ED0" w:rsidRDefault="003E4AE6" w:rsidP="003E4AE6">
            <w:pPr>
              <w:pStyle w:val="Tabletext1"/>
              <w:rPr>
                <w:snapToGrid w:val="0"/>
              </w:rPr>
            </w:pPr>
            <w:r w:rsidRPr="000A1ED0">
              <w:rPr>
                <w:snapToGrid w:val="0"/>
              </w:rPr>
              <w:t>24</w:t>
            </w:r>
          </w:p>
          <w:p w14:paraId="672A01B1" w14:textId="5F26264A" w:rsidR="00DF08FF" w:rsidRPr="000A1ED0" w:rsidRDefault="00DF08FF" w:rsidP="003E4AE6">
            <w:pPr>
              <w:pStyle w:val="Tabletext1"/>
              <w:rPr>
                <w:snapToGrid w:val="0"/>
              </w:rPr>
            </w:pPr>
            <w:r w:rsidRPr="000A1ED0">
              <w:rPr>
                <w:snapToGrid w:val="0"/>
              </w:rPr>
              <w:t>24</w:t>
            </w:r>
          </w:p>
        </w:tc>
        <w:tc>
          <w:tcPr>
            <w:tcW w:w="774" w:type="pct"/>
            <w:shd w:val="clear" w:color="auto" w:fill="auto"/>
          </w:tcPr>
          <w:p w14:paraId="518FC7DB" w14:textId="77777777" w:rsidR="003E4AE6" w:rsidRPr="000A1ED0" w:rsidRDefault="003E4AE6" w:rsidP="003E4AE6">
            <w:pPr>
              <w:pStyle w:val="Tabletext1"/>
              <w:rPr>
                <w:snapToGrid w:val="0"/>
              </w:rPr>
            </w:pPr>
            <w:r w:rsidRPr="000A1ED0">
              <w:rPr>
                <w:snapToGrid w:val="0"/>
              </w:rPr>
              <w:t xml:space="preserve">Patients aged &gt;= 2 yrs with CVID diagnosed </w:t>
            </w:r>
          </w:p>
          <w:p w14:paraId="13F2ED42" w14:textId="77777777" w:rsidR="003E4AE6" w:rsidRPr="000A1ED0" w:rsidRDefault="003E4AE6" w:rsidP="003E4AE6">
            <w:pPr>
              <w:pStyle w:val="Tabletext1"/>
              <w:rPr>
                <w:snapToGrid w:val="0"/>
              </w:rPr>
            </w:pPr>
            <w:r w:rsidRPr="000A1ED0">
              <w:rPr>
                <w:snapToGrid w:val="0"/>
              </w:rPr>
              <w:t>Criteria: PAGID/ESID</w:t>
            </w:r>
          </w:p>
        </w:tc>
        <w:tc>
          <w:tcPr>
            <w:tcW w:w="606" w:type="pct"/>
          </w:tcPr>
          <w:p w14:paraId="6984C881" w14:textId="77777777" w:rsidR="003E4AE6" w:rsidRPr="000A1ED0" w:rsidRDefault="003E4AE6" w:rsidP="003E4AE6">
            <w:pPr>
              <w:pStyle w:val="Tabletext1"/>
              <w:rPr>
                <w:snapToGrid w:val="0"/>
              </w:rPr>
            </w:pPr>
            <w:r w:rsidRPr="000A1ED0">
              <w:rPr>
                <w:snapToGrid w:val="0"/>
              </w:rPr>
              <w:t>M = 17, F = 7</w:t>
            </w:r>
          </w:p>
          <w:p w14:paraId="260CDA4D" w14:textId="77777777" w:rsidR="003E4AE6" w:rsidRPr="000A1ED0" w:rsidRDefault="003E4AE6" w:rsidP="003E4AE6">
            <w:pPr>
              <w:pStyle w:val="Tabletext1"/>
              <w:rPr>
                <w:snapToGrid w:val="0"/>
              </w:rPr>
            </w:pPr>
            <w:r w:rsidRPr="000A1ED0">
              <w:rPr>
                <w:snapToGrid w:val="0"/>
              </w:rPr>
              <w:t>Mean age 19.5 yrs (SD 12.6)</w:t>
            </w:r>
          </w:p>
          <w:p w14:paraId="561F82DB" w14:textId="77777777" w:rsidR="003E4AE6" w:rsidRPr="000A1ED0" w:rsidRDefault="003E4AE6" w:rsidP="003E4AE6">
            <w:pPr>
              <w:pStyle w:val="Tabletext1"/>
              <w:rPr>
                <w:snapToGrid w:val="0"/>
              </w:rPr>
            </w:pPr>
            <w:r w:rsidRPr="000A1ED0">
              <w:rPr>
                <w:snapToGrid w:val="0"/>
              </w:rPr>
              <w:t>Onset age: NR</w:t>
            </w:r>
          </w:p>
          <w:p w14:paraId="11EBDEF5" w14:textId="77777777" w:rsidR="003E4AE6" w:rsidRPr="000A1ED0" w:rsidRDefault="003E4AE6" w:rsidP="003E4AE6">
            <w:pPr>
              <w:pStyle w:val="Tabletext1"/>
              <w:rPr>
                <w:snapToGrid w:val="0"/>
              </w:rPr>
            </w:pPr>
            <w:r w:rsidRPr="000A1ED0">
              <w:rPr>
                <w:snapToGrid w:val="0"/>
              </w:rPr>
              <w:t>Diagnostic delay: median 5.3 yrs (0.25-39.75)</w:t>
            </w:r>
          </w:p>
        </w:tc>
        <w:tc>
          <w:tcPr>
            <w:tcW w:w="786" w:type="pct"/>
          </w:tcPr>
          <w:p w14:paraId="20D516DA" w14:textId="77777777" w:rsidR="003E4AE6" w:rsidRPr="000A1ED0" w:rsidRDefault="003E4AE6" w:rsidP="003E4AE6">
            <w:pPr>
              <w:pStyle w:val="Tabletext1"/>
              <w:rPr>
                <w:snapToGrid w:val="0"/>
              </w:rPr>
            </w:pPr>
            <w:r w:rsidRPr="000A1ED0">
              <w:rPr>
                <w:snapToGrid w:val="0"/>
              </w:rPr>
              <w:t>IVIg 300-600 mg/kg every 3-4 weeks</w:t>
            </w:r>
          </w:p>
          <w:p w14:paraId="29DA655D" w14:textId="0CE90FB5" w:rsidR="003E4AE6" w:rsidRPr="000A1ED0" w:rsidRDefault="003E4AE6" w:rsidP="003E4AE6">
            <w:pPr>
              <w:pStyle w:val="Tabletext1"/>
              <w:rPr>
                <w:snapToGrid w:val="0"/>
              </w:rPr>
            </w:pPr>
            <w:r w:rsidRPr="000A1ED0">
              <w:rPr>
                <w:snapToGrid w:val="0"/>
              </w:rPr>
              <w:t>Co</w:t>
            </w:r>
            <w:r w:rsidR="00816417">
              <w:rPr>
                <w:snapToGrid w:val="0"/>
              </w:rPr>
              <w:t>-</w:t>
            </w:r>
            <w:r w:rsidRPr="000A1ED0">
              <w:rPr>
                <w:snapToGrid w:val="0"/>
              </w:rPr>
              <w:t>interventions: NR</w:t>
            </w:r>
          </w:p>
        </w:tc>
        <w:tc>
          <w:tcPr>
            <w:tcW w:w="685" w:type="pct"/>
            <w:shd w:val="clear" w:color="auto" w:fill="auto"/>
          </w:tcPr>
          <w:p w14:paraId="3A6F7528" w14:textId="77777777" w:rsidR="003E4AE6" w:rsidRPr="000A1ED0" w:rsidRDefault="003E4AE6" w:rsidP="003E4AE6">
            <w:pPr>
              <w:pStyle w:val="Tabletext1"/>
              <w:rPr>
                <w:snapToGrid w:val="0"/>
              </w:rPr>
            </w:pPr>
            <w:r w:rsidRPr="000A1ED0">
              <w:rPr>
                <w:snapToGrid w:val="0"/>
              </w:rPr>
              <w:t>Serum IgG levels</w:t>
            </w:r>
          </w:p>
          <w:p w14:paraId="60EE473C" w14:textId="77777777" w:rsidR="003E4AE6" w:rsidRPr="000A1ED0" w:rsidRDefault="003E4AE6" w:rsidP="003E4AE6">
            <w:pPr>
              <w:pStyle w:val="Tabletext1"/>
              <w:rPr>
                <w:snapToGrid w:val="0"/>
              </w:rPr>
            </w:pPr>
            <w:r w:rsidRPr="000A1ED0">
              <w:rPr>
                <w:snapToGrid w:val="0"/>
              </w:rPr>
              <w:t>Infection (prevalence)</w:t>
            </w:r>
          </w:p>
          <w:p w14:paraId="302FC27B" w14:textId="77777777" w:rsidR="003E4AE6" w:rsidRPr="000A1ED0" w:rsidRDefault="003E4AE6" w:rsidP="003E4AE6">
            <w:pPr>
              <w:pStyle w:val="Tabletext1"/>
              <w:rPr>
                <w:snapToGrid w:val="0"/>
              </w:rPr>
            </w:pPr>
            <w:r w:rsidRPr="000A1ED0">
              <w:rPr>
                <w:snapToGrid w:val="0"/>
              </w:rPr>
              <w:t>Hospital admission rates</w:t>
            </w:r>
          </w:p>
        </w:tc>
      </w:tr>
      <w:tr w:rsidR="003E4AE6" w:rsidRPr="000A1ED0" w14:paraId="2EA3CD29" w14:textId="77777777" w:rsidTr="003E4AE6">
        <w:trPr>
          <w:cantSplit/>
        </w:trPr>
        <w:tc>
          <w:tcPr>
            <w:tcW w:w="755" w:type="pct"/>
            <w:shd w:val="clear" w:color="auto" w:fill="auto"/>
          </w:tcPr>
          <w:p w14:paraId="6FD06162" w14:textId="77777777" w:rsidR="003E4AE6" w:rsidRPr="000A1ED0" w:rsidRDefault="003E4AE6" w:rsidP="003E4AE6">
            <w:pPr>
              <w:pStyle w:val="Tabletext1"/>
              <w:rPr>
                <w:snapToGrid w:val="0"/>
              </w:rPr>
            </w:pPr>
            <w:r w:rsidRPr="000A1ED0">
              <w:rPr>
                <w:snapToGrid w:val="0"/>
              </w:rPr>
              <w:t>Singh et al. (1994)</w:t>
            </w:r>
          </w:p>
          <w:p w14:paraId="2834E6F6" w14:textId="77777777" w:rsidR="003E4AE6" w:rsidRPr="000A1ED0" w:rsidRDefault="003E4AE6" w:rsidP="003E4AE6">
            <w:pPr>
              <w:pStyle w:val="Tabletext1"/>
              <w:rPr>
                <w:snapToGrid w:val="0"/>
              </w:rPr>
            </w:pPr>
            <w:r w:rsidRPr="000A1ED0">
              <w:rPr>
                <w:snapToGrid w:val="0"/>
              </w:rPr>
              <w:t>India</w:t>
            </w:r>
          </w:p>
        </w:tc>
        <w:tc>
          <w:tcPr>
            <w:tcW w:w="556" w:type="pct"/>
          </w:tcPr>
          <w:p w14:paraId="108D36AC" w14:textId="77777777" w:rsidR="003E4AE6" w:rsidRPr="000A1ED0" w:rsidRDefault="003E4AE6" w:rsidP="003E4AE6">
            <w:pPr>
              <w:pStyle w:val="Tabletext1"/>
              <w:rPr>
                <w:snapToGrid w:val="0"/>
              </w:rPr>
            </w:pPr>
            <w:r w:rsidRPr="000A1ED0">
              <w:rPr>
                <w:snapToGrid w:val="0"/>
              </w:rPr>
              <w:t>CS, Retro, SC</w:t>
            </w:r>
          </w:p>
          <w:p w14:paraId="14772D05" w14:textId="77777777" w:rsidR="00A73EBF" w:rsidRPr="000A1ED0" w:rsidRDefault="00A73EBF" w:rsidP="003E4AE6">
            <w:pPr>
              <w:pStyle w:val="Tabletext1"/>
              <w:rPr>
                <w:snapToGrid w:val="0"/>
              </w:rPr>
            </w:pPr>
            <w:r w:rsidRPr="000A1ED0">
              <w:rPr>
                <w:snapToGrid w:val="0"/>
              </w:rPr>
              <w:t>High</w:t>
            </w:r>
          </w:p>
        </w:tc>
        <w:tc>
          <w:tcPr>
            <w:tcW w:w="396" w:type="pct"/>
          </w:tcPr>
          <w:p w14:paraId="3B06C5B3" w14:textId="77777777" w:rsidR="003E4AE6" w:rsidRPr="000A1ED0" w:rsidRDefault="003E4AE6" w:rsidP="003E4AE6">
            <w:pPr>
              <w:pStyle w:val="Tabletext1"/>
              <w:rPr>
                <w:snapToGrid w:val="0"/>
              </w:rPr>
            </w:pPr>
            <w:r w:rsidRPr="000A1ED0">
              <w:rPr>
                <w:snapToGrid w:val="0"/>
              </w:rPr>
              <w:t>NR</w:t>
            </w:r>
          </w:p>
        </w:tc>
        <w:tc>
          <w:tcPr>
            <w:tcW w:w="442" w:type="pct"/>
          </w:tcPr>
          <w:p w14:paraId="3B4E3BEE" w14:textId="77777777" w:rsidR="003E4AE6" w:rsidRPr="000A1ED0" w:rsidRDefault="003E4AE6" w:rsidP="003E4AE6">
            <w:pPr>
              <w:pStyle w:val="Tabletext1"/>
              <w:rPr>
                <w:snapToGrid w:val="0"/>
              </w:rPr>
            </w:pPr>
            <w:r w:rsidRPr="000A1ED0">
              <w:rPr>
                <w:snapToGrid w:val="0"/>
              </w:rPr>
              <w:t>14</w:t>
            </w:r>
          </w:p>
          <w:p w14:paraId="0DDB364D" w14:textId="03EA3E11" w:rsidR="00DF08FF" w:rsidRPr="000A1ED0" w:rsidRDefault="00DF08FF" w:rsidP="003E4AE6">
            <w:pPr>
              <w:pStyle w:val="Tabletext1"/>
              <w:rPr>
                <w:snapToGrid w:val="0"/>
              </w:rPr>
            </w:pPr>
            <w:r w:rsidRPr="000A1ED0">
              <w:rPr>
                <w:snapToGrid w:val="0"/>
              </w:rPr>
              <w:t>14</w:t>
            </w:r>
          </w:p>
        </w:tc>
        <w:tc>
          <w:tcPr>
            <w:tcW w:w="774" w:type="pct"/>
            <w:shd w:val="clear" w:color="auto" w:fill="auto"/>
          </w:tcPr>
          <w:p w14:paraId="2DBEEC62" w14:textId="77777777" w:rsidR="003E4AE6" w:rsidRPr="000A1ED0" w:rsidRDefault="003E4AE6" w:rsidP="003E4AE6">
            <w:pPr>
              <w:pStyle w:val="Tabletext1"/>
              <w:rPr>
                <w:snapToGrid w:val="0"/>
              </w:rPr>
            </w:pPr>
            <w:r w:rsidRPr="000A1ED0">
              <w:rPr>
                <w:snapToGrid w:val="0"/>
              </w:rPr>
              <w:t>Patients with CVID</w:t>
            </w:r>
          </w:p>
          <w:p w14:paraId="107F3F3A" w14:textId="77777777" w:rsidR="003E4AE6" w:rsidRPr="000A1ED0" w:rsidRDefault="003E4AE6" w:rsidP="003E4AE6">
            <w:pPr>
              <w:pStyle w:val="Tabletext1"/>
              <w:rPr>
                <w:snapToGrid w:val="0"/>
              </w:rPr>
            </w:pPr>
            <w:r w:rsidRPr="000A1ED0">
              <w:rPr>
                <w:snapToGrid w:val="0"/>
              </w:rPr>
              <w:t>Criteria: NR</w:t>
            </w:r>
          </w:p>
        </w:tc>
        <w:tc>
          <w:tcPr>
            <w:tcW w:w="606" w:type="pct"/>
          </w:tcPr>
          <w:p w14:paraId="7CA93C74" w14:textId="77777777" w:rsidR="003E4AE6" w:rsidRPr="000A1ED0" w:rsidRDefault="003E4AE6" w:rsidP="003E4AE6">
            <w:pPr>
              <w:pStyle w:val="Tabletext1"/>
              <w:rPr>
                <w:snapToGrid w:val="0"/>
              </w:rPr>
            </w:pPr>
            <w:r w:rsidRPr="000A1ED0">
              <w:rPr>
                <w:snapToGrid w:val="0"/>
              </w:rPr>
              <w:t>M = 10, F = 4</w:t>
            </w:r>
          </w:p>
          <w:p w14:paraId="03812AAD" w14:textId="77777777" w:rsidR="003E4AE6" w:rsidRPr="000A1ED0" w:rsidRDefault="003E4AE6" w:rsidP="003E4AE6">
            <w:pPr>
              <w:pStyle w:val="Tabletext1"/>
              <w:rPr>
                <w:snapToGrid w:val="0"/>
              </w:rPr>
            </w:pPr>
            <w:r w:rsidRPr="000A1ED0">
              <w:rPr>
                <w:snapToGrid w:val="0"/>
              </w:rPr>
              <w:t>Age range 2-40 yrs</w:t>
            </w:r>
          </w:p>
          <w:p w14:paraId="0D4EDE21" w14:textId="77777777" w:rsidR="003E4AE6" w:rsidRPr="000A1ED0" w:rsidRDefault="003E4AE6" w:rsidP="003E4AE6">
            <w:pPr>
              <w:pStyle w:val="Tabletext1"/>
              <w:rPr>
                <w:snapToGrid w:val="0"/>
              </w:rPr>
            </w:pPr>
            <w:r w:rsidRPr="000A1ED0">
              <w:rPr>
                <w:snapToGrid w:val="0"/>
              </w:rPr>
              <w:t>Onset age: NR</w:t>
            </w:r>
          </w:p>
          <w:p w14:paraId="25AC6312" w14:textId="77777777" w:rsidR="003E4AE6" w:rsidRPr="000A1ED0" w:rsidRDefault="003E4AE6" w:rsidP="003E4AE6">
            <w:pPr>
              <w:pStyle w:val="Tabletext1"/>
              <w:rPr>
                <w:snapToGrid w:val="0"/>
              </w:rPr>
            </w:pPr>
            <w:r w:rsidRPr="000A1ED0">
              <w:rPr>
                <w:snapToGrid w:val="0"/>
              </w:rPr>
              <w:t>Diagnostic delay: NR</w:t>
            </w:r>
          </w:p>
        </w:tc>
        <w:tc>
          <w:tcPr>
            <w:tcW w:w="786" w:type="pct"/>
          </w:tcPr>
          <w:p w14:paraId="61615D2A" w14:textId="77777777" w:rsidR="003E4AE6" w:rsidRPr="000A1ED0" w:rsidRDefault="003E4AE6" w:rsidP="003E4AE6">
            <w:pPr>
              <w:pStyle w:val="Tabletext1"/>
              <w:rPr>
                <w:snapToGrid w:val="0"/>
              </w:rPr>
            </w:pPr>
            <w:r w:rsidRPr="000A1ED0">
              <w:rPr>
                <w:snapToGrid w:val="0"/>
              </w:rPr>
              <w:t>IVIg 10 ml/kg or IMIg 100 mg/kg at an interval to prevent diarrhoea and chest infections</w:t>
            </w:r>
          </w:p>
          <w:p w14:paraId="6F3FF3DD" w14:textId="3C077BEE" w:rsidR="003E4AE6" w:rsidRPr="000A1ED0" w:rsidRDefault="003E4AE6" w:rsidP="003E4AE6">
            <w:pPr>
              <w:pStyle w:val="Tabletext1"/>
              <w:rPr>
                <w:snapToGrid w:val="0"/>
              </w:rPr>
            </w:pPr>
            <w:r w:rsidRPr="000A1ED0">
              <w:rPr>
                <w:snapToGrid w:val="0"/>
              </w:rPr>
              <w:t>Co</w:t>
            </w:r>
            <w:r w:rsidR="00816417">
              <w:rPr>
                <w:snapToGrid w:val="0"/>
              </w:rPr>
              <w:t>-</w:t>
            </w:r>
            <w:r w:rsidRPr="000A1ED0">
              <w:rPr>
                <w:snapToGrid w:val="0"/>
              </w:rPr>
              <w:t>interventions: prophylactic antibiotics used</w:t>
            </w:r>
          </w:p>
        </w:tc>
        <w:tc>
          <w:tcPr>
            <w:tcW w:w="685" w:type="pct"/>
            <w:shd w:val="clear" w:color="auto" w:fill="auto"/>
          </w:tcPr>
          <w:p w14:paraId="037B5CCD" w14:textId="77777777" w:rsidR="003E4AE6" w:rsidRPr="000A1ED0" w:rsidRDefault="003E4AE6" w:rsidP="003E4AE6">
            <w:pPr>
              <w:pStyle w:val="Tabletext1"/>
              <w:rPr>
                <w:snapToGrid w:val="0"/>
              </w:rPr>
            </w:pPr>
            <w:r w:rsidRPr="000A1ED0">
              <w:rPr>
                <w:snapToGrid w:val="0"/>
              </w:rPr>
              <w:t>AEs</w:t>
            </w:r>
          </w:p>
        </w:tc>
      </w:tr>
    </w:tbl>
    <w:p w14:paraId="5D026992" w14:textId="048D591C" w:rsidR="00134ABB" w:rsidRPr="000A1ED0" w:rsidRDefault="00CD568C" w:rsidP="00CD568C">
      <w:pPr>
        <w:pStyle w:val="Tablenotes0"/>
      </w:pPr>
      <w:r w:rsidRPr="000A1ED0">
        <w:rPr>
          <w:b/>
        </w:rPr>
        <w:t xml:space="preserve">Abbreviations: </w:t>
      </w:r>
      <w:r w:rsidR="00134ABB" w:rsidRPr="000A1ED0">
        <w:t>AEs</w:t>
      </w:r>
      <w:r w:rsidR="00DF08FF" w:rsidRPr="000A1ED0">
        <w:t>:</w:t>
      </w:r>
      <w:r w:rsidR="00134ABB" w:rsidRPr="000A1ED0">
        <w:t xml:space="preserve"> adverse events;</w:t>
      </w:r>
      <w:r w:rsidR="00134ABB" w:rsidRPr="000A1ED0">
        <w:rPr>
          <w:b/>
        </w:rPr>
        <w:t xml:space="preserve"> </w:t>
      </w:r>
      <w:r w:rsidR="00DF08FF" w:rsidRPr="000A1ED0">
        <w:t>CS: case series study</w:t>
      </w:r>
      <w:r w:rsidRPr="000A1ED0">
        <w:t>;</w:t>
      </w:r>
      <w:r w:rsidR="00134ABB" w:rsidRPr="000A1ED0">
        <w:t xml:space="preserve"> Consec</w:t>
      </w:r>
      <w:r w:rsidR="00DF08FF" w:rsidRPr="000A1ED0">
        <w:t>:</w:t>
      </w:r>
      <w:r w:rsidR="00134ABB" w:rsidRPr="000A1ED0">
        <w:t xml:space="preserve"> consecutive patients;</w:t>
      </w:r>
      <w:r w:rsidR="003562A5" w:rsidRPr="000A1ED0">
        <w:t xml:space="preserve"> COPD</w:t>
      </w:r>
      <w:r w:rsidR="00DF08FF" w:rsidRPr="000A1ED0">
        <w:t>:</w:t>
      </w:r>
      <w:r w:rsidR="003562A5" w:rsidRPr="000A1ED0">
        <w:t xml:space="preserve"> chronic obstructive pulmonary disease;</w:t>
      </w:r>
      <w:r w:rsidR="00134ABB" w:rsidRPr="000A1ED0">
        <w:t xml:space="preserve"> </w:t>
      </w:r>
      <w:r w:rsidR="0071436C" w:rsidRPr="000A1ED0">
        <w:t>CPD</w:t>
      </w:r>
      <w:r w:rsidR="00DF08FF" w:rsidRPr="000A1ED0">
        <w:t>:</w:t>
      </w:r>
      <w:r w:rsidR="0071436C" w:rsidRPr="000A1ED0">
        <w:t xml:space="preserve"> chronic pulmonary disease; </w:t>
      </w:r>
      <w:r w:rsidR="00134ABB" w:rsidRPr="000A1ED0">
        <w:t xml:space="preserve">CVID: common variable immunodeficiency; </w:t>
      </w:r>
      <w:r w:rsidR="0071436C" w:rsidRPr="000A1ED0">
        <w:t>F</w:t>
      </w:r>
      <w:r w:rsidR="00DF08FF" w:rsidRPr="000A1ED0">
        <w:t>:</w:t>
      </w:r>
      <w:r w:rsidR="0071436C" w:rsidRPr="000A1ED0">
        <w:t xml:space="preserve"> number of female patients; </w:t>
      </w:r>
      <w:r w:rsidR="00134ABB" w:rsidRPr="000A1ED0">
        <w:t xml:space="preserve">IgG: immunoglobulin G; </w:t>
      </w:r>
      <w:r w:rsidR="00DF08FF" w:rsidRPr="000A1ED0">
        <w:t xml:space="preserve">IMIg: intramuscular immunoglobulin, </w:t>
      </w:r>
      <w:r w:rsidR="00134ABB" w:rsidRPr="000A1ED0">
        <w:t xml:space="preserve">IVIg: intravenous immunoglobulin; </w:t>
      </w:r>
      <w:r w:rsidR="004A497D" w:rsidRPr="000A1ED0">
        <w:t>ITT</w:t>
      </w:r>
      <w:r w:rsidR="00DF08FF" w:rsidRPr="000A1ED0">
        <w:t>:</w:t>
      </w:r>
      <w:r w:rsidR="004A497D" w:rsidRPr="000A1ED0">
        <w:t xml:space="preserve"> intention to treat population; </w:t>
      </w:r>
      <w:r w:rsidR="0071436C" w:rsidRPr="000A1ED0">
        <w:t>M</w:t>
      </w:r>
      <w:r w:rsidR="00DF08FF" w:rsidRPr="000A1ED0">
        <w:t>:</w:t>
      </w:r>
      <w:r w:rsidR="0071436C" w:rsidRPr="000A1ED0">
        <w:t xml:space="preserve"> number of male patients; </w:t>
      </w:r>
      <w:r w:rsidR="00134ABB" w:rsidRPr="000A1ED0">
        <w:t>MC</w:t>
      </w:r>
      <w:r w:rsidR="00DF08FF" w:rsidRPr="000A1ED0">
        <w:t>:</w:t>
      </w:r>
      <w:r w:rsidR="00134ABB" w:rsidRPr="000A1ED0">
        <w:t xml:space="preserve"> multicentre; </w:t>
      </w:r>
      <w:r w:rsidR="00F23917" w:rsidRPr="000A1ED0">
        <w:t>Mo</w:t>
      </w:r>
      <w:r w:rsidR="00DF08FF" w:rsidRPr="000A1ED0">
        <w:t xml:space="preserve">: </w:t>
      </w:r>
      <w:r w:rsidR="00F23917" w:rsidRPr="000A1ED0">
        <w:t>months;</w:t>
      </w:r>
      <w:r w:rsidR="00DF08FF" w:rsidRPr="000A1ED0">
        <w:t xml:space="preserve"> NR: not reported, PAGID/ESID: Pan-American Group for Immunodeficiency and European Society for Immunodeficiencies,</w:t>
      </w:r>
      <w:r w:rsidR="00F23917" w:rsidRPr="000A1ED0">
        <w:t xml:space="preserve"> </w:t>
      </w:r>
      <w:r w:rsidR="004A497D" w:rsidRPr="000A1ED0">
        <w:t>PP</w:t>
      </w:r>
      <w:r w:rsidR="00DF08FF" w:rsidRPr="000A1ED0">
        <w:t xml:space="preserve">: </w:t>
      </w:r>
      <w:r w:rsidR="004A497D" w:rsidRPr="000A1ED0">
        <w:t xml:space="preserve"> per protocol population; </w:t>
      </w:r>
      <w:r w:rsidR="00134ABB" w:rsidRPr="000A1ED0">
        <w:t>Pros</w:t>
      </w:r>
      <w:r w:rsidR="00DF08FF" w:rsidRPr="000A1ED0">
        <w:t>:</w:t>
      </w:r>
      <w:r w:rsidR="00134ABB" w:rsidRPr="000A1ED0">
        <w:t xml:space="preserve"> prospective study design; Retro</w:t>
      </w:r>
      <w:r w:rsidR="00DF08FF" w:rsidRPr="000A1ED0">
        <w:t>:</w:t>
      </w:r>
      <w:r w:rsidR="00134ABB" w:rsidRPr="000A1ED0">
        <w:t xml:space="preserve"> retrospective study design; SC</w:t>
      </w:r>
      <w:r w:rsidR="00DF08FF" w:rsidRPr="000A1ED0">
        <w:t>:</w:t>
      </w:r>
      <w:r w:rsidR="00134ABB" w:rsidRPr="000A1ED0">
        <w:t xml:space="preserve"> single centre; SD</w:t>
      </w:r>
      <w:r w:rsidR="00DF08FF" w:rsidRPr="000A1ED0">
        <w:t>:</w:t>
      </w:r>
      <w:r w:rsidR="00134ABB" w:rsidRPr="000A1ED0">
        <w:t xml:space="preserve"> standard deviation)</w:t>
      </w:r>
      <w:r w:rsidR="00DF08FF" w:rsidRPr="000A1ED0">
        <w:t>, USA: United States of America, WHO: World Health Organisation, Yrs: years.</w:t>
      </w:r>
    </w:p>
    <w:p w14:paraId="25613BF3" w14:textId="21EC5658" w:rsidR="00DB3295" w:rsidRPr="000A1ED0" w:rsidRDefault="00CD568C" w:rsidP="00195B3A">
      <w:pPr>
        <w:pStyle w:val="Tablenotes0"/>
      </w:pPr>
      <w:r w:rsidRPr="000A1ED0">
        <w:rPr>
          <w:b/>
        </w:rPr>
        <w:t>Note:</w:t>
      </w:r>
      <w:r w:rsidRPr="000A1ED0">
        <w:t xml:space="preserve"> </w:t>
      </w:r>
      <w:r w:rsidR="00DF08FF" w:rsidRPr="000A1ED0">
        <w:t>A</w:t>
      </w:r>
      <w:r w:rsidR="004B686A" w:rsidRPr="000A1ED0">
        <w:t xml:space="preserve"> = </w:t>
      </w:r>
      <w:r w:rsidR="00FA2BB1" w:rsidRPr="000A1ED0">
        <w:t xml:space="preserve">Bayrakci et al. (2005) </w:t>
      </w:r>
      <w:r w:rsidR="004B686A" w:rsidRPr="000A1ED0">
        <w:t xml:space="preserve">data </w:t>
      </w:r>
      <w:r w:rsidR="00FA2BB1" w:rsidRPr="000A1ED0">
        <w:t xml:space="preserve">was </w:t>
      </w:r>
      <w:r w:rsidR="004B686A" w:rsidRPr="000A1ED0">
        <w:t>reported in trimesters, one trimester calculated to be 3 months based on total length of follow-up of 2733 months equating to 911 trimesters)</w:t>
      </w:r>
      <w:r w:rsidR="0031539A" w:rsidRPr="000A1ED0">
        <w:t xml:space="preserve">; </w:t>
      </w:r>
      <w:r w:rsidR="00DF08FF" w:rsidRPr="000A1ED0">
        <w:t>B</w:t>
      </w:r>
      <w:r w:rsidR="0031539A" w:rsidRPr="000A1ED0">
        <w:t xml:space="preserve"> = </w:t>
      </w:r>
      <w:r w:rsidR="00FA2BB1" w:rsidRPr="000A1ED0">
        <w:t xml:space="preserve">Busse et al. (2002) </w:t>
      </w:r>
      <w:r w:rsidR="0031539A" w:rsidRPr="000A1ED0">
        <w:t>note 3 patients began treatment on IMIg then switched to IVIg</w:t>
      </w:r>
      <w:bookmarkStart w:id="199" w:name="_Hlk33426689"/>
      <w:bookmarkEnd w:id="186"/>
      <w:bookmarkEnd w:id="198"/>
      <w:r w:rsidR="00DF08FF" w:rsidRPr="000A1ED0">
        <w:t xml:space="preserve">. </w:t>
      </w:r>
    </w:p>
    <w:bookmarkEnd w:id="199"/>
    <w:p w14:paraId="1E45B272" w14:textId="77777777" w:rsidR="00112C45" w:rsidRPr="000A1ED0" w:rsidRDefault="00112C45" w:rsidP="008D77C9">
      <w:pPr>
        <w:sectPr w:rsidR="00112C45" w:rsidRPr="000A1ED0" w:rsidSect="00B16691">
          <w:pgSz w:w="16838" w:h="11906" w:orient="landscape"/>
          <w:pgMar w:top="1440" w:right="1440" w:bottom="1440" w:left="1440" w:header="720" w:footer="720" w:gutter="0"/>
          <w:paperSrc w:first="2" w:other="2"/>
          <w:cols w:space="720"/>
          <w:docGrid w:linePitch="299"/>
        </w:sectPr>
      </w:pPr>
    </w:p>
    <w:p w14:paraId="72DB78BB" w14:textId="77777777" w:rsidR="008D77C9" w:rsidRPr="000A1ED0" w:rsidRDefault="008D77C9" w:rsidP="00F17FE7">
      <w:pPr>
        <w:pStyle w:val="Heading2"/>
        <w:numPr>
          <w:ilvl w:val="1"/>
          <w:numId w:val="10"/>
        </w:numPr>
      </w:pPr>
      <w:bookmarkStart w:id="200" w:name="_Toc48222440"/>
      <w:r w:rsidRPr="000A1ED0">
        <w:lastRenderedPageBreak/>
        <w:t>Outcome</w:t>
      </w:r>
      <w:r w:rsidR="0060025E" w:rsidRPr="000A1ED0">
        <w:t xml:space="preserve"> Measure</w:t>
      </w:r>
      <w:r w:rsidRPr="000A1ED0">
        <w:t>s</w:t>
      </w:r>
      <w:r w:rsidR="0060025E" w:rsidRPr="000A1ED0">
        <w:t xml:space="preserve"> and Analysis</w:t>
      </w:r>
      <w:bookmarkEnd w:id="200"/>
    </w:p>
    <w:p w14:paraId="68B39C69" w14:textId="77777777" w:rsidR="0060025E" w:rsidRPr="000A1ED0" w:rsidRDefault="0060025E" w:rsidP="0060025E">
      <w:r w:rsidRPr="000A1ED0">
        <w:t>See Appendix C for details on the outcomes measured in the included studies, along with the statistical methods used to analyse the results.</w:t>
      </w:r>
    </w:p>
    <w:p w14:paraId="4D84595C" w14:textId="2E679EC0" w:rsidR="00274CEE" w:rsidRPr="000A1ED0" w:rsidRDefault="00274CEE" w:rsidP="0060025E">
      <w:r w:rsidRPr="000A1ED0">
        <w:t xml:space="preserve">No minimum clinically </w:t>
      </w:r>
      <w:r w:rsidR="007D7F29" w:rsidRPr="000A1ED0">
        <w:t>important</w:t>
      </w:r>
      <w:r w:rsidRPr="000A1ED0">
        <w:t xml:space="preserve"> difference (MCID) </w:t>
      </w:r>
      <w:r w:rsidR="00816417">
        <w:t>was</w:t>
      </w:r>
      <w:r w:rsidR="00816417" w:rsidRPr="000A1ED0">
        <w:t xml:space="preserve"> </w:t>
      </w:r>
      <w:r w:rsidRPr="000A1ED0">
        <w:t>defined for any outcome in the included studies. A targeted literature search also failed to identify any MCID</w:t>
      </w:r>
      <w:r w:rsidR="007D7F29" w:rsidRPr="000A1ED0">
        <w:t xml:space="preserve">. </w:t>
      </w:r>
      <w:r w:rsidR="00D25547" w:rsidRPr="000A1ED0">
        <w:t xml:space="preserve">Advice from the </w:t>
      </w:r>
      <w:r w:rsidR="00816417">
        <w:t xml:space="preserve">Immunoglobulin </w:t>
      </w:r>
      <w:r w:rsidR="00D25547" w:rsidRPr="000A1ED0">
        <w:t xml:space="preserve">Review Reference Group is that it is difficult to define an MCID for these outcomes as </w:t>
      </w:r>
      <w:r w:rsidR="00416C08" w:rsidRPr="000A1ED0">
        <w:t>many variables need to be considered (including severity of infections, risks from infection, availability of hospital beds, time off work and school).</w:t>
      </w:r>
    </w:p>
    <w:p w14:paraId="696509DE" w14:textId="77777777" w:rsidR="007D7F29" w:rsidRPr="000A1ED0" w:rsidRDefault="007D7F29" w:rsidP="0060025E">
      <w:r w:rsidRPr="000A1ED0">
        <w:t>The following methods were used to measure each outcome:</w:t>
      </w:r>
    </w:p>
    <w:p w14:paraId="6438759E" w14:textId="77777777" w:rsidR="003E45EE" w:rsidRPr="000A1ED0" w:rsidRDefault="003E45EE" w:rsidP="0060025E">
      <w:r w:rsidRPr="000A1ED0">
        <w:rPr>
          <w:b/>
          <w:bCs/>
        </w:rPr>
        <w:t>Adverse events</w:t>
      </w:r>
      <w:r w:rsidRPr="000A1ED0">
        <w:t xml:space="preserve"> were assessed:</w:t>
      </w:r>
    </w:p>
    <w:p w14:paraId="650524C8" w14:textId="77777777" w:rsidR="003E45EE" w:rsidRPr="000A1ED0" w:rsidRDefault="003E45EE" w:rsidP="00864FDA">
      <w:pPr>
        <w:pStyle w:val="ListParagraph"/>
        <w:numPr>
          <w:ilvl w:val="0"/>
          <w:numId w:val="26"/>
        </w:numPr>
      </w:pPr>
      <w:r w:rsidRPr="000A1ED0">
        <w:t>during infusions by an immunologist and/or nurse and recorded on an a priori questionnaire (3 studies)</w:t>
      </w:r>
    </w:p>
    <w:p w14:paraId="11610C90" w14:textId="77777777" w:rsidR="003E45EE" w:rsidRPr="000A1ED0" w:rsidRDefault="003E45EE" w:rsidP="00864FDA">
      <w:pPr>
        <w:pStyle w:val="ListParagraph"/>
        <w:numPr>
          <w:ilvl w:val="0"/>
          <w:numId w:val="26"/>
        </w:numPr>
      </w:pPr>
      <w:r w:rsidRPr="000A1ED0">
        <w:t>during infusion by an immunologist and/or nurse and followed-up with a phone call to the patient 2-4 days post-infusion (1 study)</w:t>
      </w:r>
    </w:p>
    <w:p w14:paraId="532BA61C" w14:textId="77777777" w:rsidR="000412B3" w:rsidRPr="000A1ED0" w:rsidRDefault="003E45EE" w:rsidP="00864FDA">
      <w:pPr>
        <w:pStyle w:val="ListParagraph"/>
        <w:numPr>
          <w:ilvl w:val="0"/>
          <w:numId w:val="26"/>
        </w:numPr>
      </w:pPr>
      <w:r w:rsidRPr="000A1ED0">
        <w:t>during the infusion as observed by a clinician and reported by the patient at follow-up (1 study)</w:t>
      </w:r>
    </w:p>
    <w:p w14:paraId="4C906A0C" w14:textId="0913BEBA" w:rsidR="003E45EE" w:rsidRPr="000A1ED0" w:rsidRDefault="003E45EE" w:rsidP="003E45EE">
      <w:r w:rsidRPr="000A1ED0">
        <w:rPr>
          <w:b/>
          <w:bCs/>
        </w:rPr>
        <w:t>IgG levels</w:t>
      </w:r>
      <w:r w:rsidRPr="000A1ED0">
        <w:t xml:space="preserve"> were measured by nephrology</w:t>
      </w:r>
      <w:r w:rsidR="00620D0F" w:rsidRPr="000A1ED0">
        <w:t>. IgG levels are a surrogate outcome purported to be linked to patient</w:t>
      </w:r>
      <w:r w:rsidR="0050180A" w:rsidRPr="000A1ED0">
        <w:t>-</w:t>
      </w:r>
      <w:r w:rsidR="00620D0F" w:rsidRPr="000A1ED0">
        <w:t xml:space="preserve">relevant outcomes (e.g. infection rate). The validity of IgG as a surrogate has been investigated for patients with CVID. Gathmann et al. (2014) analysed data on 2,212 CVID patients and found IgG levels were negatively associated with rate of pneumonia (p &lt; 0.01). </w:t>
      </w:r>
      <w:r w:rsidR="00D8369E" w:rsidRPr="000A1ED0">
        <w:t xml:space="preserve">When patients were categorised into one of five trough IgG level groups (&lt;4 g/l, 4-7 g/l, 7-10 g/l, 10-12 g/l and &gt; 12 g/l) </w:t>
      </w:r>
      <w:r w:rsidR="00350F94" w:rsidRPr="000A1ED0">
        <w:t>there was a significant inverse relationship between IgG level and serious infection. IgG was also inversely associated with days in hospital when comparing patients with IgG levels &lt; 4 g/l to those with levels &gt;4 g/l. No relationship for “days missed” or “infection episodes (any severity)” were observed</w:t>
      </w:r>
      <w:r w:rsidR="00067B1B" w:rsidRPr="000A1ED0">
        <w:t xml:space="preserve"> </w:t>
      </w:r>
      <w:r w:rsidR="006C2CD8" w:rsidRPr="000A1ED0">
        <w:fldChar w:fldCharType="begin">
          <w:fldData xml:space="preserve">PEVuZE5vdGU+PENpdGU+PEF1dGhvcj5HYXRobWFubjwvQXV0aG9yPjxZZWFyPjIwMTQ8L1llYXI+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</w:fldData>
        </w:fldChar>
      </w:r>
      <w:r w:rsidR="006C2CD8" w:rsidRPr="000A1ED0">
        <w:instrText xml:space="preserve"> ADDIN EN.CITE </w:instrText>
      </w:r>
      <w:r w:rsidR="006C2CD8" w:rsidRPr="000A1ED0">
        <w:fldChar w:fldCharType="begin">
          <w:fldData xml:space="preserve">PEVuZE5vdGU+PENpdGU+PEF1dGhvcj5HYXRobWFubjwvQXV0aG9yPjxZZWFyPjIwMTQ8L1llYXI+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33" w:tooltip="Gathmann, 2014 #7762" w:history="1">
        <w:r w:rsidR="00AE6851" w:rsidRPr="000A1ED0">
          <w:t>Gathmann et al., 2014</w:t>
        </w:r>
      </w:hyperlink>
      <w:r w:rsidR="006C2CD8" w:rsidRPr="000A1ED0">
        <w:t>)</w:t>
      </w:r>
      <w:r w:rsidR="006C2CD8" w:rsidRPr="000A1ED0">
        <w:fldChar w:fldCharType="end"/>
      </w:r>
      <w:r w:rsidR="00350F94" w:rsidRPr="000A1ED0">
        <w:t xml:space="preserve">. Orange et al. (2010) investigated the impact of trough IgG levels on pneumonia incidence and found </w:t>
      </w:r>
      <w:r w:rsidR="0050180A" w:rsidRPr="000A1ED0">
        <w:t xml:space="preserve">that </w:t>
      </w:r>
      <w:r w:rsidR="00350F94" w:rsidRPr="000A1ED0">
        <w:t>pneumonia incidence declined by 21% for each 100 mg/dl increase in IgG (incidence ratio for CVID patients 0.785, 95% CI = 0.697, 0.885)</w:t>
      </w:r>
      <w:r w:rsidR="002B0171" w:rsidRPr="000A1ED0">
        <w:t xml:space="preserve">. Results from these studies indicate that it is relevant to report IgG levels and that higher levels may correspond to improved patient outcomes. A relevant clinically important trough level of IgG may be at a </w:t>
      </w:r>
      <w:r w:rsidR="00A73EBF" w:rsidRPr="000A1ED0">
        <w:t>cut off</w:t>
      </w:r>
      <w:r w:rsidR="002B0171" w:rsidRPr="000A1ED0">
        <w:t xml:space="preserve"> of 4 g/l</w:t>
      </w:r>
      <w:r w:rsidR="00067B1B" w:rsidRPr="000A1ED0">
        <w:t xml:space="preserve"> </w:t>
      </w:r>
      <w:r w:rsidR="006C2CD8" w:rsidRPr="000A1ED0">
        <w:fldChar w:fldCharType="begin">
          <w:fldData xml:space="preserve">PEVuZE5vdGU+PENpdGU+PEF1dGhvcj5PcmFuZ2U8L0F1dGhvcj48WWVhcj4yMDEwPC9ZZWFyPjxS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=
</w:fldData>
        </w:fldChar>
      </w:r>
      <w:r w:rsidR="006C2CD8" w:rsidRPr="000A1ED0">
        <w:instrText xml:space="preserve"> ADDIN EN.CITE </w:instrText>
      </w:r>
      <w:r w:rsidR="006C2CD8" w:rsidRPr="000A1ED0">
        <w:fldChar w:fldCharType="begin">
          <w:fldData xml:space="preserve">PEVuZE5vdGU+PENpdGU+PEF1dGhvcj5PcmFuZ2U8L0F1dGhvcj48WWVhcj4yMDEwPC9ZZWFyPjxS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=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66" w:tooltip="Orange, 2010 #8027" w:history="1">
        <w:r w:rsidR="00AE6851" w:rsidRPr="000A1ED0">
          <w:t>Orange et al., 2010</w:t>
        </w:r>
      </w:hyperlink>
      <w:r w:rsidR="006C2CD8" w:rsidRPr="000A1ED0">
        <w:t>)</w:t>
      </w:r>
      <w:r w:rsidR="006C2CD8" w:rsidRPr="000A1ED0">
        <w:fldChar w:fldCharType="end"/>
      </w:r>
      <w:r w:rsidR="007639F9" w:rsidRPr="000A1ED0">
        <w:t xml:space="preserve">. </w:t>
      </w:r>
      <w:r w:rsidR="00D25547" w:rsidRPr="000A1ED0">
        <w:t xml:space="preserve"> </w:t>
      </w:r>
    </w:p>
    <w:p w14:paraId="6DDA6010" w14:textId="7F7F2D49" w:rsidR="007639F9" w:rsidRPr="000A1ED0" w:rsidRDefault="007639F9" w:rsidP="003E45EE">
      <w:r w:rsidRPr="000A1ED0">
        <w:lastRenderedPageBreak/>
        <w:t xml:space="preserve">A recent review investigated the impact of increasing IgG trough levels on infection rates in patients with PID and found that titrating IgG trough levels up to 9.9 g/l was associated with reduced rates of infections; however, titrating IgG beyond this level was not associated with increased benefit. The optimum IgG trough level for patients with PID is still unclear </w:t>
      </w:r>
      <w:r w:rsidRPr="000A1ED0">
        <w:fldChar w:fldCharType="begin">
          <w:fldData xml:space="preserve">PEVuZE5vdGU+PENpdGU+PEF1dGhvcj5MZWU8L0F1dGhvcj48WWVhcj4yMDIwPC9ZZWFyPjxSZWNO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</w:fldData>
        </w:fldChar>
      </w:r>
      <w:r w:rsidRPr="000A1ED0">
        <w:instrText xml:space="preserve"> ADDIN EN.CITE </w:instrText>
      </w:r>
      <w:r w:rsidRPr="000A1ED0">
        <w:fldChar w:fldCharType="begin">
          <w:fldData xml:space="preserve">PEVuZE5vdGU+PENpdGU+PEF1dGhvcj5MZWU8L0F1dGhvcj48WWVhcj4yMDIwPC9ZZWFyPjxSZWNO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</w:fldData>
        </w:fldChar>
      </w:r>
      <w:r w:rsidRPr="000A1ED0">
        <w:instrText xml:space="preserve"> ADDIN EN.CITE.DATA </w:instrText>
      </w:r>
      <w:r w:rsidRPr="000A1ED0">
        <w:fldChar w:fldCharType="end"/>
      </w:r>
      <w:r w:rsidRPr="000A1ED0">
        <w:fldChar w:fldCharType="separate"/>
      </w:r>
      <w:r w:rsidRPr="000A1ED0">
        <w:t>(</w:t>
      </w:r>
      <w:hyperlink w:anchor="_ENREF_50" w:tooltip="Lee, 2020 #44" w:history="1">
        <w:r w:rsidR="00AE6851" w:rsidRPr="000A1ED0">
          <w:t>Lee et al., 2020</w:t>
        </w:r>
      </w:hyperlink>
      <w:r w:rsidRPr="000A1ED0">
        <w:t>)</w:t>
      </w:r>
      <w:r w:rsidRPr="000A1ED0">
        <w:fldChar w:fldCharType="end"/>
      </w:r>
      <w:r w:rsidRPr="000A1ED0">
        <w:t xml:space="preserve">. Advice from the </w:t>
      </w:r>
      <w:r w:rsidR="005D3B4A">
        <w:t xml:space="preserve">Immunoglobulin </w:t>
      </w:r>
      <w:r w:rsidRPr="000A1ED0">
        <w:t xml:space="preserve">Review Reference Group is that it is difficult to define a single value of IgG level that would </w:t>
      </w:r>
      <w:r w:rsidR="005D3B4A" w:rsidRPr="000A1ED0">
        <w:t>represent</w:t>
      </w:r>
      <w:r w:rsidRPr="000A1ED0">
        <w:t xml:space="preserve"> a clinically meaningful response. The advice is that the aim of treatment is to normalise and reduce infection rather than achieve a</w:t>
      </w:r>
      <w:r w:rsidR="00AC3332">
        <w:t>ny one</w:t>
      </w:r>
      <w:r w:rsidRPr="000A1ED0">
        <w:t xml:space="preserve"> target IgG level.</w:t>
      </w:r>
    </w:p>
    <w:p w14:paraId="5B411B16" w14:textId="77777777" w:rsidR="003E45EE" w:rsidRPr="000A1ED0" w:rsidRDefault="003E45EE" w:rsidP="003E45EE">
      <w:r w:rsidRPr="000A1ED0">
        <w:rPr>
          <w:b/>
          <w:bCs/>
        </w:rPr>
        <w:t>Infection</w:t>
      </w:r>
      <w:r w:rsidRPr="000A1ED0">
        <w:t xml:space="preserve"> was measured:</w:t>
      </w:r>
    </w:p>
    <w:p w14:paraId="6BB8F4D4" w14:textId="77777777" w:rsidR="003E45EE" w:rsidRPr="000A1ED0" w:rsidRDefault="003E45EE" w:rsidP="00864FDA">
      <w:pPr>
        <w:pStyle w:val="ListParagraph"/>
        <w:numPr>
          <w:ilvl w:val="0"/>
          <w:numId w:val="27"/>
        </w:numPr>
      </w:pPr>
      <w:r w:rsidRPr="000A1ED0">
        <w:t>from patient record review; only those requiring treatment were included (2 studies)</w:t>
      </w:r>
    </w:p>
    <w:p w14:paraId="3195610D" w14:textId="77777777" w:rsidR="003E45EE" w:rsidRPr="000A1ED0" w:rsidRDefault="003E45EE" w:rsidP="00864FDA">
      <w:pPr>
        <w:pStyle w:val="ListParagraph"/>
        <w:numPr>
          <w:ilvl w:val="0"/>
          <w:numId w:val="27"/>
        </w:numPr>
      </w:pPr>
      <w:r w:rsidRPr="000A1ED0">
        <w:t>from a review of patient records (</w:t>
      </w:r>
      <w:r w:rsidR="00DB5671" w:rsidRPr="000A1ED0">
        <w:t>4</w:t>
      </w:r>
      <w:r w:rsidR="00A228CC" w:rsidRPr="000A1ED0">
        <w:t xml:space="preserve"> </w:t>
      </w:r>
      <w:r w:rsidRPr="000A1ED0">
        <w:t>studies)</w:t>
      </w:r>
    </w:p>
    <w:p w14:paraId="4AB90943" w14:textId="77777777" w:rsidR="003E45EE" w:rsidRPr="000A1ED0" w:rsidRDefault="003E45EE" w:rsidP="00864FDA">
      <w:pPr>
        <w:pStyle w:val="ListParagraph"/>
        <w:numPr>
          <w:ilvl w:val="0"/>
          <w:numId w:val="27"/>
        </w:numPr>
      </w:pPr>
      <w:r w:rsidRPr="000A1ED0">
        <w:t>from a medical history and physical exam (1 study)</w:t>
      </w:r>
    </w:p>
    <w:p w14:paraId="37A52B81" w14:textId="35ED98A9" w:rsidR="003E45EE" w:rsidRPr="000A1ED0" w:rsidRDefault="0050180A" w:rsidP="00864FDA">
      <w:pPr>
        <w:pStyle w:val="ListParagraph"/>
        <w:numPr>
          <w:ilvl w:val="0"/>
          <w:numId w:val="27"/>
        </w:numPr>
      </w:pPr>
      <w:r w:rsidRPr="000A1ED0">
        <w:t xml:space="preserve">via </w:t>
      </w:r>
      <w:r w:rsidR="003E45EE" w:rsidRPr="000A1ED0">
        <w:t>6 monthly patient</w:t>
      </w:r>
      <w:r w:rsidRPr="000A1ED0">
        <w:t>-</w:t>
      </w:r>
      <w:r w:rsidR="003E45EE" w:rsidRPr="000A1ED0">
        <w:t>reported via questionnaire</w:t>
      </w:r>
      <w:r w:rsidR="00A228CC" w:rsidRPr="000A1ED0">
        <w:t xml:space="preserve"> (1 study)</w:t>
      </w:r>
    </w:p>
    <w:p w14:paraId="5682B75F" w14:textId="4997B54A" w:rsidR="00A228CC" w:rsidRPr="000A1ED0" w:rsidRDefault="00A228CC" w:rsidP="00864FDA">
      <w:pPr>
        <w:pStyle w:val="ListParagraph"/>
        <w:numPr>
          <w:ilvl w:val="0"/>
          <w:numId w:val="27"/>
        </w:numPr>
      </w:pPr>
      <w:r w:rsidRPr="000A1ED0">
        <w:t xml:space="preserve">via </w:t>
      </w:r>
      <w:r w:rsidR="0050180A" w:rsidRPr="000A1ED0">
        <w:t xml:space="preserve">12-monthly </w:t>
      </w:r>
      <w:r w:rsidRPr="000A1ED0">
        <w:t>structured physician-completed questionnaire (2 studies)</w:t>
      </w:r>
    </w:p>
    <w:p w14:paraId="6FC1AA99" w14:textId="653FC4A6" w:rsidR="003E45EE" w:rsidRPr="000A1ED0" w:rsidRDefault="003E45EE" w:rsidP="003E45EE">
      <w:r w:rsidRPr="000A1ED0">
        <w:t>Char</w:t>
      </w:r>
      <w:r w:rsidR="00DB5671" w:rsidRPr="000A1ED0">
        <w:t>t</w:t>
      </w:r>
      <w:r w:rsidRPr="000A1ED0">
        <w:t xml:space="preserve"> reviews and patient histories were supplemented by routine blood work (e</w:t>
      </w:r>
      <w:r w:rsidR="0050180A" w:rsidRPr="000A1ED0">
        <w:t>.</w:t>
      </w:r>
      <w:r w:rsidRPr="000A1ED0">
        <w:t>g</w:t>
      </w:r>
      <w:r w:rsidR="0050180A" w:rsidRPr="000A1ED0">
        <w:t>.</w:t>
      </w:r>
      <w:r w:rsidRPr="000A1ED0">
        <w:t xml:space="preserve"> white cell counts)</w:t>
      </w:r>
      <w:r w:rsidR="0050180A" w:rsidRPr="000A1ED0">
        <w:t>,</w:t>
      </w:r>
      <w:r w:rsidRPr="000A1ED0">
        <w:t xml:space="preserve"> cultures and imaging.</w:t>
      </w:r>
      <w:r w:rsidR="00A228CC" w:rsidRPr="000A1ED0">
        <w:t xml:space="preserve"> </w:t>
      </w:r>
      <w:bookmarkStart w:id="201" w:name="_Hlk34214173"/>
      <w:r w:rsidR="00A228CC" w:rsidRPr="000A1ED0">
        <w:t>Due to the retrospective nature of many of the studies it is possible that infections, particularly those that did not require hospitalisation and/or treatment, may have been under</w:t>
      </w:r>
      <w:r w:rsidR="0050180A" w:rsidRPr="000A1ED0">
        <w:t>-</w:t>
      </w:r>
      <w:r w:rsidR="00A228CC" w:rsidRPr="000A1ED0">
        <w:t xml:space="preserve">reported. However, patients with a diagnosis of PID are closely monitored and are likely to have had </w:t>
      </w:r>
      <w:r w:rsidR="00322F81" w:rsidRPr="000A1ED0">
        <w:t xml:space="preserve">more </w:t>
      </w:r>
      <w:r w:rsidR="00A228CC" w:rsidRPr="000A1ED0">
        <w:t>accurate reporting of outcomes. Any under</w:t>
      </w:r>
      <w:r w:rsidR="0050180A" w:rsidRPr="000A1ED0">
        <w:t>-</w:t>
      </w:r>
      <w:r w:rsidR="00A228CC" w:rsidRPr="000A1ED0">
        <w:t xml:space="preserve">reported infections are more likely to have occurred before diagnosis and </w:t>
      </w:r>
      <w:r w:rsidR="0050180A" w:rsidRPr="000A1ED0">
        <w:t>th</w:t>
      </w:r>
      <w:r w:rsidR="00322F81" w:rsidRPr="000A1ED0">
        <w:t>i</w:t>
      </w:r>
      <w:r w:rsidR="0050180A" w:rsidRPr="000A1ED0">
        <w:t>s</w:t>
      </w:r>
      <w:r w:rsidR="00A228CC" w:rsidRPr="000A1ED0">
        <w:t xml:space="preserve"> </w:t>
      </w:r>
      <w:r w:rsidR="00322F81" w:rsidRPr="000A1ED0">
        <w:t xml:space="preserve">may </w:t>
      </w:r>
      <w:r w:rsidR="00A228CC" w:rsidRPr="000A1ED0">
        <w:t>underestimate the effectiveness of Ig treatment.</w:t>
      </w:r>
    </w:p>
    <w:bookmarkEnd w:id="201"/>
    <w:p w14:paraId="73BAAFC8" w14:textId="77777777" w:rsidR="000412B3" w:rsidRPr="000A1ED0" w:rsidRDefault="000412B3" w:rsidP="0060025E">
      <w:r w:rsidRPr="000A1ED0">
        <w:rPr>
          <w:b/>
          <w:bCs/>
        </w:rPr>
        <w:t>Bronchiectasis</w:t>
      </w:r>
      <w:r w:rsidRPr="000A1ED0">
        <w:t xml:space="preserve"> </w:t>
      </w:r>
      <w:r w:rsidR="00DB5671" w:rsidRPr="000A1ED0">
        <w:t>was defined by the presence of:</w:t>
      </w:r>
    </w:p>
    <w:p w14:paraId="5BF683C4" w14:textId="4663F9D1" w:rsidR="00DB5671" w:rsidRPr="000A1ED0" w:rsidRDefault="00DB5671" w:rsidP="00864FDA">
      <w:pPr>
        <w:pStyle w:val="ListParagraph"/>
        <w:numPr>
          <w:ilvl w:val="0"/>
          <w:numId w:val="28"/>
        </w:numPr>
      </w:pPr>
      <w:r w:rsidRPr="000A1ED0">
        <w:t xml:space="preserve">Chronic productive cough </w:t>
      </w:r>
      <w:r w:rsidR="0050180A" w:rsidRPr="000A1ED0">
        <w:t>combined with</w:t>
      </w:r>
      <w:r w:rsidRPr="000A1ED0">
        <w:t xml:space="preserve"> characteristic CT findings (1 study)</w:t>
      </w:r>
    </w:p>
    <w:p w14:paraId="1B29D6A3" w14:textId="5576ED73" w:rsidR="00DB5671" w:rsidRPr="000A1ED0" w:rsidRDefault="00DB5671" w:rsidP="00864FDA">
      <w:pPr>
        <w:pStyle w:val="ListParagraph"/>
        <w:numPr>
          <w:ilvl w:val="0"/>
          <w:numId w:val="28"/>
        </w:numPr>
      </w:pPr>
      <w:r w:rsidRPr="000A1ED0">
        <w:t xml:space="preserve">Reduced pulmonary function </w:t>
      </w:r>
      <w:r w:rsidR="0050180A" w:rsidRPr="000A1ED0">
        <w:t xml:space="preserve">combined </w:t>
      </w:r>
      <w:r w:rsidRPr="000A1ED0">
        <w:t>with high resolution CT findings reviewed by two independent chest radiologists</w:t>
      </w:r>
    </w:p>
    <w:p w14:paraId="2F1BFC4A" w14:textId="77777777" w:rsidR="00DB5671" w:rsidRPr="000A1ED0" w:rsidRDefault="00620D0F" w:rsidP="00864FDA">
      <w:pPr>
        <w:pStyle w:val="ListParagraph"/>
        <w:numPr>
          <w:ilvl w:val="0"/>
          <w:numId w:val="28"/>
        </w:numPr>
      </w:pPr>
      <w:r w:rsidRPr="000A1ED0">
        <w:t>F</w:t>
      </w:r>
      <w:r w:rsidR="00DB5671" w:rsidRPr="000A1ED0">
        <w:t>indings on high resolution CT following blinded independent review by a radiologist and a pulmonologist</w:t>
      </w:r>
    </w:p>
    <w:p w14:paraId="5FAA6AE3" w14:textId="1B569E02" w:rsidR="000412B3" w:rsidRPr="000A1ED0" w:rsidRDefault="007763BB" w:rsidP="0060025E">
      <w:r w:rsidRPr="000A1ED0">
        <w:t xml:space="preserve">Due to the </w:t>
      </w:r>
      <w:r w:rsidR="005D3B4A" w:rsidRPr="000A1ED0">
        <w:t>low quality</w:t>
      </w:r>
      <w:r w:rsidRPr="000A1ED0">
        <w:t xml:space="preserve"> of the evidence base and lack of comparative studies it was not deemed appropriate to pool any results. Therefore</w:t>
      </w:r>
      <w:r w:rsidR="0050180A" w:rsidRPr="000A1ED0">
        <w:t>,</w:t>
      </w:r>
      <w:r w:rsidRPr="000A1ED0">
        <w:t xml:space="preserve"> the results in Section B.6 are described narratively. </w:t>
      </w:r>
    </w:p>
    <w:p w14:paraId="658EF363" w14:textId="1B5AA3D1" w:rsidR="004B13DF" w:rsidRPr="000A1ED0" w:rsidRDefault="004B13DF">
      <w:pPr>
        <w:spacing w:after="0" w:line="240" w:lineRule="auto"/>
      </w:pPr>
      <w:r w:rsidRPr="000A1ED0">
        <w:br w:type="page"/>
      </w:r>
    </w:p>
    <w:p w14:paraId="4D7AA2F4" w14:textId="77777777" w:rsidR="00214F7B" w:rsidRPr="000A1ED0" w:rsidRDefault="00214F7B" w:rsidP="00F17FE7">
      <w:pPr>
        <w:pStyle w:val="Heading2"/>
        <w:numPr>
          <w:ilvl w:val="1"/>
          <w:numId w:val="10"/>
        </w:numPr>
      </w:pPr>
      <w:bookmarkStart w:id="202" w:name="_Toc48222441"/>
      <w:bookmarkStart w:id="203" w:name="_Toc122538326"/>
      <w:bookmarkStart w:id="204" w:name="_Toc143663862"/>
      <w:bookmarkStart w:id="205" w:name="_Ref144697268"/>
      <w:bookmarkStart w:id="206" w:name="_Ref144697275"/>
      <w:r w:rsidRPr="000A1ED0">
        <w:lastRenderedPageBreak/>
        <w:t>Results of the Systematic Literature review</w:t>
      </w:r>
      <w:bookmarkEnd w:id="202"/>
    </w:p>
    <w:p w14:paraId="74CA570F" w14:textId="77777777" w:rsidR="008F59A8" w:rsidRPr="000A1ED0" w:rsidRDefault="008F59A8" w:rsidP="00DF343F">
      <w:pPr>
        <w:pStyle w:val="Heading2"/>
        <w:jc w:val="both"/>
      </w:pPr>
      <w:bookmarkStart w:id="207" w:name="_Toc48222442"/>
      <w:bookmarkEnd w:id="165"/>
      <w:bookmarkEnd w:id="203"/>
      <w:bookmarkEnd w:id="204"/>
      <w:bookmarkEnd w:id="205"/>
      <w:bookmarkEnd w:id="206"/>
      <w:r w:rsidRPr="000A1ED0">
        <w:t>Is it safe?</w:t>
      </w:r>
      <w:bookmarkEnd w:id="166"/>
      <w:bookmarkEnd w:id="207"/>
      <w:r w:rsidRPr="000A1ED0">
        <w:t xml:space="preserve"> </w:t>
      </w:r>
      <w:bookmarkEnd w:id="167"/>
    </w:p>
    <w:p w14:paraId="117AD449" w14:textId="7E75B64E" w:rsidR="00A6596E" w:rsidRPr="000A1ED0" w:rsidRDefault="00A6596E" w:rsidP="005C061E">
      <w:pPr>
        <w:pStyle w:val="Summaryboxheading"/>
        <w:pBdr>
          <w:top w:val="single" w:sz="4" w:space="1" w:color="auto"/>
          <w:left w:val="single" w:sz="4" w:space="4" w:color="auto"/>
          <w:bottom w:val="single" w:sz="4" w:space="1" w:color="auto"/>
          <w:right w:val="single" w:sz="4" w:space="4" w:color="auto"/>
        </w:pBdr>
        <w:jc w:val="both"/>
        <w:rPr>
          <w:b w:val="0"/>
          <w:bCs/>
        </w:rPr>
      </w:pPr>
      <w:r w:rsidRPr="000A1ED0">
        <w:t xml:space="preserve">Summary – </w:t>
      </w:r>
      <w:r w:rsidR="00192C83" w:rsidRPr="000A1ED0">
        <w:t>What is the safety of Ig in patients with PID?</w:t>
      </w:r>
    </w:p>
    <w:p w14:paraId="302EB57C" w14:textId="4CFF49DD" w:rsidR="00A6596E" w:rsidRPr="000A1ED0" w:rsidRDefault="008642CE"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bCs/>
        </w:rPr>
      </w:pPr>
      <w:r w:rsidRPr="000A1ED0">
        <w:rPr>
          <w:b w:val="0"/>
          <w:bCs/>
        </w:rPr>
        <w:t>No comparative safety data was identified</w:t>
      </w:r>
      <w:r w:rsidR="0050180A" w:rsidRPr="000A1ED0">
        <w:rPr>
          <w:b w:val="0"/>
          <w:bCs/>
        </w:rPr>
        <w:t>. Given the comparator is ‘no treatment’ there are not expected to be any safety issues relevant to the comparator.</w:t>
      </w:r>
    </w:p>
    <w:p w14:paraId="0AF51C09" w14:textId="78C1775A" w:rsidR="008642CE" w:rsidRPr="000A1ED0" w:rsidRDefault="008642CE"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bCs/>
        </w:rPr>
      </w:pPr>
      <w:r w:rsidRPr="000A1ED0">
        <w:rPr>
          <w:b w:val="0"/>
          <w:bCs/>
        </w:rPr>
        <w:t>Ig use was associated with mostly mild adverse events (chills, flushing, fever, nausea, headache, muscle ache, mild anxiety, pharyngolaryngeal pain, fatigue and hypotension) occurring in 14</w:t>
      </w:r>
      <w:r w:rsidR="00192C83" w:rsidRPr="000A1ED0">
        <w:rPr>
          <w:b w:val="0"/>
          <w:bCs/>
        </w:rPr>
        <w:t xml:space="preserve">% to </w:t>
      </w:r>
      <w:r w:rsidRPr="000A1ED0">
        <w:rPr>
          <w:b w:val="0"/>
          <w:bCs/>
        </w:rPr>
        <w:t>67% of patients and 2</w:t>
      </w:r>
      <w:r w:rsidR="00192C83" w:rsidRPr="000A1ED0">
        <w:rPr>
          <w:b w:val="0"/>
          <w:bCs/>
        </w:rPr>
        <w:t xml:space="preserve">% to </w:t>
      </w:r>
      <w:r w:rsidRPr="000A1ED0">
        <w:rPr>
          <w:b w:val="0"/>
          <w:bCs/>
        </w:rPr>
        <w:t>22% of infusions.</w:t>
      </w:r>
    </w:p>
    <w:p w14:paraId="78412B68" w14:textId="2768CBEC" w:rsidR="008642CE" w:rsidRPr="000A1ED0" w:rsidRDefault="008642CE"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bCs/>
        </w:rPr>
      </w:pPr>
      <w:r w:rsidRPr="000A1ED0">
        <w:rPr>
          <w:b w:val="0"/>
          <w:bCs/>
        </w:rPr>
        <w:t>Moderate events (rash, severe headache abdominal pain, joint pain, chest tightness, vomiting, wheezing and mild dyspnoea) occurred in 6.7% to 24% of patients and 0.2% to 1.5% of infusions</w:t>
      </w:r>
      <w:r w:rsidR="0050180A" w:rsidRPr="000A1ED0">
        <w:rPr>
          <w:b w:val="0"/>
          <w:bCs/>
        </w:rPr>
        <w:t>,</w:t>
      </w:r>
      <w:r w:rsidRPr="000A1ED0">
        <w:rPr>
          <w:b w:val="0"/>
          <w:bCs/>
        </w:rPr>
        <w:t xml:space="preserve"> and </w:t>
      </w:r>
      <w:r w:rsidR="00614DA5" w:rsidRPr="000A1ED0">
        <w:rPr>
          <w:b w:val="0"/>
          <w:bCs/>
        </w:rPr>
        <w:t>were resolved by slowing or stopping the infusions</w:t>
      </w:r>
      <w:r w:rsidR="005D3B4A">
        <w:rPr>
          <w:b w:val="0"/>
          <w:bCs/>
        </w:rPr>
        <w:t>.</w:t>
      </w:r>
    </w:p>
    <w:p w14:paraId="772B2013" w14:textId="4ED2917E" w:rsidR="00DA44E6" w:rsidRPr="000A1ED0" w:rsidRDefault="00614DA5"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b w:val="0"/>
          <w:bCs/>
        </w:rPr>
      </w:pPr>
      <w:r w:rsidRPr="000A1ED0">
        <w:rPr>
          <w:b w:val="0"/>
          <w:bCs/>
        </w:rPr>
        <w:t>Severe events (severe chest pain, severe wheezing/breathlessness, severe headache, severe dizziness, tightness of the throat</w:t>
      </w:r>
      <w:r w:rsidR="0050180A" w:rsidRPr="000A1ED0">
        <w:rPr>
          <w:b w:val="0"/>
          <w:bCs/>
        </w:rPr>
        <w:t>, sensation of</w:t>
      </w:r>
      <w:r w:rsidRPr="000A1ED0">
        <w:rPr>
          <w:b w:val="0"/>
          <w:bCs/>
        </w:rPr>
        <w:t xml:space="preserve"> pressure in the chest, collapse and moderate events that were persistent and could not be prevented by pre-infusion treatment with steroids and antihistamines) were rare</w:t>
      </w:r>
      <w:r w:rsidR="0050180A" w:rsidRPr="000A1ED0">
        <w:rPr>
          <w:b w:val="0"/>
          <w:bCs/>
        </w:rPr>
        <w:t>,</w:t>
      </w:r>
      <w:r w:rsidRPr="000A1ED0">
        <w:rPr>
          <w:b w:val="0"/>
          <w:bCs/>
        </w:rPr>
        <w:t xml:space="preserve"> occurring in 0% to 5% of patients and 0% to 0.2% of infusions. These events required adrenaline, hospitalisation, </w:t>
      </w:r>
      <w:r w:rsidR="00DA44E6" w:rsidRPr="000A1ED0">
        <w:rPr>
          <w:b w:val="0"/>
          <w:bCs/>
        </w:rPr>
        <w:t>withdrawal</w:t>
      </w:r>
      <w:r w:rsidRPr="000A1ED0">
        <w:rPr>
          <w:b w:val="0"/>
          <w:bCs/>
        </w:rPr>
        <w:t xml:space="preserve"> of treatment o</w:t>
      </w:r>
      <w:r w:rsidR="0050180A" w:rsidRPr="000A1ED0">
        <w:rPr>
          <w:b w:val="0"/>
          <w:bCs/>
        </w:rPr>
        <w:t xml:space="preserve">r </w:t>
      </w:r>
      <w:r w:rsidRPr="000A1ED0">
        <w:rPr>
          <w:b w:val="0"/>
          <w:bCs/>
        </w:rPr>
        <w:t xml:space="preserve">changing to subcutaneous Ig </w:t>
      </w:r>
      <w:r w:rsidR="00DA44E6" w:rsidRPr="000A1ED0">
        <w:rPr>
          <w:b w:val="0"/>
          <w:bCs/>
        </w:rPr>
        <w:t>administration</w:t>
      </w:r>
      <w:r w:rsidRPr="000A1ED0">
        <w:rPr>
          <w:b w:val="0"/>
          <w:bCs/>
        </w:rPr>
        <w:t>.</w:t>
      </w:r>
    </w:p>
    <w:p w14:paraId="4C7A7D4D" w14:textId="7F246D7B" w:rsidR="008C7595" w:rsidRPr="000A1ED0" w:rsidRDefault="008736A6" w:rsidP="003F16C9">
      <w:pPr>
        <w:spacing w:before="240"/>
      </w:pPr>
      <w:bookmarkStart w:id="208" w:name="_Ref360617011"/>
      <w:r w:rsidRPr="000A1ED0">
        <w:t xml:space="preserve">No study assessed the comparative safety of Ig and no treatment (including placebo trials). </w:t>
      </w:r>
      <w:r w:rsidR="0050180A" w:rsidRPr="000A1ED0">
        <w:t>In this section, t</w:t>
      </w:r>
      <w:r w:rsidRPr="000A1ED0">
        <w:t xml:space="preserve">he safety of Ig in this section was informed from single arm studies </w:t>
      </w:r>
      <w:r w:rsidR="0051766E" w:rsidRPr="000A1ED0">
        <w:t>investigating the safety of Ig in patients with CVID</w:t>
      </w:r>
      <w:r w:rsidRPr="000A1ED0">
        <w:t xml:space="preserve">. </w:t>
      </w:r>
    </w:p>
    <w:p w14:paraId="1225CB51" w14:textId="074D48CA" w:rsidR="008C7595" w:rsidRPr="000A1ED0" w:rsidRDefault="00BD41B5" w:rsidP="00050E3B">
      <w:pPr>
        <w:spacing w:before="240"/>
      </w:pPr>
      <w:r w:rsidRPr="000A1ED0">
        <w:fldChar w:fldCharType="begin"/>
      </w:r>
      <w:r w:rsidRPr="000A1ED0">
        <w:instrText xml:space="preserve"> REF _Ref34202331 \h </w:instrText>
      </w:r>
      <w:r w:rsidR="007B69F1" w:rsidRPr="000A1ED0">
        <w:instrText xml:space="preserve"> \* MERGEFORMAT </w:instrText>
      </w:r>
      <w:r w:rsidRPr="000A1ED0">
        <w:fldChar w:fldCharType="separate"/>
      </w:r>
      <w:r w:rsidR="00BA0F5B" w:rsidRPr="000A1ED0">
        <w:t xml:space="preserve">Table </w:t>
      </w:r>
      <w:r w:rsidR="00BA0F5B">
        <w:t>15</w:t>
      </w:r>
      <w:r w:rsidRPr="000A1ED0">
        <w:fldChar w:fldCharType="end"/>
      </w:r>
      <w:r w:rsidR="00851F87" w:rsidRPr="000A1ED0">
        <w:t xml:space="preserve"> </w:t>
      </w:r>
      <w:r w:rsidR="00833F4B" w:rsidRPr="000A1ED0">
        <w:t>summari</w:t>
      </w:r>
      <w:r w:rsidR="0050180A" w:rsidRPr="000A1ED0">
        <w:t>s</w:t>
      </w:r>
      <w:r w:rsidR="00833F4B" w:rsidRPr="000A1ED0">
        <w:t xml:space="preserve">es adverse events </w:t>
      </w:r>
      <w:r w:rsidR="0050180A" w:rsidRPr="000A1ED0">
        <w:t>from</w:t>
      </w:r>
      <w:r w:rsidR="00833F4B" w:rsidRPr="000A1ED0">
        <w:t xml:space="preserve"> the </w:t>
      </w:r>
      <w:r w:rsidR="00B63F98" w:rsidRPr="000A1ED0">
        <w:t>ten</w:t>
      </w:r>
      <w:r w:rsidR="00833F4B" w:rsidRPr="000A1ED0">
        <w:t xml:space="preserve"> single-arm studies </w:t>
      </w:r>
      <w:r w:rsidR="00B63F98" w:rsidRPr="000A1ED0">
        <w:t>reporting data on the safety of Ig therapy</w:t>
      </w:r>
      <w:r w:rsidR="00833F4B" w:rsidRPr="000A1ED0">
        <w:t xml:space="preserve">. </w:t>
      </w:r>
      <w:r w:rsidR="008C7595" w:rsidRPr="000A1ED0">
        <w:t>Most studies reported adverse events across the entire PID population of the study rather than reporting outcomes for CVID separately. Whe</w:t>
      </w:r>
      <w:r w:rsidR="0050180A" w:rsidRPr="000A1ED0">
        <w:t>n</w:t>
      </w:r>
      <w:r w:rsidR="008C7595" w:rsidRPr="000A1ED0">
        <w:t xml:space="preserve"> all PID patients have been pooled this is reflected in the table.</w:t>
      </w:r>
    </w:p>
    <w:p w14:paraId="4E75984B" w14:textId="77777777" w:rsidR="00906EF3" w:rsidRPr="000A1ED0" w:rsidRDefault="00906EF3" w:rsidP="00906EF3">
      <w:pPr>
        <w:spacing w:before="240"/>
      </w:pPr>
      <w:r w:rsidRPr="000A1ED0">
        <w:t>Most adverse reactions experienced by the patients were mild and transient, occurring in 42% of patients overall (range per study 14% to 66.7%) and 8% of infusions overall (range per study 1.8% to 21.7%). Mild reactions included chills, flushing, fever, nausea, headache, muscle ache, mild anxiety, pharyngolaryngeal pain, fatigue and hypotension. These events were resolved by stopping or slowing the infusion rate. Discontinuation of Ig treatment was not required.</w:t>
      </w:r>
    </w:p>
    <w:p w14:paraId="10604BA4" w14:textId="77777777" w:rsidR="00906EF3" w:rsidRPr="000A1ED0" w:rsidRDefault="00906EF3" w:rsidP="00906EF3">
      <w:pPr>
        <w:spacing w:before="240"/>
      </w:pPr>
      <w:r w:rsidRPr="000A1ED0">
        <w:lastRenderedPageBreak/>
        <w:t xml:space="preserve">Moderate adverse events including rash, severe headache, abdominal pain, joint pain, chest tightness, vomiting, wheezing and mild dyspnoea, occurred in 6.7% to 24% of patients and 0.2% to 1.5% of infusions. These reactions led to slowing of the infusion, discontinuation of the infusion, and in some cases a change in Ig brand. Treatment included antihistamines, corticosteroids and/or anti-inflammatory agents. </w:t>
      </w:r>
    </w:p>
    <w:p w14:paraId="0666779C" w14:textId="3CE8A448" w:rsidR="00691381" w:rsidRPr="000A1ED0" w:rsidRDefault="00691381" w:rsidP="00050E3B">
      <w:pPr>
        <w:spacing w:before="240"/>
      </w:pPr>
      <w:r w:rsidRPr="000A1ED0">
        <w:t>Severe adverse events were rare, occurring in 0% to 5% of patients and 0% to 0.2% of infusions. Severe events included severe chest pain, severe wheezing/breathlessness, severe headache, severe dizziness, tightness of the throat</w:t>
      </w:r>
      <w:r w:rsidR="00906EF3" w:rsidRPr="000A1ED0">
        <w:t>, sensation of</w:t>
      </w:r>
      <w:r w:rsidRPr="000A1ED0">
        <w:t xml:space="preserve"> pressure in the chest</w:t>
      </w:r>
      <w:r w:rsidR="00906EF3" w:rsidRPr="000A1ED0">
        <w:t xml:space="preserve"> and</w:t>
      </w:r>
      <w:r w:rsidRPr="000A1ED0">
        <w:t xml:space="preserve"> collapse</w:t>
      </w:r>
      <w:r w:rsidR="00906EF3" w:rsidRPr="000A1ED0">
        <w:t>. M</w:t>
      </w:r>
      <w:r w:rsidRPr="000A1ED0">
        <w:t>oderate events that were persistent and could not be prevented by pre-infusion treatment with steroids and antihistamines</w:t>
      </w:r>
      <w:r w:rsidR="00906EF3" w:rsidRPr="000A1ED0">
        <w:t xml:space="preserve"> were also included in this category</w:t>
      </w:r>
      <w:r w:rsidR="00205725" w:rsidRPr="000A1ED0">
        <w:t xml:space="preserve">. </w:t>
      </w:r>
      <w:r w:rsidRPr="000A1ED0">
        <w:t xml:space="preserve">Treatment required adrenaline and in some cases hospitalisation. For at least some patients with severe reactions treatment was withdrawn </w:t>
      </w:r>
      <w:r w:rsidR="00205725" w:rsidRPr="000A1ED0">
        <w:t>or the patient was switch to subcutaneous Ig administration which was reportedly well tolerated (Quinti et al.</w:t>
      </w:r>
      <w:r w:rsidR="00B91FA0" w:rsidRPr="000A1ED0">
        <w:t xml:space="preserve">, </w:t>
      </w:r>
      <w:r w:rsidR="00205725" w:rsidRPr="000A1ED0">
        <w:t>2008)</w:t>
      </w:r>
      <w:r w:rsidRPr="000A1ED0">
        <w:t>.</w:t>
      </w:r>
    </w:p>
    <w:p w14:paraId="24076122" w14:textId="383AA56A" w:rsidR="00E936F6" w:rsidRPr="000A1ED0" w:rsidRDefault="00205725" w:rsidP="00050E3B">
      <w:pPr>
        <w:spacing w:before="240"/>
      </w:pPr>
      <w:r w:rsidRPr="000A1ED0">
        <w:t>Three studies</w:t>
      </w:r>
      <w:r w:rsidR="00747D21" w:rsidRPr="000A1ED0">
        <w:t xml:space="preserve"> </w:t>
      </w:r>
      <w:r w:rsidRPr="000A1ED0">
        <w:t>reported similar adverse event rates for CIVD and other PID</w:t>
      </w:r>
      <w:r w:rsidR="00E936F6" w:rsidRPr="000A1ED0">
        <w:t>s (Bayrakci et al., 2005, Berger et al., 2007, Bicuuetti-Silva et al., 2014,)</w:t>
      </w:r>
      <w:r w:rsidR="00906EF3" w:rsidRPr="000A1ED0">
        <w:t>, while</w:t>
      </w:r>
      <w:r w:rsidRPr="000A1ED0">
        <w:t>, two studies reported that the adverse event rate was higher for patients with CVID (23% vs 12.4% and 8.5% vs 3.5% respectively</w:t>
      </w:r>
      <w:r w:rsidR="00E936F6" w:rsidRPr="000A1ED0">
        <w:t>) (Aghamohammadi et al., 2004 and Dashti-Khavidaki et al., 2009)</w:t>
      </w:r>
      <w:r w:rsidRPr="000A1ED0">
        <w:t xml:space="preserve">. </w:t>
      </w:r>
    </w:p>
    <w:p w14:paraId="4A261770" w14:textId="43F330A7" w:rsidR="00691381" w:rsidRPr="000A1ED0" w:rsidRDefault="00205725" w:rsidP="00050E3B">
      <w:pPr>
        <w:spacing w:before="240"/>
      </w:pPr>
      <w:r w:rsidRPr="000A1ED0">
        <w:t xml:space="preserve">Berger et al. (2007) observed that the adverse event rate was highest for the first infusion compared to subsequent </w:t>
      </w:r>
      <w:r w:rsidR="00906EF3" w:rsidRPr="000A1ED0">
        <w:t xml:space="preserve">infusions </w:t>
      </w:r>
      <w:r w:rsidRPr="000A1ED0">
        <w:t>(47.6% vs 22-38%).</w:t>
      </w:r>
    </w:p>
    <w:p w14:paraId="325E0578" w14:textId="77777777" w:rsidR="00AC64E2" w:rsidRPr="000A1ED0" w:rsidRDefault="00AC64E2" w:rsidP="00050E3B">
      <w:pPr>
        <w:spacing w:before="240"/>
      </w:pPr>
    </w:p>
    <w:p w14:paraId="5C04A801" w14:textId="77777777" w:rsidR="00A64301" w:rsidRPr="000A1ED0" w:rsidRDefault="00A64301" w:rsidP="00050E3B">
      <w:pPr>
        <w:spacing w:before="240"/>
        <w:sectPr w:rsidR="00A64301" w:rsidRPr="000A1ED0" w:rsidSect="0080059D">
          <w:type w:val="oddPage"/>
          <w:pgSz w:w="11906" w:h="16838"/>
          <w:pgMar w:top="1440" w:right="1440" w:bottom="1440" w:left="1440" w:header="720" w:footer="720" w:gutter="0"/>
          <w:paperSrc w:first="7" w:other="7"/>
          <w:cols w:space="720"/>
        </w:sectPr>
      </w:pPr>
    </w:p>
    <w:p w14:paraId="39AE1F48" w14:textId="032FB97E" w:rsidR="00446CC8" w:rsidRPr="000A1ED0" w:rsidRDefault="00BD41B5" w:rsidP="00BD41B5">
      <w:pPr>
        <w:pStyle w:val="Caption"/>
      </w:pPr>
      <w:bookmarkStart w:id="209" w:name="_Ref34202331"/>
      <w:bookmarkStart w:id="210" w:name="_Toc45800580"/>
      <w:r w:rsidRPr="000A1ED0">
        <w:lastRenderedPageBreak/>
        <w:t xml:space="preserve">Table </w:t>
      </w:r>
      <w:r w:rsidR="00BA0F5B">
        <w:fldChar w:fldCharType="begin"/>
      </w:r>
      <w:r w:rsidR="00BA0F5B">
        <w:instrText xml:space="preserve"> SEQ Table \* ARABIC </w:instrText>
      </w:r>
      <w:r w:rsidR="00BA0F5B">
        <w:fldChar w:fldCharType="separate"/>
      </w:r>
      <w:r w:rsidR="00BA0F5B">
        <w:rPr>
          <w:noProof/>
        </w:rPr>
        <w:t>15</w:t>
      </w:r>
      <w:r w:rsidR="00BA0F5B">
        <w:rPr>
          <w:noProof/>
        </w:rPr>
        <w:fldChar w:fldCharType="end"/>
      </w:r>
      <w:bookmarkEnd w:id="209"/>
      <w:r w:rsidRPr="000A1ED0">
        <w:tab/>
        <w:t>Summary of safety data</w:t>
      </w:r>
      <w:bookmarkEnd w:id="210"/>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442"/>
        <w:gridCol w:w="1551"/>
        <w:gridCol w:w="1692"/>
        <w:gridCol w:w="1411"/>
        <w:gridCol w:w="1506"/>
        <w:gridCol w:w="1401"/>
        <w:gridCol w:w="4568"/>
      </w:tblGrid>
      <w:tr w:rsidR="00093A64" w:rsidRPr="000A1ED0" w14:paraId="2F720869" w14:textId="77777777" w:rsidTr="00FF0885">
        <w:trPr>
          <w:cantSplit/>
          <w:trHeight w:val="132"/>
          <w:tblHeader/>
        </w:trPr>
        <w:tc>
          <w:tcPr>
            <w:tcW w:w="531" w:type="pct"/>
            <w:shd w:val="clear" w:color="auto" w:fill="auto"/>
          </w:tcPr>
          <w:p w14:paraId="67F2DCBA" w14:textId="77777777" w:rsidR="00093A64" w:rsidRPr="000A1ED0" w:rsidRDefault="00093A64" w:rsidP="00D152EA">
            <w:pPr>
              <w:pStyle w:val="TableHeading"/>
            </w:pPr>
            <w:r w:rsidRPr="000A1ED0">
              <w:t>Author (year)</w:t>
            </w:r>
          </w:p>
          <w:p w14:paraId="6B0AC806" w14:textId="77777777" w:rsidR="00093A64" w:rsidRPr="000A1ED0" w:rsidRDefault="00093A64" w:rsidP="00D152EA">
            <w:pPr>
              <w:pStyle w:val="TableHeading"/>
            </w:pPr>
            <w:r w:rsidRPr="000A1ED0">
              <w:t>Country</w:t>
            </w:r>
          </w:p>
        </w:tc>
        <w:tc>
          <w:tcPr>
            <w:tcW w:w="571" w:type="pct"/>
          </w:tcPr>
          <w:p w14:paraId="17A88312" w14:textId="77777777" w:rsidR="00093A64" w:rsidRPr="000A1ED0" w:rsidRDefault="00093A64" w:rsidP="00D152EA">
            <w:pPr>
              <w:pStyle w:val="TableHeading"/>
            </w:pPr>
            <w:r w:rsidRPr="000A1ED0">
              <w:t>Number of patients</w:t>
            </w:r>
          </w:p>
          <w:p w14:paraId="36B90ACD" w14:textId="77777777" w:rsidR="00093A64" w:rsidRPr="000A1ED0" w:rsidRDefault="00093A64" w:rsidP="00D152EA">
            <w:pPr>
              <w:pStyle w:val="TableHeading"/>
            </w:pPr>
            <w:r w:rsidRPr="000A1ED0">
              <w:t>Duration of follow-up</w:t>
            </w:r>
          </w:p>
        </w:tc>
        <w:tc>
          <w:tcPr>
            <w:tcW w:w="623" w:type="pct"/>
          </w:tcPr>
          <w:p w14:paraId="73E03C53" w14:textId="77777777" w:rsidR="00093A64" w:rsidRPr="000A1ED0" w:rsidRDefault="00093A64" w:rsidP="00D152EA">
            <w:pPr>
              <w:pStyle w:val="TableHeading"/>
            </w:pPr>
            <w:r w:rsidRPr="000A1ED0">
              <w:t xml:space="preserve">Total AE rate </w:t>
            </w:r>
          </w:p>
          <w:p w14:paraId="7C7744E5" w14:textId="77777777" w:rsidR="00093A64" w:rsidRPr="000A1ED0" w:rsidRDefault="00093A64" w:rsidP="00AC64E2">
            <w:pPr>
              <w:pStyle w:val="TableHeading"/>
            </w:pPr>
            <w:r w:rsidRPr="000A1ED0">
              <w:t xml:space="preserve">Per patient </w:t>
            </w:r>
          </w:p>
          <w:p w14:paraId="069AF211" w14:textId="77777777" w:rsidR="00093A64" w:rsidRPr="000A1ED0" w:rsidRDefault="00093A64" w:rsidP="00AC64E2">
            <w:pPr>
              <w:pStyle w:val="TableHeading"/>
            </w:pPr>
            <w:r w:rsidRPr="000A1ED0">
              <w:t>Per infusion</w:t>
            </w:r>
          </w:p>
        </w:tc>
        <w:tc>
          <w:tcPr>
            <w:tcW w:w="520" w:type="pct"/>
          </w:tcPr>
          <w:p w14:paraId="014526CF" w14:textId="77777777" w:rsidR="00093A64" w:rsidRPr="000A1ED0" w:rsidRDefault="00093A64" w:rsidP="00D152EA">
            <w:pPr>
              <w:pStyle w:val="TableHeading"/>
            </w:pPr>
            <w:r w:rsidRPr="000A1ED0">
              <w:t xml:space="preserve">Mild AEs </w:t>
            </w:r>
          </w:p>
          <w:p w14:paraId="54EE8241" w14:textId="25E50301" w:rsidR="00093A64" w:rsidRPr="000A1ED0" w:rsidRDefault="00093A64" w:rsidP="00AC64E2">
            <w:pPr>
              <w:pStyle w:val="TableHeading"/>
            </w:pPr>
            <w:r w:rsidRPr="000A1ED0">
              <w:t xml:space="preserve">Per Patient </w:t>
            </w:r>
          </w:p>
          <w:p w14:paraId="5D07D426" w14:textId="4B6F3DCE" w:rsidR="00093A64" w:rsidRPr="000A1ED0" w:rsidRDefault="00325939" w:rsidP="00681F49">
            <w:pPr>
              <w:pStyle w:val="TableHeading"/>
            </w:pPr>
            <w:r w:rsidRPr="000A1ED0">
              <w:t>Per infusion</w:t>
            </w:r>
          </w:p>
        </w:tc>
        <w:tc>
          <w:tcPr>
            <w:tcW w:w="555" w:type="pct"/>
          </w:tcPr>
          <w:p w14:paraId="1062A7A0" w14:textId="77777777" w:rsidR="00093A64" w:rsidRPr="000A1ED0" w:rsidRDefault="00093A64" w:rsidP="00D152EA">
            <w:pPr>
              <w:pStyle w:val="TableHeading"/>
            </w:pPr>
            <w:r w:rsidRPr="000A1ED0">
              <w:t>Moderate AEs</w:t>
            </w:r>
          </w:p>
          <w:p w14:paraId="33C5553B" w14:textId="77777777" w:rsidR="00093A64" w:rsidRPr="000A1ED0" w:rsidRDefault="00093A64" w:rsidP="00AC64E2">
            <w:pPr>
              <w:pStyle w:val="TableHeading"/>
            </w:pPr>
            <w:r w:rsidRPr="000A1ED0">
              <w:t xml:space="preserve">Per patient </w:t>
            </w:r>
          </w:p>
          <w:p w14:paraId="34638370" w14:textId="77777777" w:rsidR="00093A64" w:rsidRPr="000A1ED0" w:rsidRDefault="00093A64" w:rsidP="00AC64E2">
            <w:pPr>
              <w:pStyle w:val="TableHeading"/>
            </w:pPr>
            <w:r w:rsidRPr="000A1ED0">
              <w:t>Per infusion</w:t>
            </w:r>
          </w:p>
        </w:tc>
        <w:tc>
          <w:tcPr>
            <w:tcW w:w="516" w:type="pct"/>
          </w:tcPr>
          <w:p w14:paraId="68B632B5" w14:textId="77777777" w:rsidR="00093A64" w:rsidRPr="000A1ED0" w:rsidRDefault="00093A64" w:rsidP="00D152EA">
            <w:pPr>
              <w:pStyle w:val="TableHeading"/>
            </w:pPr>
            <w:r w:rsidRPr="000A1ED0">
              <w:t>Severe AEs</w:t>
            </w:r>
          </w:p>
          <w:p w14:paraId="30C42D7C" w14:textId="77777777" w:rsidR="00093A64" w:rsidRPr="000A1ED0" w:rsidRDefault="00093A64" w:rsidP="00AC64E2">
            <w:pPr>
              <w:pStyle w:val="TableHeading"/>
            </w:pPr>
            <w:r w:rsidRPr="000A1ED0">
              <w:t xml:space="preserve">Per patient </w:t>
            </w:r>
          </w:p>
          <w:p w14:paraId="7111BED1" w14:textId="77777777" w:rsidR="00093A64" w:rsidRPr="000A1ED0" w:rsidRDefault="00093A64" w:rsidP="00AC64E2">
            <w:pPr>
              <w:pStyle w:val="TableHeading"/>
            </w:pPr>
            <w:r w:rsidRPr="000A1ED0">
              <w:t>Per infusion</w:t>
            </w:r>
          </w:p>
        </w:tc>
        <w:tc>
          <w:tcPr>
            <w:tcW w:w="1683" w:type="pct"/>
          </w:tcPr>
          <w:p w14:paraId="50D250C9" w14:textId="77777777" w:rsidR="00093A64" w:rsidRPr="000A1ED0" w:rsidRDefault="00093A64" w:rsidP="00D152EA">
            <w:pPr>
              <w:pStyle w:val="TableHeading"/>
            </w:pPr>
            <w:r w:rsidRPr="000A1ED0">
              <w:t>Description</w:t>
            </w:r>
            <w:r w:rsidR="008C7595" w:rsidRPr="000A1ED0">
              <w:t xml:space="preserve"> of AEs and treatment</w:t>
            </w:r>
          </w:p>
        </w:tc>
      </w:tr>
      <w:tr w:rsidR="00093A64" w:rsidRPr="000A1ED0" w14:paraId="77AC2FF0" w14:textId="77777777" w:rsidTr="00FF0885">
        <w:trPr>
          <w:cantSplit/>
        </w:trPr>
        <w:tc>
          <w:tcPr>
            <w:tcW w:w="531" w:type="pct"/>
            <w:shd w:val="clear" w:color="auto" w:fill="auto"/>
          </w:tcPr>
          <w:p w14:paraId="44B9725F" w14:textId="77777777" w:rsidR="00093A64" w:rsidRPr="000A1ED0" w:rsidRDefault="00093A64" w:rsidP="00D152EA">
            <w:pPr>
              <w:pStyle w:val="Tabletext1"/>
              <w:rPr>
                <w:snapToGrid w:val="0"/>
              </w:rPr>
            </w:pPr>
            <w:r w:rsidRPr="000A1ED0">
              <w:rPr>
                <w:snapToGrid w:val="0"/>
              </w:rPr>
              <w:t>Aghamohammadi et al. (2003)</w:t>
            </w:r>
          </w:p>
          <w:p w14:paraId="19657244" w14:textId="77777777" w:rsidR="00093A64" w:rsidRPr="000A1ED0" w:rsidRDefault="00093A64" w:rsidP="00D152EA">
            <w:pPr>
              <w:pStyle w:val="Tabletext1"/>
              <w:rPr>
                <w:snapToGrid w:val="0"/>
              </w:rPr>
            </w:pPr>
            <w:r w:rsidRPr="000A1ED0">
              <w:rPr>
                <w:snapToGrid w:val="0"/>
              </w:rPr>
              <w:t>Iran</w:t>
            </w:r>
          </w:p>
        </w:tc>
        <w:tc>
          <w:tcPr>
            <w:tcW w:w="571" w:type="pct"/>
          </w:tcPr>
          <w:p w14:paraId="63DD66AE" w14:textId="77777777" w:rsidR="00093A64" w:rsidRPr="000A1ED0" w:rsidRDefault="00093A64" w:rsidP="00D152EA">
            <w:pPr>
              <w:pStyle w:val="Tabletext1"/>
              <w:rPr>
                <w:snapToGrid w:val="0"/>
              </w:rPr>
            </w:pPr>
            <w:r w:rsidRPr="000A1ED0">
              <w:rPr>
                <w:snapToGrid w:val="0"/>
              </w:rPr>
              <w:t>45 (all PID patients pooled)</w:t>
            </w:r>
          </w:p>
          <w:p w14:paraId="3FB90218" w14:textId="77777777" w:rsidR="00093A64" w:rsidRPr="000A1ED0" w:rsidRDefault="00EC22ED" w:rsidP="00D152EA">
            <w:pPr>
              <w:pStyle w:val="Tabletext1"/>
              <w:rPr>
                <w:snapToGrid w:val="0"/>
              </w:rPr>
            </w:pPr>
            <w:r w:rsidRPr="000A1ED0">
              <w:rPr>
                <w:snapToGrid w:val="0"/>
              </w:rPr>
              <w:t>3 yrs</w:t>
            </w:r>
          </w:p>
        </w:tc>
        <w:tc>
          <w:tcPr>
            <w:tcW w:w="623" w:type="pct"/>
          </w:tcPr>
          <w:p w14:paraId="3792273D" w14:textId="77777777" w:rsidR="00093A64" w:rsidRPr="000A1ED0" w:rsidRDefault="00093A64" w:rsidP="00446CC8">
            <w:pPr>
              <w:pStyle w:val="Tabletext1"/>
              <w:rPr>
                <w:snapToGrid w:val="0"/>
              </w:rPr>
            </w:pPr>
            <w:r w:rsidRPr="000A1ED0">
              <w:rPr>
                <w:snapToGrid w:val="0"/>
              </w:rPr>
              <w:t xml:space="preserve">PP: 25/45 (55.6%) </w:t>
            </w:r>
          </w:p>
          <w:p w14:paraId="7CF824CD" w14:textId="77777777" w:rsidR="00093A64" w:rsidRPr="000A1ED0" w:rsidRDefault="00093A64" w:rsidP="00D152EA">
            <w:pPr>
              <w:pStyle w:val="Tabletext1"/>
              <w:rPr>
                <w:snapToGrid w:val="0"/>
              </w:rPr>
            </w:pPr>
            <w:r w:rsidRPr="000A1ED0">
              <w:rPr>
                <w:snapToGrid w:val="0"/>
              </w:rPr>
              <w:t>PI: 50/955 (5.2%)</w:t>
            </w:r>
          </w:p>
        </w:tc>
        <w:tc>
          <w:tcPr>
            <w:tcW w:w="520" w:type="pct"/>
          </w:tcPr>
          <w:p w14:paraId="56A8BDEA" w14:textId="77777777" w:rsidR="00093A64" w:rsidRPr="000A1ED0" w:rsidRDefault="00093A64" w:rsidP="00AC64E2">
            <w:pPr>
              <w:pStyle w:val="Tabletext1"/>
              <w:rPr>
                <w:snapToGrid w:val="0"/>
              </w:rPr>
            </w:pPr>
            <w:r w:rsidRPr="000A1ED0">
              <w:rPr>
                <w:snapToGrid w:val="0"/>
              </w:rPr>
              <w:t>PP: 22/45 (48.9%)</w:t>
            </w:r>
          </w:p>
          <w:p w14:paraId="228A9426" w14:textId="77777777" w:rsidR="00093A64" w:rsidRPr="000A1ED0" w:rsidRDefault="00093A64" w:rsidP="00D152EA">
            <w:pPr>
              <w:pStyle w:val="Tabletext1"/>
              <w:rPr>
                <w:snapToGrid w:val="0"/>
              </w:rPr>
            </w:pPr>
            <w:r w:rsidRPr="000A1ED0">
              <w:rPr>
                <w:snapToGrid w:val="0"/>
              </w:rPr>
              <w:t>PI: 40/955 (4.2%)</w:t>
            </w:r>
          </w:p>
          <w:p w14:paraId="39623CFD" w14:textId="77777777" w:rsidR="00093A64" w:rsidRPr="000A1ED0" w:rsidRDefault="00093A64" w:rsidP="00D152EA">
            <w:pPr>
              <w:pStyle w:val="Tabletext1"/>
              <w:rPr>
                <w:snapToGrid w:val="0"/>
              </w:rPr>
            </w:pPr>
          </w:p>
        </w:tc>
        <w:tc>
          <w:tcPr>
            <w:tcW w:w="555" w:type="pct"/>
          </w:tcPr>
          <w:p w14:paraId="08CA7ED2" w14:textId="77777777" w:rsidR="00093A64" w:rsidRPr="000A1ED0" w:rsidRDefault="00093A64" w:rsidP="00D152EA">
            <w:pPr>
              <w:pStyle w:val="Tabletext1"/>
              <w:rPr>
                <w:snapToGrid w:val="0"/>
              </w:rPr>
            </w:pPr>
            <w:r w:rsidRPr="000A1ED0">
              <w:rPr>
                <w:snapToGrid w:val="0"/>
              </w:rPr>
              <w:t>PP: 3/45 (6.7%)</w:t>
            </w:r>
          </w:p>
          <w:p w14:paraId="5B6FE7A6" w14:textId="77777777" w:rsidR="00093A64" w:rsidRPr="000A1ED0" w:rsidRDefault="00093A64" w:rsidP="00D152EA">
            <w:pPr>
              <w:pStyle w:val="Tabletext1"/>
              <w:rPr>
                <w:snapToGrid w:val="0"/>
              </w:rPr>
            </w:pPr>
            <w:r w:rsidRPr="000A1ED0">
              <w:rPr>
                <w:snapToGrid w:val="0"/>
              </w:rPr>
              <w:t>PI: 10/955 (1%)</w:t>
            </w:r>
          </w:p>
        </w:tc>
        <w:tc>
          <w:tcPr>
            <w:tcW w:w="516" w:type="pct"/>
          </w:tcPr>
          <w:p w14:paraId="6F16AF55" w14:textId="77777777" w:rsidR="00093A64" w:rsidRPr="000A1ED0" w:rsidRDefault="00B91FA0" w:rsidP="00B91FA0">
            <w:pPr>
              <w:pStyle w:val="Tabletext1"/>
              <w:rPr>
                <w:snapToGrid w:val="0"/>
              </w:rPr>
            </w:pPr>
            <w:r w:rsidRPr="000A1ED0">
              <w:rPr>
                <w:snapToGrid w:val="0"/>
              </w:rPr>
              <w:t>PP: 0/45 (0%)</w:t>
            </w:r>
          </w:p>
        </w:tc>
        <w:tc>
          <w:tcPr>
            <w:tcW w:w="1683" w:type="pct"/>
          </w:tcPr>
          <w:p w14:paraId="54513C86" w14:textId="77777777" w:rsidR="00093A64" w:rsidRPr="000A1ED0" w:rsidRDefault="00093A64" w:rsidP="004846E7">
            <w:pPr>
              <w:pStyle w:val="Tabletext1"/>
              <w:rPr>
                <w:snapToGrid w:val="0"/>
              </w:rPr>
            </w:pPr>
            <w:r w:rsidRPr="000A1ED0">
              <w:rPr>
                <w:snapToGrid w:val="0"/>
              </w:rPr>
              <w:t>Mild: Chills, flushing, fever, nausea, headache</w:t>
            </w:r>
          </w:p>
          <w:p w14:paraId="4B8BC934" w14:textId="77777777" w:rsidR="00093A64" w:rsidRPr="000A1ED0" w:rsidRDefault="00093A64" w:rsidP="004846E7">
            <w:pPr>
              <w:pStyle w:val="Tabletext1"/>
              <w:rPr>
                <w:snapToGrid w:val="0"/>
              </w:rPr>
            </w:pPr>
            <w:r w:rsidRPr="000A1ED0">
              <w:rPr>
                <w:snapToGrid w:val="0"/>
              </w:rPr>
              <w:t>All subsided with slowed infusion rate</w:t>
            </w:r>
          </w:p>
          <w:p w14:paraId="4CB2B8A4" w14:textId="77777777" w:rsidR="00093A64" w:rsidRPr="000A1ED0" w:rsidRDefault="00093A64" w:rsidP="004846E7">
            <w:pPr>
              <w:pStyle w:val="Tabletext1"/>
              <w:rPr>
                <w:snapToGrid w:val="0"/>
              </w:rPr>
            </w:pPr>
            <w:r w:rsidRPr="000A1ED0">
              <w:rPr>
                <w:snapToGrid w:val="0"/>
              </w:rPr>
              <w:t>Moderate: Rash, severe headache, abdominal pain, joint pain, chest tightness</w:t>
            </w:r>
          </w:p>
          <w:p w14:paraId="7F6242DE" w14:textId="77777777" w:rsidR="00093A64" w:rsidRPr="000A1ED0" w:rsidRDefault="00093A64" w:rsidP="004846E7">
            <w:pPr>
              <w:pStyle w:val="Tabletext1"/>
              <w:rPr>
                <w:snapToGrid w:val="0"/>
              </w:rPr>
            </w:pPr>
            <w:r w:rsidRPr="000A1ED0">
              <w:rPr>
                <w:snapToGrid w:val="0"/>
              </w:rPr>
              <w:t>Treated with antihistamines and/or hydrocortisone</w:t>
            </w:r>
          </w:p>
        </w:tc>
      </w:tr>
      <w:tr w:rsidR="00093A64" w:rsidRPr="000A1ED0" w14:paraId="6860691B" w14:textId="77777777" w:rsidTr="00FF0885">
        <w:trPr>
          <w:cantSplit/>
        </w:trPr>
        <w:tc>
          <w:tcPr>
            <w:tcW w:w="531" w:type="pct"/>
            <w:shd w:val="clear" w:color="auto" w:fill="auto"/>
          </w:tcPr>
          <w:p w14:paraId="23B7FC9B" w14:textId="77777777" w:rsidR="00093A64" w:rsidRPr="000A1ED0" w:rsidRDefault="00093A64" w:rsidP="00D152EA">
            <w:pPr>
              <w:pStyle w:val="Tabletext1"/>
              <w:rPr>
                <w:snapToGrid w:val="0"/>
              </w:rPr>
            </w:pPr>
            <w:r w:rsidRPr="000A1ED0">
              <w:rPr>
                <w:snapToGrid w:val="0"/>
              </w:rPr>
              <w:t>Aghamohammadi et al. (2004)</w:t>
            </w:r>
          </w:p>
          <w:p w14:paraId="646287DE" w14:textId="77777777" w:rsidR="00093A64" w:rsidRPr="000A1ED0" w:rsidRDefault="00093A64" w:rsidP="00D152EA">
            <w:pPr>
              <w:pStyle w:val="Tabletext1"/>
              <w:rPr>
                <w:snapToGrid w:val="0"/>
              </w:rPr>
            </w:pPr>
            <w:r w:rsidRPr="000A1ED0">
              <w:rPr>
                <w:snapToGrid w:val="0"/>
              </w:rPr>
              <w:t>Iran</w:t>
            </w:r>
          </w:p>
        </w:tc>
        <w:tc>
          <w:tcPr>
            <w:tcW w:w="571" w:type="pct"/>
          </w:tcPr>
          <w:p w14:paraId="33034D61" w14:textId="77777777" w:rsidR="00093A64" w:rsidRPr="000A1ED0" w:rsidRDefault="00093A64" w:rsidP="00D152EA">
            <w:pPr>
              <w:pStyle w:val="Tabletext1"/>
              <w:rPr>
                <w:snapToGrid w:val="0"/>
              </w:rPr>
            </w:pPr>
            <w:r w:rsidRPr="000A1ED0">
              <w:rPr>
                <w:snapToGrid w:val="0"/>
              </w:rPr>
              <w:t>71</w:t>
            </w:r>
            <w:r w:rsidR="008C7595" w:rsidRPr="000A1ED0">
              <w:rPr>
                <w:snapToGrid w:val="0"/>
              </w:rPr>
              <w:t>(all PID patients pooled)</w:t>
            </w:r>
          </w:p>
          <w:p w14:paraId="20BC5423" w14:textId="77777777" w:rsidR="00093A64" w:rsidRPr="000A1ED0" w:rsidRDefault="00093A64" w:rsidP="00D152EA">
            <w:pPr>
              <w:pStyle w:val="Tabletext1"/>
              <w:rPr>
                <w:snapToGrid w:val="0"/>
              </w:rPr>
            </w:pPr>
            <w:r w:rsidRPr="000A1ED0">
              <w:rPr>
                <w:snapToGrid w:val="0"/>
              </w:rPr>
              <w:t>NR data collected over 7 yrs</w:t>
            </w:r>
          </w:p>
        </w:tc>
        <w:tc>
          <w:tcPr>
            <w:tcW w:w="623" w:type="pct"/>
          </w:tcPr>
          <w:p w14:paraId="73F48AA5" w14:textId="77777777" w:rsidR="00093A64" w:rsidRPr="000A1ED0" w:rsidRDefault="001D43F8" w:rsidP="00D152EA">
            <w:pPr>
              <w:pStyle w:val="Tabletext1"/>
              <w:rPr>
                <w:snapToGrid w:val="0"/>
              </w:rPr>
            </w:pPr>
            <w:r w:rsidRPr="000A1ED0">
              <w:rPr>
                <w:snapToGrid w:val="0"/>
              </w:rPr>
              <w:t xml:space="preserve">PP: </w:t>
            </w:r>
            <w:r w:rsidR="008C7595" w:rsidRPr="000A1ED0">
              <w:rPr>
                <w:snapToGrid w:val="0"/>
              </w:rPr>
              <w:t>35/71</w:t>
            </w:r>
            <w:r w:rsidRPr="000A1ED0">
              <w:rPr>
                <w:snapToGrid w:val="0"/>
              </w:rPr>
              <w:t xml:space="preserve"> (</w:t>
            </w:r>
            <w:r w:rsidR="008C7595" w:rsidRPr="000A1ED0">
              <w:rPr>
                <w:snapToGrid w:val="0"/>
              </w:rPr>
              <w:t>49.3</w:t>
            </w:r>
            <w:r w:rsidRPr="000A1ED0">
              <w:rPr>
                <w:snapToGrid w:val="0"/>
              </w:rPr>
              <w:t>%)</w:t>
            </w:r>
          </w:p>
          <w:p w14:paraId="0777C42C" w14:textId="77777777" w:rsidR="001D43F8" w:rsidRPr="000A1ED0" w:rsidRDefault="001D43F8" w:rsidP="00D152EA">
            <w:pPr>
              <w:pStyle w:val="Tabletext1"/>
              <w:rPr>
                <w:snapToGrid w:val="0"/>
              </w:rPr>
            </w:pPr>
            <w:r w:rsidRPr="000A1ED0">
              <w:rPr>
                <w:snapToGrid w:val="0"/>
              </w:rPr>
              <w:t xml:space="preserve">PI: </w:t>
            </w:r>
            <w:r w:rsidR="008C7595" w:rsidRPr="000A1ED0">
              <w:rPr>
                <w:snapToGrid w:val="0"/>
              </w:rPr>
              <w:t>152/1231</w:t>
            </w:r>
            <w:r w:rsidRPr="000A1ED0">
              <w:rPr>
                <w:snapToGrid w:val="0"/>
              </w:rPr>
              <w:t xml:space="preserve"> (</w:t>
            </w:r>
            <w:r w:rsidR="008C7595" w:rsidRPr="000A1ED0">
              <w:rPr>
                <w:snapToGrid w:val="0"/>
              </w:rPr>
              <w:t>12.4</w:t>
            </w:r>
            <w:r w:rsidRPr="000A1ED0">
              <w:rPr>
                <w:snapToGrid w:val="0"/>
              </w:rPr>
              <w:t>%)</w:t>
            </w:r>
          </w:p>
        </w:tc>
        <w:tc>
          <w:tcPr>
            <w:tcW w:w="520" w:type="pct"/>
          </w:tcPr>
          <w:p w14:paraId="18AD7293" w14:textId="77777777" w:rsidR="00093A64" w:rsidRPr="000A1ED0" w:rsidRDefault="001D43F8" w:rsidP="00D152EA">
            <w:pPr>
              <w:pStyle w:val="Tabletext1"/>
              <w:rPr>
                <w:snapToGrid w:val="0"/>
              </w:rPr>
            </w:pPr>
            <w:r w:rsidRPr="000A1ED0">
              <w:rPr>
                <w:snapToGrid w:val="0"/>
              </w:rPr>
              <w:t xml:space="preserve">PP: </w:t>
            </w:r>
            <w:r w:rsidR="008C7595" w:rsidRPr="000A1ED0">
              <w:rPr>
                <w:snapToGrid w:val="0"/>
              </w:rPr>
              <w:t>33/71 (46.5%)</w:t>
            </w:r>
          </w:p>
          <w:p w14:paraId="511139C8" w14:textId="77777777" w:rsidR="001D43F8" w:rsidRPr="000A1ED0" w:rsidRDefault="001D43F8" w:rsidP="00D152EA">
            <w:pPr>
              <w:pStyle w:val="Tabletext1"/>
              <w:rPr>
                <w:snapToGrid w:val="0"/>
              </w:rPr>
            </w:pPr>
            <w:r w:rsidRPr="000A1ED0">
              <w:rPr>
                <w:snapToGrid w:val="0"/>
              </w:rPr>
              <w:t>PI: 131/1231 (10.6%)</w:t>
            </w:r>
          </w:p>
        </w:tc>
        <w:tc>
          <w:tcPr>
            <w:tcW w:w="555" w:type="pct"/>
          </w:tcPr>
          <w:p w14:paraId="1CE29955" w14:textId="77777777" w:rsidR="00093A64" w:rsidRPr="000A1ED0" w:rsidRDefault="008C7595" w:rsidP="00D152EA">
            <w:pPr>
              <w:pStyle w:val="Tabletext1"/>
              <w:rPr>
                <w:snapToGrid w:val="0"/>
              </w:rPr>
            </w:pPr>
            <w:r w:rsidRPr="000A1ED0">
              <w:rPr>
                <w:snapToGrid w:val="0"/>
              </w:rPr>
              <w:t>PP: 12/71 (16.9%)</w:t>
            </w:r>
          </w:p>
          <w:p w14:paraId="3C210608" w14:textId="77777777" w:rsidR="008C7595" w:rsidRPr="000A1ED0" w:rsidRDefault="008C7595" w:rsidP="00D152EA">
            <w:pPr>
              <w:pStyle w:val="Tabletext1"/>
              <w:rPr>
                <w:snapToGrid w:val="0"/>
              </w:rPr>
            </w:pPr>
            <w:r w:rsidRPr="000A1ED0">
              <w:rPr>
                <w:snapToGrid w:val="0"/>
              </w:rPr>
              <w:t>PI: 19/1231 (1.5%)</w:t>
            </w:r>
          </w:p>
        </w:tc>
        <w:tc>
          <w:tcPr>
            <w:tcW w:w="516" w:type="pct"/>
          </w:tcPr>
          <w:p w14:paraId="59F12491" w14:textId="77777777" w:rsidR="00093A64" w:rsidRPr="000A1ED0" w:rsidRDefault="008C7595" w:rsidP="00D152EA">
            <w:pPr>
              <w:pStyle w:val="Tabletext1"/>
              <w:rPr>
                <w:snapToGrid w:val="0"/>
              </w:rPr>
            </w:pPr>
            <w:r w:rsidRPr="000A1ED0">
              <w:rPr>
                <w:snapToGrid w:val="0"/>
              </w:rPr>
              <w:t>PP: 2/71 (2.8%)</w:t>
            </w:r>
          </w:p>
          <w:p w14:paraId="1314A958" w14:textId="77777777" w:rsidR="008C7595" w:rsidRPr="000A1ED0" w:rsidRDefault="008C7595" w:rsidP="00D152EA">
            <w:pPr>
              <w:pStyle w:val="Tabletext1"/>
              <w:rPr>
                <w:snapToGrid w:val="0"/>
              </w:rPr>
            </w:pPr>
            <w:r w:rsidRPr="000A1ED0">
              <w:rPr>
                <w:snapToGrid w:val="0"/>
              </w:rPr>
              <w:t>PI: 2/1231 (0.2%)</w:t>
            </w:r>
          </w:p>
        </w:tc>
        <w:tc>
          <w:tcPr>
            <w:tcW w:w="1683" w:type="pct"/>
          </w:tcPr>
          <w:p w14:paraId="1AB14034" w14:textId="77777777" w:rsidR="00093A64" w:rsidRPr="000A1ED0" w:rsidRDefault="001D43F8" w:rsidP="00D152EA">
            <w:pPr>
              <w:pStyle w:val="Tabletext1"/>
              <w:rPr>
                <w:snapToGrid w:val="0"/>
              </w:rPr>
            </w:pPr>
            <w:r w:rsidRPr="000A1ED0">
              <w:rPr>
                <w:snapToGrid w:val="0"/>
              </w:rPr>
              <w:t>Mild: chills, fever, flushing, muscle aches, nausea, headache</w:t>
            </w:r>
            <w:r w:rsidR="008C7595" w:rsidRPr="000A1ED0">
              <w:rPr>
                <w:snapToGrid w:val="0"/>
              </w:rPr>
              <w:t>, anxiety</w:t>
            </w:r>
          </w:p>
          <w:p w14:paraId="1CF8DD50" w14:textId="77777777" w:rsidR="008C7595" w:rsidRPr="000A1ED0" w:rsidRDefault="008C7595" w:rsidP="008C7595">
            <w:pPr>
              <w:pStyle w:val="Tabletext1"/>
              <w:rPr>
                <w:snapToGrid w:val="0"/>
              </w:rPr>
            </w:pPr>
            <w:r w:rsidRPr="000A1ED0">
              <w:rPr>
                <w:snapToGrid w:val="0"/>
              </w:rPr>
              <w:t>All subsided with slowed infusion rate</w:t>
            </w:r>
          </w:p>
          <w:p w14:paraId="124F1869" w14:textId="77777777" w:rsidR="008C7595" w:rsidRPr="000A1ED0" w:rsidRDefault="008C7595" w:rsidP="00D152EA">
            <w:pPr>
              <w:pStyle w:val="Tabletext1"/>
              <w:rPr>
                <w:snapToGrid w:val="0"/>
              </w:rPr>
            </w:pPr>
            <w:r w:rsidRPr="000A1ED0">
              <w:rPr>
                <w:snapToGrid w:val="0"/>
              </w:rPr>
              <w:t>Moderate: vomiting, chest pain, wheezing</w:t>
            </w:r>
          </w:p>
          <w:p w14:paraId="7F683F85" w14:textId="77777777" w:rsidR="008C7595" w:rsidRPr="000A1ED0" w:rsidRDefault="008C7595" w:rsidP="00D152EA">
            <w:pPr>
              <w:pStyle w:val="Tabletext1"/>
              <w:rPr>
                <w:snapToGrid w:val="0"/>
              </w:rPr>
            </w:pPr>
            <w:r w:rsidRPr="000A1ED0">
              <w:rPr>
                <w:snapToGrid w:val="0"/>
              </w:rPr>
              <w:t>Treated with antihistamines and/or hydrocortisone</w:t>
            </w:r>
          </w:p>
          <w:p w14:paraId="5D59C72D" w14:textId="77777777" w:rsidR="008C7595" w:rsidRPr="000A1ED0" w:rsidRDefault="008C7595" w:rsidP="00D152EA">
            <w:pPr>
              <w:pStyle w:val="Tabletext1"/>
              <w:rPr>
                <w:snapToGrid w:val="0"/>
              </w:rPr>
            </w:pPr>
            <w:r w:rsidRPr="000A1ED0">
              <w:rPr>
                <w:snapToGrid w:val="0"/>
              </w:rPr>
              <w:t>Severe: severe chest pain, severe wheezing, severe headache.</w:t>
            </w:r>
          </w:p>
          <w:p w14:paraId="583AFEE9" w14:textId="77777777" w:rsidR="008C7595" w:rsidRPr="000A1ED0" w:rsidRDefault="008C7595" w:rsidP="00D152EA">
            <w:pPr>
              <w:pStyle w:val="Tabletext1"/>
              <w:rPr>
                <w:snapToGrid w:val="0"/>
              </w:rPr>
            </w:pPr>
            <w:r w:rsidRPr="000A1ED0">
              <w:rPr>
                <w:snapToGrid w:val="0"/>
              </w:rPr>
              <w:t>Treatment NR</w:t>
            </w:r>
          </w:p>
          <w:p w14:paraId="6A520A42" w14:textId="77777777" w:rsidR="008C7595" w:rsidRPr="000A1ED0" w:rsidRDefault="008C7595" w:rsidP="00D152EA">
            <w:pPr>
              <w:pStyle w:val="Tabletext1"/>
              <w:rPr>
                <w:snapToGrid w:val="0"/>
              </w:rPr>
            </w:pPr>
            <w:r w:rsidRPr="000A1ED0">
              <w:rPr>
                <w:snapToGrid w:val="0"/>
              </w:rPr>
              <w:t>Note: AE rate for CVID per infusion was higher than for the rate of all PID infusions pooled (23% vs 12.4%)</w:t>
            </w:r>
          </w:p>
        </w:tc>
      </w:tr>
      <w:tr w:rsidR="00093A64" w:rsidRPr="000A1ED0" w14:paraId="28A34864" w14:textId="77777777" w:rsidTr="00FF0885">
        <w:trPr>
          <w:cantSplit/>
        </w:trPr>
        <w:tc>
          <w:tcPr>
            <w:tcW w:w="531" w:type="pct"/>
            <w:shd w:val="clear" w:color="auto" w:fill="auto"/>
          </w:tcPr>
          <w:p w14:paraId="55AD168F" w14:textId="77777777" w:rsidR="00093A64" w:rsidRPr="000A1ED0" w:rsidRDefault="00093A64" w:rsidP="00D152EA">
            <w:pPr>
              <w:pStyle w:val="Tabletext1"/>
              <w:rPr>
                <w:snapToGrid w:val="0"/>
              </w:rPr>
            </w:pPr>
            <w:r w:rsidRPr="000A1ED0">
              <w:rPr>
                <w:snapToGrid w:val="0"/>
              </w:rPr>
              <w:t>Bayrakci et al. (2005)</w:t>
            </w:r>
          </w:p>
          <w:p w14:paraId="6C475F69" w14:textId="77777777" w:rsidR="00093A64" w:rsidRPr="000A1ED0" w:rsidRDefault="00093A64" w:rsidP="00D152EA">
            <w:pPr>
              <w:pStyle w:val="Tabletext1"/>
              <w:rPr>
                <w:snapToGrid w:val="0"/>
                <w:vertAlign w:val="superscript"/>
              </w:rPr>
            </w:pPr>
            <w:r w:rsidRPr="000A1ED0">
              <w:rPr>
                <w:snapToGrid w:val="0"/>
              </w:rPr>
              <w:t>Turkey</w:t>
            </w:r>
            <w:r w:rsidRPr="000A1ED0">
              <w:rPr>
                <w:snapToGrid w:val="0"/>
                <w:vertAlign w:val="superscript"/>
              </w:rPr>
              <w:t>B</w:t>
            </w:r>
          </w:p>
        </w:tc>
        <w:tc>
          <w:tcPr>
            <w:tcW w:w="571" w:type="pct"/>
          </w:tcPr>
          <w:p w14:paraId="09243BD4" w14:textId="77777777" w:rsidR="00093A64" w:rsidRPr="000A1ED0" w:rsidRDefault="00887A3A" w:rsidP="00D152EA">
            <w:pPr>
              <w:pStyle w:val="Tabletext1"/>
              <w:rPr>
                <w:snapToGrid w:val="0"/>
              </w:rPr>
            </w:pPr>
            <w:r w:rsidRPr="000A1ED0">
              <w:rPr>
                <w:snapToGrid w:val="0"/>
              </w:rPr>
              <w:t>46 (all PID patients pooled)</w:t>
            </w:r>
          </w:p>
          <w:p w14:paraId="4E17F115" w14:textId="77777777" w:rsidR="00093A64" w:rsidRPr="000A1ED0" w:rsidRDefault="00093A64" w:rsidP="00D152EA">
            <w:pPr>
              <w:pStyle w:val="Tabletext1"/>
              <w:rPr>
                <w:snapToGrid w:val="0"/>
              </w:rPr>
            </w:pPr>
            <w:r w:rsidRPr="000A1ED0">
              <w:rPr>
                <w:snapToGrid w:val="0"/>
              </w:rPr>
              <w:t>Median 4.25 yrs (range 1.25-12.25</w:t>
            </w:r>
          </w:p>
        </w:tc>
        <w:tc>
          <w:tcPr>
            <w:tcW w:w="623" w:type="pct"/>
          </w:tcPr>
          <w:p w14:paraId="07888DE5" w14:textId="77777777" w:rsidR="00093A64" w:rsidRPr="000A1ED0" w:rsidRDefault="00887A3A" w:rsidP="00D152EA">
            <w:pPr>
              <w:pStyle w:val="Tabletext1"/>
              <w:rPr>
                <w:snapToGrid w:val="0"/>
              </w:rPr>
            </w:pPr>
            <w:r w:rsidRPr="000A1ED0">
              <w:rPr>
                <w:snapToGrid w:val="0"/>
              </w:rPr>
              <w:t xml:space="preserve">PP: </w:t>
            </w:r>
            <w:r w:rsidR="00B91FA0" w:rsidRPr="000A1ED0">
              <w:rPr>
                <w:snapToGrid w:val="0"/>
              </w:rPr>
              <w:t>3/46</w:t>
            </w:r>
            <w:r w:rsidRPr="000A1ED0">
              <w:rPr>
                <w:snapToGrid w:val="0"/>
              </w:rPr>
              <w:t xml:space="preserve"> (</w:t>
            </w:r>
            <w:r w:rsidR="00B91FA0" w:rsidRPr="000A1ED0">
              <w:rPr>
                <w:snapToGrid w:val="0"/>
              </w:rPr>
              <w:t>6.5</w:t>
            </w:r>
            <w:r w:rsidRPr="000A1ED0">
              <w:rPr>
                <w:snapToGrid w:val="0"/>
              </w:rPr>
              <w:t>%)</w:t>
            </w:r>
          </w:p>
          <w:p w14:paraId="1CB846D0" w14:textId="77777777" w:rsidR="00887A3A" w:rsidRPr="000A1ED0" w:rsidRDefault="00887A3A" w:rsidP="00D152EA">
            <w:pPr>
              <w:pStyle w:val="Tabletext1"/>
              <w:rPr>
                <w:snapToGrid w:val="0"/>
              </w:rPr>
            </w:pPr>
            <w:r w:rsidRPr="000A1ED0">
              <w:rPr>
                <w:snapToGrid w:val="0"/>
              </w:rPr>
              <w:t>PI: NR</w:t>
            </w:r>
          </w:p>
        </w:tc>
        <w:tc>
          <w:tcPr>
            <w:tcW w:w="520" w:type="pct"/>
          </w:tcPr>
          <w:p w14:paraId="64814B03" w14:textId="77777777" w:rsidR="00093A64" w:rsidRPr="000A1ED0" w:rsidRDefault="00887A3A" w:rsidP="00D152EA">
            <w:pPr>
              <w:pStyle w:val="Tabletext1"/>
              <w:rPr>
                <w:snapToGrid w:val="0"/>
              </w:rPr>
            </w:pPr>
            <w:r w:rsidRPr="000A1ED0">
              <w:rPr>
                <w:snapToGrid w:val="0"/>
              </w:rPr>
              <w:t>PP: NR</w:t>
            </w:r>
          </w:p>
          <w:p w14:paraId="4F27ADCC" w14:textId="77777777" w:rsidR="00887A3A" w:rsidRPr="000A1ED0" w:rsidRDefault="00887A3A" w:rsidP="00D152EA">
            <w:pPr>
              <w:pStyle w:val="Tabletext1"/>
              <w:rPr>
                <w:snapToGrid w:val="0"/>
              </w:rPr>
            </w:pPr>
            <w:r w:rsidRPr="000A1ED0">
              <w:rPr>
                <w:snapToGrid w:val="0"/>
              </w:rPr>
              <w:t>PI: NR</w:t>
            </w:r>
          </w:p>
          <w:p w14:paraId="404340AE" w14:textId="77777777" w:rsidR="00887A3A" w:rsidRPr="000A1ED0" w:rsidRDefault="00887A3A" w:rsidP="00D152EA">
            <w:pPr>
              <w:pStyle w:val="Tabletext1"/>
              <w:rPr>
                <w:snapToGrid w:val="0"/>
              </w:rPr>
            </w:pPr>
            <w:r w:rsidRPr="000A1ED0">
              <w:rPr>
                <w:snapToGrid w:val="0"/>
              </w:rPr>
              <w:t>39 events total</w:t>
            </w:r>
          </w:p>
        </w:tc>
        <w:tc>
          <w:tcPr>
            <w:tcW w:w="555" w:type="pct"/>
          </w:tcPr>
          <w:p w14:paraId="6F151751" w14:textId="77777777" w:rsidR="00887A3A" w:rsidRPr="000A1ED0" w:rsidRDefault="00887A3A" w:rsidP="00887A3A">
            <w:pPr>
              <w:pStyle w:val="Tabletext1"/>
              <w:rPr>
                <w:snapToGrid w:val="0"/>
              </w:rPr>
            </w:pPr>
            <w:r w:rsidRPr="000A1ED0">
              <w:rPr>
                <w:snapToGrid w:val="0"/>
              </w:rPr>
              <w:t>PP: NR</w:t>
            </w:r>
          </w:p>
          <w:p w14:paraId="172C82E7" w14:textId="77777777" w:rsidR="00887A3A" w:rsidRPr="000A1ED0" w:rsidRDefault="00887A3A" w:rsidP="00887A3A">
            <w:pPr>
              <w:pStyle w:val="Tabletext1"/>
              <w:rPr>
                <w:snapToGrid w:val="0"/>
              </w:rPr>
            </w:pPr>
            <w:r w:rsidRPr="000A1ED0">
              <w:rPr>
                <w:snapToGrid w:val="0"/>
              </w:rPr>
              <w:t>PI: NR</w:t>
            </w:r>
          </w:p>
          <w:p w14:paraId="21A690CA" w14:textId="77777777" w:rsidR="00093A64" w:rsidRPr="000A1ED0" w:rsidRDefault="00887A3A" w:rsidP="00887A3A">
            <w:pPr>
              <w:pStyle w:val="Tabletext1"/>
              <w:rPr>
                <w:snapToGrid w:val="0"/>
              </w:rPr>
            </w:pPr>
            <w:r w:rsidRPr="000A1ED0">
              <w:rPr>
                <w:snapToGrid w:val="0"/>
              </w:rPr>
              <w:t>12 events total</w:t>
            </w:r>
          </w:p>
        </w:tc>
        <w:tc>
          <w:tcPr>
            <w:tcW w:w="516" w:type="pct"/>
          </w:tcPr>
          <w:p w14:paraId="0E0D6A0E" w14:textId="77777777" w:rsidR="00887A3A" w:rsidRPr="000A1ED0" w:rsidRDefault="00887A3A" w:rsidP="00887A3A">
            <w:pPr>
              <w:pStyle w:val="Tabletext1"/>
              <w:rPr>
                <w:snapToGrid w:val="0"/>
              </w:rPr>
            </w:pPr>
            <w:r w:rsidRPr="000A1ED0">
              <w:rPr>
                <w:snapToGrid w:val="0"/>
              </w:rPr>
              <w:t>PP:</w:t>
            </w:r>
            <w:r w:rsidR="00B91FA0" w:rsidRPr="000A1ED0">
              <w:rPr>
                <w:snapToGrid w:val="0"/>
              </w:rPr>
              <w:t xml:space="preserve"> NR</w:t>
            </w:r>
          </w:p>
          <w:p w14:paraId="33AA584E" w14:textId="77777777" w:rsidR="00887A3A" w:rsidRPr="000A1ED0" w:rsidRDefault="00887A3A" w:rsidP="00887A3A">
            <w:pPr>
              <w:pStyle w:val="Tabletext1"/>
              <w:rPr>
                <w:snapToGrid w:val="0"/>
              </w:rPr>
            </w:pPr>
            <w:r w:rsidRPr="000A1ED0">
              <w:rPr>
                <w:snapToGrid w:val="0"/>
              </w:rPr>
              <w:t>PI: NR</w:t>
            </w:r>
          </w:p>
          <w:p w14:paraId="290A6B2C" w14:textId="77777777" w:rsidR="00093A64" w:rsidRPr="000A1ED0" w:rsidRDefault="00887A3A" w:rsidP="00887A3A">
            <w:pPr>
              <w:pStyle w:val="Tabletext1"/>
              <w:rPr>
                <w:snapToGrid w:val="0"/>
              </w:rPr>
            </w:pPr>
            <w:r w:rsidRPr="000A1ED0">
              <w:rPr>
                <w:snapToGrid w:val="0"/>
              </w:rPr>
              <w:t>2 events total</w:t>
            </w:r>
          </w:p>
        </w:tc>
        <w:tc>
          <w:tcPr>
            <w:tcW w:w="1683" w:type="pct"/>
          </w:tcPr>
          <w:p w14:paraId="0FBE51BA" w14:textId="77777777" w:rsidR="00093A64" w:rsidRPr="000A1ED0" w:rsidRDefault="00887A3A" w:rsidP="00D152EA">
            <w:pPr>
              <w:pStyle w:val="Tabletext1"/>
              <w:rPr>
                <w:snapToGrid w:val="0"/>
              </w:rPr>
            </w:pPr>
            <w:r w:rsidRPr="000A1ED0">
              <w:rPr>
                <w:snapToGrid w:val="0"/>
              </w:rPr>
              <w:t>Mild/Moderate: type NR, resolved by changing infusion rate or switching Ig brand</w:t>
            </w:r>
          </w:p>
          <w:p w14:paraId="1351FEC6" w14:textId="77777777" w:rsidR="00887A3A" w:rsidRPr="000A1ED0" w:rsidRDefault="00887A3A" w:rsidP="00D152EA">
            <w:pPr>
              <w:pStyle w:val="Tabletext1"/>
              <w:rPr>
                <w:snapToGrid w:val="0"/>
              </w:rPr>
            </w:pPr>
            <w:r w:rsidRPr="000A1ED0">
              <w:rPr>
                <w:snapToGrid w:val="0"/>
              </w:rPr>
              <w:t>Severe: hospitalisation required for 2 patients</w:t>
            </w:r>
          </w:p>
          <w:p w14:paraId="4BA7C03B" w14:textId="77777777" w:rsidR="00887A3A" w:rsidRPr="000A1ED0" w:rsidRDefault="00887A3A" w:rsidP="00D152EA">
            <w:pPr>
              <w:pStyle w:val="Tabletext1"/>
              <w:rPr>
                <w:snapToGrid w:val="0"/>
              </w:rPr>
            </w:pPr>
            <w:r w:rsidRPr="000A1ED0">
              <w:rPr>
                <w:snapToGrid w:val="0"/>
              </w:rPr>
              <w:t>Note: no patient required therapy discontinuation</w:t>
            </w:r>
          </w:p>
          <w:p w14:paraId="7D866A27" w14:textId="77777777" w:rsidR="00A812BB" w:rsidRPr="000A1ED0" w:rsidRDefault="00A812BB" w:rsidP="00D152EA">
            <w:pPr>
              <w:pStyle w:val="Tabletext1"/>
              <w:rPr>
                <w:snapToGrid w:val="0"/>
              </w:rPr>
            </w:pPr>
            <w:r w:rsidRPr="000A1ED0">
              <w:rPr>
                <w:snapToGrid w:val="0"/>
              </w:rPr>
              <w:t>Note: AE rate for CVID patients was similar to the rate of all PID infusions pooled (5.5% vs 5.8%)</w:t>
            </w:r>
          </w:p>
        </w:tc>
      </w:tr>
      <w:tr w:rsidR="00093A64" w:rsidRPr="000A1ED0" w14:paraId="1746CD8F" w14:textId="77777777" w:rsidTr="00FF0885">
        <w:trPr>
          <w:cantSplit/>
        </w:trPr>
        <w:tc>
          <w:tcPr>
            <w:tcW w:w="531" w:type="pct"/>
            <w:shd w:val="clear" w:color="auto" w:fill="auto"/>
          </w:tcPr>
          <w:p w14:paraId="1B1CDF4D" w14:textId="77777777" w:rsidR="00093A64" w:rsidRPr="000A1ED0" w:rsidRDefault="00093A64" w:rsidP="00D152EA">
            <w:pPr>
              <w:pStyle w:val="Tabletext1"/>
              <w:rPr>
                <w:snapToGrid w:val="0"/>
                <w:vertAlign w:val="superscript"/>
              </w:rPr>
            </w:pPr>
            <w:r w:rsidRPr="000A1ED0">
              <w:rPr>
                <w:snapToGrid w:val="0"/>
              </w:rPr>
              <w:t>Berger et al. (2007)</w:t>
            </w:r>
          </w:p>
          <w:p w14:paraId="3DAF3E93" w14:textId="77777777" w:rsidR="00093A64" w:rsidRPr="000A1ED0" w:rsidRDefault="00093A64" w:rsidP="00D152EA">
            <w:pPr>
              <w:pStyle w:val="Tabletext1"/>
              <w:rPr>
                <w:snapToGrid w:val="0"/>
              </w:rPr>
            </w:pPr>
            <w:r w:rsidRPr="000A1ED0">
              <w:rPr>
                <w:snapToGrid w:val="0"/>
              </w:rPr>
              <w:t>USA/Canada</w:t>
            </w:r>
          </w:p>
        </w:tc>
        <w:tc>
          <w:tcPr>
            <w:tcW w:w="571" w:type="pct"/>
          </w:tcPr>
          <w:p w14:paraId="070070B0" w14:textId="77777777" w:rsidR="00093A64" w:rsidRPr="000A1ED0" w:rsidRDefault="00FF0885" w:rsidP="00D152EA">
            <w:pPr>
              <w:pStyle w:val="Tabletext1"/>
              <w:rPr>
                <w:snapToGrid w:val="0"/>
              </w:rPr>
            </w:pPr>
            <w:r w:rsidRPr="000A1ED0">
              <w:rPr>
                <w:snapToGrid w:val="0"/>
              </w:rPr>
              <w:t>4</w:t>
            </w:r>
            <w:r w:rsidR="00093A64" w:rsidRPr="000A1ED0">
              <w:rPr>
                <w:snapToGrid w:val="0"/>
              </w:rPr>
              <w:t>2 (ITT</w:t>
            </w:r>
            <w:r w:rsidR="00197F49" w:rsidRPr="000A1ED0">
              <w:rPr>
                <w:snapToGrid w:val="0"/>
              </w:rPr>
              <w:t>, all PID patients pooled</w:t>
            </w:r>
            <w:r w:rsidR="00093A64" w:rsidRPr="000A1ED0">
              <w:rPr>
                <w:snapToGrid w:val="0"/>
              </w:rPr>
              <w:t>)</w:t>
            </w:r>
          </w:p>
          <w:p w14:paraId="36EFB6E7" w14:textId="77777777" w:rsidR="00093A64" w:rsidRPr="000A1ED0" w:rsidRDefault="00093A64" w:rsidP="00D152EA">
            <w:pPr>
              <w:pStyle w:val="Tabletext1"/>
              <w:rPr>
                <w:snapToGrid w:val="0"/>
              </w:rPr>
            </w:pPr>
            <w:r w:rsidRPr="000A1ED0">
              <w:rPr>
                <w:snapToGrid w:val="0"/>
              </w:rPr>
              <w:t>0.5 yrs</w:t>
            </w:r>
          </w:p>
        </w:tc>
        <w:tc>
          <w:tcPr>
            <w:tcW w:w="623" w:type="pct"/>
          </w:tcPr>
          <w:p w14:paraId="254880C7" w14:textId="77777777" w:rsidR="00093A64" w:rsidRPr="000A1ED0" w:rsidRDefault="00FF0885" w:rsidP="00D152EA">
            <w:pPr>
              <w:pStyle w:val="Tabletext1"/>
              <w:rPr>
                <w:snapToGrid w:val="0"/>
              </w:rPr>
            </w:pPr>
            <w:r w:rsidRPr="000A1ED0">
              <w:rPr>
                <w:snapToGrid w:val="0"/>
              </w:rPr>
              <w:t xml:space="preserve">PP: </w:t>
            </w:r>
            <w:r w:rsidR="00B93D0D" w:rsidRPr="000A1ED0">
              <w:rPr>
                <w:snapToGrid w:val="0"/>
              </w:rPr>
              <w:t>25</w:t>
            </w:r>
            <w:r w:rsidR="002213D5" w:rsidRPr="000A1ED0">
              <w:rPr>
                <w:snapToGrid w:val="0"/>
              </w:rPr>
              <w:t>/42 (</w:t>
            </w:r>
            <w:r w:rsidR="00A812BB" w:rsidRPr="000A1ED0">
              <w:rPr>
                <w:snapToGrid w:val="0"/>
              </w:rPr>
              <w:t>60%</w:t>
            </w:r>
            <w:r w:rsidR="002213D5" w:rsidRPr="000A1ED0">
              <w:rPr>
                <w:snapToGrid w:val="0"/>
              </w:rPr>
              <w:t>)</w:t>
            </w:r>
            <w:r w:rsidR="00A812BB" w:rsidRPr="000A1ED0">
              <w:rPr>
                <w:snapToGrid w:val="0"/>
              </w:rPr>
              <w:t xml:space="preserve"> </w:t>
            </w:r>
          </w:p>
          <w:p w14:paraId="6981295C" w14:textId="77777777" w:rsidR="00FF0885" w:rsidRPr="000A1ED0" w:rsidRDefault="00FF0885" w:rsidP="00D152EA">
            <w:pPr>
              <w:pStyle w:val="Tabletext1"/>
              <w:rPr>
                <w:snapToGrid w:val="0"/>
              </w:rPr>
            </w:pPr>
            <w:r w:rsidRPr="000A1ED0">
              <w:rPr>
                <w:snapToGrid w:val="0"/>
              </w:rPr>
              <w:t xml:space="preserve">PI: </w:t>
            </w:r>
            <w:r w:rsidR="00B93D0D" w:rsidRPr="000A1ED0">
              <w:rPr>
                <w:snapToGrid w:val="0"/>
              </w:rPr>
              <w:t>100</w:t>
            </w:r>
            <w:r w:rsidR="002213D5" w:rsidRPr="000A1ED0">
              <w:rPr>
                <w:snapToGrid w:val="0"/>
              </w:rPr>
              <w:t>/314 (</w:t>
            </w:r>
            <w:r w:rsidRPr="000A1ED0">
              <w:rPr>
                <w:snapToGrid w:val="0"/>
              </w:rPr>
              <w:t>32%</w:t>
            </w:r>
            <w:r w:rsidR="002213D5" w:rsidRPr="000A1ED0">
              <w:rPr>
                <w:snapToGrid w:val="0"/>
              </w:rPr>
              <w:t>)</w:t>
            </w:r>
            <w:r w:rsidRPr="000A1ED0">
              <w:rPr>
                <w:snapToGrid w:val="0"/>
              </w:rPr>
              <w:t xml:space="preserve"> </w:t>
            </w:r>
          </w:p>
        </w:tc>
        <w:tc>
          <w:tcPr>
            <w:tcW w:w="520" w:type="pct"/>
          </w:tcPr>
          <w:p w14:paraId="1B1C8AD0" w14:textId="77777777" w:rsidR="00093A64" w:rsidRPr="000A1ED0" w:rsidRDefault="00FF0885" w:rsidP="00D152EA">
            <w:pPr>
              <w:pStyle w:val="Tabletext1"/>
              <w:rPr>
                <w:snapToGrid w:val="0"/>
              </w:rPr>
            </w:pPr>
            <w:r w:rsidRPr="000A1ED0">
              <w:rPr>
                <w:snapToGrid w:val="0"/>
              </w:rPr>
              <w:t xml:space="preserve">PP: </w:t>
            </w:r>
            <w:r w:rsidR="0026275F" w:rsidRPr="000A1ED0">
              <w:rPr>
                <w:snapToGrid w:val="0"/>
              </w:rPr>
              <w:t>23/42 (</w:t>
            </w:r>
            <w:r w:rsidRPr="000A1ED0">
              <w:rPr>
                <w:snapToGrid w:val="0"/>
              </w:rPr>
              <w:t>54.8%</w:t>
            </w:r>
            <w:r w:rsidR="0026275F" w:rsidRPr="000A1ED0">
              <w:rPr>
                <w:snapToGrid w:val="0"/>
              </w:rPr>
              <w:t>)</w:t>
            </w:r>
          </w:p>
          <w:p w14:paraId="3105FF9E" w14:textId="77777777" w:rsidR="002213D5" w:rsidRPr="000A1ED0" w:rsidRDefault="002213D5" w:rsidP="00D152EA">
            <w:pPr>
              <w:pStyle w:val="Tabletext1"/>
              <w:rPr>
                <w:snapToGrid w:val="0"/>
              </w:rPr>
            </w:pPr>
            <w:r w:rsidRPr="000A1ED0">
              <w:rPr>
                <w:snapToGrid w:val="0"/>
              </w:rPr>
              <w:t xml:space="preserve">PI: </w:t>
            </w:r>
            <w:r w:rsidR="006F6CA1" w:rsidRPr="000A1ED0">
              <w:rPr>
                <w:snapToGrid w:val="0"/>
              </w:rPr>
              <w:t>69/42 (</w:t>
            </w:r>
            <w:r w:rsidRPr="000A1ED0">
              <w:rPr>
                <w:snapToGrid w:val="0"/>
              </w:rPr>
              <w:t>21.7%</w:t>
            </w:r>
            <w:r w:rsidR="006F6CA1" w:rsidRPr="000A1ED0">
              <w:rPr>
                <w:snapToGrid w:val="0"/>
              </w:rPr>
              <w:t>)</w:t>
            </w:r>
          </w:p>
        </w:tc>
        <w:tc>
          <w:tcPr>
            <w:tcW w:w="555" w:type="pct"/>
          </w:tcPr>
          <w:p w14:paraId="4E2C10C3" w14:textId="77777777" w:rsidR="00093A64" w:rsidRPr="000A1ED0" w:rsidRDefault="002213D5" w:rsidP="00D152EA">
            <w:pPr>
              <w:pStyle w:val="Tabletext1"/>
              <w:rPr>
                <w:snapToGrid w:val="0"/>
              </w:rPr>
            </w:pPr>
            <w:r w:rsidRPr="000A1ED0">
              <w:rPr>
                <w:snapToGrid w:val="0"/>
              </w:rPr>
              <w:t>NR</w:t>
            </w:r>
          </w:p>
        </w:tc>
        <w:tc>
          <w:tcPr>
            <w:tcW w:w="516" w:type="pct"/>
          </w:tcPr>
          <w:p w14:paraId="0B8BE3CE" w14:textId="77777777" w:rsidR="00093A64" w:rsidRPr="000A1ED0" w:rsidRDefault="00E40BFA" w:rsidP="00E40BFA">
            <w:pPr>
              <w:pStyle w:val="Tabletext1"/>
              <w:ind w:left="0"/>
              <w:rPr>
                <w:snapToGrid w:val="0"/>
              </w:rPr>
            </w:pPr>
            <w:r w:rsidRPr="000A1ED0">
              <w:rPr>
                <w:snapToGrid w:val="0"/>
              </w:rPr>
              <w:t xml:space="preserve"> PP: </w:t>
            </w:r>
            <w:r w:rsidR="00B91FA0" w:rsidRPr="000A1ED0">
              <w:rPr>
                <w:snapToGrid w:val="0"/>
              </w:rPr>
              <w:t xml:space="preserve">0/42 </w:t>
            </w:r>
            <w:r w:rsidRPr="000A1ED0">
              <w:rPr>
                <w:snapToGrid w:val="0"/>
              </w:rPr>
              <w:t>(</w:t>
            </w:r>
            <w:r w:rsidR="00B91FA0" w:rsidRPr="000A1ED0">
              <w:rPr>
                <w:snapToGrid w:val="0"/>
              </w:rPr>
              <w:t>0%)</w:t>
            </w:r>
          </w:p>
        </w:tc>
        <w:tc>
          <w:tcPr>
            <w:tcW w:w="1683" w:type="pct"/>
          </w:tcPr>
          <w:p w14:paraId="10AF1CF2" w14:textId="77777777" w:rsidR="002213D5" w:rsidRPr="000A1ED0" w:rsidRDefault="002213D5" w:rsidP="00D152EA">
            <w:pPr>
              <w:pStyle w:val="Tabletext1"/>
              <w:rPr>
                <w:snapToGrid w:val="0"/>
              </w:rPr>
            </w:pPr>
            <w:r w:rsidRPr="000A1ED0">
              <w:rPr>
                <w:snapToGrid w:val="0"/>
              </w:rPr>
              <w:t>Mild: headache (59.5%), pharyngolaryngeal pain (38.1%), sinusitis (28.8%), diarrhoea (23.8%), fatigue (23.8%), nausea (23.8%), pyrexia (23.8%)</w:t>
            </w:r>
          </w:p>
          <w:p w14:paraId="28F631DA" w14:textId="77777777" w:rsidR="002213D5" w:rsidRPr="000A1ED0" w:rsidRDefault="002213D5" w:rsidP="00D152EA">
            <w:pPr>
              <w:pStyle w:val="Tabletext1"/>
              <w:rPr>
                <w:snapToGrid w:val="0"/>
              </w:rPr>
            </w:pPr>
            <w:r w:rsidRPr="000A1ED0">
              <w:rPr>
                <w:snapToGrid w:val="0"/>
              </w:rPr>
              <w:t>Moderate: mild dyspnoea resolved by stopping infusion</w:t>
            </w:r>
          </w:p>
          <w:p w14:paraId="07E34C0B" w14:textId="77777777" w:rsidR="00093A64" w:rsidRPr="000A1ED0" w:rsidRDefault="0017222E" w:rsidP="00D152EA">
            <w:pPr>
              <w:pStyle w:val="Tabletext1"/>
              <w:rPr>
                <w:snapToGrid w:val="0"/>
              </w:rPr>
            </w:pPr>
            <w:r w:rsidRPr="000A1ED0">
              <w:rPr>
                <w:snapToGrid w:val="0"/>
              </w:rPr>
              <w:t>Note: AE rate for CVID patients was similar to the rate of all PID infusions pooled (</w:t>
            </w:r>
            <w:r w:rsidR="00401796" w:rsidRPr="000A1ED0">
              <w:rPr>
                <w:snapToGrid w:val="0"/>
              </w:rPr>
              <w:t>62</w:t>
            </w:r>
            <w:r w:rsidRPr="000A1ED0">
              <w:rPr>
                <w:snapToGrid w:val="0"/>
              </w:rPr>
              <w:t>% vs</w:t>
            </w:r>
            <w:r w:rsidR="00401796" w:rsidRPr="000A1ED0">
              <w:rPr>
                <w:snapToGrid w:val="0"/>
              </w:rPr>
              <w:t xml:space="preserve"> 60</w:t>
            </w:r>
            <w:r w:rsidRPr="000A1ED0">
              <w:rPr>
                <w:snapToGrid w:val="0"/>
              </w:rPr>
              <w:t>%)</w:t>
            </w:r>
            <w:r w:rsidR="002213D5" w:rsidRPr="000A1ED0">
              <w:rPr>
                <w:snapToGrid w:val="0"/>
              </w:rPr>
              <w:t>.</w:t>
            </w:r>
          </w:p>
          <w:p w14:paraId="35E8FF4A" w14:textId="77777777" w:rsidR="002213D5" w:rsidRPr="000A1ED0" w:rsidRDefault="002213D5" w:rsidP="00D152EA">
            <w:pPr>
              <w:pStyle w:val="Tabletext1"/>
              <w:rPr>
                <w:snapToGrid w:val="0"/>
              </w:rPr>
            </w:pPr>
            <w:r w:rsidRPr="000A1ED0">
              <w:rPr>
                <w:snapToGrid w:val="0"/>
              </w:rPr>
              <w:t>AE rates were higher for first infusion compared to subsequent ones (47.6% vs 22.2-37.5%)</w:t>
            </w:r>
          </w:p>
          <w:p w14:paraId="469683B0" w14:textId="77777777" w:rsidR="002213D5" w:rsidRPr="000A1ED0" w:rsidRDefault="002213D5" w:rsidP="00D152EA">
            <w:pPr>
              <w:pStyle w:val="Tabletext1"/>
              <w:rPr>
                <w:snapToGrid w:val="0"/>
              </w:rPr>
            </w:pPr>
            <w:r w:rsidRPr="000A1ED0">
              <w:rPr>
                <w:snapToGrid w:val="0"/>
              </w:rPr>
              <w:t>AE rates higher with higher doses of Ig</w:t>
            </w:r>
          </w:p>
        </w:tc>
      </w:tr>
      <w:tr w:rsidR="00093A64" w:rsidRPr="000A1ED0" w14:paraId="1906D2B7" w14:textId="77777777" w:rsidTr="00FF0885">
        <w:trPr>
          <w:cantSplit/>
        </w:trPr>
        <w:tc>
          <w:tcPr>
            <w:tcW w:w="531" w:type="pct"/>
            <w:shd w:val="clear" w:color="auto" w:fill="auto"/>
          </w:tcPr>
          <w:p w14:paraId="12489987" w14:textId="77777777" w:rsidR="00093A64" w:rsidRPr="000A1ED0" w:rsidRDefault="00093A64" w:rsidP="00D152EA">
            <w:pPr>
              <w:pStyle w:val="Tabletext1"/>
              <w:rPr>
                <w:snapToGrid w:val="0"/>
                <w:vertAlign w:val="superscript"/>
              </w:rPr>
            </w:pPr>
            <w:r w:rsidRPr="000A1ED0">
              <w:rPr>
                <w:snapToGrid w:val="0"/>
              </w:rPr>
              <w:t>Bichuetti-Silva et al. (2014)</w:t>
            </w:r>
          </w:p>
          <w:p w14:paraId="06369AD3" w14:textId="77777777" w:rsidR="00093A64" w:rsidRPr="000A1ED0" w:rsidRDefault="00093A64" w:rsidP="00D152EA">
            <w:pPr>
              <w:pStyle w:val="Tabletext1"/>
              <w:rPr>
                <w:snapToGrid w:val="0"/>
              </w:rPr>
            </w:pPr>
            <w:r w:rsidRPr="000A1ED0">
              <w:rPr>
                <w:snapToGrid w:val="0"/>
              </w:rPr>
              <w:t>Brazil</w:t>
            </w:r>
          </w:p>
        </w:tc>
        <w:tc>
          <w:tcPr>
            <w:tcW w:w="571" w:type="pct"/>
          </w:tcPr>
          <w:p w14:paraId="77DE4EC4" w14:textId="77777777" w:rsidR="00093A64" w:rsidRPr="000A1ED0" w:rsidRDefault="004C41B9" w:rsidP="00D152EA">
            <w:pPr>
              <w:pStyle w:val="Tabletext1"/>
              <w:rPr>
                <w:snapToGrid w:val="0"/>
              </w:rPr>
            </w:pPr>
            <w:r w:rsidRPr="000A1ED0">
              <w:rPr>
                <w:snapToGrid w:val="0"/>
              </w:rPr>
              <w:t>117</w:t>
            </w:r>
            <w:r w:rsidR="00197F49" w:rsidRPr="000A1ED0">
              <w:rPr>
                <w:snapToGrid w:val="0"/>
              </w:rPr>
              <w:t xml:space="preserve"> (all PID patients pooled)</w:t>
            </w:r>
          </w:p>
          <w:p w14:paraId="2680A54C" w14:textId="77777777" w:rsidR="00093A64" w:rsidRPr="000A1ED0" w:rsidRDefault="00093A64" w:rsidP="00D152EA">
            <w:pPr>
              <w:pStyle w:val="Tabletext1"/>
              <w:rPr>
                <w:snapToGrid w:val="0"/>
              </w:rPr>
            </w:pPr>
            <w:r w:rsidRPr="000A1ED0">
              <w:rPr>
                <w:snapToGrid w:val="0"/>
              </w:rPr>
              <w:t>2 yrs</w:t>
            </w:r>
          </w:p>
        </w:tc>
        <w:tc>
          <w:tcPr>
            <w:tcW w:w="623" w:type="pct"/>
          </w:tcPr>
          <w:p w14:paraId="30522442" w14:textId="77777777" w:rsidR="00093A64" w:rsidRPr="000A1ED0" w:rsidRDefault="00197F49" w:rsidP="00D152EA">
            <w:pPr>
              <w:pStyle w:val="Tabletext1"/>
              <w:rPr>
                <w:snapToGrid w:val="0"/>
              </w:rPr>
            </w:pPr>
            <w:r w:rsidRPr="000A1ED0">
              <w:rPr>
                <w:snapToGrid w:val="0"/>
              </w:rPr>
              <w:t>PP: 28/117 (23.9%)</w:t>
            </w:r>
          </w:p>
          <w:p w14:paraId="5A45D509" w14:textId="77777777" w:rsidR="00197F49" w:rsidRPr="000A1ED0" w:rsidRDefault="00197F49" w:rsidP="00D152EA">
            <w:pPr>
              <w:pStyle w:val="Tabletext1"/>
              <w:rPr>
                <w:snapToGrid w:val="0"/>
              </w:rPr>
            </w:pPr>
            <w:r w:rsidRPr="000A1ED0">
              <w:rPr>
                <w:snapToGrid w:val="0"/>
              </w:rPr>
              <w:t>PI: 38 /1765 (2.2%)</w:t>
            </w:r>
          </w:p>
        </w:tc>
        <w:tc>
          <w:tcPr>
            <w:tcW w:w="520" w:type="pct"/>
          </w:tcPr>
          <w:p w14:paraId="440AAB09" w14:textId="77777777" w:rsidR="00093A64" w:rsidRPr="000A1ED0" w:rsidRDefault="00197F49" w:rsidP="00D152EA">
            <w:pPr>
              <w:pStyle w:val="Tabletext1"/>
              <w:rPr>
                <w:snapToGrid w:val="0"/>
              </w:rPr>
            </w:pPr>
            <w:r w:rsidRPr="000A1ED0">
              <w:rPr>
                <w:snapToGrid w:val="0"/>
              </w:rPr>
              <w:t xml:space="preserve">PP: </w:t>
            </w:r>
            <w:r w:rsidR="006F6CA1" w:rsidRPr="000A1ED0">
              <w:rPr>
                <w:snapToGrid w:val="0"/>
              </w:rPr>
              <w:t>NR</w:t>
            </w:r>
          </w:p>
          <w:p w14:paraId="68506045" w14:textId="77777777" w:rsidR="00197F49" w:rsidRPr="000A1ED0" w:rsidRDefault="00197F49" w:rsidP="00D152EA">
            <w:pPr>
              <w:pStyle w:val="Tabletext1"/>
              <w:rPr>
                <w:snapToGrid w:val="0"/>
              </w:rPr>
            </w:pPr>
            <w:r w:rsidRPr="000A1ED0">
              <w:rPr>
                <w:snapToGrid w:val="0"/>
              </w:rPr>
              <w:t>PI: 31/1765 (</w:t>
            </w:r>
            <w:r w:rsidR="006F6CA1" w:rsidRPr="000A1ED0">
              <w:rPr>
                <w:snapToGrid w:val="0"/>
              </w:rPr>
              <w:t>1.8%)</w:t>
            </w:r>
          </w:p>
        </w:tc>
        <w:tc>
          <w:tcPr>
            <w:tcW w:w="555" w:type="pct"/>
          </w:tcPr>
          <w:p w14:paraId="6E8A1566" w14:textId="77777777" w:rsidR="00197F49" w:rsidRPr="000A1ED0" w:rsidRDefault="00197F49" w:rsidP="00197F49">
            <w:pPr>
              <w:pStyle w:val="Tabletext1"/>
              <w:rPr>
                <w:snapToGrid w:val="0"/>
              </w:rPr>
            </w:pPr>
            <w:r w:rsidRPr="000A1ED0">
              <w:rPr>
                <w:snapToGrid w:val="0"/>
              </w:rPr>
              <w:t xml:space="preserve">PP: </w:t>
            </w:r>
            <w:r w:rsidR="006F6CA1" w:rsidRPr="000A1ED0">
              <w:rPr>
                <w:snapToGrid w:val="0"/>
              </w:rPr>
              <w:t>NR</w:t>
            </w:r>
          </w:p>
          <w:p w14:paraId="4263DE32" w14:textId="77777777" w:rsidR="00093A64" w:rsidRPr="000A1ED0" w:rsidRDefault="00197F49" w:rsidP="00197F49">
            <w:pPr>
              <w:pStyle w:val="Tabletext1"/>
              <w:rPr>
                <w:snapToGrid w:val="0"/>
              </w:rPr>
            </w:pPr>
            <w:r w:rsidRPr="000A1ED0">
              <w:rPr>
                <w:snapToGrid w:val="0"/>
              </w:rPr>
              <w:t>PI: 4/1765 (</w:t>
            </w:r>
            <w:r w:rsidR="006F6CA1" w:rsidRPr="000A1ED0">
              <w:rPr>
                <w:snapToGrid w:val="0"/>
              </w:rPr>
              <w:t>0.2%)</w:t>
            </w:r>
          </w:p>
        </w:tc>
        <w:tc>
          <w:tcPr>
            <w:tcW w:w="516" w:type="pct"/>
          </w:tcPr>
          <w:p w14:paraId="0C4FECA0" w14:textId="77777777" w:rsidR="00197F49" w:rsidRPr="000A1ED0" w:rsidRDefault="00197F49" w:rsidP="00197F49">
            <w:pPr>
              <w:pStyle w:val="Tabletext1"/>
              <w:rPr>
                <w:snapToGrid w:val="0"/>
              </w:rPr>
            </w:pPr>
            <w:r w:rsidRPr="000A1ED0">
              <w:rPr>
                <w:snapToGrid w:val="0"/>
              </w:rPr>
              <w:t xml:space="preserve">PP: </w:t>
            </w:r>
            <w:r w:rsidR="006F6CA1" w:rsidRPr="000A1ED0">
              <w:rPr>
                <w:snapToGrid w:val="0"/>
              </w:rPr>
              <w:t>NR</w:t>
            </w:r>
          </w:p>
          <w:p w14:paraId="71355C09" w14:textId="77777777" w:rsidR="00093A64" w:rsidRPr="000A1ED0" w:rsidRDefault="00197F49" w:rsidP="00197F49">
            <w:pPr>
              <w:pStyle w:val="Tabletext1"/>
              <w:rPr>
                <w:snapToGrid w:val="0"/>
              </w:rPr>
            </w:pPr>
            <w:r w:rsidRPr="000A1ED0">
              <w:rPr>
                <w:snapToGrid w:val="0"/>
              </w:rPr>
              <w:t>PI: 3/1765 (</w:t>
            </w:r>
            <w:r w:rsidR="006F6CA1" w:rsidRPr="000A1ED0">
              <w:rPr>
                <w:snapToGrid w:val="0"/>
              </w:rPr>
              <w:t>0.2%)</w:t>
            </w:r>
          </w:p>
        </w:tc>
        <w:tc>
          <w:tcPr>
            <w:tcW w:w="1683" w:type="pct"/>
          </w:tcPr>
          <w:p w14:paraId="2718C207" w14:textId="77777777" w:rsidR="00093A64" w:rsidRPr="000A1ED0" w:rsidRDefault="00197F49" w:rsidP="00D152EA">
            <w:pPr>
              <w:pStyle w:val="Tabletext1"/>
              <w:rPr>
                <w:snapToGrid w:val="0"/>
              </w:rPr>
            </w:pPr>
            <w:r w:rsidRPr="000A1ED0">
              <w:rPr>
                <w:snapToGrid w:val="0"/>
              </w:rPr>
              <w:t>Mild: headache, fever, chills, nausea, emesis, hypotension, muscle cramps</w:t>
            </w:r>
          </w:p>
          <w:p w14:paraId="7BD84AA6" w14:textId="77777777" w:rsidR="00197F49" w:rsidRPr="000A1ED0" w:rsidRDefault="00197F49" w:rsidP="00D152EA">
            <w:pPr>
              <w:pStyle w:val="Tabletext1"/>
              <w:rPr>
                <w:snapToGrid w:val="0"/>
              </w:rPr>
            </w:pPr>
            <w:r w:rsidRPr="000A1ED0">
              <w:rPr>
                <w:snapToGrid w:val="0"/>
              </w:rPr>
              <w:t>Moderate: reactions necessitating discontinuation of infusion</w:t>
            </w:r>
          </w:p>
          <w:p w14:paraId="33B4C6C7" w14:textId="77777777" w:rsidR="00197F49" w:rsidRPr="000A1ED0" w:rsidRDefault="00197F49" w:rsidP="00D152EA">
            <w:pPr>
              <w:pStyle w:val="Tabletext1"/>
              <w:rPr>
                <w:snapToGrid w:val="0"/>
              </w:rPr>
            </w:pPr>
            <w:r w:rsidRPr="000A1ED0">
              <w:rPr>
                <w:snapToGrid w:val="0"/>
              </w:rPr>
              <w:t>Sever</w:t>
            </w:r>
            <w:r w:rsidR="00420956" w:rsidRPr="000A1ED0">
              <w:rPr>
                <w:snapToGrid w:val="0"/>
              </w:rPr>
              <w:t>e</w:t>
            </w:r>
            <w:r w:rsidRPr="000A1ED0">
              <w:rPr>
                <w:snapToGrid w:val="0"/>
              </w:rPr>
              <w:t>: moderate reactions that were persistent, tightness of throat, severe shaking, severe breathlessness or wheezing, severe dizziness, sensation of pressure in the chest, collapse. Severe reactions required adrenaline treatment.</w:t>
            </w:r>
          </w:p>
          <w:p w14:paraId="393A9F87" w14:textId="77777777" w:rsidR="00197F49" w:rsidRPr="000A1ED0" w:rsidRDefault="00197F49" w:rsidP="00D152EA">
            <w:pPr>
              <w:pStyle w:val="Tabletext1"/>
              <w:rPr>
                <w:snapToGrid w:val="0"/>
              </w:rPr>
            </w:pPr>
            <w:r w:rsidRPr="000A1ED0">
              <w:rPr>
                <w:snapToGrid w:val="0"/>
              </w:rPr>
              <w:t>Note: AE rate for CVID patients was similar to the rate of all PID infusions pooled (2.3% vs 2.2%)</w:t>
            </w:r>
          </w:p>
        </w:tc>
      </w:tr>
      <w:tr w:rsidR="00093A64" w:rsidRPr="000A1ED0" w14:paraId="0E943FD5" w14:textId="77777777" w:rsidTr="00FF0885">
        <w:trPr>
          <w:cantSplit/>
        </w:trPr>
        <w:tc>
          <w:tcPr>
            <w:tcW w:w="531" w:type="pct"/>
            <w:shd w:val="clear" w:color="auto" w:fill="auto"/>
          </w:tcPr>
          <w:p w14:paraId="35CE73B3" w14:textId="77777777" w:rsidR="00093A64" w:rsidRPr="000A1ED0" w:rsidRDefault="00093A64" w:rsidP="00D152EA">
            <w:pPr>
              <w:pStyle w:val="Tabletext1"/>
              <w:rPr>
                <w:snapToGrid w:val="0"/>
              </w:rPr>
            </w:pPr>
            <w:r w:rsidRPr="000A1ED0">
              <w:rPr>
                <w:snapToGrid w:val="0"/>
              </w:rPr>
              <w:t>Dashti-Khavidaki et al. (2009)</w:t>
            </w:r>
          </w:p>
          <w:p w14:paraId="4C395CDD" w14:textId="77777777" w:rsidR="00093A64" w:rsidRPr="000A1ED0" w:rsidRDefault="00093A64" w:rsidP="00D152EA">
            <w:pPr>
              <w:pStyle w:val="Tabletext1"/>
              <w:rPr>
                <w:snapToGrid w:val="0"/>
              </w:rPr>
            </w:pPr>
            <w:r w:rsidRPr="000A1ED0">
              <w:rPr>
                <w:snapToGrid w:val="0"/>
              </w:rPr>
              <w:t>Iran</w:t>
            </w:r>
          </w:p>
        </w:tc>
        <w:tc>
          <w:tcPr>
            <w:tcW w:w="571" w:type="pct"/>
          </w:tcPr>
          <w:p w14:paraId="4FAC6506" w14:textId="77777777" w:rsidR="00093A64" w:rsidRPr="000A1ED0" w:rsidRDefault="006F6CA1" w:rsidP="00D152EA">
            <w:pPr>
              <w:pStyle w:val="Tabletext1"/>
              <w:rPr>
                <w:snapToGrid w:val="0"/>
              </w:rPr>
            </w:pPr>
            <w:r w:rsidRPr="000A1ED0">
              <w:rPr>
                <w:snapToGrid w:val="0"/>
              </w:rPr>
              <w:t>99 (all PID patients pooled)</w:t>
            </w:r>
          </w:p>
          <w:p w14:paraId="23AC6FBF" w14:textId="77777777" w:rsidR="00093A64" w:rsidRPr="000A1ED0" w:rsidRDefault="00093A64" w:rsidP="00D152EA">
            <w:pPr>
              <w:pStyle w:val="Tabletext1"/>
              <w:rPr>
                <w:snapToGrid w:val="0"/>
              </w:rPr>
            </w:pPr>
            <w:r w:rsidRPr="000A1ED0">
              <w:rPr>
                <w:snapToGrid w:val="0"/>
              </w:rPr>
              <w:t>NR data collected over 13 years</w:t>
            </w:r>
          </w:p>
        </w:tc>
        <w:tc>
          <w:tcPr>
            <w:tcW w:w="623" w:type="pct"/>
          </w:tcPr>
          <w:p w14:paraId="2947C0B0" w14:textId="77777777" w:rsidR="00093A64" w:rsidRPr="000A1ED0" w:rsidRDefault="006F6CA1" w:rsidP="00D152EA">
            <w:pPr>
              <w:pStyle w:val="Tabletext1"/>
              <w:rPr>
                <w:snapToGrid w:val="0"/>
              </w:rPr>
            </w:pPr>
            <w:r w:rsidRPr="000A1ED0">
              <w:rPr>
                <w:snapToGrid w:val="0"/>
              </w:rPr>
              <w:t>PP: 66/99 (66.7%)</w:t>
            </w:r>
          </w:p>
          <w:p w14:paraId="40B7F2A9" w14:textId="77777777" w:rsidR="006F6CA1" w:rsidRPr="000A1ED0" w:rsidRDefault="006F6CA1" w:rsidP="00D152EA">
            <w:pPr>
              <w:pStyle w:val="Tabletext1"/>
              <w:rPr>
                <w:snapToGrid w:val="0"/>
              </w:rPr>
            </w:pPr>
            <w:r w:rsidRPr="000A1ED0">
              <w:rPr>
                <w:snapToGrid w:val="0"/>
              </w:rPr>
              <w:t>PI: 216/3004 (7.1%)</w:t>
            </w:r>
          </w:p>
        </w:tc>
        <w:tc>
          <w:tcPr>
            <w:tcW w:w="520" w:type="pct"/>
          </w:tcPr>
          <w:p w14:paraId="6BE50540" w14:textId="77777777" w:rsidR="00093A64" w:rsidRPr="000A1ED0" w:rsidRDefault="006F6CA1" w:rsidP="00D152EA">
            <w:pPr>
              <w:pStyle w:val="Tabletext1"/>
              <w:rPr>
                <w:snapToGrid w:val="0"/>
              </w:rPr>
            </w:pPr>
            <w:r w:rsidRPr="000A1ED0">
              <w:rPr>
                <w:snapToGrid w:val="0"/>
              </w:rPr>
              <w:t>PP: 66/99 (66.7%)</w:t>
            </w:r>
          </w:p>
          <w:p w14:paraId="4C074982" w14:textId="77777777" w:rsidR="006F6CA1" w:rsidRPr="000A1ED0" w:rsidRDefault="006F6CA1" w:rsidP="00D152EA">
            <w:pPr>
              <w:pStyle w:val="Tabletext1"/>
              <w:rPr>
                <w:snapToGrid w:val="0"/>
              </w:rPr>
            </w:pPr>
            <w:r w:rsidRPr="000A1ED0">
              <w:rPr>
                <w:snapToGrid w:val="0"/>
              </w:rPr>
              <w:t>PI: 172/3004 (5.7%)</w:t>
            </w:r>
          </w:p>
        </w:tc>
        <w:tc>
          <w:tcPr>
            <w:tcW w:w="555" w:type="pct"/>
          </w:tcPr>
          <w:p w14:paraId="4E9BD160" w14:textId="05A2D7B7" w:rsidR="00093A64" w:rsidRPr="000A1ED0" w:rsidRDefault="006F6CA1" w:rsidP="00D152EA">
            <w:pPr>
              <w:pStyle w:val="Tabletext1"/>
              <w:rPr>
                <w:snapToGrid w:val="0"/>
              </w:rPr>
            </w:pPr>
            <w:r w:rsidRPr="000A1ED0">
              <w:rPr>
                <w:snapToGrid w:val="0"/>
              </w:rPr>
              <w:t>PP: 24/99 (24%)</w:t>
            </w:r>
          </w:p>
          <w:p w14:paraId="4ABC1ED9" w14:textId="77777777" w:rsidR="006F6CA1" w:rsidRPr="000A1ED0" w:rsidRDefault="006F6CA1" w:rsidP="00D152EA">
            <w:pPr>
              <w:pStyle w:val="Tabletext1"/>
              <w:rPr>
                <w:snapToGrid w:val="0"/>
              </w:rPr>
            </w:pPr>
            <w:r w:rsidRPr="000A1ED0">
              <w:rPr>
                <w:snapToGrid w:val="0"/>
              </w:rPr>
              <w:t>PI: 41/3004 (1.4%)</w:t>
            </w:r>
          </w:p>
        </w:tc>
        <w:tc>
          <w:tcPr>
            <w:tcW w:w="516" w:type="pct"/>
          </w:tcPr>
          <w:p w14:paraId="2DF855E8" w14:textId="77777777" w:rsidR="00093A64" w:rsidRPr="000A1ED0" w:rsidRDefault="006F6CA1" w:rsidP="00D152EA">
            <w:pPr>
              <w:pStyle w:val="Tabletext1"/>
              <w:rPr>
                <w:snapToGrid w:val="0"/>
              </w:rPr>
            </w:pPr>
            <w:r w:rsidRPr="000A1ED0">
              <w:rPr>
                <w:snapToGrid w:val="0"/>
              </w:rPr>
              <w:t>PP: 3/99 (3%)</w:t>
            </w:r>
          </w:p>
          <w:p w14:paraId="2B046E6A" w14:textId="77777777" w:rsidR="006F6CA1" w:rsidRPr="000A1ED0" w:rsidRDefault="006F6CA1" w:rsidP="00D152EA">
            <w:pPr>
              <w:pStyle w:val="Tabletext1"/>
              <w:rPr>
                <w:snapToGrid w:val="0"/>
              </w:rPr>
            </w:pPr>
            <w:r w:rsidRPr="000A1ED0">
              <w:rPr>
                <w:snapToGrid w:val="0"/>
              </w:rPr>
              <w:t>PI: 3/3004 (0.1%)</w:t>
            </w:r>
          </w:p>
        </w:tc>
        <w:tc>
          <w:tcPr>
            <w:tcW w:w="1683" w:type="pct"/>
          </w:tcPr>
          <w:p w14:paraId="640C96C5" w14:textId="77777777" w:rsidR="00093A64" w:rsidRPr="000A1ED0" w:rsidRDefault="006F6CA1" w:rsidP="00D152EA">
            <w:pPr>
              <w:pStyle w:val="Tabletext1"/>
              <w:rPr>
                <w:snapToGrid w:val="0"/>
              </w:rPr>
            </w:pPr>
            <w:r w:rsidRPr="000A1ED0">
              <w:rPr>
                <w:snapToGrid w:val="0"/>
              </w:rPr>
              <w:t>Mild: chills, fever, cold feeling, backache, headache</w:t>
            </w:r>
          </w:p>
          <w:p w14:paraId="52010198" w14:textId="77777777" w:rsidR="006F6CA1" w:rsidRPr="000A1ED0" w:rsidRDefault="006F6CA1" w:rsidP="00D152EA">
            <w:pPr>
              <w:pStyle w:val="Tabletext1"/>
              <w:rPr>
                <w:snapToGrid w:val="0"/>
              </w:rPr>
            </w:pPr>
            <w:r w:rsidRPr="000A1ED0">
              <w:rPr>
                <w:snapToGrid w:val="0"/>
              </w:rPr>
              <w:t>Moderate: vomiting, chest pain, wheezing</w:t>
            </w:r>
          </w:p>
          <w:p w14:paraId="0BA711FE" w14:textId="77777777" w:rsidR="006F6CA1" w:rsidRPr="000A1ED0" w:rsidRDefault="006F6CA1" w:rsidP="00D152EA">
            <w:pPr>
              <w:pStyle w:val="Tabletext1"/>
              <w:rPr>
                <w:snapToGrid w:val="0"/>
              </w:rPr>
            </w:pPr>
            <w:r w:rsidRPr="000A1ED0">
              <w:rPr>
                <w:snapToGrid w:val="0"/>
              </w:rPr>
              <w:t>Treatment: infusion stopped or rate reduced, antihistamines, anti-inflammatory agents and/or corticosteroids administered</w:t>
            </w:r>
          </w:p>
          <w:p w14:paraId="2369F4B9" w14:textId="77777777" w:rsidR="006F6CA1" w:rsidRPr="000A1ED0" w:rsidRDefault="006F6CA1" w:rsidP="00D152EA">
            <w:pPr>
              <w:pStyle w:val="Tabletext1"/>
              <w:rPr>
                <w:snapToGrid w:val="0"/>
              </w:rPr>
            </w:pPr>
            <w:r w:rsidRPr="000A1ED0">
              <w:rPr>
                <w:snapToGrid w:val="0"/>
              </w:rPr>
              <w:t>Severe: severe chest pain, severe wheezing, severe headache</w:t>
            </w:r>
          </w:p>
          <w:p w14:paraId="32DE2092" w14:textId="77777777" w:rsidR="005F06B3" w:rsidRPr="000A1ED0" w:rsidRDefault="006F6CA1" w:rsidP="005F06B3">
            <w:pPr>
              <w:pStyle w:val="Tabletext1"/>
              <w:rPr>
                <w:snapToGrid w:val="0"/>
              </w:rPr>
            </w:pPr>
            <w:r w:rsidRPr="000A1ED0">
              <w:rPr>
                <w:snapToGrid w:val="0"/>
              </w:rPr>
              <w:t xml:space="preserve">Note: AE rates per infusion varied depending on PID: </w:t>
            </w:r>
            <w:r w:rsidR="005F06B3" w:rsidRPr="000A1ED0">
              <w:rPr>
                <w:snapToGrid w:val="0"/>
              </w:rPr>
              <w:t xml:space="preserve">e.g. </w:t>
            </w:r>
            <w:r w:rsidRPr="000A1ED0">
              <w:rPr>
                <w:snapToGrid w:val="0"/>
              </w:rPr>
              <w:t xml:space="preserve">CVID </w:t>
            </w:r>
            <w:r w:rsidR="005F06B3" w:rsidRPr="000A1ED0">
              <w:rPr>
                <w:snapToGrid w:val="0"/>
              </w:rPr>
              <w:t>= 8.5%, XLA = 3.35%, Ataxia-telangiectasia = 3.8%, IgG subclass deficiency = 17.4%</w:t>
            </w:r>
          </w:p>
        </w:tc>
      </w:tr>
      <w:tr w:rsidR="00093A64" w:rsidRPr="000A1ED0" w14:paraId="09F3D316" w14:textId="77777777" w:rsidTr="00FF0885">
        <w:trPr>
          <w:cantSplit/>
        </w:trPr>
        <w:tc>
          <w:tcPr>
            <w:tcW w:w="531" w:type="pct"/>
            <w:shd w:val="clear" w:color="auto" w:fill="auto"/>
          </w:tcPr>
          <w:p w14:paraId="68618A18" w14:textId="77777777" w:rsidR="00093A64" w:rsidRPr="000A1ED0" w:rsidRDefault="00093A64" w:rsidP="00D152EA">
            <w:pPr>
              <w:pStyle w:val="Tabletext1"/>
              <w:rPr>
                <w:snapToGrid w:val="0"/>
              </w:rPr>
            </w:pPr>
            <w:r w:rsidRPr="000A1ED0">
              <w:rPr>
                <w:snapToGrid w:val="0"/>
              </w:rPr>
              <w:t>De Garcia et al. (2004)</w:t>
            </w:r>
          </w:p>
          <w:p w14:paraId="00FBB202" w14:textId="77777777" w:rsidR="00093A64" w:rsidRPr="000A1ED0" w:rsidRDefault="00093A64" w:rsidP="00D152EA">
            <w:pPr>
              <w:pStyle w:val="Tabletext1"/>
              <w:rPr>
                <w:snapToGrid w:val="0"/>
              </w:rPr>
            </w:pPr>
            <w:r w:rsidRPr="000A1ED0">
              <w:rPr>
                <w:snapToGrid w:val="0"/>
              </w:rPr>
              <w:t>Spain</w:t>
            </w:r>
          </w:p>
        </w:tc>
        <w:tc>
          <w:tcPr>
            <w:tcW w:w="571" w:type="pct"/>
          </w:tcPr>
          <w:p w14:paraId="52E8B0CC" w14:textId="77777777" w:rsidR="00093A64" w:rsidRPr="000A1ED0" w:rsidRDefault="00093A64" w:rsidP="00D152EA">
            <w:pPr>
              <w:pStyle w:val="Tabletext1"/>
              <w:rPr>
                <w:snapToGrid w:val="0"/>
              </w:rPr>
            </w:pPr>
            <w:r w:rsidRPr="000A1ED0">
              <w:rPr>
                <w:snapToGrid w:val="0"/>
              </w:rPr>
              <w:t>24</w:t>
            </w:r>
          </w:p>
          <w:p w14:paraId="43D3532F" w14:textId="77777777" w:rsidR="00093A64" w:rsidRPr="000A1ED0" w:rsidRDefault="00093A64" w:rsidP="00D152EA">
            <w:pPr>
              <w:pStyle w:val="Tabletext1"/>
              <w:rPr>
                <w:snapToGrid w:val="0"/>
              </w:rPr>
            </w:pPr>
            <w:r w:rsidRPr="000A1ED0">
              <w:rPr>
                <w:snapToGrid w:val="0"/>
              </w:rPr>
              <w:t>24 mo</w:t>
            </w:r>
          </w:p>
        </w:tc>
        <w:tc>
          <w:tcPr>
            <w:tcW w:w="623" w:type="pct"/>
          </w:tcPr>
          <w:p w14:paraId="1D2B058C" w14:textId="77777777" w:rsidR="00093A64" w:rsidRPr="000A1ED0" w:rsidRDefault="00EA3EC5" w:rsidP="00D152EA">
            <w:pPr>
              <w:pStyle w:val="Tabletext1"/>
              <w:rPr>
                <w:snapToGrid w:val="0"/>
              </w:rPr>
            </w:pPr>
            <w:r w:rsidRPr="000A1ED0">
              <w:rPr>
                <w:snapToGrid w:val="0"/>
              </w:rPr>
              <w:t>PP: NR</w:t>
            </w:r>
          </w:p>
          <w:p w14:paraId="16808CAD" w14:textId="77777777" w:rsidR="00EA3EC5" w:rsidRPr="000A1ED0" w:rsidRDefault="00EA3EC5" w:rsidP="00D152EA">
            <w:pPr>
              <w:pStyle w:val="Tabletext1"/>
              <w:rPr>
                <w:snapToGrid w:val="0"/>
              </w:rPr>
            </w:pPr>
            <w:r w:rsidRPr="000A1ED0">
              <w:rPr>
                <w:snapToGrid w:val="0"/>
              </w:rPr>
              <w:t>PI: 61/888 (6.8%)</w:t>
            </w:r>
          </w:p>
        </w:tc>
        <w:tc>
          <w:tcPr>
            <w:tcW w:w="520" w:type="pct"/>
          </w:tcPr>
          <w:p w14:paraId="5CA180E5" w14:textId="77777777" w:rsidR="00093A64" w:rsidRPr="000A1ED0" w:rsidRDefault="00EA3EC5" w:rsidP="00D152EA">
            <w:pPr>
              <w:pStyle w:val="Tabletext1"/>
              <w:rPr>
                <w:snapToGrid w:val="0"/>
              </w:rPr>
            </w:pPr>
            <w:r w:rsidRPr="000A1ED0">
              <w:rPr>
                <w:snapToGrid w:val="0"/>
              </w:rPr>
              <w:t>NR</w:t>
            </w:r>
          </w:p>
        </w:tc>
        <w:tc>
          <w:tcPr>
            <w:tcW w:w="555" w:type="pct"/>
          </w:tcPr>
          <w:p w14:paraId="3ADAA5F0" w14:textId="77777777" w:rsidR="00093A64" w:rsidRPr="000A1ED0" w:rsidRDefault="00EA3EC5" w:rsidP="00D152EA">
            <w:pPr>
              <w:pStyle w:val="Tabletext1"/>
              <w:rPr>
                <w:snapToGrid w:val="0"/>
              </w:rPr>
            </w:pPr>
            <w:r w:rsidRPr="000A1ED0">
              <w:rPr>
                <w:snapToGrid w:val="0"/>
              </w:rPr>
              <w:t>NR</w:t>
            </w:r>
          </w:p>
        </w:tc>
        <w:tc>
          <w:tcPr>
            <w:tcW w:w="516" w:type="pct"/>
          </w:tcPr>
          <w:p w14:paraId="711CAC5F" w14:textId="77777777" w:rsidR="00093A64" w:rsidRPr="000A1ED0" w:rsidRDefault="00EA3EC5" w:rsidP="00D152EA">
            <w:pPr>
              <w:pStyle w:val="Tabletext1"/>
              <w:rPr>
                <w:snapToGrid w:val="0"/>
              </w:rPr>
            </w:pPr>
            <w:r w:rsidRPr="000A1ED0">
              <w:rPr>
                <w:snapToGrid w:val="0"/>
              </w:rPr>
              <w:t>NR</w:t>
            </w:r>
          </w:p>
        </w:tc>
        <w:tc>
          <w:tcPr>
            <w:tcW w:w="1683" w:type="pct"/>
          </w:tcPr>
          <w:p w14:paraId="740D9D96" w14:textId="77777777" w:rsidR="00093A64" w:rsidRPr="000A1ED0" w:rsidRDefault="00EA3EC5" w:rsidP="00D152EA">
            <w:pPr>
              <w:pStyle w:val="Tabletext1"/>
              <w:rPr>
                <w:snapToGrid w:val="0"/>
              </w:rPr>
            </w:pPr>
            <w:r w:rsidRPr="000A1ED0">
              <w:rPr>
                <w:snapToGrid w:val="0"/>
              </w:rPr>
              <w:t>Type of AE NR</w:t>
            </w:r>
          </w:p>
          <w:p w14:paraId="4963850B" w14:textId="77777777" w:rsidR="00EA3EC5" w:rsidRPr="000A1ED0" w:rsidRDefault="00EA3EC5" w:rsidP="00D152EA">
            <w:pPr>
              <w:pStyle w:val="Tabletext1"/>
              <w:rPr>
                <w:snapToGrid w:val="0"/>
              </w:rPr>
            </w:pPr>
            <w:r w:rsidRPr="000A1ED0">
              <w:rPr>
                <w:snapToGrid w:val="0"/>
              </w:rPr>
              <w:t>No AE required infusions to be discontinued</w:t>
            </w:r>
          </w:p>
        </w:tc>
      </w:tr>
      <w:tr w:rsidR="00093A64" w:rsidRPr="000A1ED0" w14:paraId="71F382CB" w14:textId="77777777" w:rsidTr="00FF0885">
        <w:trPr>
          <w:cantSplit/>
        </w:trPr>
        <w:tc>
          <w:tcPr>
            <w:tcW w:w="531" w:type="pct"/>
            <w:shd w:val="clear" w:color="auto" w:fill="auto"/>
          </w:tcPr>
          <w:p w14:paraId="69F5AF88" w14:textId="77777777" w:rsidR="00093A64" w:rsidRPr="000A1ED0" w:rsidRDefault="00093A64" w:rsidP="00D152EA">
            <w:pPr>
              <w:pStyle w:val="Tabletext1"/>
              <w:rPr>
                <w:snapToGrid w:val="0"/>
              </w:rPr>
            </w:pPr>
            <w:r w:rsidRPr="000A1ED0">
              <w:rPr>
                <w:snapToGrid w:val="0"/>
              </w:rPr>
              <w:t>Martinez Garcia et al. (2001)</w:t>
            </w:r>
          </w:p>
          <w:p w14:paraId="115BEB9F" w14:textId="77777777" w:rsidR="00093A64" w:rsidRPr="000A1ED0" w:rsidRDefault="00093A64" w:rsidP="00D152EA">
            <w:pPr>
              <w:pStyle w:val="Tabletext1"/>
              <w:rPr>
                <w:snapToGrid w:val="0"/>
              </w:rPr>
            </w:pPr>
            <w:r w:rsidRPr="000A1ED0">
              <w:rPr>
                <w:snapToGrid w:val="0"/>
              </w:rPr>
              <w:t>Spain</w:t>
            </w:r>
          </w:p>
        </w:tc>
        <w:tc>
          <w:tcPr>
            <w:tcW w:w="571" w:type="pct"/>
          </w:tcPr>
          <w:p w14:paraId="0E6AE5DE" w14:textId="77777777" w:rsidR="00093A64" w:rsidRPr="000A1ED0" w:rsidRDefault="00093A64" w:rsidP="00D152EA">
            <w:pPr>
              <w:pStyle w:val="Tabletext1"/>
              <w:rPr>
                <w:snapToGrid w:val="0"/>
              </w:rPr>
            </w:pPr>
            <w:r w:rsidRPr="000A1ED0">
              <w:rPr>
                <w:snapToGrid w:val="0"/>
              </w:rPr>
              <w:t>19</w:t>
            </w:r>
          </w:p>
          <w:p w14:paraId="3601247B" w14:textId="77777777" w:rsidR="00093A64" w:rsidRPr="000A1ED0" w:rsidRDefault="00093A64" w:rsidP="00D152EA">
            <w:pPr>
              <w:pStyle w:val="Tabletext1"/>
              <w:rPr>
                <w:snapToGrid w:val="0"/>
              </w:rPr>
            </w:pPr>
            <w:r w:rsidRPr="000A1ED0">
              <w:rPr>
                <w:snapToGrid w:val="0"/>
              </w:rPr>
              <w:t>Mean 7.5 yrs</w:t>
            </w:r>
          </w:p>
        </w:tc>
        <w:tc>
          <w:tcPr>
            <w:tcW w:w="623" w:type="pct"/>
          </w:tcPr>
          <w:p w14:paraId="64E14A50" w14:textId="77777777" w:rsidR="00093A64" w:rsidRPr="000A1ED0" w:rsidRDefault="00317F70" w:rsidP="00D152EA">
            <w:pPr>
              <w:pStyle w:val="Tabletext1"/>
              <w:rPr>
                <w:snapToGrid w:val="0"/>
              </w:rPr>
            </w:pPr>
            <w:r w:rsidRPr="000A1ED0">
              <w:rPr>
                <w:snapToGrid w:val="0"/>
              </w:rPr>
              <w:t>NR</w:t>
            </w:r>
          </w:p>
        </w:tc>
        <w:tc>
          <w:tcPr>
            <w:tcW w:w="520" w:type="pct"/>
          </w:tcPr>
          <w:p w14:paraId="31ECD1C7" w14:textId="77777777" w:rsidR="00093A64" w:rsidRPr="000A1ED0" w:rsidRDefault="00317F70" w:rsidP="00D152EA">
            <w:pPr>
              <w:pStyle w:val="Tabletext1"/>
              <w:rPr>
                <w:snapToGrid w:val="0"/>
              </w:rPr>
            </w:pPr>
            <w:r w:rsidRPr="000A1ED0">
              <w:rPr>
                <w:snapToGrid w:val="0"/>
              </w:rPr>
              <w:t>NR</w:t>
            </w:r>
          </w:p>
        </w:tc>
        <w:tc>
          <w:tcPr>
            <w:tcW w:w="555" w:type="pct"/>
          </w:tcPr>
          <w:p w14:paraId="65389CA7" w14:textId="77777777" w:rsidR="00093A64" w:rsidRPr="000A1ED0" w:rsidRDefault="00317F70" w:rsidP="00D152EA">
            <w:pPr>
              <w:pStyle w:val="Tabletext1"/>
              <w:rPr>
                <w:snapToGrid w:val="0"/>
              </w:rPr>
            </w:pPr>
            <w:r w:rsidRPr="000A1ED0">
              <w:rPr>
                <w:snapToGrid w:val="0"/>
              </w:rPr>
              <w:t>NR</w:t>
            </w:r>
          </w:p>
        </w:tc>
        <w:tc>
          <w:tcPr>
            <w:tcW w:w="516" w:type="pct"/>
          </w:tcPr>
          <w:p w14:paraId="47DE98F2" w14:textId="77777777" w:rsidR="00093A64" w:rsidRPr="000A1ED0" w:rsidRDefault="00317F70" w:rsidP="00D152EA">
            <w:pPr>
              <w:pStyle w:val="Tabletext1"/>
              <w:rPr>
                <w:snapToGrid w:val="0"/>
              </w:rPr>
            </w:pPr>
            <w:r w:rsidRPr="000A1ED0">
              <w:rPr>
                <w:snapToGrid w:val="0"/>
              </w:rPr>
              <w:t>NR</w:t>
            </w:r>
          </w:p>
        </w:tc>
        <w:tc>
          <w:tcPr>
            <w:tcW w:w="1683" w:type="pct"/>
          </w:tcPr>
          <w:p w14:paraId="419E536E" w14:textId="77777777" w:rsidR="00093A64" w:rsidRPr="000A1ED0" w:rsidRDefault="00317F70" w:rsidP="00D152EA">
            <w:pPr>
              <w:pStyle w:val="Tabletext1"/>
              <w:rPr>
                <w:snapToGrid w:val="0"/>
              </w:rPr>
            </w:pPr>
            <w:r w:rsidRPr="000A1ED0">
              <w:rPr>
                <w:snapToGrid w:val="0"/>
              </w:rPr>
              <w:t>Note: 1 patient withdrawn due to anaphylactic reaction</w:t>
            </w:r>
          </w:p>
        </w:tc>
      </w:tr>
      <w:tr w:rsidR="00093A64" w:rsidRPr="000A1ED0" w14:paraId="2D133EC2" w14:textId="77777777" w:rsidTr="00FF0885">
        <w:trPr>
          <w:cantSplit/>
        </w:trPr>
        <w:tc>
          <w:tcPr>
            <w:tcW w:w="531" w:type="pct"/>
            <w:shd w:val="clear" w:color="auto" w:fill="auto"/>
          </w:tcPr>
          <w:p w14:paraId="25ED8BCD" w14:textId="77777777" w:rsidR="00093A64" w:rsidRPr="000A1ED0" w:rsidRDefault="00093A64" w:rsidP="00D152EA">
            <w:pPr>
              <w:pStyle w:val="Tabletext1"/>
              <w:rPr>
                <w:snapToGrid w:val="0"/>
              </w:rPr>
            </w:pPr>
            <w:r w:rsidRPr="000A1ED0">
              <w:rPr>
                <w:snapToGrid w:val="0"/>
              </w:rPr>
              <w:t>Quinti et al. (2008)</w:t>
            </w:r>
          </w:p>
          <w:p w14:paraId="2518FA3C" w14:textId="77777777" w:rsidR="00093A64" w:rsidRPr="000A1ED0" w:rsidRDefault="00093A64" w:rsidP="00D152EA">
            <w:pPr>
              <w:pStyle w:val="Tabletext1"/>
              <w:rPr>
                <w:snapToGrid w:val="0"/>
              </w:rPr>
            </w:pPr>
            <w:r w:rsidRPr="000A1ED0">
              <w:rPr>
                <w:snapToGrid w:val="0"/>
              </w:rPr>
              <w:t>Italy</w:t>
            </w:r>
          </w:p>
        </w:tc>
        <w:tc>
          <w:tcPr>
            <w:tcW w:w="571" w:type="pct"/>
          </w:tcPr>
          <w:p w14:paraId="4A44A391" w14:textId="77777777" w:rsidR="00093A64" w:rsidRPr="000A1ED0" w:rsidRDefault="00093A64" w:rsidP="00D152EA">
            <w:pPr>
              <w:pStyle w:val="Tabletext1"/>
              <w:rPr>
                <w:snapToGrid w:val="0"/>
              </w:rPr>
            </w:pPr>
            <w:r w:rsidRPr="000A1ED0">
              <w:rPr>
                <w:snapToGrid w:val="0"/>
              </w:rPr>
              <w:t>262</w:t>
            </w:r>
          </w:p>
          <w:p w14:paraId="4643CE5D" w14:textId="77777777" w:rsidR="00EC22ED" w:rsidRPr="000A1ED0" w:rsidRDefault="00EC22ED" w:rsidP="00D152EA">
            <w:pPr>
              <w:pStyle w:val="Tabletext1"/>
              <w:rPr>
                <w:snapToGrid w:val="0"/>
              </w:rPr>
            </w:pPr>
            <w:r w:rsidRPr="000A1ED0">
              <w:rPr>
                <w:snapToGrid w:val="0"/>
              </w:rPr>
              <w:t>Mean 7 years</w:t>
            </w:r>
          </w:p>
          <w:p w14:paraId="325093B6" w14:textId="30862AC5" w:rsidR="00093A64" w:rsidRPr="000A1ED0" w:rsidRDefault="00093A64" w:rsidP="00D152EA">
            <w:pPr>
              <w:pStyle w:val="Tabletext1"/>
              <w:rPr>
                <w:snapToGrid w:val="0"/>
              </w:rPr>
            </w:pPr>
            <w:r w:rsidRPr="000A1ED0">
              <w:rPr>
                <w:snapToGrid w:val="0"/>
              </w:rPr>
              <w:t>1</w:t>
            </w:r>
            <w:r w:rsidR="00EF7FB6" w:rsidRPr="000A1ED0">
              <w:rPr>
                <w:snapToGrid w:val="0"/>
              </w:rPr>
              <w:t>,</w:t>
            </w:r>
            <w:r w:rsidRPr="000A1ED0">
              <w:rPr>
                <w:snapToGrid w:val="0"/>
              </w:rPr>
              <w:t>982 patient years</w:t>
            </w:r>
          </w:p>
        </w:tc>
        <w:tc>
          <w:tcPr>
            <w:tcW w:w="623" w:type="pct"/>
          </w:tcPr>
          <w:p w14:paraId="583F835C" w14:textId="77777777" w:rsidR="00093A64" w:rsidRPr="000A1ED0" w:rsidRDefault="00317F70" w:rsidP="00D152EA">
            <w:pPr>
              <w:pStyle w:val="Tabletext1"/>
              <w:rPr>
                <w:snapToGrid w:val="0"/>
              </w:rPr>
            </w:pPr>
            <w:r w:rsidRPr="000A1ED0">
              <w:rPr>
                <w:snapToGrid w:val="0"/>
              </w:rPr>
              <w:t>NR</w:t>
            </w:r>
          </w:p>
        </w:tc>
        <w:tc>
          <w:tcPr>
            <w:tcW w:w="520" w:type="pct"/>
          </w:tcPr>
          <w:p w14:paraId="179F3CE3" w14:textId="77777777" w:rsidR="00093A64" w:rsidRPr="000A1ED0" w:rsidRDefault="00317F70" w:rsidP="00D152EA">
            <w:pPr>
              <w:pStyle w:val="Tabletext1"/>
              <w:rPr>
                <w:snapToGrid w:val="0"/>
              </w:rPr>
            </w:pPr>
            <w:r w:rsidRPr="000A1ED0">
              <w:rPr>
                <w:snapToGrid w:val="0"/>
              </w:rPr>
              <w:t>NR</w:t>
            </w:r>
          </w:p>
        </w:tc>
        <w:tc>
          <w:tcPr>
            <w:tcW w:w="555" w:type="pct"/>
          </w:tcPr>
          <w:p w14:paraId="52EF897C" w14:textId="77777777" w:rsidR="00093A64" w:rsidRPr="000A1ED0" w:rsidRDefault="00317F70" w:rsidP="00D152EA">
            <w:pPr>
              <w:pStyle w:val="Tabletext1"/>
              <w:rPr>
                <w:snapToGrid w:val="0"/>
              </w:rPr>
            </w:pPr>
            <w:r w:rsidRPr="000A1ED0">
              <w:rPr>
                <w:snapToGrid w:val="0"/>
              </w:rPr>
              <w:t>NR</w:t>
            </w:r>
          </w:p>
        </w:tc>
        <w:tc>
          <w:tcPr>
            <w:tcW w:w="516" w:type="pct"/>
          </w:tcPr>
          <w:p w14:paraId="4A7A3CA7" w14:textId="77777777" w:rsidR="00093A64" w:rsidRPr="000A1ED0" w:rsidRDefault="00317F70" w:rsidP="00D152EA">
            <w:pPr>
              <w:pStyle w:val="Tabletext1"/>
              <w:rPr>
                <w:snapToGrid w:val="0"/>
              </w:rPr>
            </w:pPr>
            <w:r w:rsidRPr="000A1ED0">
              <w:rPr>
                <w:snapToGrid w:val="0"/>
              </w:rPr>
              <w:t>PP: 13/262</w:t>
            </w:r>
            <w:r w:rsidR="00EB5E5E" w:rsidRPr="000A1ED0">
              <w:rPr>
                <w:snapToGrid w:val="0"/>
              </w:rPr>
              <w:t xml:space="preserve"> (5.0%)</w:t>
            </w:r>
          </w:p>
          <w:p w14:paraId="4E75AE01" w14:textId="77777777" w:rsidR="00E40BFA" w:rsidRPr="000A1ED0" w:rsidRDefault="00E40BFA" w:rsidP="00D152EA">
            <w:pPr>
              <w:pStyle w:val="Tabletext1"/>
              <w:rPr>
                <w:snapToGrid w:val="0"/>
              </w:rPr>
            </w:pPr>
            <w:r w:rsidRPr="000A1ED0">
              <w:rPr>
                <w:snapToGrid w:val="0"/>
              </w:rPr>
              <w:t>PI: NR</w:t>
            </w:r>
          </w:p>
        </w:tc>
        <w:tc>
          <w:tcPr>
            <w:tcW w:w="1683" w:type="pct"/>
          </w:tcPr>
          <w:p w14:paraId="13A14651" w14:textId="533A2CB8" w:rsidR="00093A64" w:rsidRPr="000A1ED0" w:rsidRDefault="00317F70" w:rsidP="00D152EA">
            <w:pPr>
              <w:pStyle w:val="Tabletext1"/>
              <w:rPr>
                <w:snapToGrid w:val="0"/>
              </w:rPr>
            </w:pPr>
            <w:r w:rsidRPr="000A1ED0">
              <w:rPr>
                <w:snapToGrid w:val="0"/>
              </w:rPr>
              <w:t>Severe</w:t>
            </w:r>
            <w:r w:rsidR="00325939" w:rsidRPr="000A1ED0">
              <w:rPr>
                <w:snapToGrid w:val="0"/>
              </w:rPr>
              <w:t>:</w:t>
            </w:r>
            <w:r w:rsidRPr="000A1ED0">
              <w:rPr>
                <w:snapToGrid w:val="0"/>
              </w:rPr>
              <w:t xml:space="preserve"> Ig treatment withdrawn due to AE that could not be prevented with premedication (steroids, antihistamines) or switching Ig brand. Patients were started on SCIg which was well tolerated by most patients.</w:t>
            </w:r>
          </w:p>
        </w:tc>
      </w:tr>
      <w:tr w:rsidR="00093A64" w:rsidRPr="000A1ED0" w14:paraId="5BC1139B" w14:textId="77777777" w:rsidTr="00FF0885">
        <w:trPr>
          <w:cantSplit/>
        </w:trPr>
        <w:tc>
          <w:tcPr>
            <w:tcW w:w="531" w:type="pct"/>
            <w:shd w:val="clear" w:color="auto" w:fill="auto"/>
          </w:tcPr>
          <w:p w14:paraId="565B6E32" w14:textId="77777777" w:rsidR="00093A64" w:rsidRPr="000A1ED0" w:rsidRDefault="00093A64" w:rsidP="00D152EA">
            <w:pPr>
              <w:pStyle w:val="Tabletext1"/>
              <w:rPr>
                <w:snapToGrid w:val="0"/>
              </w:rPr>
            </w:pPr>
            <w:r w:rsidRPr="000A1ED0">
              <w:rPr>
                <w:snapToGrid w:val="0"/>
              </w:rPr>
              <w:t>Singh et al. (1994)</w:t>
            </w:r>
          </w:p>
          <w:p w14:paraId="0C9F4637" w14:textId="77777777" w:rsidR="00093A64" w:rsidRPr="000A1ED0" w:rsidRDefault="00093A64" w:rsidP="00D152EA">
            <w:pPr>
              <w:pStyle w:val="Tabletext1"/>
              <w:rPr>
                <w:snapToGrid w:val="0"/>
              </w:rPr>
            </w:pPr>
            <w:r w:rsidRPr="000A1ED0">
              <w:rPr>
                <w:snapToGrid w:val="0"/>
              </w:rPr>
              <w:t>India</w:t>
            </w:r>
          </w:p>
        </w:tc>
        <w:tc>
          <w:tcPr>
            <w:tcW w:w="571" w:type="pct"/>
          </w:tcPr>
          <w:p w14:paraId="55555B7C" w14:textId="77777777" w:rsidR="00093A64" w:rsidRPr="000A1ED0" w:rsidRDefault="00093A64" w:rsidP="00D152EA">
            <w:pPr>
              <w:pStyle w:val="Tabletext1"/>
              <w:rPr>
                <w:snapToGrid w:val="0"/>
              </w:rPr>
            </w:pPr>
            <w:r w:rsidRPr="000A1ED0">
              <w:rPr>
                <w:snapToGrid w:val="0"/>
              </w:rPr>
              <w:t>14</w:t>
            </w:r>
          </w:p>
          <w:p w14:paraId="46A38408" w14:textId="77777777" w:rsidR="00093A64" w:rsidRPr="000A1ED0" w:rsidRDefault="00093A64" w:rsidP="00D152EA">
            <w:pPr>
              <w:pStyle w:val="Tabletext1"/>
              <w:rPr>
                <w:snapToGrid w:val="0"/>
              </w:rPr>
            </w:pPr>
            <w:r w:rsidRPr="000A1ED0">
              <w:rPr>
                <w:snapToGrid w:val="0"/>
              </w:rPr>
              <w:t>NR</w:t>
            </w:r>
          </w:p>
        </w:tc>
        <w:tc>
          <w:tcPr>
            <w:tcW w:w="623" w:type="pct"/>
          </w:tcPr>
          <w:p w14:paraId="0A0CF489" w14:textId="77777777" w:rsidR="00093A64" w:rsidRPr="000A1ED0" w:rsidRDefault="00E3169A" w:rsidP="00D152EA">
            <w:pPr>
              <w:pStyle w:val="Tabletext1"/>
              <w:rPr>
                <w:snapToGrid w:val="0"/>
              </w:rPr>
            </w:pPr>
            <w:r w:rsidRPr="000A1ED0">
              <w:rPr>
                <w:snapToGrid w:val="0"/>
              </w:rPr>
              <w:t>PP: 2/14 (14%)</w:t>
            </w:r>
          </w:p>
          <w:p w14:paraId="2E0DE624" w14:textId="77777777" w:rsidR="00E3169A" w:rsidRPr="000A1ED0" w:rsidRDefault="00E3169A" w:rsidP="00D152EA">
            <w:pPr>
              <w:pStyle w:val="Tabletext1"/>
              <w:rPr>
                <w:snapToGrid w:val="0"/>
              </w:rPr>
            </w:pPr>
            <w:r w:rsidRPr="000A1ED0">
              <w:rPr>
                <w:snapToGrid w:val="0"/>
              </w:rPr>
              <w:t>PI: NR</w:t>
            </w:r>
          </w:p>
        </w:tc>
        <w:tc>
          <w:tcPr>
            <w:tcW w:w="520" w:type="pct"/>
          </w:tcPr>
          <w:p w14:paraId="6642B9A9" w14:textId="77777777" w:rsidR="00093A64" w:rsidRPr="000A1ED0" w:rsidRDefault="00E3169A" w:rsidP="00D152EA">
            <w:pPr>
              <w:pStyle w:val="Tabletext1"/>
              <w:rPr>
                <w:snapToGrid w:val="0"/>
              </w:rPr>
            </w:pPr>
            <w:r w:rsidRPr="000A1ED0">
              <w:rPr>
                <w:snapToGrid w:val="0"/>
              </w:rPr>
              <w:t>PP: 2/14 (14%)</w:t>
            </w:r>
          </w:p>
          <w:p w14:paraId="28D96648" w14:textId="77777777" w:rsidR="00E3169A" w:rsidRPr="000A1ED0" w:rsidRDefault="00E3169A" w:rsidP="00D152EA">
            <w:pPr>
              <w:pStyle w:val="Tabletext1"/>
              <w:rPr>
                <w:snapToGrid w:val="0"/>
              </w:rPr>
            </w:pPr>
            <w:r w:rsidRPr="000A1ED0">
              <w:rPr>
                <w:snapToGrid w:val="0"/>
              </w:rPr>
              <w:t>PI: NR</w:t>
            </w:r>
          </w:p>
        </w:tc>
        <w:tc>
          <w:tcPr>
            <w:tcW w:w="555" w:type="pct"/>
          </w:tcPr>
          <w:p w14:paraId="3735A27C" w14:textId="77777777" w:rsidR="00093A64" w:rsidRPr="000A1ED0" w:rsidRDefault="00E3169A" w:rsidP="00D152EA">
            <w:pPr>
              <w:pStyle w:val="Tabletext1"/>
              <w:rPr>
                <w:snapToGrid w:val="0"/>
              </w:rPr>
            </w:pPr>
            <w:r w:rsidRPr="000A1ED0">
              <w:rPr>
                <w:snapToGrid w:val="0"/>
              </w:rPr>
              <w:t xml:space="preserve">None </w:t>
            </w:r>
          </w:p>
        </w:tc>
        <w:tc>
          <w:tcPr>
            <w:tcW w:w="516" w:type="pct"/>
          </w:tcPr>
          <w:p w14:paraId="1FA75015" w14:textId="77777777" w:rsidR="00093A64" w:rsidRPr="000A1ED0" w:rsidRDefault="00E3169A" w:rsidP="00D152EA">
            <w:pPr>
              <w:pStyle w:val="Tabletext1"/>
              <w:rPr>
                <w:snapToGrid w:val="0"/>
              </w:rPr>
            </w:pPr>
            <w:r w:rsidRPr="000A1ED0">
              <w:rPr>
                <w:snapToGrid w:val="0"/>
              </w:rPr>
              <w:t xml:space="preserve">None </w:t>
            </w:r>
          </w:p>
        </w:tc>
        <w:tc>
          <w:tcPr>
            <w:tcW w:w="1683" w:type="pct"/>
          </w:tcPr>
          <w:p w14:paraId="70B7F1B8" w14:textId="77777777" w:rsidR="00093A64" w:rsidRPr="000A1ED0" w:rsidRDefault="00E3169A" w:rsidP="00D152EA">
            <w:pPr>
              <w:pStyle w:val="Tabletext1"/>
              <w:rPr>
                <w:snapToGrid w:val="0"/>
              </w:rPr>
            </w:pPr>
            <w:r w:rsidRPr="000A1ED0">
              <w:rPr>
                <w:snapToGrid w:val="0"/>
              </w:rPr>
              <w:t>Mild: nausea, joint pain, chills</w:t>
            </w:r>
          </w:p>
        </w:tc>
      </w:tr>
    </w:tbl>
    <w:p w14:paraId="191A1394" w14:textId="79D2733F" w:rsidR="00446CC8" w:rsidRPr="000A1ED0" w:rsidRDefault="00BD41B5" w:rsidP="00BD41B5">
      <w:pPr>
        <w:pStyle w:val="Tablenotes0"/>
      </w:pPr>
      <w:r w:rsidRPr="000A1ED0">
        <w:rPr>
          <w:b/>
        </w:rPr>
        <w:t>Abbreviations</w:t>
      </w:r>
      <w:r w:rsidRPr="000A1ED0">
        <w:t xml:space="preserve">: AEs: adverse events, CVID: common variable immunodeficiency, PID: </w:t>
      </w:r>
      <w:r w:rsidR="002D3752" w:rsidRPr="000A1ED0">
        <w:t>primary immunodeficiency diseases</w:t>
      </w:r>
      <w:r w:rsidRPr="000A1ED0">
        <w:t>, Ig: immunoglobulin, IgG: immunoglobulin G, ITT: intention to treat, PI: per infusion, PP: per patient, NR: not report</w:t>
      </w:r>
      <w:r w:rsidR="00325939" w:rsidRPr="000A1ED0">
        <w:t>ed</w:t>
      </w:r>
      <w:r w:rsidRPr="000A1ED0">
        <w:t>, yrs: years.</w:t>
      </w:r>
    </w:p>
    <w:p w14:paraId="186DC852" w14:textId="77777777" w:rsidR="00851F87" w:rsidRPr="000A1ED0" w:rsidRDefault="00851F87" w:rsidP="00050E3B">
      <w:pPr>
        <w:spacing w:before="240"/>
      </w:pPr>
    </w:p>
    <w:p w14:paraId="46AAA411" w14:textId="77777777" w:rsidR="0071283E" w:rsidRPr="000A1ED0" w:rsidRDefault="0071283E">
      <w:pPr>
        <w:spacing w:after="0" w:line="240" w:lineRule="auto"/>
        <w:rPr>
          <w:b/>
          <w:smallCaps/>
          <w:sz w:val="28"/>
        </w:rPr>
        <w:sectPr w:rsidR="0071283E" w:rsidRPr="000A1ED0" w:rsidSect="00AC64E2">
          <w:pgSz w:w="16838" w:h="11906" w:orient="landscape"/>
          <w:pgMar w:top="1440" w:right="1440" w:bottom="1440" w:left="1440" w:header="720" w:footer="720" w:gutter="0"/>
          <w:paperSrc w:first="7" w:other="7"/>
          <w:cols w:space="720"/>
          <w:docGrid w:linePitch="299"/>
        </w:sectPr>
      </w:pPr>
      <w:bookmarkStart w:id="211" w:name="_Toc379118084"/>
      <w:bookmarkStart w:id="212" w:name="_Toc381796469"/>
      <w:bookmarkEnd w:id="208"/>
    </w:p>
    <w:p w14:paraId="1B64F572" w14:textId="77777777" w:rsidR="00050E3B" w:rsidRPr="000A1ED0" w:rsidRDefault="00050E3B">
      <w:pPr>
        <w:spacing w:after="0" w:line="240" w:lineRule="auto"/>
        <w:rPr>
          <w:b/>
          <w:smallCaps/>
          <w:sz w:val="28"/>
        </w:rPr>
      </w:pPr>
    </w:p>
    <w:p w14:paraId="0B28E504" w14:textId="23587578" w:rsidR="008F59A8" w:rsidRPr="000A1ED0" w:rsidRDefault="008F59A8" w:rsidP="00DF343F">
      <w:pPr>
        <w:pStyle w:val="Heading2"/>
        <w:jc w:val="both"/>
      </w:pPr>
      <w:bookmarkStart w:id="213" w:name="_Toc48222443"/>
      <w:r w:rsidRPr="000A1ED0">
        <w:t>Is it effective?</w:t>
      </w:r>
      <w:bookmarkEnd w:id="211"/>
      <w:bookmarkEnd w:id="212"/>
      <w:bookmarkEnd w:id="213"/>
      <w:r w:rsidRPr="000A1ED0">
        <w:t xml:space="preserve"> </w:t>
      </w:r>
    </w:p>
    <w:p w14:paraId="3AE692AF" w14:textId="6F6D6A4A" w:rsidR="00A56D77" w:rsidRPr="000A1ED0" w:rsidRDefault="00A56D77" w:rsidP="005C061E">
      <w:pPr>
        <w:pStyle w:val="Summaryboxheading"/>
        <w:pBdr>
          <w:top w:val="single" w:sz="4" w:space="1" w:color="auto"/>
          <w:left w:val="single" w:sz="4" w:space="4" w:color="auto"/>
          <w:bottom w:val="single" w:sz="4" w:space="1" w:color="auto"/>
          <w:right w:val="single" w:sz="4" w:space="4" w:color="auto"/>
        </w:pBdr>
        <w:jc w:val="both"/>
      </w:pPr>
      <w:r w:rsidRPr="000A1ED0">
        <w:t xml:space="preserve">Summary – </w:t>
      </w:r>
      <w:r w:rsidR="00BD41B5" w:rsidRPr="000A1ED0">
        <w:t>What is the effectiveness of Ig in patients with PID?</w:t>
      </w:r>
    </w:p>
    <w:p w14:paraId="55662018" w14:textId="77777777" w:rsidR="00EF7FB6" w:rsidRPr="000A1ED0" w:rsidRDefault="00EF7FB6" w:rsidP="00EF7FB6">
      <w:pPr>
        <w:pStyle w:val="Summaryboxheading"/>
        <w:pBdr>
          <w:top w:val="single" w:sz="4" w:space="1" w:color="auto"/>
          <w:left w:val="single" w:sz="4" w:space="4" w:color="auto"/>
          <w:bottom w:val="single" w:sz="4" w:space="1" w:color="auto"/>
          <w:right w:val="single" w:sz="4" w:space="4" w:color="auto"/>
        </w:pBdr>
        <w:jc w:val="both"/>
        <w:rPr>
          <w:b w:val="0"/>
        </w:rPr>
      </w:pPr>
      <w:r w:rsidRPr="000A1ED0">
        <w:rPr>
          <w:b w:val="0"/>
        </w:rPr>
        <w:t>One comparative study was identified that retrospectively compared a group of patients on Ig treatment to a group of patients not on Ig treatment due to delayed diagnosis. IVIg treatment was associated with improved patient outcomes, including lower infection rates, hospital admissions, bronchiectasis and mortality. This study was assessed as being at high risk of bias.</w:t>
      </w:r>
    </w:p>
    <w:p w14:paraId="49EA09CA" w14:textId="77777777" w:rsidR="00EF7FB6" w:rsidRPr="000A1ED0" w:rsidRDefault="00EF7FB6" w:rsidP="00EF7FB6">
      <w:pPr>
        <w:pStyle w:val="Summaryboxheading"/>
        <w:pBdr>
          <w:top w:val="single" w:sz="4" w:space="1" w:color="auto"/>
          <w:left w:val="single" w:sz="4" w:space="4" w:color="auto"/>
          <w:bottom w:val="single" w:sz="4" w:space="1" w:color="auto"/>
          <w:right w:val="single" w:sz="4" w:space="4" w:color="auto"/>
        </w:pBdr>
        <w:jc w:val="both"/>
        <w:rPr>
          <w:b w:val="0"/>
        </w:rPr>
      </w:pPr>
      <w:r w:rsidRPr="000A1ED0">
        <w:rPr>
          <w:b w:val="0"/>
        </w:rPr>
        <w:t>Data from single arm studies of patients with CVID comparing pre- and post-treatment outcomes, reported consistent findings. The post-Ig outcomes (infection rates, IgG levels and hospitalisation rates) were improved compared to those measured pre-Ig treatment.</w:t>
      </w:r>
    </w:p>
    <w:p w14:paraId="328678C1" w14:textId="77777777" w:rsidR="00EF7FB6" w:rsidRPr="000A1ED0" w:rsidRDefault="00EF7FB6" w:rsidP="00EF7FB6">
      <w:pPr>
        <w:pStyle w:val="Summaryboxheading"/>
        <w:pBdr>
          <w:top w:val="single" w:sz="4" w:space="1" w:color="auto"/>
          <w:left w:val="single" w:sz="4" w:space="4" w:color="auto"/>
          <w:bottom w:val="single" w:sz="4" w:space="1" w:color="auto"/>
          <w:right w:val="single" w:sz="4" w:space="4" w:color="auto"/>
        </w:pBdr>
        <w:jc w:val="both"/>
        <w:rPr>
          <w:b w:val="0"/>
        </w:rPr>
      </w:pPr>
      <w:r w:rsidRPr="000A1ED0">
        <w:rPr>
          <w:b w:val="0"/>
        </w:rPr>
        <w:t>Data from three studies reporting a mean age similar to that of Australian patients receiving NBA-funded Ig were consistent with the overall results of the Assessment. All three studies reported that Ig use was associated with reductions in infection rate compared to pre-treatment rates.</w:t>
      </w:r>
    </w:p>
    <w:p w14:paraId="6BD34CF1" w14:textId="06DA3A29" w:rsidR="00EF7FB6" w:rsidRPr="000A1ED0" w:rsidRDefault="00EF7FB6" w:rsidP="00EF7FB6">
      <w:pPr>
        <w:pStyle w:val="Summaryboxheading"/>
        <w:pBdr>
          <w:top w:val="single" w:sz="4" w:space="1" w:color="auto"/>
          <w:left w:val="single" w:sz="4" w:space="4" w:color="auto"/>
          <w:bottom w:val="single" w:sz="4" w:space="1" w:color="auto"/>
          <w:right w:val="single" w:sz="4" w:space="4" w:color="auto"/>
        </w:pBdr>
        <w:jc w:val="both"/>
        <w:rPr>
          <w:b w:val="0"/>
        </w:rPr>
      </w:pPr>
      <w:r w:rsidRPr="000A1ED0">
        <w:rPr>
          <w:b w:val="0"/>
        </w:rPr>
        <w:t>Key issues with the evidence base were identified, which may have a substantial impact on effectiveness results. Confounding factors and co</w:t>
      </w:r>
      <w:r w:rsidR="008C64FB">
        <w:rPr>
          <w:b w:val="0"/>
        </w:rPr>
        <w:t>-</w:t>
      </w:r>
      <w:r w:rsidRPr="000A1ED0">
        <w:rPr>
          <w:b w:val="0"/>
        </w:rPr>
        <w:t>interventions were generally not reported and not investigated. It is unclear how these omissions influence results. Unadjusted co</w:t>
      </w:r>
      <w:r w:rsidR="008C64FB">
        <w:rPr>
          <w:b w:val="0"/>
        </w:rPr>
        <w:t>-</w:t>
      </w:r>
      <w:r w:rsidRPr="000A1ED0">
        <w:rPr>
          <w:b w:val="0"/>
        </w:rPr>
        <w:t>intervention use may bias results in favour of Ig. Most studies were retrospective, and it was not clear if all patient information was captured consistently and comprehensively. It was also unclear if any eligible patients were excluded from analysis. The impact these issues may have on results is uncertain.</w:t>
      </w:r>
    </w:p>
    <w:p w14:paraId="05A3B76E" w14:textId="77777777" w:rsidR="00752C36" w:rsidRPr="000A1ED0" w:rsidRDefault="00752C36" w:rsidP="008741CC">
      <w:pPr>
        <w:pStyle w:val="Heading3"/>
      </w:pPr>
      <w:bookmarkStart w:id="214" w:name="_Toc48222444"/>
      <w:r w:rsidRPr="000A1ED0">
        <w:t>Comparative effectiveness</w:t>
      </w:r>
      <w:bookmarkEnd w:id="214"/>
    </w:p>
    <w:p w14:paraId="01B1867D" w14:textId="77777777" w:rsidR="00EF7FB6" w:rsidRPr="000A1ED0" w:rsidRDefault="00EF7FB6" w:rsidP="00EF7FB6">
      <w:r w:rsidRPr="000A1ED0">
        <w:t xml:space="preserve">No studies were identified comparing the effectiveness of immunoglobulins (IVIg or SCIg) to other treatments, or to a placebo, for patients with any form of PID. </w:t>
      </w:r>
    </w:p>
    <w:p w14:paraId="12811998" w14:textId="77777777" w:rsidR="00EF7FB6" w:rsidRPr="000A1ED0" w:rsidRDefault="00EF7FB6" w:rsidP="00EF7FB6">
      <w:r w:rsidRPr="000A1ED0">
        <w:t xml:space="preserve">Four studies were identified that compared—to varying degrees—the effectiveness of Ig treatment to no treatment. </w:t>
      </w:r>
    </w:p>
    <w:p w14:paraId="7DBF87D3" w14:textId="77777777" w:rsidR="00EF7FB6" w:rsidRPr="000A1ED0" w:rsidRDefault="00EF7FB6" w:rsidP="00EF7FB6">
      <w:r w:rsidRPr="000A1ED0">
        <w:t xml:space="preserve">Aghamohammadi et al (2009) compared a range of effectiveness outcomes between 24 untreated CVID patients and 23 CVID patients regularly treated with Ig therapy (400–600 mg/kg every three to four weeks). Untreated patients were those who had experienced long diagnostic delays (more than six years), thus long diagnostic delay was considered the equivalent of being untreated. </w:t>
      </w:r>
    </w:p>
    <w:p w14:paraId="72004172" w14:textId="5FE820EC" w:rsidR="00EE3D98" w:rsidRPr="000A1ED0" w:rsidRDefault="00A71076" w:rsidP="004C5A84">
      <w:r w:rsidRPr="000A1ED0">
        <w:lastRenderedPageBreak/>
        <w:fldChar w:fldCharType="begin"/>
      </w:r>
      <w:r w:rsidRPr="000A1ED0">
        <w:instrText xml:space="preserve"> REF _Ref31806412 \h </w:instrText>
      </w:r>
      <w:r w:rsidR="007B69F1" w:rsidRPr="000A1ED0">
        <w:instrText xml:space="preserve"> \* MERGEFORMAT </w:instrText>
      </w:r>
      <w:r w:rsidRPr="000A1ED0">
        <w:fldChar w:fldCharType="separate"/>
      </w:r>
      <w:r w:rsidR="00BA0F5B" w:rsidRPr="000A1ED0">
        <w:t xml:space="preserve">Table </w:t>
      </w:r>
      <w:r w:rsidR="00BA0F5B">
        <w:t>16</w:t>
      </w:r>
      <w:r w:rsidRPr="000A1ED0">
        <w:fldChar w:fldCharType="end"/>
      </w:r>
      <w:r w:rsidR="00EF7FB6" w:rsidRPr="000A1ED0">
        <w:t xml:space="preserve"> shows the total number of infections, hospital admissions, bronchiectasis, missed days from work or school, and deaths. Untreated patients had significantly more infections, hospital admissions and bronchiectasis, and a significantly higher mortality rate compared with Ig-treated patients. </w:t>
      </w:r>
    </w:p>
    <w:p w14:paraId="0EDB940D" w14:textId="4620A530" w:rsidR="00A71076" w:rsidRPr="000A1ED0" w:rsidRDefault="00A71076" w:rsidP="00A71076">
      <w:pPr>
        <w:pStyle w:val="Caption"/>
        <w:ind w:left="1134" w:hanging="1134"/>
      </w:pPr>
      <w:bookmarkStart w:id="215" w:name="_Ref31806412"/>
      <w:bookmarkStart w:id="216" w:name="_Toc45800581"/>
      <w:r w:rsidRPr="000A1ED0">
        <w:t xml:space="preserve">Table </w:t>
      </w:r>
      <w:r w:rsidR="00BA0F5B">
        <w:fldChar w:fldCharType="begin"/>
      </w:r>
      <w:r w:rsidR="00BA0F5B">
        <w:instrText xml:space="preserve"> SEQ Table \* ARABIC </w:instrText>
      </w:r>
      <w:r w:rsidR="00BA0F5B">
        <w:fldChar w:fldCharType="separate"/>
      </w:r>
      <w:r w:rsidR="00BA0F5B">
        <w:rPr>
          <w:noProof/>
        </w:rPr>
        <w:t>16</w:t>
      </w:r>
      <w:r w:rsidR="00BA0F5B">
        <w:rPr>
          <w:noProof/>
        </w:rPr>
        <w:fldChar w:fldCharType="end"/>
      </w:r>
      <w:bookmarkEnd w:id="215"/>
      <w:r w:rsidRPr="000A1ED0">
        <w:t xml:space="preserve"> </w:t>
      </w:r>
      <w:r w:rsidRPr="000A1ED0">
        <w:tab/>
        <w:t>Number of infections, hospital admissions, bronchiectasis, missed days from school or work and deaths in Ig</w:t>
      </w:r>
      <w:r w:rsidR="00EF7FB6" w:rsidRPr="000A1ED0">
        <w:t>-</w:t>
      </w:r>
      <w:r w:rsidRPr="000A1ED0">
        <w:t>treated and untreated CVID patients</w:t>
      </w:r>
      <w:bookmarkEnd w:id="216"/>
    </w:p>
    <w:tbl>
      <w:tblPr>
        <w:tblStyle w:val="TableGrid"/>
        <w:tblW w:w="5000" w:type="pct"/>
        <w:tblLook w:val="04A0" w:firstRow="1" w:lastRow="0" w:firstColumn="1" w:lastColumn="0" w:noHBand="0" w:noVBand="1"/>
        <w:tblCaption w:val="Table 16  Number of infections, hospital admissions, bronchiectasis, missed days from school or work and deaths in Ig-treated and untreated CVID patients"/>
      </w:tblPr>
      <w:tblGrid>
        <w:gridCol w:w="2254"/>
        <w:gridCol w:w="2256"/>
        <w:gridCol w:w="2254"/>
        <w:gridCol w:w="2252"/>
      </w:tblGrid>
      <w:tr w:rsidR="000D0EFC" w:rsidRPr="000A1ED0" w14:paraId="24CE3F87" w14:textId="77777777" w:rsidTr="00DD4203">
        <w:trPr>
          <w:tblHeader/>
        </w:trPr>
        <w:tc>
          <w:tcPr>
            <w:tcW w:w="1250" w:type="pct"/>
          </w:tcPr>
          <w:p w14:paraId="18CB5DEA" w14:textId="77777777" w:rsidR="000D0EFC" w:rsidRPr="000A1ED0" w:rsidRDefault="000D0EFC" w:rsidP="000D6D2B">
            <w:pPr>
              <w:pStyle w:val="TableHeading"/>
            </w:pPr>
            <w:r w:rsidRPr="000A1ED0">
              <w:t>Variable</w:t>
            </w:r>
          </w:p>
        </w:tc>
        <w:tc>
          <w:tcPr>
            <w:tcW w:w="1251" w:type="pct"/>
          </w:tcPr>
          <w:p w14:paraId="4CDE8D68" w14:textId="77777777" w:rsidR="000D0EFC" w:rsidRPr="000A1ED0" w:rsidRDefault="000D0EFC" w:rsidP="000D6D2B">
            <w:pPr>
              <w:pStyle w:val="TableHeading"/>
            </w:pPr>
            <w:r w:rsidRPr="000A1ED0">
              <w:t>Untreated patients (diagnostic delay)</w:t>
            </w:r>
          </w:p>
          <w:p w14:paraId="10E3BFDA" w14:textId="77777777" w:rsidR="000D0EFC" w:rsidRPr="000A1ED0" w:rsidRDefault="000D0EFC" w:rsidP="000D6D2B">
            <w:pPr>
              <w:pStyle w:val="TableHeading"/>
            </w:pPr>
            <w:r w:rsidRPr="000A1ED0">
              <w:t>N</w:t>
            </w:r>
            <w:r w:rsidR="00305D45" w:rsidRPr="000A1ED0">
              <w:t xml:space="preserve"> </w:t>
            </w:r>
            <w:r w:rsidRPr="000A1ED0">
              <w:t>=</w:t>
            </w:r>
            <w:r w:rsidR="00305D45" w:rsidRPr="000A1ED0">
              <w:t xml:space="preserve"> </w:t>
            </w:r>
            <w:r w:rsidRPr="000A1ED0">
              <w:t>24</w:t>
            </w:r>
          </w:p>
          <w:p w14:paraId="0C43C559" w14:textId="77777777" w:rsidR="00305D45" w:rsidRPr="000A1ED0" w:rsidRDefault="00305D45" w:rsidP="000D6D2B">
            <w:pPr>
              <w:pStyle w:val="TableHeading"/>
            </w:pPr>
            <w:r w:rsidRPr="000A1ED0">
              <w:t>Total treatment follow-up = 256 patient years</w:t>
            </w:r>
          </w:p>
        </w:tc>
        <w:tc>
          <w:tcPr>
            <w:tcW w:w="1250" w:type="pct"/>
          </w:tcPr>
          <w:p w14:paraId="1EF68ED2" w14:textId="77777777" w:rsidR="000D0EFC" w:rsidRPr="000A1ED0" w:rsidRDefault="00DD4203" w:rsidP="000D6D2B">
            <w:pPr>
              <w:pStyle w:val="TableHeading"/>
            </w:pPr>
            <w:r w:rsidRPr="000A1ED0">
              <w:t>Ig treated</w:t>
            </w:r>
            <w:r w:rsidR="000D0EFC" w:rsidRPr="000A1ED0">
              <w:t xml:space="preserve"> patients (diagnosed early)</w:t>
            </w:r>
          </w:p>
          <w:p w14:paraId="73D1DD8F" w14:textId="77777777" w:rsidR="000D0EFC" w:rsidRPr="000A1ED0" w:rsidRDefault="000D0EFC" w:rsidP="000D6D2B">
            <w:pPr>
              <w:pStyle w:val="TableHeading"/>
            </w:pPr>
            <w:r w:rsidRPr="000A1ED0">
              <w:t>N = 23</w:t>
            </w:r>
          </w:p>
          <w:p w14:paraId="552DBDE5" w14:textId="77777777" w:rsidR="00305D45" w:rsidRPr="000A1ED0" w:rsidRDefault="00305D45" w:rsidP="000D6D2B">
            <w:pPr>
              <w:pStyle w:val="TableHeading"/>
            </w:pPr>
            <w:r w:rsidRPr="000A1ED0">
              <w:t>Total treatment follow-up = 207 patient years</w:t>
            </w:r>
          </w:p>
        </w:tc>
        <w:tc>
          <w:tcPr>
            <w:tcW w:w="1249" w:type="pct"/>
          </w:tcPr>
          <w:p w14:paraId="56DAD946" w14:textId="37B6D3A8" w:rsidR="00DD4203" w:rsidRPr="000A1ED0" w:rsidRDefault="00EF7FB6" w:rsidP="000D6D2B">
            <w:pPr>
              <w:pStyle w:val="TableHeading"/>
            </w:pPr>
            <w:r w:rsidRPr="000A1ED0">
              <w:t>p</w:t>
            </w:r>
            <w:r w:rsidR="00DD4203" w:rsidRPr="000A1ED0">
              <w:t xml:space="preserve"> value</w:t>
            </w:r>
          </w:p>
        </w:tc>
      </w:tr>
      <w:tr w:rsidR="000D0EFC" w:rsidRPr="000A1ED0" w14:paraId="234CC7D7" w14:textId="77777777" w:rsidTr="00DD4203">
        <w:tc>
          <w:tcPr>
            <w:tcW w:w="1250" w:type="pct"/>
          </w:tcPr>
          <w:p w14:paraId="1767E381" w14:textId="3EC2E9CB" w:rsidR="000D0EFC" w:rsidRPr="000A1ED0" w:rsidRDefault="000D0EFC" w:rsidP="000D6D2B">
            <w:pPr>
              <w:pStyle w:val="Tabletext1"/>
            </w:pPr>
            <w:r w:rsidRPr="000A1ED0">
              <w:t>Total number of infections during study period</w:t>
            </w:r>
            <w:r w:rsidR="00DD4203" w:rsidRPr="000A1ED0">
              <w:t xml:space="preserve"> </w:t>
            </w:r>
          </w:p>
        </w:tc>
        <w:tc>
          <w:tcPr>
            <w:tcW w:w="1251" w:type="pct"/>
          </w:tcPr>
          <w:p w14:paraId="078F8DF4" w14:textId="24046B62" w:rsidR="000D0EFC" w:rsidRPr="000A1ED0" w:rsidRDefault="00DD4203" w:rsidP="000D6D2B">
            <w:pPr>
              <w:pStyle w:val="Tabletext1"/>
            </w:pPr>
            <w:r w:rsidRPr="000A1ED0">
              <w:t xml:space="preserve">500 </w:t>
            </w:r>
          </w:p>
        </w:tc>
        <w:tc>
          <w:tcPr>
            <w:tcW w:w="1250" w:type="pct"/>
          </w:tcPr>
          <w:p w14:paraId="2945850F" w14:textId="568FDC33" w:rsidR="000D0EFC" w:rsidRPr="000A1ED0" w:rsidRDefault="00DD4203" w:rsidP="000D6D2B">
            <w:pPr>
              <w:pStyle w:val="Tabletext1"/>
            </w:pPr>
            <w:r w:rsidRPr="000A1ED0">
              <w:t xml:space="preserve">75 </w:t>
            </w:r>
          </w:p>
        </w:tc>
        <w:tc>
          <w:tcPr>
            <w:tcW w:w="1249" w:type="pct"/>
          </w:tcPr>
          <w:p w14:paraId="6B0E6BDC" w14:textId="77777777" w:rsidR="00DD4203" w:rsidRPr="000A1ED0" w:rsidRDefault="00DD4203" w:rsidP="000D6D2B">
            <w:pPr>
              <w:pStyle w:val="Tabletext1"/>
            </w:pPr>
            <w:r w:rsidRPr="000A1ED0">
              <w:t>0.0</w:t>
            </w:r>
            <w:r w:rsidR="00DE60E1" w:rsidRPr="000A1ED0">
              <w:t>48</w:t>
            </w:r>
            <w:r w:rsidR="00D70A06" w:rsidRPr="000A1ED0">
              <w:t xml:space="preserve"> (infection rate)</w:t>
            </w:r>
          </w:p>
        </w:tc>
      </w:tr>
      <w:tr w:rsidR="000D0EFC" w:rsidRPr="000A1ED0" w14:paraId="265E2416" w14:textId="77777777" w:rsidTr="00DD4203">
        <w:tc>
          <w:tcPr>
            <w:tcW w:w="1250" w:type="pct"/>
          </w:tcPr>
          <w:p w14:paraId="539B52C1" w14:textId="70B3DA19" w:rsidR="000D0EFC" w:rsidRPr="000A1ED0" w:rsidRDefault="000D0EFC" w:rsidP="000D6D2B">
            <w:pPr>
              <w:pStyle w:val="Tabletext1"/>
            </w:pPr>
            <w:r w:rsidRPr="000A1ED0">
              <w:t>Total number of hospital admissions</w:t>
            </w:r>
            <w:r w:rsidR="00DD4203" w:rsidRPr="000A1ED0">
              <w:t xml:space="preserve"> </w:t>
            </w:r>
          </w:p>
        </w:tc>
        <w:tc>
          <w:tcPr>
            <w:tcW w:w="1251" w:type="pct"/>
          </w:tcPr>
          <w:p w14:paraId="08C2932E" w14:textId="54698F86" w:rsidR="000D0EFC" w:rsidRPr="000A1ED0" w:rsidRDefault="00DD4203" w:rsidP="000D6D2B">
            <w:pPr>
              <w:pStyle w:val="Tabletext1"/>
            </w:pPr>
            <w:r w:rsidRPr="000A1ED0">
              <w:t xml:space="preserve">203 </w:t>
            </w:r>
          </w:p>
        </w:tc>
        <w:tc>
          <w:tcPr>
            <w:tcW w:w="1250" w:type="pct"/>
          </w:tcPr>
          <w:p w14:paraId="2B94EFC1" w14:textId="0C9AFEB5" w:rsidR="000D0EFC" w:rsidRPr="000A1ED0" w:rsidRDefault="00DD4203" w:rsidP="000D6D2B">
            <w:pPr>
              <w:pStyle w:val="Tabletext1"/>
            </w:pPr>
            <w:r w:rsidRPr="000A1ED0">
              <w:t xml:space="preserve">88 </w:t>
            </w:r>
          </w:p>
        </w:tc>
        <w:tc>
          <w:tcPr>
            <w:tcW w:w="1249" w:type="pct"/>
          </w:tcPr>
          <w:p w14:paraId="0BBE80C1" w14:textId="77777777" w:rsidR="00DD4203" w:rsidRPr="000A1ED0" w:rsidRDefault="00DD4203" w:rsidP="000D6D2B">
            <w:pPr>
              <w:pStyle w:val="Tabletext1"/>
            </w:pPr>
            <w:r w:rsidRPr="000A1ED0">
              <w:t>0.001</w:t>
            </w:r>
            <w:r w:rsidR="00D70A06" w:rsidRPr="000A1ED0">
              <w:t xml:space="preserve"> (hospitalisation rate)</w:t>
            </w:r>
          </w:p>
        </w:tc>
      </w:tr>
      <w:tr w:rsidR="000D0EFC" w:rsidRPr="000A1ED0" w14:paraId="494BC630" w14:textId="77777777" w:rsidTr="00DD4203">
        <w:tc>
          <w:tcPr>
            <w:tcW w:w="1250" w:type="pct"/>
          </w:tcPr>
          <w:p w14:paraId="049B2DC6" w14:textId="77777777" w:rsidR="000D0EFC" w:rsidRPr="000A1ED0" w:rsidRDefault="000D0EFC" w:rsidP="000D6D2B">
            <w:pPr>
              <w:pStyle w:val="Tabletext1"/>
            </w:pPr>
            <w:r w:rsidRPr="000A1ED0">
              <w:t>Total number of non-infectious complications during study period</w:t>
            </w:r>
          </w:p>
        </w:tc>
        <w:tc>
          <w:tcPr>
            <w:tcW w:w="1251" w:type="pct"/>
          </w:tcPr>
          <w:p w14:paraId="5037A6DF" w14:textId="77777777" w:rsidR="000D0EFC" w:rsidRPr="000A1ED0" w:rsidRDefault="000D0EFC" w:rsidP="000D6D2B">
            <w:pPr>
              <w:pStyle w:val="Tabletext1"/>
            </w:pPr>
            <w:r w:rsidRPr="000A1ED0">
              <w:t>85</w:t>
            </w:r>
          </w:p>
        </w:tc>
        <w:tc>
          <w:tcPr>
            <w:tcW w:w="1250" w:type="pct"/>
          </w:tcPr>
          <w:p w14:paraId="02099DB8" w14:textId="77777777" w:rsidR="000D0EFC" w:rsidRPr="000A1ED0" w:rsidRDefault="000D0EFC" w:rsidP="000D6D2B">
            <w:pPr>
              <w:pStyle w:val="Tabletext1"/>
            </w:pPr>
            <w:r w:rsidRPr="000A1ED0">
              <w:t>39</w:t>
            </w:r>
          </w:p>
        </w:tc>
        <w:tc>
          <w:tcPr>
            <w:tcW w:w="1249" w:type="pct"/>
          </w:tcPr>
          <w:p w14:paraId="45F4541D" w14:textId="77777777" w:rsidR="00DD4203" w:rsidRPr="000A1ED0" w:rsidRDefault="00A71076" w:rsidP="000D6D2B">
            <w:pPr>
              <w:pStyle w:val="Tabletext1"/>
            </w:pPr>
            <w:r w:rsidRPr="000A1ED0">
              <w:t>NR</w:t>
            </w:r>
          </w:p>
        </w:tc>
      </w:tr>
      <w:tr w:rsidR="000D0EFC" w:rsidRPr="000A1ED0" w14:paraId="35142150" w14:textId="77777777" w:rsidTr="00DD4203">
        <w:tc>
          <w:tcPr>
            <w:tcW w:w="1250" w:type="pct"/>
          </w:tcPr>
          <w:p w14:paraId="7AFEEE42" w14:textId="77777777" w:rsidR="000D0EFC" w:rsidRPr="000A1ED0" w:rsidRDefault="000D0EFC" w:rsidP="000D6D2B">
            <w:pPr>
              <w:pStyle w:val="Tabletext1"/>
            </w:pPr>
            <w:r w:rsidRPr="000A1ED0">
              <w:t>Total number of infections that led to hospital admission</w:t>
            </w:r>
          </w:p>
        </w:tc>
        <w:tc>
          <w:tcPr>
            <w:tcW w:w="1251" w:type="pct"/>
          </w:tcPr>
          <w:p w14:paraId="21075D7A" w14:textId="77777777" w:rsidR="000D0EFC" w:rsidRPr="000A1ED0" w:rsidRDefault="000D0EFC" w:rsidP="000D6D2B">
            <w:pPr>
              <w:pStyle w:val="Tabletext1"/>
            </w:pPr>
            <w:r w:rsidRPr="000A1ED0">
              <w:t>105</w:t>
            </w:r>
          </w:p>
        </w:tc>
        <w:tc>
          <w:tcPr>
            <w:tcW w:w="1250" w:type="pct"/>
          </w:tcPr>
          <w:p w14:paraId="3299E2C5" w14:textId="77777777" w:rsidR="000D0EFC" w:rsidRPr="000A1ED0" w:rsidRDefault="000D0EFC" w:rsidP="000D6D2B">
            <w:pPr>
              <w:pStyle w:val="Tabletext1"/>
            </w:pPr>
            <w:r w:rsidRPr="000A1ED0">
              <w:t>62</w:t>
            </w:r>
          </w:p>
        </w:tc>
        <w:tc>
          <w:tcPr>
            <w:tcW w:w="1249" w:type="pct"/>
          </w:tcPr>
          <w:p w14:paraId="549D640D" w14:textId="77777777" w:rsidR="00DD4203" w:rsidRPr="000A1ED0" w:rsidRDefault="00DD4203" w:rsidP="000D6D2B">
            <w:pPr>
              <w:pStyle w:val="Tabletext1"/>
            </w:pPr>
            <w:r w:rsidRPr="000A1ED0">
              <w:t>0.001</w:t>
            </w:r>
          </w:p>
        </w:tc>
      </w:tr>
      <w:tr w:rsidR="000D0EFC" w:rsidRPr="000A1ED0" w14:paraId="4EC67762" w14:textId="77777777" w:rsidTr="00DD4203">
        <w:tc>
          <w:tcPr>
            <w:tcW w:w="1250" w:type="pct"/>
          </w:tcPr>
          <w:p w14:paraId="604EC4B0" w14:textId="77777777" w:rsidR="000D0EFC" w:rsidRPr="000A1ED0" w:rsidRDefault="000D0EFC" w:rsidP="000D6D2B">
            <w:pPr>
              <w:pStyle w:val="Tabletext1"/>
            </w:pPr>
            <w:r w:rsidRPr="000A1ED0">
              <w:t xml:space="preserve">Hospital </w:t>
            </w:r>
            <w:r w:rsidR="00DD4203" w:rsidRPr="000A1ED0">
              <w:t>admission</w:t>
            </w:r>
            <w:r w:rsidR="004732A8" w:rsidRPr="000A1ED0">
              <w:t>s</w:t>
            </w:r>
            <w:r w:rsidRPr="000A1ED0">
              <w:t xml:space="preserve"> due to other causes</w:t>
            </w:r>
          </w:p>
        </w:tc>
        <w:tc>
          <w:tcPr>
            <w:tcW w:w="1251" w:type="pct"/>
          </w:tcPr>
          <w:p w14:paraId="48DC90D8" w14:textId="77777777" w:rsidR="000D0EFC" w:rsidRPr="000A1ED0" w:rsidRDefault="000D0EFC" w:rsidP="000D6D2B">
            <w:pPr>
              <w:pStyle w:val="Tabletext1"/>
            </w:pPr>
            <w:r w:rsidRPr="000A1ED0">
              <w:t>98</w:t>
            </w:r>
          </w:p>
        </w:tc>
        <w:tc>
          <w:tcPr>
            <w:tcW w:w="1250" w:type="pct"/>
          </w:tcPr>
          <w:p w14:paraId="50AD8071" w14:textId="77777777" w:rsidR="000D0EFC" w:rsidRPr="000A1ED0" w:rsidRDefault="000D0EFC" w:rsidP="000D6D2B">
            <w:pPr>
              <w:pStyle w:val="Tabletext1"/>
            </w:pPr>
            <w:r w:rsidRPr="000A1ED0">
              <w:t>26</w:t>
            </w:r>
          </w:p>
        </w:tc>
        <w:tc>
          <w:tcPr>
            <w:tcW w:w="1249" w:type="pct"/>
          </w:tcPr>
          <w:p w14:paraId="2B253DF4" w14:textId="77777777" w:rsidR="00DD4203" w:rsidRPr="000A1ED0" w:rsidRDefault="00A71076" w:rsidP="000D6D2B">
            <w:pPr>
              <w:pStyle w:val="Tabletext1"/>
            </w:pPr>
            <w:r w:rsidRPr="000A1ED0">
              <w:t>NR</w:t>
            </w:r>
          </w:p>
        </w:tc>
      </w:tr>
      <w:tr w:rsidR="000D0EFC" w:rsidRPr="000A1ED0" w14:paraId="0A4ECFF7" w14:textId="77777777" w:rsidTr="00DD4203">
        <w:tc>
          <w:tcPr>
            <w:tcW w:w="1250" w:type="pct"/>
          </w:tcPr>
          <w:p w14:paraId="2EDEB7DB" w14:textId="77777777" w:rsidR="000D0EFC" w:rsidRPr="000A1ED0" w:rsidRDefault="000D0EFC" w:rsidP="000D6D2B">
            <w:pPr>
              <w:pStyle w:val="Tabletext1"/>
            </w:pPr>
            <w:r w:rsidRPr="000A1ED0">
              <w:t>Bronchiectasis</w:t>
            </w:r>
            <w:r w:rsidR="00A71076" w:rsidRPr="000A1ED0">
              <w:t xml:space="preserve"> </w:t>
            </w:r>
          </w:p>
        </w:tc>
        <w:tc>
          <w:tcPr>
            <w:tcW w:w="1251" w:type="pct"/>
          </w:tcPr>
          <w:p w14:paraId="31400A73" w14:textId="77777777" w:rsidR="000D0EFC" w:rsidRPr="000A1ED0" w:rsidRDefault="00DD4203" w:rsidP="000D6D2B">
            <w:pPr>
              <w:pStyle w:val="Tabletext1"/>
            </w:pPr>
            <w:r w:rsidRPr="000A1ED0">
              <w:t>14</w:t>
            </w:r>
            <w:r w:rsidR="00A71076" w:rsidRPr="000A1ED0">
              <w:t>/24 (58%)</w:t>
            </w:r>
          </w:p>
        </w:tc>
        <w:tc>
          <w:tcPr>
            <w:tcW w:w="1250" w:type="pct"/>
          </w:tcPr>
          <w:p w14:paraId="00DDB8F8" w14:textId="77777777" w:rsidR="000D0EFC" w:rsidRPr="000A1ED0" w:rsidRDefault="00DD4203" w:rsidP="000D6D2B">
            <w:pPr>
              <w:pStyle w:val="Tabletext1"/>
            </w:pPr>
            <w:r w:rsidRPr="000A1ED0">
              <w:t>8</w:t>
            </w:r>
            <w:r w:rsidR="00A71076" w:rsidRPr="000A1ED0">
              <w:t>/23 (34%)</w:t>
            </w:r>
          </w:p>
        </w:tc>
        <w:tc>
          <w:tcPr>
            <w:tcW w:w="1249" w:type="pct"/>
          </w:tcPr>
          <w:p w14:paraId="550DB7BE" w14:textId="77777777" w:rsidR="00DD4203" w:rsidRPr="000A1ED0" w:rsidRDefault="00A71076" w:rsidP="000D6D2B">
            <w:pPr>
              <w:pStyle w:val="Tabletext1"/>
            </w:pPr>
            <w:r w:rsidRPr="000A1ED0">
              <w:t>0.032</w:t>
            </w:r>
          </w:p>
        </w:tc>
      </w:tr>
      <w:tr w:rsidR="000D0EFC" w:rsidRPr="000A1ED0" w14:paraId="3204DF71" w14:textId="77777777" w:rsidTr="00DD4203">
        <w:tc>
          <w:tcPr>
            <w:tcW w:w="1250" w:type="pct"/>
          </w:tcPr>
          <w:p w14:paraId="0C8CF0CE" w14:textId="7BE29E6F" w:rsidR="000D0EFC" w:rsidRPr="000A1ED0" w:rsidRDefault="000D0EFC" w:rsidP="000D6D2B">
            <w:pPr>
              <w:pStyle w:val="Tabletext1"/>
            </w:pPr>
            <w:r w:rsidRPr="000A1ED0">
              <w:t>Missed days from work or school</w:t>
            </w:r>
          </w:p>
        </w:tc>
        <w:tc>
          <w:tcPr>
            <w:tcW w:w="1251" w:type="pct"/>
          </w:tcPr>
          <w:p w14:paraId="15FEB98C" w14:textId="77777777" w:rsidR="000D0EFC" w:rsidRPr="000A1ED0" w:rsidRDefault="000D0EFC" w:rsidP="000D6D2B">
            <w:pPr>
              <w:pStyle w:val="Tabletext1"/>
            </w:pPr>
            <w:r w:rsidRPr="000A1ED0">
              <w:t>1563</w:t>
            </w:r>
          </w:p>
        </w:tc>
        <w:tc>
          <w:tcPr>
            <w:tcW w:w="1250" w:type="pct"/>
          </w:tcPr>
          <w:p w14:paraId="6820F7DD" w14:textId="77777777" w:rsidR="000D0EFC" w:rsidRPr="000A1ED0" w:rsidRDefault="000D0EFC" w:rsidP="000D6D2B">
            <w:pPr>
              <w:pStyle w:val="Tabletext1"/>
            </w:pPr>
            <w:r w:rsidRPr="000A1ED0">
              <w:t>626</w:t>
            </w:r>
          </w:p>
        </w:tc>
        <w:tc>
          <w:tcPr>
            <w:tcW w:w="1249" w:type="pct"/>
          </w:tcPr>
          <w:p w14:paraId="53D1C87A" w14:textId="77777777" w:rsidR="00DD4203" w:rsidRPr="000A1ED0" w:rsidRDefault="00A71076" w:rsidP="000D6D2B">
            <w:pPr>
              <w:pStyle w:val="Tabletext1"/>
            </w:pPr>
            <w:r w:rsidRPr="000A1ED0">
              <w:t>NR</w:t>
            </w:r>
          </w:p>
        </w:tc>
      </w:tr>
      <w:tr w:rsidR="000D0EFC" w:rsidRPr="000A1ED0" w14:paraId="40D7DC48" w14:textId="77777777" w:rsidTr="00DD4203">
        <w:tc>
          <w:tcPr>
            <w:tcW w:w="1250" w:type="pct"/>
          </w:tcPr>
          <w:p w14:paraId="7FFCB3D6" w14:textId="77777777" w:rsidR="000D0EFC" w:rsidRPr="000A1ED0" w:rsidRDefault="000D0EFC" w:rsidP="000D6D2B">
            <w:pPr>
              <w:pStyle w:val="Tabletext1"/>
            </w:pPr>
            <w:r w:rsidRPr="000A1ED0">
              <w:t>Death</w:t>
            </w:r>
          </w:p>
        </w:tc>
        <w:tc>
          <w:tcPr>
            <w:tcW w:w="1251" w:type="pct"/>
          </w:tcPr>
          <w:p w14:paraId="1C8C0504" w14:textId="77777777" w:rsidR="000D0EFC" w:rsidRPr="000A1ED0" w:rsidRDefault="00DD4203" w:rsidP="000D6D2B">
            <w:pPr>
              <w:pStyle w:val="Tabletext1"/>
            </w:pPr>
            <w:r w:rsidRPr="000A1ED0">
              <w:t>9</w:t>
            </w:r>
            <w:r w:rsidR="004732A8" w:rsidRPr="000A1ED0">
              <w:t>/24 (40%)</w:t>
            </w:r>
          </w:p>
        </w:tc>
        <w:tc>
          <w:tcPr>
            <w:tcW w:w="1250" w:type="pct"/>
          </w:tcPr>
          <w:p w14:paraId="42A93010" w14:textId="77777777" w:rsidR="000D0EFC" w:rsidRPr="000A1ED0" w:rsidRDefault="00DD4203" w:rsidP="000D6D2B">
            <w:pPr>
              <w:pStyle w:val="Tabletext1"/>
            </w:pPr>
            <w:r w:rsidRPr="000A1ED0">
              <w:t>2</w:t>
            </w:r>
            <w:r w:rsidR="004732A8" w:rsidRPr="000A1ED0">
              <w:t>/23 (8%)</w:t>
            </w:r>
          </w:p>
        </w:tc>
        <w:tc>
          <w:tcPr>
            <w:tcW w:w="1249" w:type="pct"/>
          </w:tcPr>
          <w:p w14:paraId="6FA5A5D5" w14:textId="77777777" w:rsidR="00DD4203" w:rsidRPr="000A1ED0" w:rsidRDefault="00CA6957" w:rsidP="000D6D2B">
            <w:pPr>
              <w:pStyle w:val="Tabletext1"/>
            </w:pPr>
            <w:r w:rsidRPr="000A1ED0">
              <w:t>0.00</w:t>
            </w:r>
            <w:r w:rsidR="003B6EB7" w:rsidRPr="000A1ED0">
              <w:t>9</w:t>
            </w:r>
          </w:p>
        </w:tc>
      </w:tr>
    </w:tbl>
    <w:p w14:paraId="342A9265" w14:textId="2E64F8AC" w:rsidR="00B64711" w:rsidRPr="000A1ED0" w:rsidRDefault="00C11E4B" w:rsidP="00C11E4B">
      <w:pPr>
        <w:pStyle w:val="Tablenotes0"/>
      </w:pPr>
      <w:r w:rsidRPr="000A1ED0">
        <w:rPr>
          <w:b/>
        </w:rPr>
        <w:t>Abbreviations</w:t>
      </w:r>
      <w:r w:rsidRPr="000A1ED0">
        <w:t xml:space="preserve">: </w:t>
      </w:r>
      <w:r w:rsidR="00A71076" w:rsidRPr="000A1ED0">
        <w:t>NR: not reported</w:t>
      </w:r>
    </w:p>
    <w:p w14:paraId="6A9D1B96" w14:textId="3F36DBBE" w:rsidR="00861B91" w:rsidRPr="000A1ED0" w:rsidRDefault="00EF7FB6" w:rsidP="004C5A84">
      <w:r w:rsidRPr="000A1ED0">
        <w:t xml:space="preserve">Complication rates for infectious and non-infectious conditions are described in detail </w:t>
      </w:r>
      <w:r w:rsidR="00A64301" w:rsidRPr="000A1ED0">
        <w:t>in</w:t>
      </w:r>
      <w:r w:rsidR="00861B91" w:rsidRPr="000A1ED0">
        <w:t xml:space="preserve"> </w:t>
      </w:r>
      <w:r w:rsidR="00861B91" w:rsidRPr="000A1ED0">
        <w:fldChar w:fldCharType="begin"/>
      </w:r>
      <w:r w:rsidR="00861B91" w:rsidRPr="000A1ED0">
        <w:instrText xml:space="preserve"> REF _Ref31805196 \h </w:instrText>
      </w:r>
      <w:r w:rsidR="007B69F1" w:rsidRPr="000A1ED0">
        <w:instrText xml:space="preserve"> \* MERGEFORMAT </w:instrText>
      </w:r>
      <w:r w:rsidR="00861B91" w:rsidRPr="000A1ED0">
        <w:fldChar w:fldCharType="separate"/>
      </w:r>
      <w:r w:rsidR="00BA0F5B" w:rsidRPr="000A1ED0">
        <w:t xml:space="preserve">Table </w:t>
      </w:r>
      <w:r w:rsidR="00BA0F5B">
        <w:t>17</w:t>
      </w:r>
      <w:r w:rsidR="00861B91" w:rsidRPr="000A1ED0">
        <w:fldChar w:fldCharType="end"/>
      </w:r>
      <w:r w:rsidR="00861B91" w:rsidRPr="000A1ED0">
        <w:t>. For non-infectious complications, significantly higher rates were observed for obstructive lung disease, restrictive lung disease, hepato/splenomegaly and failure to thrive in the untreated patients</w:t>
      </w:r>
      <w:r w:rsidR="003B6EB7" w:rsidRPr="000A1ED0">
        <w:t xml:space="preserve"> compared with Ig treated patients</w:t>
      </w:r>
      <w:r w:rsidR="00861B91" w:rsidRPr="000A1ED0">
        <w:t>. Rates of other non-infectious complications did not differ significantly between the untreated and Ig</w:t>
      </w:r>
      <w:r w:rsidRPr="000A1ED0">
        <w:t>-</w:t>
      </w:r>
      <w:r w:rsidR="00861B91" w:rsidRPr="000A1ED0">
        <w:t xml:space="preserve">treated patients. For infectious complications, significantly higher rates were observed in the untreated patients for all </w:t>
      </w:r>
      <w:r w:rsidRPr="000A1ED0">
        <w:t>conditions</w:t>
      </w:r>
      <w:r w:rsidR="00861B91" w:rsidRPr="000A1ED0">
        <w:t xml:space="preserve"> except skin abscesses and mastoiditis.</w:t>
      </w:r>
      <w:r w:rsidR="00462330" w:rsidRPr="000A1ED0">
        <w:t xml:space="preserve"> Probability of survival after CVID diagnosis </w:t>
      </w:r>
      <w:r w:rsidRPr="000A1ED0">
        <w:t>(</w:t>
      </w:r>
      <w:r w:rsidR="00462330" w:rsidRPr="000A1ED0">
        <w:t>estimated from Kaplan-Meier life tables</w:t>
      </w:r>
      <w:r w:rsidRPr="000A1ED0">
        <w:t>)</w:t>
      </w:r>
      <w:r w:rsidR="00462330" w:rsidRPr="000A1ED0">
        <w:t xml:space="preserve"> showed that the mortality rate of untreated patients was significantly higher than that of Ig</w:t>
      </w:r>
      <w:r w:rsidRPr="000A1ED0">
        <w:t>-</w:t>
      </w:r>
      <w:r w:rsidR="00462330" w:rsidRPr="000A1ED0">
        <w:t xml:space="preserve">treated patients (p = 0.005). </w:t>
      </w:r>
    </w:p>
    <w:p w14:paraId="28384A12" w14:textId="7E321264" w:rsidR="00EE3D98" w:rsidRPr="000A1ED0" w:rsidRDefault="00EE3D98" w:rsidP="00A71076">
      <w:pPr>
        <w:pStyle w:val="Caption"/>
        <w:ind w:left="1134" w:hanging="1134"/>
      </w:pPr>
      <w:bookmarkStart w:id="217" w:name="_Ref31805196"/>
      <w:bookmarkStart w:id="218" w:name="_Toc45800582"/>
      <w:r w:rsidRPr="000A1ED0">
        <w:t xml:space="preserve">Table </w:t>
      </w:r>
      <w:r w:rsidR="00BA0F5B">
        <w:fldChar w:fldCharType="begin"/>
      </w:r>
      <w:r w:rsidR="00BA0F5B">
        <w:instrText xml:space="preserve"> SEQ Table \* ARABIC </w:instrText>
      </w:r>
      <w:r w:rsidR="00BA0F5B">
        <w:fldChar w:fldCharType="separate"/>
      </w:r>
      <w:r w:rsidR="00BA0F5B">
        <w:rPr>
          <w:noProof/>
        </w:rPr>
        <w:t>17</w:t>
      </w:r>
      <w:r w:rsidR="00BA0F5B">
        <w:rPr>
          <w:noProof/>
        </w:rPr>
        <w:fldChar w:fldCharType="end"/>
      </w:r>
      <w:bookmarkEnd w:id="217"/>
      <w:r w:rsidRPr="000A1ED0">
        <w:t xml:space="preserve"> </w:t>
      </w:r>
      <w:r w:rsidR="00A71076" w:rsidRPr="000A1ED0">
        <w:tab/>
      </w:r>
      <w:r w:rsidRPr="000A1ED0">
        <w:t>Infectious and non-infectious complications among Ig</w:t>
      </w:r>
      <w:r w:rsidR="00EF7FB6" w:rsidRPr="000A1ED0">
        <w:t>-</w:t>
      </w:r>
      <w:r w:rsidRPr="000A1ED0">
        <w:t>treated (early diagnosis) and untreated (delayed diagnosis) CVID patients</w:t>
      </w:r>
      <w:bookmarkEnd w:id="218"/>
    </w:p>
    <w:tbl>
      <w:tblPr>
        <w:tblStyle w:val="TableGrid"/>
        <w:tblW w:w="5000" w:type="pct"/>
        <w:shd w:val="clear" w:color="auto" w:fill="FFFFFF" w:themeFill="background1"/>
        <w:tblLook w:val="04A0" w:firstRow="1" w:lastRow="0" w:firstColumn="1" w:lastColumn="0" w:noHBand="0" w:noVBand="1"/>
        <w:tblCaption w:val="Table 17  Infectious and non-infectious complications among Ig-treated (early diagnosis) and untreated (delayed diagnosis) CVID patients"/>
      </w:tblPr>
      <w:tblGrid>
        <w:gridCol w:w="2254"/>
        <w:gridCol w:w="2256"/>
        <w:gridCol w:w="2254"/>
        <w:gridCol w:w="2252"/>
      </w:tblGrid>
      <w:tr w:rsidR="00A12734" w:rsidRPr="000A1ED0" w14:paraId="3F0D4D17" w14:textId="77777777" w:rsidTr="004467E8">
        <w:trPr>
          <w:tblHeader/>
        </w:trPr>
        <w:tc>
          <w:tcPr>
            <w:tcW w:w="1250" w:type="pct"/>
            <w:shd w:val="clear" w:color="auto" w:fill="FFFFFF" w:themeFill="background1"/>
          </w:tcPr>
          <w:p w14:paraId="127E62B1" w14:textId="77777777" w:rsidR="00A12734" w:rsidRPr="000A1ED0" w:rsidRDefault="00A12734" w:rsidP="005E74D7">
            <w:pPr>
              <w:pStyle w:val="TableHeading"/>
            </w:pPr>
          </w:p>
        </w:tc>
        <w:tc>
          <w:tcPr>
            <w:tcW w:w="3750" w:type="pct"/>
            <w:gridSpan w:val="3"/>
            <w:shd w:val="clear" w:color="auto" w:fill="FFFFFF" w:themeFill="background1"/>
          </w:tcPr>
          <w:p w14:paraId="159CE516" w14:textId="77777777" w:rsidR="00A12734" w:rsidRPr="000A1ED0" w:rsidRDefault="00C67027" w:rsidP="005E74D7">
            <w:pPr>
              <w:pStyle w:val="TableHeading"/>
            </w:pPr>
            <w:r w:rsidRPr="000A1ED0">
              <w:t>Non-</w:t>
            </w:r>
            <w:r w:rsidR="00A12734" w:rsidRPr="000A1ED0">
              <w:t>infectio</w:t>
            </w:r>
            <w:r w:rsidRPr="000A1ED0">
              <w:t>us complication rate</w:t>
            </w:r>
            <w:r w:rsidR="00A12734" w:rsidRPr="000A1ED0">
              <w:t xml:space="preserve"> (per patient per year)</w:t>
            </w:r>
            <w:r w:rsidRPr="000A1ED0">
              <w:t xml:space="preserve"> </w:t>
            </w:r>
          </w:p>
        </w:tc>
      </w:tr>
      <w:tr w:rsidR="002F4088" w:rsidRPr="000A1ED0" w14:paraId="13FF0F3F" w14:textId="77777777" w:rsidTr="004467E8">
        <w:trPr>
          <w:tblHeader/>
        </w:trPr>
        <w:tc>
          <w:tcPr>
            <w:tcW w:w="1250" w:type="pct"/>
            <w:shd w:val="clear" w:color="auto" w:fill="FFFFFF" w:themeFill="background1"/>
          </w:tcPr>
          <w:p w14:paraId="7C534BDC" w14:textId="77777777" w:rsidR="002F4088" w:rsidRPr="000A1ED0" w:rsidRDefault="002F4088" w:rsidP="005E74D7">
            <w:pPr>
              <w:pStyle w:val="TableHeading"/>
            </w:pPr>
            <w:r w:rsidRPr="000A1ED0">
              <w:t>Non-infectious complication</w:t>
            </w:r>
            <w:r w:rsidR="00A12734" w:rsidRPr="000A1ED0">
              <w:t>s</w:t>
            </w:r>
          </w:p>
        </w:tc>
        <w:tc>
          <w:tcPr>
            <w:tcW w:w="1251" w:type="pct"/>
            <w:shd w:val="clear" w:color="auto" w:fill="FFFFFF" w:themeFill="background1"/>
          </w:tcPr>
          <w:p w14:paraId="22923554" w14:textId="77777777" w:rsidR="00C67027" w:rsidRPr="000A1ED0" w:rsidRDefault="00C67027" w:rsidP="005E74D7">
            <w:pPr>
              <w:pStyle w:val="TableHeading"/>
            </w:pPr>
            <w:r w:rsidRPr="000A1ED0">
              <w:t>Ig treated patients (diagnosed early)</w:t>
            </w:r>
          </w:p>
          <w:p w14:paraId="5E149B79" w14:textId="77777777" w:rsidR="002F4088" w:rsidRPr="000A1ED0" w:rsidRDefault="00C67027" w:rsidP="005E74D7">
            <w:pPr>
              <w:pStyle w:val="TableHeading"/>
            </w:pPr>
            <w:r w:rsidRPr="000A1ED0">
              <w:t>N = 23</w:t>
            </w:r>
          </w:p>
        </w:tc>
        <w:tc>
          <w:tcPr>
            <w:tcW w:w="1250" w:type="pct"/>
            <w:shd w:val="clear" w:color="auto" w:fill="FFFFFF" w:themeFill="background1"/>
          </w:tcPr>
          <w:p w14:paraId="579D677E" w14:textId="77777777" w:rsidR="00C67027" w:rsidRPr="000A1ED0" w:rsidRDefault="00C67027" w:rsidP="005E74D7">
            <w:pPr>
              <w:pStyle w:val="TableHeading"/>
            </w:pPr>
            <w:r w:rsidRPr="000A1ED0">
              <w:t>Untreated patients (diagnostic delay)</w:t>
            </w:r>
          </w:p>
          <w:p w14:paraId="4C983440" w14:textId="77777777" w:rsidR="002F4088" w:rsidRPr="000A1ED0" w:rsidRDefault="00C67027" w:rsidP="005E74D7">
            <w:pPr>
              <w:pStyle w:val="TableHeading"/>
            </w:pPr>
            <w:r w:rsidRPr="000A1ED0">
              <w:t>N = 24</w:t>
            </w:r>
          </w:p>
        </w:tc>
        <w:tc>
          <w:tcPr>
            <w:tcW w:w="1249" w:type="pct"/>
            <w:shd w:val="clear" w:color="auto" w:fill="FFFFFF" w:themeFill="background1"/>
          </w:tcPr>
          <w:p w14:paraId="06194F2C" w14:textId="286A55FC" w:rsidR="002F4088" w:rsidRPr="000A1ED0" w:rsidRDefault="00EF7FB6" w:rsidP="005E74D7">
            <w:pPr>
              <w:pStyle w:val="TableHeading"/>
            </w:pPr>
            <w:r w:rsidRPr="000A1ED0">
              <w:t>p</w:t>
            </w:r>
            <w:r w:rsidR="002F4088" w:rsidRPr="000A1ED0">
              <w:t xml:space="preserve"> value</w:t>
            </w:r>
          </w:p>
        </w:tc>
      </w:tr>
      <w:tr w:rsidR="002F4088" w:rsidRPr="000A1ED0" w14:paraId="66FABB4A" w14:textId="77777777" w:rsidTr="004467E8">
        <w:tc>
          <w:tcPr>
            <w:tcW w:w="1250" w:type="pct"/>
            <w:shd w:val="clear" w:color="auto" w:fill="FFFFFF" w:themeFill="background1"/>
          </w:tcPr>
          <w:p w14:paraId="3AF8A992" w14:textId="77777777" w:rsidR="002F4088" w:rsidRPr="000A1ED0" w:rsidRDefault="002F4088" w:rsidP="005E74D7">
            <w:pPr>
              <w:pStyle w:val="Tabletext1"/>
            </w:pPr>
            <w:r w:rsidRPr="000A1ED0">
              <w:t>Obstructive lung disease</w:t>
            </w:r>
          </w:p>
        </w:tc>
        <w:tc>
          <w:tcPr>
            <w:tcW w:w="1251" w:type="pct"/>
            <w:shd w:val="clear" w:color="auto" w:fill="FFFFFF" w:themeFill="background1"/>
          </w:tcPr>
          <w:p w14:paraId="708E1D07" w14:textId="77777777" w:rsidR="002F4088" w:rsidRPr="000A1ED0" w:rsidRDefault="002F4088" w:rsidP="005E74D7">
            <w:pPr>
              <w:pStyle w:val="Tabletext1"/>
            </w:pPr>
            <w:r w:rsidRPr="000A1ED0">
              <w:t>0</w:t>
            </w:r>
          </w:p>
        </w:tc>
        <w:tc>
          <w:tcPr>
            <w:tcW w:w="1250" w:type="pct"/>
            <w:shd w:val="clear" w:color="auto" w:fill="FFFFFF" w:themeFill="background1"/>
          </w:tcPr>
          <w:p w14:paraId="16FC9154" w14:textId="77777777" w:rsidR="002F4088" w:rsidRPr="000A1ED0" w:rsidRDefault="002F4088" w:rsidP="005E74D7">
            <w:pPr>
              <w:pStyle w:val="Tabletext1"/>
            </w:pPr>
            <w:r w:rsidRPr="000A1ED0">
              <w:t>0.041</w:t>
            </w:r>
          </w:p>
        </w:tc>
        <w:tc>
          <w:tcPr>
            <w:tcW w:w="1249" w:type="pct"/>
            <w:shd w:val="clear" w:color="auto" w:fill="FFFFFF" w:themeFill="background1"/>
          </w:tcPr>
          <w:p w14:paraId="725FF9B0" w14:textId="77777777" w:rsidR="002F4088" w:rsidRPr="000A1ED0" w:rsidRDefault="002F4088" w:rsidP="005E74D7">
            <w:pPr>
              <w:pStyle w:val="Tabletext1"/>
            </w:pPr>
            <w:r w:rsidRPr="000A1ED0">
              <w:t>0.01</w:t>
            </w:r>
          </w:p>
        </w:tc>
      </w:tr>
      <w:tr w:rsidR="002F4088" w:rsidRPr="000A1ED0" w14:paraId="66061B38" w14:textId="77777777" w:rsidTr="004467E8">
        <w:tc>
          <w:tcPr>
            <w:tcW w:w="1250" w:type="pct"/>
            <w:shd w:val="clear" w:color="auto" w:fill="FFFFFF" w:themeFill="background1"/>
          </w:tcPr>
          <w:p w14:paraId="3BEFE485" w14:textId="77777777" w:rsidR="002F4088" w:rsidRPr="000A1ED0" w:rsidRDefault="002F4088" w:rsidP="005E74D7">
            <w:pPr>
              <w:pStyle w:val="Tabletext1"/>
            </w:pPr>
            <w:r w:rsidRPr="000A1ED0">
              <w:t>Restrictive lung disease</w:t>
            </w:r>
          </w:p>
        </w:tc>
        <w:tc>
          <w:tcPr>
            <w:tcW w:w="1251" w:type="pct"/>
            <w:shd w:val="clear" w:color="auto" w:fill="FFFFFF" w:themeFill="background1"/>
          </w:tcPr>
          <w:p w14:paraId="7D1E8599" w14:textId="77777777" w:rsidR="002F4088" w:rsidRPr="000A1ED0" w:rsidRDefault="002F4088" w:rsidP="005E74D7">
            <w:pPr>
              <w:pStyle w:val="Tabletext1"/>
            </w:pPr>
            <w:r w:rsidRPr="000A1ED0">
              <w:t>0</w:t>
            </w:r>
          </w:p>
        </w:tc>
        <w:tc>
          <w:tcPr>
            <w:tcW w:w="1250" w:type="pct"/>
            <w:shd w:val="clear" w:color="auto" w:fill="FFFFFF" w:themeFill="background1"/>
          </w:tcPr>
          <w:p w14:paraId="16F84322" w14:textId="77777777" w:rsidR="002F4088" w:rsidRPr="000A1ED0" w:rsidRDefault="002F4088" w:rsidP="005E74D7">
            <w:pPr>
              <w:pStyle w:val="Tabletext1"/>
            </w:pPr>
            <w:r w:rsidRPr="000A1ED0">
              <w:t>0.166</w:t>
            </w:r>
          </w:p>
        </w:tc>
        <w:tc>
          <w:tcPr>
            <w:tcW w:w="1249" w:type="pct"/>
            <w:shd w:val="clear" w:color="auto" w:fill="FFFFFF" w:themeFill="background1"/>
          </w:tcPr>
          <w:p w14:paraId="4D342F44" w14:textId="77777777" w:rsidR="002F4088" w:rsidRPr="000A1ED0" w:rsidRDefault="002F4088" w:rsidP="005E74D7">
            <w:pPr>
              <w:pStyle w:val="Tabletext1"/>
            </w:pPr>
            <w:r w:rsidRPr="000A1ED0">
              <w:t>0.032</w:t>
            </w:r>
          </w:p>
        </w:tc>
      </w:tr>
      <w:tr w:rsidR="002F4088" w:rsidRPr="000A1ED0" w14:paraId="69CF4896" w14:textId="77777777" w:rsidTr="004467E8">
        <w:tc>
          <w:tcPr>
            <w:tcW w:w="1250" w:type="pct"/>
            <w:shd w:val="clear" w:color="auto" w:fill="FFFFFF" w:themeFill="background1"/>
          </w:tcPr>
          <w:p w14:paraId="134F132E" w14:textId="77777777" w:rsidR="002F4088" w:rsidRPr="000A1ED0" w:rsidRDefault="002F4088" w:rsidP="005E74D7">
            <w:pPr>
              <w:pStyle w:val="Tabletext1"/>
            </w:pPr>
            <w:r w:rsidRPr="000A1ED0">
              <w:t>Bronchiectasis</w:t>
            </w:r>
          </w:p>
        </w:tc>
        <w:tc>
          <w:tcPr>
            <w:tcW w:w="1251" w:type="pct"/>
            <w:shd w:val="clear" w:color="auto" w:fill="FFFFFF" w:themeFill="background1"/>
          </w:tcPr>
          <w:p w14:paraId="5B9F8B66" w14:textId="77777777" w:rsidR="002F4088" w:rsidRPr="000A1ED0" w:rsidRDefault="002F4088" w:rsidP="005E74D7">
            <w:pPr>
              <w:pStyle w:val="Tabletext1"/>
            </w:pPr>
            <w:r w:rsidRPr="000A1ED0">
              <w:t>0.391</w:t>
            </w:r>
          </w:p>
        </w:tc>
        <w:tc>
          <w:tcPr>
            <w:tcW w:w="1250" w:type="pct"/>
            <w:shd w:val="clear" w:color="auto" w:fill="FFFFFF" w:themeFill="background1"/>
          </w:tcPr>
          <w:p w14:paraId="12B3B108" w14:textId="77777777" w:rsidR="002F4088" w:rsidRPr="000A1ED0" w:rsidRDefault="002F4088" w:rsidP="005E74D7">
            <w:pPr>
              <w:pStyle w:val="Tabletext1"/>
            </w:pPr>
            <w:r w:rsidRPr="000A1ED0">
              <w:t>0.54</w:t>
            </w:r>
          </w:p>
        </w:tc>
        <w:tc>
          <w:tcPr>
            <w:tcW w:w="1249" w:type="pct"/>
            <w:shd w:val="clear" w:color="auto" w:fill="FFFFFF" w:themeFill="background1"/>
          </w:tcPr>
          <w:p w14:paraId="129B45BE" w14:textId="77777777" w:rsidR="002F4088" w:rsidRPr="000A1ED0" w:rsidRDefault="002F4088" w:rsidP="005E74D7">
            <w:pPr>
              <w:pStyle w:val="Tabletext1"/>
            </w:pPr>
            <w:r w:rsidRPr="000A1ED0">
              <w:t>&gt; 0.05</w:t>
            </w:r>
          </w:p>
        </w:tc>
      </w:tr>
      <w:tr w:rsidR="002F4088" w:rsidRPr="000A1ED0" w14:paraId="2B8092A9" w14:textId="77777777" w:rsidTr="004467E8">
        <w:tc>
          <w:tcPr>
            <w:tcW w:w="1250" w:type="pct"/>
            <w:shd w:val="clear" w:color="auto" w:fill="FFFFFF" w:themeFill="background1"/>
          </w:tcPr>
          <w:p w14:paraId="50209608" w14:textId="77777777" w:rsidR="002F4088" w:rsidRPr="000A1ED0" w:rsidRDefault="002F4088" w:rsidP="005E74D7">
            <w:pPr>
              <w:pStyle w:val="Tabletext1"/>
            </w:pPr>
            <w:r w:rsidRPr="000A1ED0">
              <w:t>Renal failure</w:t>
            </w:r>
          </w:p>
        </w:tc>
        <w:tc>
          <w:tcPr>
            <w:tcW w:w="1251" w:type="pct"/>
            <w:shd w:val="clear" w:color="auto" w:fill="FFFFFF" w:themeFill="background1"/>
          </w:tcPr>
          <w:p w14:paraId="0D288E32" w14:textId="77777777" w:rsidR="002F4088" w:rsidRPr="000A1ED0" w:rsidRDefault="002F4088" w:rsidP="005E74D7">
            <w:pPr>
              <w:pStyle w:val="Tabletext1"/>
            </w:pPr>
            <w:r w:rsidRPr="000A1ED0">
              <w:t>0.043</w:t>
            </w:r>
          </w:p>
        </w:tc>
        <w:tc>
          <w:tcPr>
            <w:tcW w:w="1250" w:type="pct"/>
            <w:shd w:val="clear" w:color="auto" w:fill="FFFFFF" w:themeFill="background1"/>
          </w:tcPr>
          <w:p w14:paraId="67E3CD1C" w14:textId="77777777" w:rsidR="002F4088" w:rsidRPr="000A1ED0" w:rsidRDefault="002F4088" w:rsidP="005E74D7">
            <w:pPr>
              <w:pStyle w:val="Tabletext1"/>
            </w:pPr>
            <w:r w:rsidRPr="000A1ED0">
              <w:t>0.083</w:t>
            </w:r>
          </w:p>
        </w:tc>
        <w:tc>
          <w:tcPr>
            <w:tcW w:w="1249" w:type="pct"/>
            <w:shd w:val="clear" w:color="auto" w:fill="FFFFFF" w:themeFill="background1"/>
          </w:tcPr>
          <w:p w14:paraId="294086D0" w14:textId="77777777" w:rsidR="002F4088" w:rsidRPr="000A1ED0" w:rsidRDefault="002F4088" w:rsidP="005E74D7">
            <w:pPr>
              <w:pStyle w:val="Tabletext1"/>
            </w:pPr>
            <w:r w:rsidRPr="000A1ED0">
              <w:t>&gt; 0.05</w:t>
            </w:r>
          </w:p>
        </w:tc>
      </w:tr>
      <w:tr w:rsidR="002F4088" w:rsidRPr="000A1ED0" w14:paraId="27B3793F" w14:textId="77777777" w:rsidTr="004467E8">
        <w:tc>
          <w:tcPr>
            <w:tcW w:w="1250" w:type="pct"/>
            <w:shd w:val="clear" w:color="auto" w:fill="FFFFFF" w:themeFill="background1"/>
          </w:tcPr>
          <w:p w14:paraId="7E87209A" w14:textId="77777777" w:rsidR="002F4088" w:rsidRPr="000A1ED0" w:rsidRDefault="002F4088" w:rsidP="005E74D7">
            <w:pPr>
              <w:pStyle w:val="Tabletext1"/>
            </w:pPr>
            <w:r w:rsidRPr="000A1ED0">
              <w:t>Cirrhosis</w:t>
            </w:r>
          </w:p>
        </w:tc>
        <w:tc>
          <w:tcPr>
            <w:tcW w:w="1251" w:type="pct"/>
            <w:shd w:val="clear" w:color="auto" w:fill="FFFFFF" w:themeFill="background1"/>
          </w:tcPr>
          <w:p w14:paraId="20FAB187" w14:textId="77777777" w:rsidR="002F4088" w:rsidRPr="000A1ED0" w:rsidRDefault="002F4088" w:rsidP="005E74D7">
            <w:pPr>
              <w:pStyle w:val="Tabletext1"/>
            </w:pPr>
            <w:r w:rsidRPr="000A1ED0">
              <w:t>0.347</w:t>
            </w:r>
          </w:p>
        </w:tc>
        <w:tc>
          <w:tcPr>
            <w:tcW w:w="1250" w:type="pct"/>
            <w:shd w:val="clear" w:color="auto" w:fill="FFFFFF" w:themeFill="background1"/>
          </w:tcPr>
          <w:p w14:paraId="4C794C01" w14:textId="77777777" w:rsidR="002F4088" w:rsidRPr="000A1ED0" w:rsidRDefault="002F4088" w:rsidP="005E74D7">
            <w:pPr>
              <w:pStyle w:val="Tabletext1"/>
            </w:pPr>
            <w:r w:rsidRPr="000A1ED0">
              <w:t>0.291</w:t>
            </w:r>
          </w:p>
        </w:tc>
        <w:tc>
          <w:tcPr>
            <w:tcW w:w="1249" w:type="pct"/>
            <w:shd w:val="clear" w:color="auto" w:fill="FFFFFF" w:themeFill="background1"/>
          </w:tcPr>
          <w:p w14:paraId="64659289" w14:textId="77777777" w:rsidR="002F4088" w:rsidRPr="000A1ED0" w:rsidRDefault="002F4088" w:rsidP="005E74D7">
            <w:pPr>
              <w:pStyle w:val="Tabletext1"/>
            </w:pPr>
            <w:r w:rsidRPr="000A1ED0">
              <w:t>&gt; 0.05</w:t>
            </w:r>
          </w:p>
        </w:tc>
      </w:tr>
      <w:tr w:rsidR="002F4088" w:rsidRPr="000A1ED0" w14:paraId="1A38B567" w14:textId="77777777" w:rsidTr="004467E8">
        <w:tc>
          <w:tcPr>
            <w:tcW w:w="1250" w:type="pct"/>
            <w:shd w:val="clear" w:color="auto" w:fill="FFFFFF" w:themeFill="background1"/>
          </w:tcPr>
          <w:p w14:paraId="2B3F39CF" w14:textId="77777777" w:rsidR="002F4088" w:rsidRPr="000A1ED0" w:rsidRDefault="002F4088" w:rsidP="005E74D7">
            <w:pPr>
              <w:pStyle w:val="Tabletext1"/>
            </w:pPr>
            <w:r w:rsidRPr="000A1ED0">
              <w:t>Hepatitis</w:t>
            </w:r>
          </w:p>
        </w:tc>
        <w:tc>
          <w:tcPr>
            <w:tcW w:w="1251" w:type="pct"/>
            <w:shd w:val="clear" w:color="auto" w:fill="FFFFFF" w:themeFill="background1"/>
          </w:tcPr>
          <w:p w14:paraId="33997E76" w14:textId="77777777" w:rsidR="002F4088" w:rsidRPr="000A1ED0" w:rsidRDefault="002F4088" w:rsidP="005E74D7">
            <w:pPr>
              <w:pStyle w:val="Tabletext1"/>
            </w:pPr>
            <w:r w:rsidRPr="000A1ED0">
              <w:t>0.043</w:t>
            </w:r>
          </w:p>
        </w:tc>
        <w:tc>
          <w:tcPr>
            <w:tcW w:w="1250" w:type="pct"/>
            <w:shd w:val="clear" w:color="auto" w:fill="FFFFFF" w:themeFill="background1"/>
          </w:tcPr>
          <w:p w14:paraId="22953A8D" w14:textId="77777777" w:rsidR="002F4088" w:rsidRPr="000A1ED0" w:rsidRDefault="002F4088" w:rsidP="005E74D7">
            <w:pPr>
              <w:pStyle w:val="Tabletext1"/>
            </w:pPr>
            <w:r w:rsidRPr="000A1ED0">
              <w:t>0.208</w:t>
            </w:r>
          </w:p>
        </w:tc>
        <w:tc>
          <w:tcPr>
            <w:tcW w:w="1249" w:type="pct"/>
            <w:shd w:val="clear" w:color="auto" w:fill="FFFFFF" w:themeFill="background1"/>
          </w:tcPr>
          <w:p w14:paraId="51F40A37" w14:textId="77777777" w:rsidR="002F4088" w:rsidRPr="000A1ED0" w:rsidRDefault="002F4088" w:rsidP="005E74D7">
            <w:pPr>
              <w:pStyle w:val="Tabletext1"/>
            </w:pPr>
            <w:r w:rsidRPr="000A1ED0">
              <w:t>&gt; 0.05</w:t>
            </w:r>
          </w:p>
        </w:tc>
      </w:tr>
      <w:tr w:rsidR="002F4088" w:rsidRPr="000A1ED0" w14:paraId="3B80C8F0" w14:textId="77777777" w:rsidTr="004467E8">
        <w:tc>
          <w:tcPr>
            <w:tcW w:w="1250" w:type="pct"/>
            <w:shd w:val="clear" w:color="auto" w:fill="FFFFFF" w:themeFill="background1"/>
          </w:tcPr>
          <w:p w14:paraId="0C93E698" w14:textId="77777777" w:rsidR="002F4088" w:rsidRPr="000A1ED0" w:rsidRDefault="002F4088" w:rsidP="005E74D7">
            <w:pPr>
              <w:pStyle w:val="Tabletext1"/>
            </w:pPr>
            <w:r w:rsidRPr="000A1ED0">
              <w:t>Hepato/splenomegaly</w:t>
            </w:r>
          </w:p>
        </w:tc>
        <w:tc>
          <w:tcPr>
            <w:tcW w:w="1251" w:type="pct"/>
            <w:shd w:val="clear" w:color="auto" w:fill="FFFFFF" w:themeFill="background1"/>
          </w:tcPr>
          <w:p w14:paraId="21021536" w14:textId="77777777" w:rsidR="002F4088" w:rsidRPr="000A1ED0" w:rsidRDefault="002F4088" w:rsidP="005E74D7">
            <w:pPr>
              <w:pStyle w:val="Tabletext1"/>
            </w:pPr>
            <w:r w:rsidRPr="000A1ED0">
              <w:t>0.130</w:t>
            </w:r>
          </w:p>
        </w:tc>
        <w:tc>
          <w:tcPr>
            <w:tcW w:w="1250" w:type="pct"/>
            <w:shd w:val="clear" w:color="auto" w:fill="FFFFFF" w:themeFill="background1"/>
          </w:tcPr>
          <w:p w14:paraId="67F470BD" w14:textId="77777777" w:rsidR="002F4088" w:rsidRPr="000A1ED0" w:rsidRDefault="002F4088" w:rsidP="005E74D7">
            <w:pPr>
              <w:pStyle w:val="Tabletext1"/>
            </w:pPr>
            <w:r w:rsidRPr="000A1ED0">
              <w:t>0.375</w:t>
            </w:r>
          </w:p>
        </w:tc>
        <w:tc>
          <w:tcPr>
            <w:tcW w:w="1249" w:type="pct"/>
            <w:shd w:val="clear" w:color="auto" w:fill="FFFFFF" w:themeFill="background1"/>
          </w:tcPr>
          <w:p w14:paraId="2795DE60" w14:textId="77777777" w:rsidR="002F4088" w:rsidRPr="000A1ED0" w:rsidRDefault="00A12734" w:rsidP="005E74D7">
            <w:pPr>
              <w:pStyle w:val="Tabletext1"/>
            </w:pPr>
            <w:r w:rsidRPr="000A1ED0">
              <w:t>0.046</w:t>
            </w:r>
          </w:p>
        </w:tc>
      </w:tr>
      <w:tr w:rsidR="002F4088" w:rsidRPr="000A1ED0" w14:paraId="6024549B" w14:textId="77777777" w:rsidTr="004467E8">
        <w:tc>
          <w:tcPr>
            <w:tcW w:w="1250" w:type="pct"/>
            <w:shd w:val="clear" w:color="auto" w:fill="FFFFFF" w:themeFill="background1"/>
          </w:tcPr>
          <w:p w14:paraId="56A984A4" w14:textId="77777777" w:rsidR="002F4088" w:rsidRPr="000A1ED0" w:rsidRDefault="002F4088" w:rsidP="005E74D7">
            <w:pPr>
              <w:pStyle w:val="Tabletext1"/>
            </w:pPr>
            <w:r w:rsidRPr="000A1ED0">
              <w:lastRenderedPageBreak/>
              <w:t>Inflammatory bowel disease</w:t>
            </w:r>
          </w:p>
        </w:tc>
        <w:tc>
          <w:tcPr>
            <w:tcW w:w="1251" w:type="pct"/>
            <w:shd w:val="clear" w:color="auto" w:fill="FFFFFF" w:themeFill="background1"/>
          </w:tcPr>
          <w:p w14:paraId="40525F2B" w14:textId="77777777" w:rsidR="002F4088" w:rsidRPr="000A1ED0" w:rsidRDefault="002F4088" w:rsidP="005E74D7">
            <w:pPr>
              <w:pStyle w:val="Tabletext1"/>
            </w:pPr>
            <w:r w:rsidRPr="000A1ED0">
              <w:t>0</w:t>
            </w:r>
          </w:p>
        </w:tc>
        <w:tc>
          <w:tcPr>
            <w:tcW w:w="1250" w:type="pct"/>
            <w:shd w:val="clear" w:color="auto" w:fill="FFFFFF" w:themeFill="background1"/>
          </w:tcPr>
          <w:p w14:paraId="3319DB6C" w14:textId="77777777" w:rsidR="002F4088" w:rsidRPr="000A1ED0" w:rsidRDefault="002F4088" w:rsidP="005E74D7">
            <w:pPr>
              <w:pStyle w:val="Tabletext1"/>
            </w:pPr>
            <w:r w:rsidRPr="000A1ED0">
              <w:t>0.083</w:t>
            </w:r>
          </w:p>
        </w:tc>
        <w:tc>
          <w:tcPr>
            <w:tcW w:w="1249" w:type="pct"/>
            <w:shd w:val="clear" w:color="auto" w:fill="FFFFFF" w:themeFill="background1"/>
          </w:tcPr>
          <w:p w14:paraId="0203A02B" w14:textId="77777777" w:rsidR="002F4088" w:rsidRPr="000A1ED0" w:rsidRDefault="002F4088" w:rsidP="005E74D7">
            <w:pPr>
              <w:pStyle w:val="Tabletext1"/>
            </w:pPr>
            <w:r w:rsidRPr="000A1ED0">
              <w:t>&gt; 0.05</w:t>
            </w:r>
          </w:p>
        </w:tc>
      </w:tr>
      <w:tr w:rsidR="002F4088" w:rsidRPr="000A1ED0" w14:paraId="3F26FAEC" w14:textId="77777777" w:rsidTr="004467E8">
        <w:tc>
          <w:tcPr>
            <w:tcW w:w="1250" w:type="pct"/>
            <w:shd w:val="clear" w:color="auto" w:fill="FFFFFF" w:themeFill="background1"/>
          </w:tcPr>
          <w:p w14:paraId="6CCEA6FC" w14:textId="77777777" w:rsidR="002F4088" w:rsidRPr="000A1ED0" w:rsidRDefault="002F4088" w:rsidP="005E74D7">
            <w:pPr>
              <w:pStyle w:val="Tabletext1"/>
            </w:pPr>
            <w:r w:rsidRPr="000A1ED0">
              <w:t>Lymphoid hyperplasia</w:t>
            </w:r>
          </w:p>
        </w:tc>
        <w:tc>
          <w:tcPr>
            <w:tcW w:w="1251" w:type="pct"/>
            <w:shd w:val="clear" w:color="auto" w:fill="FFFFFF" w:themeFill="background1"/>
          </w:tcPr>
          <w:p w14:paraId="4EE8F8DF" w14:textId="77777777" w:rsidR="002F4088" w:rsidRPr="000A1ED0" w:rsidRDefault="002F4088" w:rsidP="005E74D7">
            <w:pPr>
              <w:pStyle w:val="Tabletext1"/>
            </w:pPr>
            <w:r w:rsidRPr="000A1ED0">
              <w:t>0.043</w:t>
            </w:r>
          </w:p>
        </w:tc>
        <w:tc>
          <w:tcPr>
            <w:tcW w:w="1250" w:type="pct"/>
            <w:shd w:val="clear" w:color="auto" w:fill="FFFFFF" w:themeFill="background1"/>
          </w:tcPr>
          <w:p w14:paraId="5AA06F6F" w14:textId="77777777" w:rsidR="002F4088" w:rsidRPr="000A1ED0" w:rsidRDefault="002F4088" w:rsidP="005E74D7">
            <w:pPr>
              <w:pStyle w:val="Tabletext1"/>
            </w:pPr>
            <w:r w:rsidRPr="000A1ED0">
              <w:t>0.208</w:t>
            </w:r>
          </w:p>
        </w:tc>
        <w:tc>
          <w:tcPr>
            <w:tcW w:w="1249" w:type="pct"/>
            <w:shd w:val="clear" w:color="auto" w:fill="FFFFFF" w:themeFill="background1"/>
          </w:tcPr>
          <w:p w14:paraId="57DFC8CB" w14:textId="77777777" w:rsidR="002F4088" w:rsidRPr="000A1ED0" w:rsidRDefault="002F4088" w:rsidP="005E74D7">
            <w:pPr>
              <w:pStyle w:val="Tabletext1"/>
            </w:pPr>
            <w:r w:rsidRPr="000A1ED0">
              <w:t>&gt; 0.05</w:t>
            </w:r>
          </w:p>
        </w:tc>
      </w:tr>
      <w:tr w:rsidR="002F4088" w:rsidRPr="000A1ED0" w14:paraId="53EE9638" w14:textId="77777777" w:rsidTr="004467E8">
        <w:tc>
          <w:tcPr>
            <w:tcW w:w="1250" w:type="pct"/>
            <w:shd w:val="clear" w:color="auto" w:fill="FFFFFF" w:themeFill="background1"/>
          </w:tcPr>
          <w:p w14:paraId="55750E25" w14:textId="77777777" w:rsidR="002F4088" w:rsidRPr="000A1ED0" w:rsidRDefault="002F4088" w:rsidP="005E74D7">
            <w:pPr>
              <w:pStyle w:val="Tabletext1"/>
            </w:pPr>
            <w:r w:rsidRPr="000A1ED0">
              <w:t>Deafness</w:t>
            </w:r>
          </w:p>
        </w:tc>
        <w:tc>
          <w:tcPr>
            <w:tcW w:w="1251" w:type="pct"/>
            <w:shd w:val="clear" w:color="auto" w:fill="FFFFFF" w:themeFill="background1"/>
          </w:tcPr>
          <w:p w14:paraId="06AC7630" w14:textId="77777777" w:rsidR="002F4088" w:rsidRPr="000A1ED0" w:rsidRDefault="002F4088" w:rsidP="005E74D7">
            <w:pPr>
              <w:pStyle w:val="Tabletext1"/>
            </w:pPr>
            <w:r w:rsidRPr="000A1ED0">
              <w:t>0.260</w:t>
            </w:r>
          </w:p>
        </w:tc>
        <w:tc>
          <w:tcPr>
            <w:tcW w:w="1250" w:type="pct"/>
            <w:shd w:val="clear" w:color="auto" w:fill="FFFFFF" w:themeFill="background1"/>
          </w:tcPr>
          <w:p w14:paraId="213ED3A0" w14:textId="77777777" w:rsidR="002F4088" w:rsidRPr="000A1ED0" w:rsidRDefault="002F4088" w:rsidP="005E74D7">
            <w:pPr>
              <w:pStyle w:val="Tabletext1"/>
            </w:pPr>
            <w:r w:rsidRPr="000A1ED0">
              <w:t>0.333</w:t>
            </w:r>
          </w:p>
        </w:tc>
        <w:tc>
          <w:tcPr>
            <w:tcW w:w="1249" w:type="pct"/>
            <w:shd w:val="clear" w:color="auto" w:fill="FFFFFF" w:themeFill="background1"/>
          </w:tcPr>
          <w:p w14:paraId="02495FD8" w14:textId="77777777" w:rsidR="002F4088" w:rsidRPr="000A1ED0" w:rsidRDefault="002F4088" w:rsidP="005E74D7">
            <w:pPr>
              <w:pStyle w:val="Tabletext1"/>
            </w:pPr>
            <w:r w:rsidRPr="000A1ED0">
              <w:t>&gt; 0.05</w:t>
            </w:r>
          </w:p>
        </w:tc>
      </w:tr>
      <w:tr w:rsidR="002F4088" w:rsidRPr="000A1ED0" w14:paraId="3BDAA900" w14:textId="77777777" w:rsidTr="004467E8">
        <w:tc>
          <w:tcPr>
            <w:tcW w:w="1250" w:type="pct"/>
            <w:shd w:val="clear" w:color="auto" w:fill="FFFFFF" w:themeFill="background1"/>
          </w:tcPr>
          <w:p w14:paraId="0305B765" w14:textId="77777777" w:rsidR="002F4088" w:rsidRPr="000A1ED0" w:rsidRDefault="002F4088" w:rsidP="005E74D7">
            <w:pPr>
              <w:pStyle w:val="Tabletext1"/>
            </w:pPr>
            <w:r w:rsidRPr="000A1ED0">
              <w:t>Failure to thrive</w:t>
            </w:r>
          </w:p>
        </w:tc>
        <w:tc>
          <w:tcPr>
            <w:tcW w:w="1251" w:type="pct"/>
            <w:shd w:val="clear" w:color="auto" w:fill="FFFFFF" w:themeFill="background1"/>
          </w:tcPr>
          <w:p w14:paraId="0D594808" w14:textId="77777777" w:rsidR="002F4088" w:rsidRPr="000A1ED0" w:rsidRDefault="002F4088" w:rsidP="005E74D7">
            <w:pPr>
              <w:pStyle w:val="Tabletext1"/>
            </w:pPr>
            <w:r w:rsidRPr="000A1ED0">
              <w:t>0.130</w:t>
            </w:r>
          </w:p>
        </w:tc>
        <w:tc>
          <w:tcPr>
            <w:tcW w:w="1250" w:type="pct"/>
            <w:shd w:val="clear" w:color="auto" w:fill="FFFFFF" w:themeFill="background1"/>
          </w:tcPr>
          <w:p w14:paraId="352D0013" w14:textId="77777777" w:rsidR="002F4088" w:rsidRPr="000A1ED0" w:rsidRDefault="002F4088" w:rsidP="005E74D7">
            <w:pPr>
              <w:pStyle w:val="Tabletext1"/>
            </w:pPr>
            <w:r w:rsidRPr="000A1ED0">
              <w:t>0.666</w:t>
            </w:r>
          </w:p>
        </w:tc>
        <w:tc>
          <w:tcPr>
            <w:tcW w:w="1249" w:type="pct"/>
            <w:shd w:val="clear" w:color="auto" w:fill="FFFFFF" w:themeFill="background1"/>
          </w:tcPr>
          <w:p w14:paraId="1A68A6FB" w14:textId="77777777" w:rsidR="002F4088" w:rsidRPr="000A1ED0" w:rsidRDefault="00A12734" w:rsidP="005E74D7">
            <w:pPr>
              <w:pStyle w:val="Tabletext1"/>
            </w:pPr>
            <w:r w:rsidRPr="000A1ED0">
              <w:t>0.043</w:t>
            </w:r>
          </w:p>
        </w:tc>
      </w:tr>
      <w:tr w:rsidR="002F4088" w:rsidRPr="000A1ED0" w14:paraId="1A43048E" w14:textId="77777777" w:rsidTr="004467E8">
        <w:tc>
          <w:tcPr>
            <w:tcW w:w="1250" w:type="pct"/>
            <w:shd w:val="clear" w:color="auto" w:fill="FFFFFF" w:themeFill="background1"/>
          </w:tcPr>
          <w:p w14:paraId="4E923938" w14:textId="77777777" w:rsidR="002F4088" w:rsidRPr="000A1ED0" w:rsidRDefault="002F4088" w:rsidP="005E74D7">
            <w:pPr>
              <w:pStyle w:val="Tabletext1"/>
            </w:pPr>
            <w:r w:rsidRPr="000A1ED0">
              <w:t>Immune thrombo-cytopenic purpura</w:t>
            </w:r>
          </w:p>
        </w:tc>
        <w:tc>
          <w:tcPr>
            <w:tcW w:w="1251" w:type="pct"/>
            <w:shd w:val="clear" w:color="auto" w:fill="FFFFFF" w:themeFill="background1"/>
          </w:tcPr>
          <w:p w14:paraId="5AA9F97A" w14:textId="77777777" w:rsidR="002F4088" w:rsidRPr="000A1ED0" w:rsidRDefault="002F4088" w:rsidP="005E74D7">
            <w:pPr>
              <w:pStyle w:val="Tabletext1"/>
            </w:pPr>
            <w:r w:rsidRPr="000A1ED0">
              <w:t>0.08</w:t>
            </w:r>
          </w:p>
        </w:tc>
        <w:tc>
          <w:tcPr>
            <w:tcW w:w="1250" w:type="pct"/>
            <w:shd w:val="clear" w:color="auto" w:fill="FFFFFF" w:themeFill="background1"/>
          </w:tcPr>
          <w:p w14:paraId="45D498E2" w14:textId="77777777" w:rsidR="002F4088" w:rsidRPr="000A1ED0" w:rsidRDefault="002F4088" w:rsidP="005E74D7">
            <w:pPr>
              <w:pStyle w:val="Tabletext1"/>
            </w:pPr>
            <w:r w:rsidRPr="000A1ED0">
              <w:t>0.208</w:t>
            </w:r>
          </w:p>
        </w:tc>
        <w:tc>
          <w:tcPr>
            <w:tcW w:w="1249" w:type="pct"/>
            <w:shd w:val="clear" w:color="auto" w:fill="FFFFFF" w:themeFill="background1"/>
          </w:tcPr>
          <w:p w14:paraId="07F9EE98" w14:textId="77777777" w:rsidR="002F4088" w:rsidRPr="000A1ED0" w:rsidRDefault="002F4088" w:rsidP="005E74D7">
            <w:pPr>
              <w:pStyle w:val="Tabletext1"/>
            </w:pPr>
            <w:r w:rsidRPr="000A1ED0">
              <w:t>&gt; 0.05</w:t>
            </w:r>
          </w:p>
        </w:tc>
      </w:tr>
      <w:tr w:rsidR="002F4088" w:rsidRPr="000A1ED0" w14:paraId="12EEC401" w14:textId="77777777" w:rsidTr="004467E8">
        <w:tc>
          <w:tcPr>
            <w:tcW w:w="1250" w:type="pct"/>
            <w:shd w:val="clear" w:color="auto" w:fill="FFFFFF" w:themeFill="background1"/>
          </w:tcPr>
          <w:p w14:paraId="18126C11" w14:textId="77777777" w:rsidR="002F4088" w:rsidRPr="000A1ED0" w:rsidRDefault="002F4088" w:rsidP="005E74D7">
            <w:pPr>
              <w:pStyle w:val="Tabletext1"/>
            </w:pPr>
            <w:r w:rsidRPr="000A1ED0">
              <w:t>Autoimmune haemolytic anaemia</w:t>
            </w:r>
          </w:p>
        </w:tc>
        <w:tc>
          <w:tcPr>
            <w:tcW w:w="1251" w:type="pct"/>
            <w:shd w:val="clear" w:color="auto" w:fill="FFFFFF" w:themeFill="background1"/>
          </w:tcPr>
          <w:p w14:paraId="15C88FA9" w14:textId="77777777" w:rsidR="002F4088" w:rsidRPr="000A1ED0" w:rsidRDefault="002F4088" w:rsidP="005E74D7">
            <w:pPr>
              <w:pStyle w:val="Tabletext1"/>
            </w:pPr>
            <w:r w:rsidRPr="000A1ED0">
              <w:t>0</w:t>
            </w:r>
          </w:p>
        </w:tc>
        <w:tc>
          <w:tcPr>
            <w:tcW w:w="1250" w:type="pct"/>
            <w:shd w:val="clear" w:color="auto" w:fill="FFFFFF" w:themeFill="background1"/>
          </w:tcPr>
          <w:p w14:paraId="4A3C04CF" w14:textId="77777777" w:rsidR="002F4088" w:rsidRPr="000A1ED0" w:rsidRDefault="002F4088" w:rsidP="005E74D7">
            <w:pPr>
              <w:pStyle w:val="Tabletext1"/>
            </w:pPr>
            <w:r w:rsidRPr="000A1ED0">
              <w:t>0.083</w:t>
            </w:r>
          </w:p>
        </w:tc>
        <w:tc>
          <w:tcPr>
            <w:tcW w:w="1249" w:type="pct"/>
            <w:shd w:val="clear" w:color="auto" w:fill="FFFFFF" w:themeFill="background1"/>
          </w:tcPr>
          <w:p w14:paraId="7B915ECC" w14:textId="77777777" w:rsidR="002F4088" w:rsidRPr="000A1ED0" w:rsidRDefault="002F4088" w:rsidP="005E74D7">
            <w:pPr>
              <w:pStyle w:val="Tabletext1"/>
            </w:pPr>
            <w:r w:rsidRPr="000A1ED0">
              <w:t>&gt; 0.05</w:t>
            </w:r>
          </w:p>
        </w:tc>
      </w:tr>
      <w:tr w:rsidR="002F4088" w:rsidRPr="000A1ED0" w14:paraId="4B95C79F" w14:textId="77777777" w:rsidTr="004467E8">
        <w:tc>
          <w:tcPr>
            <w:tcW w:w="1250" w:type="pct"/>
            <w:shd w:val="clear" w:color="auto" w:fill="FFFFFF" w:themeFill="background1"/>
          </w:tcPr>
          <w:p w14:paraId="6CE212A2" w14:textId="77777777" w:rsidR="002F4088" w:rsidRPr="000A1ED0" w:rsidRDefault="002F4088" w:rsidP="005E74D7">
            <w:pPr>
              <w:pStyle w:val="Tabletext1"/>
            </w:pPr>
            <w:r w:rsidRPr="000A1ED0">
              <w:t>Neutropenia</w:t>
            </w:r>
          </w:p>
        </w:tc>
        <w:tc>
          <w:tcPr>
            <w:tcW w:w="1251" w:type="pct"/>
            <w:shd w:val="clear" w:color="auto" w:fill="FFFFFF" w:themeFill="background1"/>
          </w:tcPr>
          <w:p w14:paraId="37F1BA80" w14:textId="77777777" w:rsidR="002F4088" w:rsidRPr="000A1ED0" w:rsidRDefault="002F4088" w:rsidP="005E74D7">
            <w:pPr>
              <w:pStyle w:val="Tabletext1"/>
            </w:pPr>
            <w:r w:rsidRPr="000A1ED0">
              <w:t>0.043</w:t>
            </w:r>
          </w:p>
        </w:tc>
        <w:tc>
          <w:tcPr>
            <w:tcW w:w="1250" w:type="pct"/>
            <w:shd w:val="clear" w:color="auto" w:fill="FFFFFF" w:themeFill="background1"/>
          </w:tcPr>
          <w:p w14:paraId="4F8C9ED6" w14:textId="77777777" w:rsidR="002F4088" w:rsidRPr="000A1ED0" w:rsidRDefault="002F4088" w:rsidP="005E74D7">
            <w:pPr>
              <w:pStyle w:val="Tabletext1"/>
            </w:pPr>
            <w:r w:rsidRPr="000A1ED0">
              <w:t>0</w:t>
            </w:r>
          </w:p>
        </w:tc>
        <w:tc>
          <w:tcPr>
            <w:tcW w:w="1249" w:type="pct"/>
            <w:shd w:val="clear" w:color="auto" w:fill="FFFFFF" w:themeFill="background1"/>
          </w:tcPr>
          <w:p w14:paraId="60B64584" w14:textId="77777777" w:rsidR="002F4088" w:rsidRPr="000A1ED0" w:rsidRDefault="002F4088" w:rsidP="005E74D7">
            <w:pPr>
              <w:pStyle w:val="Tabletext1"/>
            </w:pPr>
            <w:r w:rsidRPr="000A1ED0">
              <w:t>&gt; 0.05</w:t>
            </w:r>
          </w:p>
        </w:tc>
      </w:tr>
      <w:tr w:rsidR="002F4088" w:rsidRPr="000A1ED0" w14:paraId="764636ED" w14:textId="77777777" w:rsidTr="004467E8">
        <w:tc>
          <w:tcPr>
            <w:tcW w:w="1250" w:type="pct"/>
            <w:shd w:val="clear" w:color="auto" w:fill="FFFFFF" w:themeFill="background1"/>
          </w:tcPr>
          <w:p w14:paraId="4C180377" w14:textId="77777777" w:rsidR="002F4088" w:rsidRPr="000A1ED0" w:rsidRDefault="002F4088" w:rsidP="005E74D7">
            <w:pPr>
              <w:pStyle w:val="Tabletext1"/>
            </w:pPr>
            <w:r w:rsidRPr="000A1ED0">
              <w:t>Diabetes mellitus</w:t>
            </w:r>
          </w:p>
        </w:tc>
        <w:tc>
          <w:tcPr>
            <w:tcW w:w="1251" w:type="pct"/>
            <w:shd w:val="clear" w:color="auto" w:fill="FFFFFF" w:themeFill="background1"/>
          </w:tcPr>
          <w:p w14:paraId="5049CADD" w14:textId="77777777" w:rsidR="002F4088" w:rsidRPr="000A1ED0" w:rsidRDefault="002F4088" w:rsidP="005E74D7">
            <w:pPr>
              <w:pStyle w:val="Tabletext1"/>
            </w:pPr>
            <w:r w:rsidRPr="000A1ED0">
              <w:t>0</w:t>
            </w:r>
          </w:p>
        </w:tc>
        <w:tc>
          <w:tcPr>
            <w:tcW w:w="1250" w:type="pct"/>
            <w:shd w:val="clear" w:color="auto" w:fill="FFFFFF" w:themeFill="background1"/>
          </w:tcPr>
          <w:p w14:paraId="39F869EF" w14:textId="77777777" w:rsidR="002F4088" w:rsidRPr="000A1ED0" w:rsidRDefault="002F4088" w:rsidP="005E74D7">
            <w:pPr>
              <w:pStyle w:val="Tabletext1"/>
            </w:pPr>
            <w:r w:rsidRPr="000A1ED0">
              <w:t>0.083</w:t>
            </w:r>
          </w:p>
        </w:tc>
        <w:tc>
          <w:tcPr>
            <w:tcW w:w="1249" w:type="pct"/>
            <w:shd w:val="clear" w:color="auto" w:fill="FFFFFF" w:themeFill="background1"/>
          </w:tcPr>
          <w:p w14:paraId="0A04D403" w14:textId="77777777" w:rsidR="002F4088" w:rsidRPr="000A1ED0" w:rsidRDefault="002F4088" w:rsidP="005E74D7">
            <w:pPr>
              <w:pStyle w:val="Tabletext1"/>
            </w:pPr>
            <w:r w:rsidRPr="000A1ED0">
              <w:t>&gt; 0.05</w:t>
            </w:r>
          </w:p>
        </w:tc>
      </w:tr>
      <w:tr w:rsidR="00C67027" w:rsidRPr="000A1ED0" w14:paraId="7882E9D5" w14:textId="77777777" w:rsidTr="004467E8">
        <w:tc>
          <w:tcPr>
            <w:tcW w:w="1250" w:type="pct"/>
            <w:shd w:val="clear" w:color="auto" w:fill="FFFFFF" w:themeFill="background1"/>
          </w:tcPr>
          <w:p w14:paraId="7EB61901" w14:textId="77777777" w:rsidR="00C67027" w:rsidRPr="000A1ED0" w:rsidRDefault="00C67027" w:rsidP="005E74D7">
            <w:pPr>
              <w:pStyle w:val="Tabletext1"/>
            </w:pPr>
          </w:p>
        </w:tc>
        <w:tc>
          <w:tcPr>
            <w:tcW w:w="3750" w:type="pct"/>
            <w:gridSpan w:val="3"/>
            <w:shd w:val="clear" w:color="auto" w:fill="FFFFFF" w:themeFill="background1"/>
          </w:tcPr>
          <w:p w14:paraId="2AEA45C2" w14:textId="77777777" w:rsidR="00C67027" w:rsidRPr="000A1ED0" w:rsidRDefault="00C67027" w:rsidP="005E74D7">
            <w:pPr>
              <w:pStyle w:val="Tabletext1"/>
              <w:rPr>
                <w:b/>
              </w:rPr>
            </w:pPr>
            <w:r w:rsidRPr="000A1ED0">
              <w:rPr>
                <w:b/>
              </w:rPr>
              <w:t>Rate of infections</w:t>
            </w:r>
            <w:r w:rsidR="00DE60E1" w:rsidRPr="000A1ED0">
              <w:rPr>
                <w:b/>
              </w:rPr>
              <w:t>, hospitalisations and missed work/school days</w:t>
            </w:r>
            <w:r w:rsidRPr="000A1ED0">
              <w:rPr>
                <w:b/>
              </w:rPr>
              <w:t xml:space="preserve"> (per patient per year)</w:t>
            </w:r>
          </w:p>
        </w:tc>
      </w:tr>
      <w:tr w:rsidR="00C67027" w:rsidRPr="000A1ED0" w14:paraId="1F3BD9DC" w14:textId="77777777" w:rsidTr="004467E8">
        <w:tc>
          <w:tcPr>
            <w:tcW w:w="1250" w:type="pct"/>
            <w:shd w:val="clear" w:color="auto" w:fill="FFFFFF" w:themeFill="background1"/>
          </w:tcPr>
          <w:p w14:paraId="51517FB9" w14:textId="77777777" w:rsidR="00C67027" w:rsidRPr="000A1ED0" w:rsidRDefault="00C67027" w:rsidP="005E74D7">
            <w:pPr>
              <w:pStyle w:val="TableHeading"/>
            </w:pPr>
            <w:r w:rsidRPr="000A1ED0">
              <w:t>Infections</w:t>
            </w:r>
          </w:p>
        </w:tc>
        <w:tc>
          <w:tcPr>
            <w:tcW w:w="1251" w:type="pct"/>
            <w:shd w:val="clear" w:color="auto" w:fill="FFFFFF" w:themeFill="background1"/>
          </w:tcPr>
          <w:p w14:paraId="3E9DB30D" w14:textId="77777777" w:rsidR="00C67027" w:rsidRPr="000A1ED0" w:rsidRDefault="00C67027" w:rsidP="005E74D7">
            <w:pPr>
              <w:pStyle w:val="TableHeading"/>
            </w:pPr>
            <w:r w:rsidRPr="000A1ED0">
              <w:t>Ig treated patients (diagnosed early)</w:t>
            </w:r>
          </w:p>
          <w:p w14:paraId="42EAC134" w14:textId="77777777" w:rsidR="00C67027" w:rsidRPr="000A1ED0" w:rsidRDefault="00C67027" w:rsidP="005E74D7">
            <w:pPr>
              <w:pStyle w:val="TableHeading"/>
            </w:pPr>
            <w:r w:rsidRPr="000A1ED0">
              <w:t>N = 23</w:t>
            </w:r>
          </w:p>
        </w:tc>
        <w:tc>
          <w:tcPr>
            <w:tcW w:w="1250" w:type="pct"/>
            <w:shd w:val="clear" w:color="auto" w:fill="FFFFFF" w:themeFill="background1"/>
          </w:tcPr>
          <w:p w14:paraId="4302CCAB" w14:textId="77777777" w:rsidR="00C67027" w:rsidRPr="000A1ED0" w:rsidRDefault="00C67027" w:rsidP="005E74D7">
            <w:pPr>
              <w:pStyle w:val="TableHeading"/>
            </w:pPr>
            <w:r w:rsidRPr="000A1ED0">
              <w:t>Untreated patients (diagnostic delay)</w:t>
            </w:r>
          </w:p>
          <w:p w14:paraId="5D72A1B9" w14:textId="77777777" w:rsidR="00C67027" w:rsidRPr="000A1ED0" w:rsidRDefault="00C67027" w:rsidP="005E74D7">
            <w:pPr>
              <w:pStyle w:val="TableHeading"/>
            </w:pPr>
            <w:r w:rsidRPr="000A1ED0">
              <w:t>N = 24</w:t>
            </w:r>
          </w:p>
        </w:tc>
        <w:tc>
          <w:tcPr>
            <w:tcW w:w="1249" w:type="pct"/>
            <w:shd w:val="clear" w:color="auto" w:fill="FFFFFF" w:themeFill="background1"/>
          </w:tcPr>
          <w:p w14:paraId="11B31BBD" w14:textId="77777777" w:rsidR="00C67027" w:rsidRPr="000A1ED0" w:rsidRDefault="00C67027" w:rsidP="005E74D7">
            <w:pPr>
              <w:pStyle w:val="TableHeading"/>
            </w:pPr>
            <w:r w:rsidRPr="000A1ED0">
              <w:t>P value</w:t>
            </w:r>
          </w:p>
        </w:tc>
      </w:tr>
      <w:tr w:rsidR="00C67027" w:rsidRPr="000A1ED0" w14:paraId="4A3A7183" w14:textId="77777777" w:rsidTr="004467E8">
        <w:tc>
          <w:tcPr>
            <w:tcW w:w="1250" w:type="pct"/>
            <w:shd w:val="clear" w:color="auto" w:fill="FFFFFF" w:themeFill="background1"/>
          </w:tcPr>
          <w:p w14:paraId="5621893D" w14:textId="77777777" w:rsidR="00C67027" w:rsidRPr="000A1ED0" w:rsidRDefault="00C67027" w:rsidP="005E74D7">
            <w:pPr>
              <w:pStyle w:val="Tabletext1"/>
            </w:pPr>
            <w:r w:rsidRPr="000A1ED0">
              <w:t>Sinusitis/otitis media</w:t>
            </w:r>
          </w:p>
        </w:tc>
        <w:tc>
          <w:tcPr>
            <w:tcW w:w="1251" w:type="pct"/>
            <w:shd w:val="clear" w:color="auto" w:fill="FFFFFF" w:themeFill="background1"/>
          </w:tcPr>
          <w:p w14:paraId="5F9ACB77" w14:textId="77777777" w:rsidR="00C67027" w:rsidRPr="000A1ED0" w:rsidRDefault="00EE3D98" w:rsidP="005E74D7">
            <w:pPr>
              <w:pStyle w:val="Tabletext1"/>
            </w:pPr>
            <w:r w:rsidRPr="000A1ED0">
              <w:t>0.082</w:t>
            </w:r>
          </w:p>
        </w:tc>
        <w:tc>
          <w:tcPr>
            <w:tcW w:w="1250" w:type="pct"/>
            <w:shd w:val="clear" w:color="auto" w:fill="FFFFFF" w:themeFill="background1"/>
          </w:tcPr>
          <w:p w14:paraId="507C7A0F" w14:textId="77777777" w:rsidR="00C67027" w:rsidRPr="000A1ED0" w:rsidRDefault="00EE3D98" w:rsidP="005E74D7">
            <w:pPr>
              <w:pStyle w:val="Tabletext1"/>
            </w:pPr>
            <w:r w:rsidRPr="000A1ED0">
              <w:t>0.687</w:t>
            </w:r>
          </w:p>
        </w:tc>
        <w:tc>
          <w:tcPr>
            <w:tcW w:w="1249" w:type="pct"/>
            <w:shd w:val="clear" w:color="auto" w:fill="FFFFFF" w:themeFill="background1"/>
          </w:tcPr>
          <w:p w14:paraId="52636585" w14:textId="77777777" w:rsidR="00C67027" w:rsidRPr="000A1ED0" w:rsidRDefault="00EE3D98" w:rsidP="005E74D7">
            <w:pPr>
              <w:pStyle w:val="Tabletext1"/>
            </w:pPr>
            <w:r w:rsidRPr="000A1ED0">
              <w:t>0.003</w:t>
            </w:r>
          </w:p>
        </w:tc>
      </w:tr>
      <w:tr w:rsidR="00C67027" w:rsidRPr="000A1ED0" w14:paraId="2EE8D695" w14:textId="77777777" w:rsidTr="004467E8">
        <w:tc>
          <w:tcPr>
            <w:tcW w:w="1250" w:type="pct"/>
            <w:shd w:val="clear" w:color="auto" w:fill="FFFFFF" w:themeFill="background1"/>
          </w:tcPr>
          <w:p w14:paraId="3F219265" w14:textId="77777777" w:rsidR="00C67027" w:rsidRPr="000A1ED0" w:rsidRDefault="00C67027" w:rsidP="005E74D7">
            <w:pPr>
              <w:pStyle w:val="Tabletext1"/>
            </w:pPr>
            <w:r w:rsidRPr="000A1ED0">
              <w:t>Pneumonia</w:t>
            </w:r>
          </w:p>
        </w:tc>
        <w:tc>
          <w:tcPr>
            <w:tcW w:w="1251" w:type="pct"/>
            <w:shd w:val="clear" w:color="auto" w:fill="FFFFFF" w:themeFill="background1"/>
          </w:tcPr>
          <w:p w14:paraId="05FA0470" w14:textId="77777777" w:rsidR="00C67027" w:rsidRPr="000A1ED0" w:rsidRDefault="00EE3D98" w:rsidP="005E74D7">
            <w:pPr>
              <w:pStyle w:val="Tabletext1"/>
            </w:pPr>
            <w:r w:rsidRPr="000A1ED0">
              <w:t>0.103</w:t>
            </w:r>
          </w:p>
        </w:tc>
        <w:tc>
          <w:tcPr>
            <w:tcW w:w="1250" w:type="pct"/>
            <w:shd w:val="clear" w:color="auto" w:fill="FFFFFF" w:themeFill="background1"/>
          </w:tcPr>
          <w:p w14:paraId="6388E4B3" w14:textId="77777777" w:rsidR="00C67027" w:rsidRPr="000A1ED0" w:rsidRDefault="00EE3D98" w:rsidP="005E74D7">
            <w:pPr>
              <w:pStyle w:val="Tabletext1"/>
            </w:pPr>
            <w:r w:rsidRPr="000A1ED0">
              <w:t>0.382</w:t>
            </w:r>
          </w:p>
        </w:tc>
        <w:tc>
          <w:tcPr>
            <w:tcW w:w="1249" w:type="pct"/>
            <w:shd w:val="clear" w:color="auto" w:fill="FFFFFF" w:themeFill="background1"/>
          </w:tcPr>
          <w:p w14:paraId="15BA80B8" w14:textId="77777777" w:rsidR="00C67027" w:rsidRPr="000A1ED0" w:rsidRDefault="00EE3D98" w:rsidP="005E74D7">
            <w:pPr>
              <w:pStyle w:val="Tabletext1"/>
            </w:pPr>
            <w:r w:rsidRPr="000A1ED0">
              <w:t>0.001</w:t>
            </w:r>
          </w:p>
        </w:tc>
      </w:tr>
      <w:tr w:rsidR="00C67027" w:rsidRPr="000A1ED0" w14:paraId="38EA7D9E" w14:textId="77777777" w:rsidTr="004467E8">
        <w:tc>
          <w:tcPr>
            <w:tcW w:w="1250" w:type="pct"/>
            <w:shd w:val="clear" w:color="auto" w:fill="FFFFFF" w:themeFill="background1"/>
          </w:tcPr>
          <w:p w14:paraId="357CCD66" w14:textId="77777777" w:rsidR="00C67027" w:rsidRPr="000A1ED0" w:rsidRDefault="00C67027" w:rsidP="005E74D7">
            <w:pPr>
              <w:pStyle w:val="Tabletext1"/>
            </w:pPr>
            <w:r w:rsidRPr="000A1ED0">
              <w:t>Septic meningitis</w:t>
            </w:r>
          </w:p>
        </w:tc>
        <w:tc>
          <w:tcPr>
            <w:tcW w:w="1251" w:type="pct"/>
            <w:shd w:val="clear" w:color="auto" w:fill="FFFFFF" w:themeFill="background1"/>
          </w:tcPr>
          <w:p w14:paraId="0FE08F89" w14:textId="77777777" w:rsidR="00C67027" w:rsidRPr="000A1ED0" w:rsidRDefault="00EE3D98" w:rsidP="005E74D7">
            <w:pPr>
              <w:pStyle w:val="Tabletext1"/>
            </w:pPr>
            <w:r w:rsidRPr="000A1ED0">
              <w:t>0</w:t>
            </w:r>
          </w:p>
        </w:tc>
        <w:tc>
          <w:tcPr>
            <w:tcW w:w="1250" w:type="pct"/>
            <w:shd w:val="clear" w:color="auto" w:fill="FFFFFF" w:themeFill="background1"/>
          </w:tcPr>
          <w:p w14:paraId="34EF2734" w14:textId="77777777" w:rsidR="00C67027" w:rsidRPr="000A1ED0" w:rsidRDefault="00EE3D98" w:rsidP="005E74D7">
            <w:pPr>
              <w:pStyle w:val="Tabletext1"/>
            </w:pPr>
            <w:r w:rsidRPr="000A1ED0">
              <w:t>0.041</w:t>
            </w:r>
          </w:p>
        </w:tc>
        <w:tc>
          <w:tcPr>
            <w:tcW w:w="1249" w:type="pct"/>
            <w:shd w:val="clear" w:color="auto" w:fill="FFFFFF" w:themeFill="background1"/>
          </w:tcPr>
          <w:p w14:paraId="55BFC4B7" w14:textId="77777777" w:rsidR="00C67027" w:rsidRPr="000A1ED0" w:rsidRDefault="00EE3D98" w:rsidP="005E74D7">
            <w:pPr>
              <w:pStyle w:val="Tabletext1"/>
            </w:pPr>
            <w:r w:rsidRPr="000A1ED0">
              <w:t>0.034</w:t>
            </w:r>
          </w:p>
        </w:tc>
      </w:tr>
      <w:tr w:rsidR="00C67027" w:rsidRPr="000A1ED0" w14:paraId="2792EACE" w14:textId="77777777" w:rsidTr="004467E8">
        <w:tc>
          <w:tcPr>
            <w:tcW w:w="1250" w:type="pct"/>
            <w:shd w:val="clear" w:color="auto" w:fill="FFFFFF" w:themeFill="background1"/>
          </w:tcPr>
          <w:p w14:paraId="16E1E7C6" w14:textId="77777777" w:rsidR="00C67027" w:rsidRPr="000A1ED0" w:rsidRDefault="00C67027" w:rsidP="005E74D7">
            <w:pPr>
              <w:pStyle w:val="Tabletext1"/>
            </w:pPr>
            <w:r w:rsidRPr="000A1ED0">
              <w:t>Encephalitis</w:t>
            </w:r>
          </w:p>
        </w:tc>
        <w:tc>
          <w:tcPr>
            <w:tcW w:w="1251" w:type="pct"/>
            <w:shd w:val="clear" w:color="auto" w:fill="FFFFFF" w:themeFill="background1"/>
          </w:tcPr>
          <w:p w14:paraId="73855471" w14:textId="77777777" w:rsidR="00C67027" w:rsidRPr="000A1ED0" w:rsidRDefault="00EE3D98" w:rsidP="005E74D7">
            <w:pPr>
              <w:pStyle w:val="Tabletext1"/>
            </w:pPr>
            <w:r w:rsidRPr="000A1ED0">
              <w:t>0</w:t>
            </w:r>
          </w:p>
        </w:tc>
        <w:tc>
          <w:tcPr>
            <w:tcW w:w="1250" w:type="pct"/>
            <w:shd w:val="clear" w:color="auto" w:fill="FFFFFF" w:themeFill="background1"/>
          </w:tcPr>
          <w:p w14:paraId="5D05781F" w14:textId="77777777" w:rsidR="00C67027" w:rsidRPr="000A1ED0" w:rsidRDefault="00EE3D98" w:rsidP="005E74D7">
            <w:pPr>
              <w:pStyle w:val="Tabletext1"/>
            </w:pPr>
            <w:r w:rsidRPr="000A1ED0">
              <w:t>0.018</w:t>
            </w:r>
          </w:p>
        </w:tc>
        <w:tc>
          <w:tcPr>
            <w:tcW w:w="1249" w:type="pct"/>
            <w:shd w:val="clear" w:color="auto" w:fill="FFFFFF" w:themeFill="background1"/>
          </w:tcPr>
          <w:p w14:paraId="35DE2DE1" w14:textId="77777777" w:rsidR="00C67027" w:rsidRPr="000A1ED0" w:rsidRDefault="00EE3D98" w:rsidP="005E74D7">
            <w:pPr>
              <w:pStyle w:val="Tabletext1"/>
            </w:pPr>
            <w:r w:rsidRPr="000A1ED0">
              <w:t>0.032</w:t>
            </w:r>
          </w:p>
        </w:tc>
      </w:tr>
      <w:tr w:rsidR="00C67027" w:rsidRPr="000A1ED0" w14:paraId="426E98BD" w14:textId="77777777" w:rsidTr="004467E8">
        <w:tc>
          <w:tcPr>
            <w:tcW w:w="1250" w:type="pct"/>
            <w:shd w:val="clear" w:color="auto" w:fill="FFFFFF" w:themeFill="background1"/>
          </w:tcPr>
          <w:p w14:paraId="4A46A10D" w14:textId="77777777" w:rsidR="00C67027" w:rsidRPr="000A1ED0" w:rsidRDefault="00C67027" w:rsidP="005E74D7">
            <w:pPr>
              <w:pStyle w:val="Tabletext1"/>
            </w:pPr>
            <w:r w:rsidRPr="000A1ED0">
              <w:t>Lung abcess</w:t>
            </w:r>
          </w:p>
        </w:tc>
        <w:tc>
          <w:tcPr>
            <w:tcW w:w="1251" w:type="pct"/>
            <w:shd w:val="clear" w:color="auto" w:fill="FFFFFF" w:themeFill="background1"/>
          </w:tcPr>
          <w:p w14:paraId="129D3CC1" w14:textId="77777777" w:rsidR="00C67027" w:rsidRPr="000A1ED0" w:rsidRDefault="00EE3D98" w:rsidP="005E74D7">
            <w:pPr>
              <w:pStyle w:val="Tabletext1"/>
            </w:pPr>
            <w:r w:rsidRPr="000A1ED0">
              <w:t>0</w:t>
            </w:r>
          </w:p>
        </w:tc>
        <w:tc>
          <w:tcPr>
            <w:tcW w:w="1250" w:type="pct"/>
            <w:shd w:val="clear" w:color="auto" w:fill="FFFFFF" w:themeFill="background1"/>
          </w:tcPr>
          <w:p w14:paraId="3530611A" w14:textId="77777777" w:rsidR="00C67027" w:rsidRPr="000A1ED0" w:rsidRDefault="00EE3D98" w:rsidP="005E74D7">
            <w:pPr>
              <w:pStyle w:val="Tabletext1"/>
            </w:pPr>
            <w:r w:rsidRPr="000A1ED0">
              <w:t>0.090</w:t>
            </w:r>
          </w:p>
        </w:tc>
        <w:tc>
          <w:tcPr>
            <w:tcW w:w="1249" w:type="pct"/>
            <w:shd w:val="clear" w:color="auto" w:fill="FFFFFF" w:themeFill="background1"/>
          </w:tcPr>
          <w:p w14:paraId="1C09E3A3" w14:textId="77777777" w:rsidR="00C67027" w:rsidRPr="000A1ED0" w:rsidRDefault="00EE3D98" w:rsidP="005E74D7">
            <w:pPr>
              <w:pStyle w:val="Tabletext1"/>
            </w:pPr>
            <w:r w:rsidRPr="000A1ED0">
              <w:t>0.01</w:t>
            </w:r>
          </w:p>
        </w:tc>
      </w:tr>
      <w:tr w:rsidR="00C67027" w:rsidRPr="000A1ED0" w14:paraId="160A0890" w14:textId="77777777" w:rsidTr="004467E8">
        <w:tc>
          <w:tcPr>
            <w:tcW w:w="1250" w:type="pct"/>
            <w:shd w:val="clear" w:color="auto" w:fill="FFFFFF" w:themeFill="background1"/>
          </w:tcPr>
          <w:p w14:paraId="27E6712A" w14:textId="77777777" w:rsidR="00C67027" w:rsidRPr="000A1ED0" w:rsidRDefault="00C67027" w:rsidP="005E74D7">
            <w:pPr>
              <w:pStyle w:val="Tabletext1"/>
            </w:pPr>
            <w:r w:rsidRPr="000A1ED0">
              <w:t>Septic arthritis</w:t>
            </w:r>
          </w:p>
        </w:tc>
        <w:tc>
          <w:tcPr>
            <w:tcW w:w="1251" w:type="pct"/>
            <w:shd w:val="clear" w:color="auto" w:fill="FFFFFF" w:themeFill="background1"/>
          </w:tcPr>
          <w:p w14:paraId="4E901E51" w14:textId="77777777" w:rsidR="00C67027" w:rsidRPr="000A1ED0" w:rsidRDefault="00EE3D98" w:rsidP="005E74D7">
            <w:pPr>
              <w:pStyle w:val="Tabletext1"/>
            </w:pPr>
            <w:r w:rsidRPr="000A1ED0">
              <w:t>0.002</w:t>
            </w:r>
          </w:p>
        </w:tc>
        <w:tc>
          <w:tcPr>
            <w:tcW w:w="1250" w:type="pct"/>
            <w:shd w:val="clear" w:color="auto" w:fill="FFFFFF" w:themeFill="background1"/>
          </w:tcPr>
          <w:p w14:paraId="09E7DCE6" w14:textId="77777777" w:rsidR="00C67027" w:rsidRPr="000A1ED0" w:rsidRDefault="00EE3D98" w:rsidP="005E74D7">
            <w:pPr>
              <w:pStyle w:val="Tabletext1"/>
            </w:pPr>
            <w:r w:rsidRPr="000A1ED0">
              <w:t>0.058</w:t>
            </w:r>
          </w:p>
        </w:tc>
        <w:tc>
          <w:tcPr>
            <w:tcW w:w="1249" w:type="pct"/>
            <w:shd w:val="clear" w:color="auto" w:fill="FFFFFF" w:themeFill="background1"/>
          </w:tcPr>
          <w:p w14:paraId="1F12245F" w14:textId="77777777" w:rsidR="00C67027" w:rsidRPr="000A1ED0" w:rsidRDefault="00EE3D98" w:rsidP="005E74D7">
            <w:pPr>
              <w:pStyle w:val="Tabletext1"/>
            </w:pPr>
            <w:r w:rsidRPr="000A1ED0">
              <w:t>0.027</w:t>
            </w:r>
          </w:p>
        </w:tc>
      </w:tr>
      <w:tr w:rsidR="00C67027" w:rsidRPr="000A1ED0" w14:paraId="52E36385" w14:textId="77777777" w:rsidTr="004467E8">
        <w:tc>
          <w:tcPr>
            <w:tcW w:w="1250" w:type="pct"/>
            <w:shd w:val="clear" w:color="auto" w:fill="FFFFFF" w:themeFill="background1"/>
          </w:tcPr>
          <w:p w14:paraId="19F72AB2" w14:textId="77777777" w:rsidR="00C67027" w:rsidRPr="000A1ED0" w:rsidRDefault="00EE3D98" w:rsidP="005E74D7">
            <w:pPr>
              <w:pStyle w:val="Tabletext1"/>
            </w:pPr>
            <w:r w:rsidRPr="000A1ED0">
              <w:t>Reactive arthritis</w:t>
            </w:r>
          </w:p>
        </w:tc>
        <w:tc>
          <w:tcPr>
            <w:tcW w:w="1251" w:type="pct"/>
            <w:shd w:val="clear" w:color="auto" w:fill="FFFFFF" w:themeFill="background1"/>
          </w:tcPr>
          <w:p w14:paraId="3A2DB2D9" w14:textId="77777777" w:rsidR="00C67027" w:rsidRPr="000A1ED0" w:rsidRDefault="00EE3D98" w:rsidP="005E74D7">
            <w:pPr>
              <w:pStyle w:val="Tabletext1"/>
            </w:pPr>
            <w:r w:rsidRPr="000A1ED0">
              <w:t>0.017</w:t>
            </w:r>
          </w:p>
        </w:tc>
        <w:tc>
          <w:tcPr>
            <w:tcW w:w="1250" w:type="pct"/>
            <w:shd w:val="clear" w:color="auto" w:fill="FFFFFF" w:themeFill="background1"/>
          </w:tcPr>
          <w:p w14:paraId="063313EA" w14:textId="77777777" w:rsidR="00C67027" w:rsidRPr="000A1ED0" w:rsidRDefault="00EE3D98" w:rsidP="005E74D7">
            <w:pPr>
              <w:pStyle w:val="Tabletext1"/>
            </w:pPr>
            <w:r w:rsidRPr="000A1ED0">
              <w:t>0.061</w:t>
            </w:r>
          </w:p>
        </w:tc>
        <w:tc>
          <w:tcPr>
            <w:tcW w:w="1249" w:type="pct"/>
            <w:shd w:val="clear" w:color="auto" w:fill="FFFFFF" w:themeFill="background1"/>
          </w:tcPr>
          <w:p w14:paraId="708FACC1" w14:textId="77777777" w:rsidR="00EE3D98" w:rsidRPr="000A1ED0" w:rsidRDefault="00EE3D98" w:rsidP="005E74D7">
            <w:pPr>
              <w:pStyle w:val="Tabletext1"/>
            </w:pPr>
            <w:r w:rsidRPr="000A1ED0">
              <w:t>0.031</w:t>
            </w:r>
          </w:p>
        </w:tc>
      </w:tr>
      <w:tr w:rsidR="00C67027" w:rsidRPr="000A1ED0" w14:paraId="5C29F522" w14:textId="77777777" w:rsidTr="004467E8">
        <w:tc>
          <w:tcPr>
            <w:tcW w:w="1250" w:type="pct"/>
            <w:shd w:val="clear" w:color="auto" w:fill="FFFFFF" w:themeFill="background1"/>
          </w:tcPr>
          <w:p w14:paraId="786DC572" w14:textId="77777777" w:rsidR="00C67027" w:rsidRPr="000A1ED0" w:rsidRDefault="00EE3D98" w:rsidP="005E74D7">
            <w:pPr>
              <w:pStyle w:val="Tabletext1"/>
            </w:pPr>
            <w:r w:rsidRPr="000A1ED0">
              <w:t>Visceral abscess</w:t>
            </w:r>
          </w:p>
        </w:tc>
        <w:tc>
          <w:tcPr>
            <w:tcW w:w="1251" w:type="pct"/>
            <w:shd w:val="clear" w:color="auto" w:fill="FFFFFF" w:themeFill="background1"/>
          </w:tcPr>
          <w:p w14:paraId="263CA857" w14:textId="77777777" w:rsidR="00C67027" w:rsidRPr="000A1ED0" w:rsidRDefault="00EE3D98" w:rsidP="005E74D7">
            <w:pPr>
              <w:pStyle w:val="Tabletext1"/>
            </w:pPr>
            <w:r w:rsidRPr="000A1ED0">
              <w:t>0</w:t>
            </w:r>
          </w:p>
        </w:tc>
        <w:tc>
          <w:tcPr>
            <w:tcW w:w="1250" w:type="pct"/>
            <w:shd w:val="clear" w:color="auto" w:fill="FFFFFF" w:themeFill="background1"/>
          </w:tcPr>
          <w:p w14:paraId="0012EA40" w14:textId="77777777" w:rsidR="00C67027" w:rsidRPr="000A1ED0" w:rsidRDefault="00EE3D98" w:rsidP="005E74D7">
            <w:pPr>
              <w:pStyle w:val="Tabletext1"/>
            </w:pPr>
            <w:r w:rsidRPr="000A1ED0">
              <w:t>0.017</w:t>
            </w:r>
          </w:p>
        </w:tc>
        <w:tc>
          <w:tcPr>
            <w:tcW w:w="1249" w:type="pct"/>
            <w:shd w:val="clear" w:color="auto" w:fill="FFFFFF" w:themeFill="background1"/>
          </w:tcPr>
          <w:p w14:paraId="70B14827" w14:textId="77777777" w:rsidR="00C67027" w:rsidRPr="000A1ED0" w:rsidRDefault="00EE3D98" w:rsidP="005E74D7">
            <w:pPr>
              <w:pStyle w:val="Tabletext1"/>
            </w:pPr>
            <w:r w:rsidRPr="000A1ED0">
              <w:t>0.041</w:t>
            </w:r>
          </w:p>
        </w:tc>
      </w:tr>
      <w:tr w:rsidR="00C67027" w:rsidRPr="000A1ED0" w14:paraId="3924D184" w14:textId="77777777" w:rsidTr="004467E8">
        <w:tc>
          <w:tcPr>
            <w:tcW w:w="1250" w:type="pct"/>
            <w:shd w:val="clear" w:color="auto" w:fill="FFFFFF" w:themeFill="background1"/>
          </w:tcPr>
          <w:p w14:paraId="50ADEF4B" w14:textId="77777777" w:rsidR="00C67027" w:rsidRPr="000A1ED0" w:rsidRDefault="00EE3D98" w:rsidP="005E74D7">
            <w:pPr>
              <w:pStyle w:val="Tabletext1"/>
            </w:pPr>
            <w:r w:rsidRPr="000A1ED0">
              <w:t>Skin abscess</w:t>
            </w:r>
          </w:p>
        </w:tc>
        <w:tc>
          <w:tcPr>
            <w:tcW w:w="1251" w:type="pct"/>
            <w:shd w:val="clear" w:color="auto" w:fill="FFFFFF" w:themeFill="background1"/>
          </w:tcPr>
          <w:p w14:paraId="3BC1F733" w14:textId="77777777" w:rsidR="00C67027" w:rsidRPr="000A1ED0" w:rsidRDefault="00EE3D98" w:rsidP="005E74D7">
            <w:pPr>
              <w:pStyle w:val="Tabletext1"/>
            </w:pPr>
            <w:r w:rsidRPr="000A1ED0">
              <w:t>0.012</w:t>
            </w:r>
          </w:p>
        </w:tc>
        <w:tc>
          <w:tcPr>
            <w:tcW w:w="1250" w:type="pct"/>
            <w:shd w:val="clear" w:color="auto" w:fill="FFFFFF" w:themeFill="background1"/>
          </w:tcPr>
          <w:p w14:paraId="1B352909" w14:textId="77777777" w:rsidR="00C67027" w:rsidRPr="000A1ED0" w:rsidRDefault="00EE3D98" w:rsidP="005E74D7">
            <w:pPr>
              <w:pStyle w:val="Tabletext1"/>
            </w:pPr>
            <w:r w:rsidRPr="000A1ED0">
              <w:t>0.023</w:t>
            </w:r>
          </w:p>
        </w:tc>
        <w:tc>
          <w:tcPr>
            <w:tcW w:w="1249" w:type="pct"/>
            <w:shd w:val="clear" w:color="auto" w:fill="FFFFFF" w:themeFill="background1"/>
          </w:tcPr>
          <w:p w14:paraId="6173F903" w14:textId="77777777" w:rsidR="00C67027" w:rsidRPr="000A1ED0" w:rsidRDefault="00EE3D98" w:rsidP="005E74D7">
            <w:pPr>
              <w:pStyle w:val="Tabletext1"/>
            </w:pPr>
            <w:r w:rsidRPr="000A1ED0">
              <w:t>&gt; 0.05</w:t>
            </w:r>
          </w:p>
        </w:tc>
      </w:tr>
      <w:tr w:rsidR="00EE3D98" w:rsidRPr="000A1ED0" w14:paraId="53A8A2E1" w14:textId="77777777" w:rsidTr="004467E8">
        <w:tc>
          <w:tcPr>
            <w:tcW w:w="1250" w:type="pct"/>
            <w:shd w:val="clear" w:color="auto" w:fill="FFFFFF" w:themeFill="background1"/>
          </w:tcPr>
          <w:p w14:paraId="54867E3B" w14:textId="77777777" w:rsidR="00EE3D98" w:rsidRPr="000A1ED0" w:rsidRDefault="00EE3D98" w:rsidP="005E74D7">
            <w:pPr>
              <w:pStyle w:val="Tabletext1"/>
            </w:pPr>
            <w:r w:rsidRPr="000A1ED0">
              <w:t>Chronic diarrhea</w:t>
            </w:r>
          </w:p>
        </w:tc>
        <w:tc>
          <w:tcPr>
            <w:tcW w:w="1251" w:type="pct"/>
            <w:shd w:val="clear" w:color="auto" w:fill="FFFFFF" w:themeFill="background1"/>
          </w:tcPr>
          <w:p w14:paraId="46A59000" w14:textId="77777777" w:rsidR="00EE3D98" w:rsidRPr="000A1ED0" w:rsidRDefault="00EE3D98" w:rsidP="005E74D7">
            <w:pPr>
              <w:pStyle w:val="Tabletext1"/>
            </w:pPr>
            <w:r w:rsidRPr="000A1ED0">
              <w:t>0.136</w:t>
            </w:r>
          </w:p>
        </w:tc>
        <w:tc>
          <w:tcPr>
            <w:tcW w:w="1250" w:type="pct"/>
            <w:shd w:val="clear" w:color="auto" w:fill="FFFFFF" w:themeFill="background1"/>
          </w:tcPr>
          <w:p w14:paraId="58921F6C" w14:textId="77777777" w:rsidR="00EE3D98" w:rsidRPr="000A1ED0" w:rsidRDefault="00EE3D98" w:rsidP="005E74D7">
            <w:pPr>
              <w:pStyle w:val="Tabletext1"/>
            </w:pPr>
            <w:r w:rsidRPr="000A1ED0">
              <w:t>0.612</w:t>
            </w:r>
          </w:p>
        </w:tc>
        <w:tc>
          <w:tcPr>
            <w:tcW w:w="1249" w:type="pct"/>
            <w:shd w:val="clear" w:color="auto" w:fill="FFFFFF" w:themeFill="background1"/>
          </w:tcPr>
          <w:p w14:paraId="78CC60C0" w14:textId="77777777" w:rsidR="00EE3D98" w:rsidRPr="000A1ED0" w:rsidRDefault="00EE3D98" w:rsidP="005E74D7">
            <w:pPr>
              <w:pStyle w:val="Tabletext1"/>
            </w:pPr>
            <w:r w:rsidRPr="000A1ED0">
              <w:t>0.005</w:t>
            </w:r>
          </w:p>
        </w:tc>
      </w:tr>
      <w:tr w:rsidR="00EE3D98" w:rsidRPr="000A1ED0" w14:paraId="5F189F57" w14:textId="77777777" w:rsidTr="004467E8">
        <w:tc>
          <w:tcPr>
            <w:tcW w:w="1250" w:type="pct"/>
            <w:shd w:val="clear" w:color="auto" w:fill="FFFFFF" w:themeFill="background1"/>
          </w:tcPr>
          <w:p w14:paraId="077D78C5" w14:textId="77777777" w:rsidR="00EE3D98" w:rsidRPr="000A1ED0" w:rsidRDefault="00EE3D98" w:rsidP="005E74D7">
            <w:pPr>
              <w:pStyle w:val="Tabletext1"/>
            </w:pPr>
            <w:r w:rsidRPr="000A1ED0">
              <w:t>Mastoiditis</w:t>
            </w:r>
          </w:p>
        </w:tc>
        <w:tc>
          <w:tcPr>
            <w:tcW w:w="1251" w:type="pct"/>
            <w:shd w:val="clear" w:color="auto" w:fill="FFFFFF" w:themeFill="background1"/>
          </w:tcPr>
          <w:p w14:paraId="738EC7AC" w14:textId="77777777" w:rsidR="00EE3D98" w:rsidRPr="000A1ED0" w:rsidRDefault="00EE3D98" w:rsidP="005E74D7">
            <w:pPr>
              <w:pStyle w:val="Tabletext1"/>
            </w:pPr>
            <w:r w:rsidRPr="000A1ED0">
              <w:t>0.002</w:t>
            </w:r>
          </w:p>
        </w:tc>
        <w:tc>
          <w:tcPr>
            <w:tcW w:w="1250" w:type="pct"/>
            <w:shd w:val="clear" w:color="auto" w:fill="FFFFFF" w:themeFill="background1"/>
          </w:tcPr>
          <w:p w14:paraId="478F14D5" w14:textId="77777777" w:rsidR="00EE3D98" w:rsidRPr="000A1ED0" w:rsidRDefault="00EE3D98" w:rsidP="005E74D7">
            <w:pPr>
              <w:pStyle w:val="Tabletext1"/>
            </w:pPr>
            <w:r w:rsidRPr="000A1ED0">
              <w:t>0.020</w:t>
            </w:r>
          </w:p>
        </w:tc>
        <w:tc>
          <w:tcPr>
            <w:tcW w:w="1249" w:type="pct"/>
            <w:shd w:val="clear" w:color="auto" w:fill="FFFFFF" w:themeFill="background1"/>
          </w:tcPr>
          <w:p w14:paraId="571F1940" w14:textId="77777777" w:rsidR="00EE3D98" w:rsidRPr="000A1ED0" w:rsidRDefault="00EE3D98" w:rsidP="005E74D7">
            <w:pPr>
              <w:pStyle w:val="Tabletext1"/>
            </w:pPr>
            <w:r w:rsidRPr="000A1ED0">
              <w:t>&gt; 0.05</w:t>
            </w:r>
          </w:p>
        </w:tc>
      </w:tr>
      <w:tr w:rsidR="00EE3D98" w:rsidRPr="000A1ED0" w14:paraId="32C90FC5" w14:textId="77777777" w:rsidTr="004467E8">
        <w:tc>
          <w:tcPr>
            <w:tcW w:w="1250" w:type="pct"/>
            <w:shd w:val="clear" w:color="auto" w:fill="FFFFFF" w:themeFill="background1"/>
          </w:tcPr>
          <w:p w14:paraId="4EA5A672" w14:textId="77777777" w:rsidR="00EE3D98" w:rsidRPr="000A1ED0" w:rsidRDefault="00EE3D98" w:rsidP="005E74D7">
            <w:pPr>
              <w:pStyle w:val="Tabletext1"/>
            </w:pPr>
            <w:r w:rsidRPr="000A1ED0">
              <w:t>Liver diseases</w:t>
            </w:r>
          </w:p>
        </w:tc>
        <w:tc>
          <w:tcPr>
            <w:tcW w:w="1251" w:type="pct"/>
            <w:shd w:val="clear" w:color="auto" w:fill="FFFFFF" w:themeFill="background1"/>
          </w:tcPr>
          <w:p w14:paraId="43EF3516" w14:textId="77777777" w:rsidR="00EE3D98" w:rsidRPr="000A1ED0" w:rsidRDefault="00EE3D98" w:rsidP="005E74D7">
            <w:pPr>
              <w:pStyle w:val="Tabletext1"/>
            </w:pPr>
            <w:r w:rsidRPr="000A1ED0">
              <w:t>0.06</w:t>
            </w:r>
          </w:p>
        </w:tc>
        <w:tc>
          <w:tcPr>
            <w:tcW w:w="1250" w:type="pct"/>
            <w:shd w:val="clear" w:color="auto" w:fill="FFFFFF" w:themeFill="background1"/>
          </w:tcPr>
          <w:p w14:paraId="4AD46662" w14:textId="77777777" w:rsidR="00EE3D98" w:rsidRPr="000A1ED0" w:rsidRDefault="00EE3D98" w:rsidP="005E74D7">
            <w:pPr>
              <w:pStyle w:val="Tabletext1"/>
            </w:pPr>
            <w:r w:rsidRPr="000A1ED0">
              <w:t>0.1</w:t>
            </w:r>
          </w:p>
        </w:tc>
        <w:tc>
          <w:tcPr>
            <w:tcW w:w="1249" w:type="pct"/>
            <w:shd w:val="clear" w:color="auto" w:fill="FFFFFF" w:themeFill="background1"/>
          </w:tcPr>
          <w:p w14:paraId="51688BD3" w14:textId="77777777" w:rsidR="00EE3D98" w:rsidRPr="000A1ED0" w:rsidRDefault="00EE3D98" w:rsidP="005E74D7">
            <w:pPr>
              <w:pStyle w:val="Tabletext1"/>
            </w:pPr>
            <w:r w:rsidRPr="000A1ED0">
              <w:t>0.048</w:t>
            </w:r>
          </w:p>
        </w:tc>
      </w:tr>
      <w:tr w:rsidR="00EE3D98" w:rsidRPr="000A1ED0" w14:paraId="4E3A4A57" w14:textId="77777777" w:rsidTr="004467E8">
        <w:tc>
          <w:tcPr>
            <w:tcW w:w="1250" w:type="pct"/>
            <w:shd w:val="clear" w:color="auto" w:fill="FFFFFF" w:themeFill="background1"/>
          </w:tcPr>
          <w:p w14:paraId="666EC48B" w14:textId="77777777" w:rsidR="00EE3D98" w:rsidRPr="000A1ED0" w:rsidRDefault="00EE3D98" w:rsidP="005E74D7">
            <w:pPr>
              <w:pStyle w:val="Tabletext1"/>
            </w:pPr>
            <w:r w:rsidRPr="000A1ED0">
              <w:t>Enteropathies</w:t>
            </w:r>
          </w:p>
        </w:tc>
        <w:tc>
          <w:tcPr>
            <w:tcW w:w="1251" w:type="pct"/>
            <w:shd w:val="clear" w:color="auto" w:fill="FFFFFF" w:themeFill="background1"/>
          </w:tcPr>
          <w:p w14:paraId="4276E961" w14:textId="77777777" w:rsidR="00EE3D98" w:rsidRPr="000A1ED0" w:rsidRDefault="00EE3D98" w:rsidP="005E74D7">
            <w:pPr>
              <w:pStyle w:val="Tabletext1"/>
            </w:pPr>
            <w:r w:rsidRPr="000A1ED0">
              <w:t>0.13</w:t>
            </w:r>
          </w:p>
        </w:tc>
        <w:tc>
          <w:tcPr>
            <w:tcW w:w="1250" w:type="pct"/>
            <w:shd w:val="clear" w:color="auto" w:fill="FFFFFF" w:themeFill="background1"/>
          </w:tcPr>
          <w:p w14:paraId="66E402C1" w14:textId="77777777" w:rsidR="00EE3D98" w:rsidRPr="000A1ED0" w:rsidRDefault="00EE3D98" w:rsidP="005E74D7">
            <w:pPr>
              <w:pStyle w:val="Tabletext1"/>
            </w:pPr>
            <w:r w:rsidRPr="000A1ED0">
              <w:t>0.699</w:t>
            </w:r>
          </w:p>
        </w:tc>
        <w:tc>
          <w:tcPr>
            <w:tcW w:w="1249" w:type="pct"/>
            <w:shd w:val="clear" w:color="auto" w:fill="FFFFFF" w:themeFill="background1"/>
          </w:tcPr>
          <w:p w14:paraId="544AA21E" w14:textId="77777777" w:rsidR="00EE3D98" w:rsidRPr="000A1ED0" w:rsidRDefault="00EE3D98" w:rsidP="005E74D7">
            <w:pPr>
              <w:pStyle w:val="Tabletext1"/>
            </w:pPr>
            <w:r w:rsidRPr="000A1ED0">
              <w:t>0.012</w:t>
            </w:r>
          </w:p>
        </w:tc>
      </w:tr>
      <w:tr w:rsidR="00EE3D98" w:rsidRPr="000A1ED0" w14:paraId="15CCED61" w14:textId="77777777" w:rsidTr="004467E8">
        <w:tc>
          <w:tcPr>
            <w:tcW w:w="1250" w:type="pct"/>
            <w:shd w:val="clear" w:color="auto" w:fill="FFFFFF" w:themeFill="background1"/>
          </w:tcPr>
          <w:p w14:paraId="2D42C599" w14:textId="77777777" w:rsidR="00EE3D98" w:rsidRPr="000A1ED0" w:rsidRDefault="00EE3D98" w:rsidP="005E74D7">
            <w:pPr>
              <w:pStyle w:val="Tabletext1"/>
            </w:pPr>
            <w:r w:rsidRPr="000A1ED0">
              <w:t>Hospitalisation</w:t>
            </w:r>
          </w:p>
        </w:tc>
        <w:tc>
          <w:tcPr>
            <w:tcW w:w="1251" w:type="pct"/>
            <w:shd w:val="clear" w:color="auto" w:fill="FFFFFF" w:themeFill="background1"/>
          </w:tcPr>
          <w:p w14:paraId="75A337D3" w14:textId="77777777" w:rsidR="00EE3D98" w:rsidRPr="000A1ED0" w:rsidRDefault="00EE3D98" w:rsidP="005E74D7">
            <w:pPr>
              <w:pStyle w:val="Tabletext1"/>
            </w:pPr>
            <w:r w:rsidRPr="000A1ED0">
              <w:t>0.430</w:t>
            </w:r>
          </w:p>
        </w:tc>
        <w:tc>
          <w:tcPr>
            <w:tcW w:w="1250" w:type="pct"/>
            <w:shd w:val="clear" w:color="auto" w:fill="FFFFFF" w:themeFill="background1"/>
          </w:tcPr>
          <w:p w14:paraId="11A1912B" w14:textId="77777777" w:rsidR="00EE3D98" w:rsidRPr="000A1ED0" w:rsidRDefault="00EE3D98" w:rsidP="005E74D7">
            <w:pPr>
              <w:pStyle w:val="Tabletext1"/>
            </w:pPr>
            <w:r w:rsidRPr="000A1ED0">
              <w:t>0.996</w:t>
            </w:r>
          </w:p>
        </w:tc>
        <w:tc>
          <w:tcPr>
            <w:tcW w:w="1249" w:type="pct"/>
            <w:shd w:val="clear" w:color="auto" w:fill="FFFFFF" w:themeFill="background1"/>
          </w:tcPr>
          <w:p w14:paraId="7E4AC74E" w14:textId="77777777" w:rsidR="00EE3D98" w:rsidRPr="000A1ED0" w:rsidRDefault="00EE3D98" w:rsidP="005E74D7">
            <w:pPr>
              <w:pStyle w:val="Tabletext1"/>
            </w:pPr>
            <w:r w:rsidRPr="000A1ED0">
              <w:t>0.001</w:t>
            </w:r>
          </w:p>
        </w:tc>
      </w:tr>
      <w:tr w:rsidR="00EE3D98" w:rsidRPr="000A1ED0" w14:paraId="0CF548F8" w14:textId="77777777" w:rsidTr="004467E8">
        <w:tc>
          <w:tcPr>
            <w:tcW w:w="1250" w:type="pct"/>
            <w:shd w:val="clear" w:color="auto" w:fill="FFFFFF" w:themeFill="background1"/>
          </w:tcPr>
          <w:p w14:paraId="71BB6765" w14:textId="77777777" w:rsidR="00EE3D98" w:rsidRPr="000A1ED0" w:rsidRDefault="00EE3D98" w:rsidP="005E74D7">
            <w:pPr>
              <w:pStyle w:val="Tabletext1"/>
            </w:pPr>
            <w:r w:rsidRPr="000A1ED0">
              <w:t>Missed days from work/school</w:t>
            </w:r>
          </w:p>
        </w:tc>
        <w:tc>
          <w:tcPr>
            <w:tcW w:w="1251" w:type="pct"/>
            <w:shd w:val="clear" w:color="auto" w:fill="FFFFFF" w:themeFill="background1"/>
          </w:tcPr>
          <w:p w14:paraId="3D7A80A2" w14:textId="77777777" w:rsidR="00EE3D98" w:rsidRPr="000A1ED0" w:rsidRDefault="00EE3D98" w:rsidP="005E74D7">
            <w:pPr>
              <w:pStyle w:val="Tabletext1"/>
            </w:pPr>
            <w:r w:rsidRPr="000A1ED0">
              <w:t>0.42</w:t>
            </w:r>
          </w:p>
        </w:tc>
        <w:tc>
          <w:tcPr>
            <w:tcW w:w="1250" w:type="pct"/>
            <w:shd w:val="clear" w:color="auto" w:fill="FFFFFF" w:themeFill="background1"/>
          </w:tcPr>
          <w:p w14:paraId="1FA592E8" w14:textId="77777777" w:rsidR="00EE3D98" w:rsidRPr="000A1ED0" w:rsidRDefault="00EE3D98" w:rsidP="005E74D7">
            <w:pPr>
              <w:pStyle w:val="Tabletext1"/>
            </w:pPr>
            <w:r w:rsidRPr="000A1ED0">
              <w:t>3.9</w:t>
            </w:r>
          </w:p>
        </w:tc>
        <w:tc>
          <w:tcPr>
            <w:tcW w:w="1249" w:type="pct"/>
            <w:shd w:val="clear" w:color="auto" w:fill="FFFFFF" w:themeFill="background1"/>
          </w:tcPr>
          <w:p w14:paraId="2E018FC5" w14:textId="77777777" w:rsidR="00EE3D98" w:rsidRPr="000A1ED0" w:rsidRDefault="00EE3D98" w:rsidP="005E74D7">
            <w:pPr>
              <w:pStyle w:val="Tabletext1"/>
            </w:pPr>
            <w:r w:rsidRPr="000A1ED0">
              <w:t>0.002</w:t>
            </w:r>
          </w:p>
        </w:tc>
      </w:tr>
    </w:tbl>
    <w:p w14:paraId="38FD01C0" w14:textId="181320CF" w:rsidR="00DA40E7" w:rsidRPr="000A1ED0" w:rsidRDefault="00C11E4B" w:rsidP="00C11E4B">
      <w:pPr>
        <w:pStyle w:val="Tablenotes0"/>
      </w:pPr>
      <w:r w:rsidRPr="000A1ED0">
        <w:rPr>
          <w:b/>
        </w:rPr>
        <w:t>Abbreviations</w:t>
      </w:r>
      <w:r w:rsidRPr="000A1ED0">
        <w:t xml:space="preserve">: Ig: immunoglobulin. </w:t>
      </w:r>
    </w:p>
    <w:p w14:paraId="29D260A4" w14:textId="77777777" w:rsidR="00C16F0D" w:rsidRPr="000A1ED0" w:rsidRDefault="00C16F0D" w:rsidP="00C16F0D">
      <w:r w:rsidRPr="000A1ED0">
        <w:t>Three additional studies compared baseline data of CVID patients previously on IMIg</w:t>
      </w:r>
      <w:r w:rsidRPr="000A1ED0" w:rsidDel="00A51273">
        <w:t xml:space="preserve"> </w:t>
      </w:r>
      <w:r w:rsidRPr="000A1ED0">
        <w:t xml:space="preserve">to those with no previous Ig treatment. All three studies reported higher IgG levels in patients treated with IMIg compared to those receiving no treatment (statistical testing not performed). However, the applicability of the results is unclear as IMIg does not reflect current clinical practice in Australia. </w:t>
      </w:r>
    </w:p>
    <w:p w14:paraId="6B819E15" w14:textId="77777777" w:rsidR="008741CC" w:rsidRPr="000A1ED0" w:rsidRDefault="008741CC" w:rsidP="008741CC">
      <w:pPr>
        <w:pStyle w:val="Heading3"/>
      </w:pPr>
      <w:bookmarkStart w:id="219" w:name="_Toc48222445"/>
      <w:r w:rsidRPr="000A1ED0">
        <w:t>Case series pre/post effectiveness data</w:t>
      </w:r>
      <w:bookmarkEnd w:id="219"/>
    </w:p>
    <w:p w14:paraId="669A6D1C" w14:textId="089B4B90" w:rsidR="00763416" w:rsidRPr="000A1ED0" w:rsidRDefault="00CA3956" w:rsidP="00B71E7C">
      <w:r w:rsidRPr="000A1ED0">
        <w:t>Eleven</w:t>
      </w:r>
      <w:r w:rsidR="00B71E7C" w:rsidRPr="000A1ED0">
        <w:t xml:space="preserve"> case series studies </w:t>
      </w:r>
      <w:r w:rsidR="00C71B55" w:rsidRPr="000A1ED0">
        <w:t>reported pre- and post-Ig effectiveness data for patients with CVID (summarised in</w:t>
      </w:r>
      <w:r w:rsidR="0020373A" w:rsidRPr="000A1ED0">
        <w:t xml:space="preserve"> </w:t>
      </w:r>
      <w:r w:rsidR="0020373A" w:rsidRPr="000A1ED0">
        <w:fldChar w:fldCharType="begin"/>
      </w:r>
      <w:r w:rsidR="0020373A" w:rsidRPr="000A1ED0">
        <w:instrText xml:space="preserve"> REF _Ref34202933 \h </w:instrText>
      </w:r>
      <w:r w:rsidR="007B69F1" w:rsidRPr="000A1ED0">
        <w:instrText xml:space="preserve"> \* MERGEFORMAT </w:instrText>
      </w:r>
      <w:r w:rsidR="0020373A" w:rsidRPr="000A1ED0">
        <w:fldChar w:fldCharType="separate"/>
      </w:r>
      <w:r w:rsidR="00BA0F5B" w:rsidRPr="000A1ED0">
        <w:t xml:space="preserve">Table </w:t>
      </w:r>
      <w:r w:rsidR="00BA0F5B">
        <w:t>18</w:t>
      </w:r>
      <w:r w:rsidR="0020373A" w:rsidRPr="000A1ED0">
        <w:fldChar w:fldCharType="end"/>
      </w:r>
      <w:r w:rsidR="00C71B55" w:rsidRPr="000A1ED0">
        <w:t>)</w:t>
      </w:r>
      <w:r w:rsidR="00B71E7C" w:rsidRPr="000A1ED0">
        <w:t xml:space="preserve">. </w:t>
      </w:r>
    </w:p>
    <w:p w14:paraId="4D58B126" w14:textId="04E55DCC" w:rsidR="0036343D" w:rsidRPr="000A1ED0" w:rsidRDefault="0036343D" w:rsidP="00B71E7C">
      <w:r w:rsidRPr="000A1ED0">
        <w:t>Ten studies reported a change in infection-related outcomes pre- and post-Ig treatment. All reported that treatment with Ig lead to a reduction in the number of infections</w:t>
      </w:r>
      <w:r w:rsidR="00482BD7" w:rsidRPr="000A1ED0">
        <w:t xml:space="preserve">. </w:t>
      </w:r>
      <w:r w:rsidR="00AC00E6" w:rsidRPr="000A1ED0">
        <w:t>M</w:t>
      </w:r>
      <w:r w:rsidR="00482BD7" w:rsidRPr="000A1ED0">
        <w:t xml:space="preserve">ethodology and reporting varied between studies, with some studies reporting each infection separately and </w:t>
      </w:r>
      <w:r w:rsidR="00AC00E6" w:rsidRPr="000A1ED0">
        <w:t xml:space="preserve">others </w:t>
      </w:r>
      <w:r w:rsidR="00482BD7" w:rsidRPr="000A1ED0">
        <w:t>reporting composite outcome</w:t>
      </w:r>
      <w:r w:rsidR="00E40BFA" w:rsidRPr="000A1ED0">
        <w:t>s</w:t>
      </w:r>
      <w:r w:rsidR="00482BD7" w:rsidRPr="000A1ED0">
        <w:t xml:space="preserve">, </w:t>
      </w:r>
      <w:r w:rsidR="00AC00E6" w:rsidRPr="000A1ED0">
        <w:t xml:space="preserve">e.g. </w:t>
      </w:r>
      <w:r w:rsidR="00482BD7" w:rsidRPr="000A1ED0">
        <w:t xml:space="preserve">serious infection (including pneumonia, sepsis, meningitis and pulmonary abscess). Similarly, some studies reported </w:t>
      </w:r>
      <w:r w:rsidR="00482BD7" w:rsidRPr="000A1ED0">
        <w:lastRenderedPageBreak/>
        <w:t xml:space="preserve">infection incidence (per patient per year) while others reported the percentage of patients who had at least one occurrence of the infection during the follow-up period. </w:t>
      </w:r>
    </w:p>
    <w:p w14:paraId="5E90E0CF" w14:textId="77777777" w:rsidR="00523C8C" w:rsidRPr="000A1ED0" w:rsidRDefault="0097092A" w:rsidP="00B71E7C">
      <w:r w:rsidRPr="000A1ED0">
        <w:t>Considering each infection type separately where possible</w:t>
      </w:r>
      <w:r w:rsidR="00523C8C" w:rsidRPr="000A1ED0">
        <w:t>:</w:t>
      </w:r>
    </w:p>
    <w:p w14:paraId="770D5584" w14:textId="46EF8A49" w:rsidR="00482BD7" w:rsidRPr="000A1ED0" w:rsidRDefault="00482BD7" w:rsidP="00864FDA">
      <w:pPr>
        <w:pStyle w:val="ListParagraph"/>
        <w:numPr>
          <w:ilvl w:val="0"/>
          <w:numId w:val="23"/>
        </w:numPr>
      </w:pPr>
      <w:r w:rsidRPr="000A1ED0">
        <w:t xml:space="preserve">Incidence of </w:t>
      </w:r>
      <w:r w:rsidR="00523C8C" w:rsidRPr="000A1ED0">
        <w:t xml:space="preserve">lower </w:t>
      </w:r>
      <w:r w:rsidRPr="000A1ED0">
        <w:t xml:space="preserve">respiratory infections (including pneumonia) was lower </w:t>
      </w:r>
      <w:r w:rsidR="00AC00E6" w:rsidRPr="000A1ED0">
        <w:t xml:space="preserve">post-Ig treatment </w:t>
      </w:r>
      <w:r w:rsidRPr="000A1ED0">
        <w:t xml:space="preserve">in all eight studies </w:t>
      </w:r>
      <w:r w:rsidR="00AC00E6" w:rsidRPr="000A1ED0">
        <w:t>reporting</w:t>
      </w:r>
      <w:r w:rsidRPr="000A1ED0">
        <w:t xml:space="preserve"> this outcome</w:t>
      </w:r>
      <w:r w:rsidR="00523C8C" w:rsidRPr="000A1ED0">
        <w:t xml:space="preserve"> </w:t>
      </w:r>
      <w:r w:rsidR="006C2CD8" w:rsidRPr="000A1ED0">
        <w:fldChar w:fldCharType="begin">
          <w:fldData xml:space="preserve">PEVuZE5vdGU+PENpdGU+PEF1dGhvcj5BbGthbjwvQXV0aG9yPjxZZWFyPjIwMTc8L1llYXI+PFJl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ZXJpb2RpY2FsPjxwYWdlcz4xMDAxLTQ8L3BhZ2VzPjx2b2x1bWU+MTA5PC92b2x1bWU+PG51bWJl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Z2VzPjMwOC0xNjwvcGFnZXM+PHZvbHVtZT4yNzwvdm9sdW1lPjxudW1iZXI+MzwvbnVtYmVyPjxl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</w:fldData>
        </w:fldChar>
      </w:r>
      <w:r w:rsidR="006C2CD8" w:rsidRPr="000A1ED0">
        <w:instrText xml:space="preserve"> ADDIN EN.CITE </w:instrText>
      </w:r>
      <w:r w:rsidR="006C2CD8" w:rsidRPr="000A1ED0">
        <w:fldChar w:fldCharType="begin">
          <w:fldData xml:space="preserve">PEVuZE5vdGU+PENpdGU+PEF1dGhvcj5BbGthbjwvQXV0aG9yPjxZZWFyPjIwMTc8L1llYXI+PFJl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ZXJpb2RpY2FsPjxwYWdlcz4xMDAxLTQ8L3BhZ2VzPjx2b2x1bWU+MTA5PC92b2x1bWU+PG51bWJl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Z2VzPjMwOC0xNjwvcGFnZXM+PHZvbHVtZT4yNzwvdm9sdW1lPjxudW1iZXI+MzwvbnVtYmVyPjxl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8" w:tooltip="Alkan, 2017 #7749" w:history="1">
        <w:r w:rsidR="00AE6851" w:rsidRPr="000A1ED0">
          <w:t>Alkan et al., 2017</w:t>
        </w:r>
      </w:hyperlink>
      <w:r w:rsidR="006C2CD8" w:rsidRPr="000A1ED0">
        <w:t xml:space="preserve">, </w:t>
      </w:r>
      <w:hyperlink w:anchor="_ENREF_15" w:tooltip="Baris, 2011 #7750" w:history="1">
        <w:r w:rsidR="00AE6851" w:rsidRPr="000A1ED0">
          <w:t>Baris et al., 2011</w:t>
        </w:r>
      </w:hyperlink>
      <w:r w:rsidR="006C2CD8" w:rsidRPr="000A1ED0">
        <w:t xml:space="preserve">, </w:t>
      </w:r>
      <w:hyperlink w:anchor="_ENREF_22" w:tooltip="Busse, 2002 #7752" w:history="1">
        <w:r w:rsidR="00AE6851" w:rsidRPr="000A1ED0">
          <w:t>Busse et al., 2002</w:t>
        </w:r>
      </w:hyperlink>
      <w:r w:rsidR="006C2CD8" w:rsidRPr="000A1ED0">
        <w:t xml:space="preserve">, </w:t>
      </w:r>
      <w:hyperlink w:anchor="_ENREF_27" w:tooltip="de Gracia, 2004 #7753" w:history="1">
        <w:r w:rsidR="00AE6851" w:rsidRPr="000A1ED0">
          <w:t>de Gracia et al., 2004</w:t>
        </w:r>
      </w:hyperlink>
      <w:r w:rsidR="006C2CD8" w:rsidRPr="000A1ED0">
        <w:t xml:space="preserve">, </w:t>
      </w:r>
      <w:hyperlink w:anchor="_ENREF_53" w:tooltip="Martinez Garcia, 2001 #7756" w:history="1">
        <w:r w:rsidR="00AE6851" w:rsidRPr="000A1ED0">
          <w:t>Martinez Garcia et al., 2001</w:t>
        </w:r>
      </w:hyperlink>
      <w:r w:rsidR="006C2CD8" w:rsidRPr="000A1ED0">
        <w:t xml:space="preserve">, </w:t>
      </w:r>
      <w:hyperlink w:anchor="_ENREF_70" w:tooltip="Pourpak, 2006 #7757" w:history="1">
        <w:r w:rsidR="00AE6851" w:rsidRPr="000A1ED0">
          <w:t>Pourpak et al., 2006</w:t>
        </w:r>
      </w:hyperlink>
      <w:r w:rsidR="006C2CD8" w:rsidRPr="000A1ED0">
        <w:t xml:space="preserve">, </w:t>
      </w:r>
      <w:hyperlink w:anchor="_ENREF_72" w:tooltip="Quinti, 2007 #7759" w:history="1">
        <w:r w:rsidR="00AE6851" w:rsidRPr="000A1ED0">
          <w:t>Quinti et al., 2007</w:t>
        </w:r>
      </w:hyperlink>
      <w:r w:rsidR="006C2CD8" w:rsidRPr="000A1ED0">
        <w:t xml:space="preserve">, </w:t>
      </w:r>
      <w:hyperlink w:anchor="_ENREF_74" w:tooltip="Salehzadeh, 2010 #7760" w:history="1">
        <w:r w:rsidR="00AE6851" w:rsidRPr="000A1ED0">
          <w:t>Salehzadeh et al., 2010</w:t>
        </w:r>
      </w:hyperlink>
      <w:r w:rsidR="006C2CD8" w:rsidRPr="000A1ED0">
        <w:t>)</w:t>
      </w:r>
      <w:r w:rsidR="006C2CD8" w:rsidRPr="000A1ED0">
        <w:fldChar w:fldCharType="end"/>
      </w:r>
      <w:r w:rsidRPr="000A1ED0">
        <w:t xml:space="preserve">. Pre-treatment incidence ranged from </w:t>
      </w:r>
      <w:r w:rsidR="008F06ED" w:rsidRPr="000A1ED0">
        <w:t xml:space="preserve">0.28 to </w:t>
      </w:r>
      <w:r w:rsidRPr="000A1ED0">
        <w:t xml:space="preserve">2.04 infections per patient per year. Post treatment incidence </w:t>
      </w:r>
      <w:r w:rsidR="00523C8C" w:rsidRPr="000A1ED0">
        <w:t>ranged from</w:t>
      </w:r>
      <w:r w:rsidRPr="000A1ED0">
        <w:t xml:space="preserve"> </w:t>
      </w:r>
      <w:r w:rsidR="008F06ED" w:rsidRPr="000A1ED0">
        <w:t xml:space="preserve">0.16 to </w:t>
      </w:r>
      <w:r w:rsidRPr="000A1ED0">
        <w:t xml:space="preserve">0.34 </w:t>
      </w:r>
      <w:r w:rsidR="00523C8C" w:rsidRPr="000A1ED0">
        <w:t>per patient per year.</w:t>
      </w:r>
    </w:p>
    <w:p w14:paraId="55968D82" w14:textId="0E76474C" w:rsidR="00482BD7" w:rsidRPr="000A1ED0" w:rsidRDefault="00523C8C" w:rsidP="00864FDA">
      <w:pPr>
        <w:pStyle w:val="ListParagraph"/>
        <w:numPr>
          <w:ilvl w:val="0"/>
          <w:numId w:val="23"/>
        </w:numPr>
      </w:pPr>
      <w:r w:rsidRPr="000A1ED0">
        <w:t>Otitis media, sinusitis and diarrhoea rates were generally lower post-</w:t>
      </w:r>
      <w:r w:rsidR="00AC00E6" w:rsidRPr="000A1ED0">
        <w:t xml:space="preserve">Ig </w:t>
      </w:r>
      <w:r w:rsidRPr="000A1ED0">
        <w:t>treatment</w:t>
      </w:r>
      <w:r w:rsidR="0020373A" w:rsidRPr="000A1ED0">
        <w:t xml:space="preserve"> </w:t>
      </w:r>
      <w:r w:rsidR="006C2CD8" w:rsidRPr="000A1ED0">
        <w:fldChar w:fldCharType="begin">
          <w:fldData xml:space="preserve">PEVuZE5vdGU+PENpdGU+PEF1dGhvcj5BZ2hhbW9oYW1tYWRpPC9BdXRob3I+PFllYXI+MjAwODwv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</w:fldData>
        </w:fldChar>
      </w:r>
      <w:r w:rsidR="006C2CD8" w:rsidRPr="000A1ED0">
        <w:instrText xml:space="preserve"> ADDIN EN.CITE </w:instrText>
      </w:r>
      <w:r w:rsidR="006C2CD8" w:rsidRPr="000A1ED0">
        <w:fldChar w:fldCharType="begin">
          <w:fldData xml:space="preserve">PEVuZE5vdGU+PENpdGU+PEF1dGhvcj5BZ2hhbW9oYW1tYWRpPC9BdXRob3I+PFllYXI+MjAwODwv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5" w:tooltip="Aghamohammadi, 2008 #8046" w:history="1">
        <w:r w:rsidR="00AE6851" w:rsidRPr="000A1ED0">
          <w:t>Aghamohammadi et al., 2008</w:t>
        </w:r>
      </w:hyperlink>
      <w:r w:rsidR="006C2CD8" w:rsidRPr="000A1ED0">
        <w:t xml:space="preserve">, </w:t>
      </w:r>
      <w:hyperlink w:anchor="_ENREF_15" w:tooltip="Baris, 2011 #7750" w:history="1">
        <w:r w:rsidR="00AE6851" w:rsidRPr="000A1ED0">
          <w:t>Baris et al., 2011</w:t>
        </w:r>
      </w:hyperlink>
      <w:r w:rsidR="006C2CD8" w:rsidRPr="000A1ED0">
        <w:t xml:space="preserve">, </w:t>
      </w:r>
      <w:hyperlink w:anchor="_ENREF_27" w:tooltip="de Gracia, 2004 #7753" w:history="1">
        <w:r w:rsidR="00AE6851" w:rsidRPr="000A1ED0">
          <w:t>de Gracia et al., 2004</w:t>
        </w:r>
      </w:hyperlink>
      <w:r w:rsidR="006C2CD8" w:rsidRPr="000A1ED0">
        <w:t xml:space="preserve">, </w:t>
      </w:r>
      <w:hyperlink w:anchor="_ENREF_72" w:tooltip="Quinti, 2007 #7759" w:history="1">
        <w:r w:rsidR="00AE6851" w:rsidRPr="000A1ED0">
          <w:t>Quinti et al., 2007</w:t>
        </w:r>
      </w:hyperlink>
      <w:r w:rsidR="006C2CD8" w:rsidRPr="000A1ED0">
        <w:t xml:space="preserve">, </w:t>
      </w:r>
      <w:hyperlink w:anchor="_ENREF_74" w:tooltip="Salehzadeh, 2010 #7760" w:history="1">
        <w:r w:rsidR="00AE6851" w:rsidRPr="000A1ED0">
          <w:t>Salehzadeh et al., 2010</w:t>
        </w:r>
      </w:hyperlink>
      <w:r w:rsidR="006C2CD8" w:rsidRPr="000A1ED0">
        <w:t>)</w:t>
      </w:r>
      <w:r w:rsidR="006C2CD8" w:rsidRPr="000A1ED0">
        <w:fldChar w:fldCharType="end"/>
      </w:r>
      <w:r w:rsidRPr="000A1ED0">
        <w:t xml:space="preserve">, although for </w:t>
      </w:r>
      <w:r w:rsidR="00482BD7" w:rsidRPr="000A1ED0">
        <w:t xml:space="preserve">Salehzadeh et al. (2010) this reduction was only statistically significant for </w:t>
      </w:r>
      <w:r w:rsidRPr="000A1ED0">
        <w:t>recurrent infections (more than three infections per patient per year).</w:t>
      </w:r>
      <w:r w:rsidR="0020373A" w:rsidRPr="000A1ED0">
        <w:t xml:space="preserve"> Baris et al. (2011) reported no significant change in rates of diarrhoea pre- and post-treatment.</w:t>
      </w:r>
    </w:p>
    <w:p w14:paraId="0BBF8514" w14:textId="569003B4" w:rsidR="0078214F" w:rsidRPr="000A1ED0" w:rsidRDefault="0062229B" w:rsidP="00B71E7C">
      <w:r w:rsidRPr="000A1ED0">
        <w:t>Seven studies reported</w:t>
      </w:r>
      <w:r w:rsidR="0078214F" w:rsidRPr="000A1ED0">
        <w:t xml:space="preserve"> </w:t>
      </w:r>
      <w:r w:rsidR="001F4868" w:rsidRPr="000A1ED0">
        <w:t xml:space="preserve">change in </w:t>
      </w:r>
      <w:r w:rsidR="0078214F" w:rsidRPr="000A1ED0">
        <w:t>IgG levels</w:t>
      </w:r>
      <w:r w:rsidR="001F4868" w:rsidRPr="000A1ED0">
        <w:t xml:space="preserve"> following Ig treatment. Baseline IgG levels ranged from 195 mg/dl (SD</w:t>
      </w:r>
      <w:r w:rsidR="00270CF9" w:rsidRPr="000A1ED0">
        <w:t xml:space="preserve"> </w:t>
      </w:r>
      <w:r w:rsidR="001F4868" w:rsidRPr="000A1ED0">
        <w:t>NR) to 416 mg/dl (SD 196). Post</w:t>
      </w:r>
      <w:r w:rsidR="00AC00E6" w:rsidRPr="000A1ED0">
        <w:t>-I</w:t>
      </w:r>
      <w:r w:rsidR="001F4868" w:rsidRPr="000A1ED0">
        <w:t>g treatment levels ranged from 455 mg/dl (S</w:t>
      </w:r>
      <w:r w:rsidR="00270CF9" w:rsidRPr="000A1ED0">
        <w:t>D</w:t>
      </w:r>
      <w:r w:rsidR="001F4868" w:rsidRPr="000A1ED0">
        <w:t xml:space="preserve"> 200) to 891 mg/dl (SD 132). Four studies reported a statistically significant increase </w:t>
      </w:r>
      <w:r w:rsidR="006C2CD8" w:rsidRPr="000A1ED0">
        <w:fldChar w:fldCharType="begin">
          <w:fldData xml:space="preserve">PEVuZE5vdGU+PENpdGU+PEF1dGhvcj5BZ2hhbW9oYW1tYWRpPC9BdXRob3I+PFllYXI+MjAwMzwv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ci0xPjwvYWx0LXBlcmlvZGljYWw+PHBhZ2VzPjc0NS01MzwvcGFnZXM+PHZvbHVtZT40PC92b2x1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</w:fldData>
        </w:fldChar>
      </w:r>
      <w:r w:rsidR="006C2CD8" w:rsidRPr="000A1ED0">
        <w:instrText xml:space="preserve"> ADDIN EN.CITE </w:instrText>
      </w:r>
      <w:r w:rsidR="006C2CD8" w:rsidRPr="000A1ED0">
        <w:fldChar w:fldCharType="begin">
          <w:fldData xml:space="preserve">PEVuZE5vdGU+PENpdGU+PEF1dGhvcj5BZ2hhbW9oYW1tYWRpPC9BdXRob3I+PFllYXI+MjAwMzwv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3" w:tooltip="Aghamohammadi, 2003 #7824" w:history="1">
        <w:r w:rsidR="00AE6851" w:rsidRPr="000A1ED0">
          <w:t>Aghamohammadi et al., 2003</w:t>
        </w:r>
      </w:hyperlink>
      <w:r w:rsidR="006C2CD8" w:rsidRPr="000A1ED0">
        <w:t xml:space="preserve">, </w:t>
      </w:r>
      <w:hyperlink w:anchor="_ENREF_5" w:tooltip="Aghamohammadi, 2008 #8046" w:history="1">
        <w:r w:rsidR="00AE6851" w:rsidRPr="000A1ED0">
          <w:t>Aghamohammadi et al., 2008</w:t>
        </w:r>
      </w:hyperlink>
      <w:r w:rsidR="006C2CD8" w:rsidRPr="000A1ED0">
        <w:t xml:space="preserve">, </w:t>
      </w:r>
      <w:hyperlink w:anchor="_ENREF_27" w:tooltip="de Gracia, 2004 #7753" w:history="1">
        <w:r w:rsidR="00AE6851" w:rsidRPr="000A1ED0">
          <w:t>de Gracia et al., 2004</w:t>
        </w:r>
      </w:hyperlink>
      <w:r w:rsidR="006C2CD8" w:rsidRPr="000A1ED0">
        <w:t xml:space="preserve">, </w:t>
      </w:r>
      <w:hyperlink w:anchor="_ENREF_70" w:tooltip="Pourpak, 2006 #7757" w:history="1">
        <w:r w:rsidR="00AE6851" w:rsidRPr="000A1ED0">
          <w:t>Pourpak et al., 2006</w:t>
        </w:r>
      </w:hyperlink>
      <w:r w:rsidR="006C2CD8" w:rsidRPr="000A1ED0">
        <w:t>)</w:t>
      </w:r>
      <w:r w:rsidR="006C2CD8" w:rsidRPr="000A1ED0">
        <w:fldChar w:fldCharType="end"/>
      </w:r>
      <w:r w:rsidR="001F4868" w:rsidRPr="000A1ED0">
        <w:t xml:space="preserve"> while three studies reported a numerical increase </w:t>
      </w:r>
      <w:r w:rsidR="00AC00E6" w:rsidRPr="000A1ED0">
        <w:t>without commenting</w:t>
      </w:r>
      <w:r w:rsidR="001F4868" w:rsidRPr="000A1ED0">
        <w:t xml:space="preserve"> on the statistical significance of the results</w:t>
      </w:r>
      <w:r w:rsidR="00270CF9" w:rsidRPr="000A1ED0">
        <w:t xml:space="preserve"> </w:t>
      </w:r>
      <w:r w:rsidR="006C2CD8" w:rsidRPr="000A1ED0">
        <w:fldChar w:fldCharType="begin">
          <w:fldData xml:space="preserve">PEVuZE5vdGU+PENpdGU+PEF1dGhvcj5CYXJpczwvQXV0aG9yPjxZZWFyPjIwMTE8L1llYXI+PFJl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bCBpbW11bm9sb2d5PC9hYmJyLTE+PC9hbHQtcGVyaW9kaWNhbD48cGFnZXM+MzA4LTE2PC9wYWdl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==
</w:fldData>
        </w:fldChar>
      </w:r>
      <w:r w:rsidR="006C2CD8" w:rsidRPr="000A1ED0">
        <w:instrText xml:space="preserve"> ADDIN EN.CITE </w:instrText>
      </w:r>
      <w:r w:rsidR="006C2CD8" w:rsidRPr="000A1ED0">
        <w:fldChar w:fldCharType="begin">
          <w:fldData xml:space="preserve">PEVuZE5vdGU+PENpdGU+PEF1dGhvcj5CYXJpczwvQXV0aG9yPjxZZWFyPjIwMTE8L1llYXI+PFJl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bCBpbW11bm9sb2d5PC9hYmJyLTE+PC9hbHQtcGVyaW9kaWNhbD48cGFnZXM+MzA4LTE2PC9wYWdl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==
</w:fldData>
        </w:fldChar>
      </w:r>
      <w:r w:rsidR="006C2CD8" w:rsidRPr="000A1ED0">
        <w:instrText xml:space="preserve"> ADDIN EN.CITE.DATA </w:instrText>
      </w:r>
      <w:r w:rsidR="006C2CD8" w:rsidRPr="000A1ED0">
        <w:fldChar w:fldCharType="end"/>
      </w:r>
      <w:r w:rsidR="006C2CD8" w:rsidRPr="000A1ED0">
        <w:fldChar w:fldCharType="separate"/>
      </w:r>
      <w:r w:rsidR="006C2CD8" w:rsidRPr="000A1ED0">
        <w:t>(</w:t>
      </w:r>
      <w:hyperlink w:anchor="_ENREF_15" w:tooltip="Baris, 2011 #7750" w:history="1">
        <w:r w:rsidR="00AE6851" w:rsidRPr="000A1ED0">
          <w:t>Baris et al., 2011</w:t>
        </w:r>
      </w:hyperlink>
      <w:r w:rsidR="006C2CD8" w:rsidRPr="000A1ED0">
        <w:t xml:space="preserve">, </w:t>
      </w:r>
      <w:hyperlink w:anchor="_ENREF_72" w:tooltip="Quinti, 2007 #7759" w:history="1">
        <w:r w:rsidR="00AE6851" w:rsidRPr="000A1ED0">
          <w:t>Quinti et al., 2007</w:t>
        </w:r>
      </w:hyperlink>
      <w:r w:rsidR="006C2CD8" w:rsidRPr="000A1ED0">
        <w:t xml:space="preserve">, </w:t>
      </w:r>
      <w:hyperlink w:anchor="_ENREF_74" w:tooltip="Salehzadeh, 2010 #7760" w:history="1">
        <w:r w:rsidR="00AE6851" w:rsidRPr="000A1ED0">
          <w:t>Salehzadeh et al., 2010</w:t>
        </w:r>
      </w:hyperlink>
      <w:r w:rsidR="006C2CD8" w:rsidRPr="000A1ED0">
        <w:t>)</w:t>
      </w:r>
      <w:r w:rsidR="006C2CD8" w:rsidRPr="000A1ED0">
        <w:fldChar w:fldCharType="end"/>
      </w:r>
      <w:r w:rsidR="001F4868" w:rsidRPr="000A1ED0">
        <w:t xml:space="preserve">. </w:t>
      </w:r>
    </w:p>
    <w:p w14:paraId="4D61035E" w14:textId="2D63523F" w:rsidR="00062969" w:rsidRPr="000A1ED0" w:rsidRDefault="00AC00E6" w:rsidP="00B71E7C">
      <w:r w:rsidRPr="000A1ED0">
        <w:t xml:space="preserve">In four studies, </w:t>
      </w:r>
      <w:r w:rsidR="00062969" w:rsidRPr="000A1ED0">
        <w:t xml:space="preserve">Ig treatment was associated with a reduction in the number of </w:t>
      </w:r>
      <w:r w:rsidRPr="000A1ED0">
        <w:t xml:space="preserve">required </w:t>
      </w:r>
      <w:r w:rsidR="00062969" w:rsidRPr="000A1ED0">
        <w:t>per patient per year. Pre-Ig treatment patients were hospitalised an average of 1.35 to 3.4 time</w:t>
      </w:r>
      <w:r w:rsidR="0020373A" w:rsidRPr="000A1ED0">
        <w:t>s</w:t>
      </w:r>
      <w:r w:rsidR="00062969" w:rsidRPr="000A1ED0">
        <w:t xml:space="preserve"> per year. </w:t>
      </w:r>
      <w:r w:rsidRPr="000A1ED0">
        <w:t xml:space="preserve">Patients receiving Ig </w:t>
      </w:r>
      <w:r w:rsidR="00062969" w:rsidRPr="000A1ED0">
        <w:t>required an average of 0.13 to 0.7 hospitalisations per year.</w:t>
      </w:r>
    </w:p>
    <w:p w14:paraId="1DCB0258" w14:textId="7FFEC3C4" w:rsidR="00F17227" w:rsidRPr="000A1ED0" w:rsidRDefault="00D71502" w:rsidP="00B71E7C">
      <w:r w:rsidRPr="000A1ED0">
        <w:t xml:space="preserve">Two studies commented on the effect of Ig treatment on bronchiectasis. Bronchiectasis was associated with longer delays before diagnosis (Alkan et al., 2018, Baris et al. 2011) </w:t>
      </w:r>
      <w:r w:rsidR="0020373A" w:rsidRPr="000A1ED0">
        <w:t>higher</w:t>
      </w:r>
      <w:r w:rsidRPr="000A1ED0">
        <w:t xml:space="preserve"> age at diagnosis, number of respiratory infections and frequency of antibiotic use (Baris et al., 2011).</w:t>
      </w:r>
    </w:p>
    <w:p w14:paraId="1025B19A" w14:textId="2F109008" w:rsidR="00D71502" w:rsidRPr="000A1ED0" w:rsidRDefault="00AC00E6" w:rsidP="00B71E7C">
      <w:r w:rsidRPr="000A1ED0">
        <w:lastRenderedPageBreak/>
        <w:t>One study (</w:t>
      </w:r>
      <w:r w:rsidR="00D71502" w:rsidRPr="000A1ED0">
        <w:t>Baris et al.</w:t>
      </w:r>
      <w:r w:rsidRPr="000A1ED0">
        <w:t xml:space="preserve">, </w:t>
      </w:r>
      <w:r w:rsidR="00D71502" w:rsidRPr="000A1ED0">
        <w:t xml:space="preserve">2011) reported </w:t>
      </w:r>
      <w:r w:rsidR="0020373A" w:rsidRPr="000A1ED0">
        <w:t xml:space="preserve">that Ig use was associated with </w:t>
      </w:r>
      <w:r w:rsidR="00D71502" w:rsidRPr="000A1ED0">
        <w:t>a reduction in antibiotic use</w:t>
      </w:r>
      <w:r w:rsidR="0020373A" w:rsidRPr="000A1ED0">
        <w:t>. P</w:t>
      </w:r>
      <w:r w:rsidR="00D71502" w:rsidRPr="000A1ED0">
        <w:t>re-Ig treatment patients received an average of 8.27 courses of antibiotic per year</w:t>
      </w:r>
      <w:r w:rsidR="0020373A" w:rsidRPr="000A1ED0">
        <w:t xml:space="preserve">, </w:t>
      </w:r>
      <w:r w:rsidRPr="000A1ED0">
        <w:t xml:space="preserve">which reduced to 2.5 course (p = 0.0001) </w:t>
      </w:r>
      <w:r w:rsidR="0020373A" w:rsidRPr="000A1ED0">
        <w:t>a</w:t>
      </w:r>
      <w:r w:rsidR="00D71502" w:rsidRPr="000A1ED0">
        <w:t xml:space="preserve">fter starting Ig therapy. </w:t>
      </w:r>
    </w:p>
    <w:p w14:paraId="111B2D4D" w14:textId="4A1A5B02" w:rsidR="00D71502" w:rsidRPr="000A1ED0" w:rsidRDefault="00AC00E6" w:rsidP="00B71E7C">
      <w:r w:rsidRPr="000A1ED0">
        <w:t>The only study (</w:t>
      </w:r>
      <w:r w:rsidR="00D71502" w:rsidRPr="000A1ED0">
        <w:t>Baryakci et al.</w:t>
      </w:r>
      <w:r w:rsidRPr="000A1ED0">
        <w:t xml:space="preserve">, </w:t>
      </w:r>
      <w:r w:rsidR="00D71502" w:rsidRPr="000A1ED0">
        <w:t xml:space="preserve">2005) </w:t>
      </w:r>
      <w:r w:rsidR="00681F49" w:rsidRPr="000A1ED0">
        <w:t>t</w:t>
      </w:r>
      <w:r w:rsidR="00D71502" w:rsidRPr="000A1ED0">
        <w:t>o investigate the impact of prophylactic antibiotics on outcomes, report</w:t>
      </w:r>
      <w:r w:rsidRPr="000A1ED0">
        <w:t>ed no change in infection frequency with antibiotic usage for patients with CVID.</w:t>
      </w:r>
      <w:r w:rsidR="00D71502" w:rsidRPr="000A1ED0">
        <w:t xml:space="preserve"> </w:t>
      </w:r>
      <w:r w:rsidR="00063262" w:rsidRPr="000A1ED0">
        <w:t>The impact of other co</w:t>
      </w:r>
      <w:r w:rsidR="00D550D7">
        <w:t>-</w:t>
      </w:r>
      <w:r w:rsidR="00063262" w:rsidRPr="000A1ED0">
        <w:t>interventions was not reported by any study.</w:t>
      </w:r>
    </w:p>
    <w:p w14:paraId="7B845B81" w14:textId="4F3AF6FC" w:rsidR="004F4650" w:rsidRPr="000A1ED0" w:rsidRDefault="00AC00E6" w:rsidP="00B71E7C">
      <w:r w:rsidRPr="000A1ED0">
        <w:t>Three studies (</w:t>
      </w:r>
      <w:r w:rsidR="004F4650" w:rsidRPr="000A1ED0">
        <w:t>Busse et al.</w:t>
      </w:r>
      <w:r w:rsidRPr="000A1ED0">
        <w:t xml:space="preserve">, </w:t>
      </w:r>
      <w:r w:rsidR="004F4650" w:rsidRPr="000A1ED0">
        <w:t>2002, De Garcia et al.</w:t>
      </w:r>
      <w:r w:rsidRPr="000A1ED0">
        <w:t xml:space="preserve">, </w:t>
      </w:r>
      <w:r w:rsidR="004F4650" w:rsidRPr="000A1ED0">
        <w:t>2004</w:t>
      </w:r>
      <w:r w:rsidRPr="000A1ED0">
        <w:t xml:space="preserve">, </w:t>
      </w:r>
      <w:r w:rsidR="004F4650" w:rsidRPr="000A1ED0">
        <w:t>Martinez Garcia et al.</w:t>
      </w:r>
      <w:r w:rsidRPr="000A1ED0">
        <w:t xml:space="preserve">, </w:t>
      </w:r>
      <w:r w:rsidR="004F4650" w:rsidRPr="000A1ED0">
        <w:t>2001) included patients</w:t>
      </w:r>
      <w:r w:rsidR="00166280" w:rsidRPr="000A1ED0">
        <w:t xml:space="preserve"> with a mean age of 42 year</w:t>
      </w:r>
      <w:r w:rsidR="00681F49" w:rsidRPr="000A1ED0">
        <w:t>s,</w:t>
      </w:r>
      <w:r w:rsidR="00166280" w:rsidRPr="000A1ED0">
        <w:t xml:space="preserve"> 45 years and 33 years</w:t>
      </w:r>
      <w:r w:rsidRPr="000A1ED0">
        <w:t>,</w:t>
      </w:r>
      <w:r w:rsidR="00166280" w:rsidRPr="000A1ED0">
        <w:t xml:space="preserve"> respectively</w:t>
      </w:r>
      <w:r w:rsidRPr="000A1ED0">
        <w:t>,</w:t>
      </w:r>
      <w:r w:rsidR="00166280" w:rsidRPr="000A1ED0">
        <w:t xml:space="preserve">  the most similar </w:t>
      </w:r>
      <w:r w:rsidRPr="000A1ED0">
        <w:t xml:space="preserve">in </w:t>
      </w:r>
      <w:r w:rsidR="00166280" w:rsidRPr="000A1ED0">
        <w:t>patient</w:t>
      </w:r>
      <w:r w:rsidRPr="000A1ED0">
        <w:t>-</w:t>
      </w:r>
      <w:r w:rsidR="00166280" w:rsidRPr="000A1ED0">
        <w:t>age demographics t</w:t>
      </w:r>
      <w:r w:rsidR="004F4650" w:rsidRPr="000A1ED0">
        <w:t xml:space="preserve">o Australian patients receiving Ig (NBA data from 2018/19 reported an average patient age of </w:t>
      </w:r>
      <w:r w:rsidR="00166280" w:rsidRPr="000A1ED0">
        <w:t>53 years for CVID).</w:t>
      </w:r>
      <w:r w:rsidR="00544AA1" w:rsidRPr="000A1ED0">
        <w:t xml:space="preserve"> Results from these studies were consistent with the overall results of the Assessment</w:t>
      </w:r>
      <w:r w:rsidRPr="000A1ED0">
        <w:t>. A</w:t>
      </w:r>
      <w:r w:rsidR="00544AA1" w:rsidRPr="000A1ED0">
        <w:t>ll three studies report</w:t>
      </w:r>
      <w:r w:rsidRPr="000A1ED0">
        <w:t>ed that</w:t>
      </w:r>
      <w:r w:rsidR="00544AA1" w:rsidRPr="000A1ED0">
        <w:t xml:space="preserve"> Ig use was associated with reductions in infection rate compared to pre-treatment rates. </w:t>
      </w:r>
      <w:r w:rsidR="00B47294" w:rsidRPr="000A1ED0">
        <w:t xml:space="preserve">No other outcomes were reported by these studies. </w:t>
      </w:r>
      <w:r w:rsidR="00544AA1" w:rsidRPr="000A1ED0">
        <w:t xml:space="preserve"> </w:t>
      </w:r>
    </w:p>
    <w:p w14:paraId="5AA599F8" w14:textId="77777777" w:rsidR="00F51F16" w:rsidRPr="000A1ED0" w:rsidRDefault="00F51F16" w:rsidP="004C5A84">
      <w:pPr>
        <w:rPr>
          <w:vanish/>
          <w:color w:val="C00000"/>
        </w:rPr>
      </w:pPr>
    </w:p>
    <w:p w14:paraId="1E10A560" w14:textId="77777777" w:rsidR="00F51F16" w:rsidRPr="000A1ED0" w:rsidRDefault="00F51F16" w:rsidP="004C5A84">
      <w:pPr>
        <w:rPr>
          <w:vanish/>
          <w:color w:val="C00000"/>
        </w:rPr>
        <w:sectPr w:rsidR="00F51F16" w:rsidRPr="000A1ED0" w:rsidSect="0071283E">
          <w:pgSz w:w="11906" w:h="16838"/>
          <w:pgMar w:top="1440" w:right="1440" w:bottom="1440" w:left="1440" w:header="720" w:footer="720" w:gutter="0"/>
          <w:paperSrc w:first="7" w:other="7"/>
          <w:cols w:space="720"/>
          <w:docGrid w:linePitch="299"/>
        </w:sectPr>
      </w:pPr>
    </w:p>
    <w:p w14:paraId="7FA50506" w14:textId="7FF787FE" w:rsidR="00F707F9" w:rsidRPr="000A1ED0" w:rsidRDefault="0020373A" w:rsidP="0020373A">
      <w:pPr>
        <w:pStyle w:val="Caption"/>
      </w:pPr>
      <w:bookmarkStart w:id="220" w:name="_Ref34202933"/>
      <w:bookmarkStart w:id="221" w:name="_Toc45800583"/>
      <w:bookmarkStart w:id="222" w:name="_Ref30155515"/>
      <w:r w:rsidRPr="000A1ED0">
        <w:t xml:space="preserve">Table </w:t>
      </w:r>
      <w:r w:rsidR="00BA0F5B">
        <w:fldChar w:fldCharType="begin"/>
      </w:r>
      <w:r w:rsidR="00BA0F5B">
        <w:instrText xml:space="preserve"> SEQ Table \* ARABIC </w:instrText>
      </w:r>
      <w:r w:rsidR="00BA0F5B">
        <w:fldChar w:fldCharType="separate"/>
      </w:r>
      <w:r w:rsidR="00BA0F5B">
        <w:rPr>
          <w:noProof/>
        </w:rPr>
        <w:t>18</w:t>
      </w:r>
      <w:r w:rsidR="00BA0F5B">
        <w:rPr>
          <w:noProof/>
        </w:rPr>
        <w:fldChar w:fldCharType="end"/>
      </w:r>
      <w:bookmarkEnd w:id="220"/>
      <w:r w:rsidRPr="000A1ED0">
        <w:tab/>
        <w:t>Summary of effectiveness results</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7"/>
        <w:gridCol w:w="1597"/>
        <w:gridCol w:w="1435"/>
        <w:gridCol w:w="2419"/>
        <w:gridCol w:w="1425"/>
        <w:gridCol w:w="1819"/>
        <w:gridCol w:w="1813"/>
        <w:gridCol w:w="1813"/>
      </w:tblGrid>
      <w:tr w:rsidR="00CA3956" w:rsidRPr="000A1ED0" w14:paraId="57630ACC" w14:textId="77777777" w:rsidTr="00CA3956">
        <w:trPr>
          <w:cantSplit/>
          <w:trHeight w:val="132"/>
          <w:tblHeader/>
        </w:trPr>
        <w:tc>
          <w:tcPr>
            <w:tcW w:w="583" w:type="pct"/>
            <w:shd w:val="clear" w:color="auto" w:fill="auto"/>
          </w:tcPr>
          <w:p w14:paraId="78BEBD60" w14:textId="77777777" w:rsidR="00CA3956" w:rsidRPr="000A1ED0" w:rsidRDefault="00CA3956" w:rsidP="00696D86">
            <w:pPr>
              <w:pStyle w:val="TableHeading"/>
            </w:pPr>
            <w:r w:rsidRPr="000A1ED0">
              <w:t>Author (year)</w:t>
            </w:r>
          </w:p>
          <w:p w14:paraId="4873F201" w14:textId="77777777" w:rsidR="00CA3956" w:rsidRPr="000A1ED0" w:rsidRDefault="00CA3956" w:rsidP="00696D86">
            <w:pPr>
              <w:pStyle w:val="TableHeading"/>
            </w:pPr>
            <w:r w:rsidRPr="000A1ED0">
              <w:t>Country</w:t>
            </w:r>
          </w:p>
        </w:tc>
        <w:tc>
          <w:tcPr>
            <w:tcW w:w="572" w:type="pct"/>
          </w:tcPr>
          <w:p w14:paraId="2317DA05" w14:textId="77777777" w:rsidR="00CA3956" w:rsidRPr="000A1ED0" w:rsidRDefault="00CA3956" w:rsidP="00696D86">
            <w:pPr>
              <w:pStyle w:val="TableHeading"/>
            </w:pPr>
            <w:r w:rsidRPr="000A1ED0">
              <w:t>Number of patients</w:t>
            </w:r>
          </w:p>
          <w:p w14:paraId="6513BA7F" w14:textId="77777777" w:rsidR="00CA3956" w:rsidRPr="000A1ED0" w:rsidRDefault="00CA3956" w:rsidP="00696D86">
            <w:pPr>
              <w:pStyle w:val="TableHeading"/>
            </w:pPr>
            <w:r w:rsidRPr="000A1ED0">
              <w:t>Duration of follow-up</w:t>
            </w:r>
          </w:p>
        </w:tc>
        <w:tc>
          <w:tcPr>
            <w:tcW w:w="514" w:type="pct"/>
          </w:tcPr>
          <w:p w14:paraId="40E67B52" w14:textId="77777777" w:rsidR="00CA3956" w:rsidRPr="000A1ED0" w:rsidRDefault="00CA3956" w:rsidP="00D152EA">
            <w:pPr>
              <w:pStyle w:val="TableHeading"/>
            </w:pPr>
            <w:r w:rsidRPr="000A1ED0">
              <w:t>IgG trough levels (mg/dl)</w:t>
            </w:r>
          </w:p>
        </w:tc>
        <w:tc>
          <w:tcPr>
            <w:tcW w:w="867" w:type="pct"/>
          </w:tcPr>
          <w:p w14:paraId="6515C2D1" w14:textId="77777777" w:rsidR="00CA3956" w:rsidRPr="000A1ED0" w:rsidRDefault="00CA3956" w:rsidP="00696D86">
            <w:pPr>
              <w:pStyle w:val="TableHeading"/>
            </w:pPr>
            <w:r w:rsidRPr="000A1ED0">
              <w:t>Infection rates (per patient per year)</w:t>
            </w:r>
          </w:p>
        </w:tc>
        <w:tc>
          <w:tcPr>
            <w:tcW w:w="511" w:type="pct"/>
          </w:tcPr>
          <w:p w14:paraId="0EDFB774" w14:textId="77777777" w:rsidR="00CA3956" w:rsidRPr="000A1ED0" w:rsidRDefault="00CA3956" w:rsidP="00D833F4">
            <w:pPr>
              <w:pStyle w:val="TableHeading"/>
            </w:pPr>
            <w:r w:rsidRPr="000A1ED0">
              <w:t>Antibiotic usage (per patient per year)</w:t>
            </w:r>
          </w:p>
        </w:tc>
        <w:tc>
          <w:tcPr>
            <w:tcW w:w="652" w:type="pct"/>
          </w:tcPr>
          <w:p w14:paraId="378D835B" w14:textId="2422123E" w:rsidR="00CA3956" w:rsidRPr="000A1ED0" w:rsidRDefault="00CA3956" w:rsidP="00696D86">
            <w:pPr>
              <w:pStyle w:val="TableHeading"/>
            </w:pPr>
            <w:r w:rsidRPr="000A1ED0">
              <w:t>PID-related hospitali</w:t>
            </w:r>
            <w:r w:rsidR="00AC00E6" w:rsidRPr="000A1ED0">
              <w:t>s</w:t>
            </w:r>
            <w:r w:rsidRPr="000A1ED0">
              <w:t>ations (per patient per year)</w:t>
            </w:r>
          </w:p>
        </w:tc>
        <w:tc>
          <w:tcPr>
            <w:tcW w:w="650" w:type="pct"/>
          </w:tcPr>
          <w:p w14:paraId="4AF505F6" w14:textId="77777777" w:rsidR="00CA3956" w:rsidRPr="000A1ED0" w:rsidRDefault="00CA3956" w:rsidP="00696D86">
            <w:pPr>
              <w:pStyle w:val="TableHeading"/>
            </w:pPr>
            <w:r w:rsidRPr="000A1ED0">
              <w:t>Bronchiectasis</w:t>
            </w:r>
          </w:p>
        </w:tc>
        <w:tc>
          <w:tcPr>
            <w:tcW w:w="650" w:type="pct"/>
          </w:tcPr>
          <w:p w14:paraId="34F28848" w14:textId="77777777" w:rsidR="00CA3956" w:rsidRPr="000A1ED0" w:rsidRDefault="00CA3956" w:rsidP="00696D86">
            <w:pPr>
              <w:pStyle w:val="TableHeading"/>
            </w:pPr>
            <w:r w:rsidRPr="000A1ED0">
              <w:t>Other</w:t>
            </w:r>
          </w:p>
        </w:tc>
      </w:tr>
      <w:tr w:rsidR="00CA3956" w:rsidRPr="000A1ED0" w14:paraId="757ED521" w14:textId="77777777" w:rsidTr="00CA3956">
        <w:trPr>
          <w:cantSplit/>
        </w:trPr>
        <w:tc>
          <w:tcPr>
            <w:tcW w:w="583" w:type="pct"/>
            <w:shd w:val="clear" w:color="auto" w:fill="auto"/>
          </w:tcPr>
          <w:p w14:paraId="0DA20962" w14:textId="77777777" w:rsidR="00CA3956" w:rsidRPr="000A1ED0" w:rsidRDefault="00CA3956" w:rsidP="00696D86">
            <w:pPr>
              <w:pStyle w:val="Tabletext1"/>
              <w:rPr>
                <w:snapToGrid w:val="0"/>
              </w:rPr>
            </w:pPr>
            <w:r w:rsidRPr="000A1ED0">
              <w:rPr>
                <w:snapToGrid w:val="0"/>
              </w:rPr>
              <w:t>Aghamohammadi et al. (2003)</w:t>
            </w:r>
          </w:p>
          <w:p w14:paraId="1C4E9CD7" w14:textId="77777777" w:rsidR="00CA3956" w:rsidRPr="000A1ED0" w:rsidRDefault="00CA3956" w:rsidP="00696D86">
            <w:pPr>
              <w:pStyle w:val="Tabletext1"/>
              <w:rPr>
                <w:snapToGrid w:val="0"/>
              </w:rPr>
            </w:pPr>
            <w:r w:rsidRPr="000A1ED0">
              <w:rPr>
                <w:snapToGrid w:val="0"/>
              </w:rPr>
              <w:t>Iran</w:t>
            </w:r>
          </w:p>
        </w:tc>
        <w:tc>
          <w:tcPr>
            <w:tcW w:w="572" w:type="pct"/>
          </w:tcPr>
          <w:p w14:paraId="0EE3AC57" w14:textId="77777777" w:rsidR="00CA3956" w:rsidRPr="000A1ED0" w:rsidRDefault="00CA3956" w:rsidP="00696D86">
            <w:pPr>
              <w:pStyle w:val="Tabletext1"/>
              <w:rPr>
                <w:snapToGrid w:val="0"/>
              </w:rPr>
            </w:pPr>
            <w:r w:rsidRPr="000A1ED0">
              <w:rPr>
                <w:snapToGrid w:val="0"/>
              </w:rPr>
              <w:t>35</w:t>
            </w:r>
          </w:p>
          <w:p w14:paraId="4F573CFA" w14:textId="22F84BCC" w:rsidR="00CA3956" w:rsidRPr="000A1ED0" w:rsidRDefault="00632BFC" w:rsidP="00696D86">
            <w:pPr>
              <w:pStyle w:val="Tabletext1"/>
              <w:rPr>
                <w:snapToGrid w:val="0"/>
              </w:rPr>
            </w:pPr>
            <w:r w:rsidRPr="000A1ED0">
              <w:rPr>
                <w:snapToGrid w:val="0"/>
              </w:rPr>
              <w:t>3 yrs</w:t>
            </w:r>
          </w:p>
        </w:tc>
        <w:tc>
          <w:tcPr>
            <w:tcW w:w="514" w:type="pct"/>
          </w:tcPr>
          <w:p w14:paraId="60CB2593" w14:textId="77777777" w:rsidR="00CA3956" w:rsidRPr="000A1ED0" w:rsidRDefault="00CA3956" w:rsidP="00696D86">
            <w:pPr>
              <w:pStyle w:val="Tabletext1"/>
              <w:rPr>
                <w:snapToGrid w:val="0"/>
              </w:rPr>
            </w:pPr>
            <w:r w:rsidRPr="000A1ED0">
              <w:rPr>
                <w:snapToGrid w:val="0"/>
              </w:rPr>
              <w:t xml:space="preserve">Pre: 258.8 (SD 162.0) </w:t>
            </w:r>
          </w:p>
          <w:p w14:paraId="6C6D61AD" w14:textId="77777777" w:rsidR="00CA3956" w:rsidRPr="000A1ED0" w:rsidRDefault="00CA3956" w:rsidP="00696D86">
            <w:pPr>
              <w:pStyle w:val="Tabletext1"/>
              <w:rPr>
                <w:snapToGrid w:val="0"/>
              </w:rPr>
            </w:pPr>
            <w:r w:rsidRPr="000A1ED0">
              <w:rPr>
                <w:snapToGrid w:val="0"/>
              </w:rPr>
              <w:t>Post: 657.5 (SD 262.6)</w:t>
            </w:r>
          </w:p>
          <w:p w14:paraId="3B490B8E" w14:textId="77777777" w:rsidR="00CA3956" w:rsidRPr="000A1ED0" w:rsidRDefault="00CA3956" w:rsidP="00696D86">
            <w:pPr>
              <w:pStyle w:val="Tabletext1"/>
              <w:rPr>
                <w:snapToGrid w:val="0"/>
              </w:rPr>
            </w:pPr>
            <w:r w:rsidRPr="000A1ED0">
              <w:rPr>
                <w:snapToGrid w:val="0"/>
              </w:rPr>
              <w:t>P &lt; 0.001</w:t>
            </w:r>
          </w:p>
        </w:tc>
        <w:tc>
          <w:tcPr>
            <w:tcW w:w="867" w:type="pct"/>
          </w:tcPr>
          <w:p w14:paraId="7C4D1B07" w14:textId="77777777" w:rsidR="00CA3956" w:rsidRPr="000A1ED0" w:rsidRDefault="00CA3956" w:rsidP="00696D86">
            <w:pPr>
              <w:pStyle w:val="Tabletext1"/>
              <w:rPr>
                <w:snapToGrid w:val="0"/>
              </w:rPr>
            </w:pPr>
            <w:r w:rsidRPr="000A1ED0">
              <w:rPr>
                <w:snapToGrid w:val="0"/>
              </w:rPr>
              <w:t>NR</w:t>
            </w:r>
          </w:p>
        </w:tc>
        <w:tc>
          <w:tcPr>
            <w:tcW w:w="511" w:type="pct"/>
          </w:tcPr>
          <w:p w14:paraId="3512D095" w14:textId="77777777" w:rsidR="00CA3956" w:rsidRPr="000A1ED0" w:rsidRDefault="00CA3956" w:rsidP="00696D86">
            <w:pPr>
              <w:pStyle w:val="Tabletext1"/>
              <w:rPr>
                <w:snapToGrid w:val="0"/>
              </w:rPr>
            </w:pPr>
            <w:r w:rsidRPr="000A1ED0">
              <w:rPr>
                <w:snapToGrid w:val="0"/>
              </w:rPr>
              <w:t>NR</w:t>
            </w:r>
          </w:p>
        </w:tc>
        <w:tc>
          <w:tcPr>
            <w:tcW w:w="652" w:type="pct"/>
          </w:tcPr>
          <w:p w14:paraId="2DD8B37B" w14:textId="77777777" w:rsidR="00CA3956" w:rsidRPr="000A1ED0" w:rsidRDefault="00CA3956" w:rsidP="00696D86">
            <w:pPr>
              <w:pStyle w:val="Tabletext1"/>
              <w:rPr>
                <w:snapToGrid w:val="0"/>
              </w:rPr>
            </w:pPr>
            <w:r w:rsidRPr="000A1ED0">
              <w:rPr>
                <w:snapToGrid w:val="0"/>
              </w:rPr>
              <w:t>NR</w:t>
            </w:r>
          </w:p>
        </w:tc>
        <w:tc>
          <w:tcPr>
            <w:tcW w:w="650" w:type="pct"/>
          </w:tcPr>
          <w:p w14:paraId="6D6A36DE" w14:textId="77777777" w:rsidR="00CA3956" w:rsidRPr="000A1ED0" w:rsidRDefault="00CA3956" w:rsidP="00696D86">
            <w:pPr>
              <w:pStyle w:val="Tabletext1"/>
              <w:rPr>
                <w:snapToGrid w:val="0"/>
              </w:rPr>
            </w:pPr>
            <w:r w:rsidRPr="000A1ED0">
              <w:rPr>
                <w:snapToGrid w:val="0"/>
              </w:rPr>
              <w:t>NR</w:t>
            </w:r>
          </w:p>
        </w:tc>
        <w:tc>
          <w:tcPr>
            <w:tcW w:w="650" w:type="pct"/>
          </w:tcPr>
          <w:p w14:paraId="1EC7E3E7" w14:textId="77777777" w:rsidR="00CA3956" w:rsidRPr="000A1ED0" w:rsidRDefault="00CA3956" w:rsidP="00696D86">
            <w:pPr>
              <w:pStyle w:val="Tabletext1"/>
              <w:rPr>
                <w:snapToGrid w:val="0"/>
              </w:rPr>
            </w:pPr>
            <w:r w:rsidRPr="000A1ED0">
              <w:rPr>
                <w:snapToGrid w:val="0"/>
              </w:rPr>
              <w:t>NR</w:t>
            </w:r>
          </w:p>
        </w:tc>
      </w:tr>
      <w:tr w:rsidR="00CA3956" w:rsidRPr="000A1ED0" w14:paraId="65923AC2" w14:textId="77777777" w:rsidTr="00CA3956">
        <w:trPr>
          <w:cantSplit/>
        </w:trPr>
        <w:tc>
          <w:tcPr>
            <w:tcW w:w="583" w:type="pct"/>
            <w:shd w:val="clear" w:color="auto" w:fill="auto"/>
          </w:tcPr>
          <w:p w14:paraId="1DC34661" w14:textId="77777777" w:rsidR="00CA3956" w:rsidRPr="000A1ED0" w:rsidRDefault="00CA3956" w:rsidP="00920705">
            <w:pPr>
              <w:pStyle w:val="Tabletext1"/>
              <w:rPr>
                <w:snapToGrid w:val="0"/>
              </w:rPr>
            </w:pPr>
            <w:r w:rsidRPr="000A1ED0">
              <w:rPr>
                <w:snapToGrid w:val="0"/>
              </w:rPr>
              <w:t>Aghamohammadi et al. (2008)</w:t>
            </w:r>
          </w:p>
          <w:p w14:paraId="676FC696" w14:textId="77777777" w:rsidR="00CA3956" w:rsidRPr="000A1ED0" w:rsidRDefault="00CA3956" w:rsidP="00920705">
            <w:pPr>
              <w:pStyle w:val="Tabletext1"/>
              <w:rPr>
                <w:snapToGrid w:val="0"/>
              </w:rPr>
            </w:pPr>
            <w:r w:rsidRPr="000A1ED0">
              <w:rPr>
                <w:snapToGrid w:val="0"/>
              </w:rPr>
              <w:t>Iran</w:t>
            </w:r>
          </w:p>
        </w:tc>
        <w:tc>
          <w:tcPr>
            <w:tcW w:w="572" w:type="pct"/>
          </w:tcPr>
          <w:p w14:paraId="4622500B" w14:textId="77777777" w:rsidR="00CA3956" w:rsidRPr="000A1ED0" w:rsidRDefault="00CA3956" w:rsidP="00920705">
            <w:pPr>
              <w:pStyle w:val="Tabletext1"/>
              <w:rPr>
                <w:snapToGrid w:val="0"/>
              </w:rPr>
            </w:pPr>
            <w:r w:rsidRPr="000A1ED0">
              <w:rPr>
                <w:snapToGrid w:val="0"/>
              </w:rPr>
              <w:t>64</w:t>
            </w:r>
          </w:p>
          <w:p w14:paraId="2D6590E3" w14:textId="712D7B65" w:rsidR="00CA3956" w:rsidRPr="000A1ED0" w:rsidRDefault="00CA3956" w:rsidP="00920705">
            <w:pPr>
              <w:pStyle w:val="Tabletext1"/>
              <w:rPr>
                <w:snapToGrid w:val="0"/>
              </w:rPr>
            </w:pPr>
            <w:r w:rsidRPr="000A1ED0">
              <w:rPr>
                <w:snapToGrid w:val="0"/>
              </w:rPr>
              <w:t xml:space="preserve">Median 3 </w:t>
            </w:r>
            <w:r w:rsidR="00632BFC" w:rsidRPr="000A1ED0">
              <w:rPr>
                <w:snapToGrid w:val="0"/>
              </w:rPr>
              <w:t>yrs</w:t>
            </w:r>
            <w:r w:rsidRPr="000A1ED0">
              <w:rPr>
                <w:snapToGrid w:val="0"/>
              </w:rPr>
              <w:t xml:space="preserve"> (range 0.1-18)</w:t>
            </w:r>
          </w:p>
        </w:tc>
        <w:tc>
          <w:tcPr>
            <w:tcW w:w="514" w:type="pct"/>
          </w:tcPr>
          <w:p w14:paraId="2C74149B" w14:textId="77777777" w:rsidR="00CA3956" w:rsidRPr="000A1ED0" w:rsidRDefault="00CA3956" w:rsidP="00920705">
            <w:pPr>
              <w:pStyle w:val="Tabletext1"/>
              <w:rPr>
                <w:snapToGrid w:val="0"/>
              </w:rPr>
            </w:pPr>
            <w:r w:rsidRPr="000A1ED0">
              <w:rPr>
                <w:snapToGrid w:val="0"/>
              </w:rPr>
              <w:t>Pre: 195.1 (SD NR)</w:t>
            </w:r>
          </w:p>
          <w:p w14:paraId="7C47445D" w14:textId="77777777" w:rsidR="00CA3956" w:rsidRPr="000A1ED0" w:rsidRDefault="00CA3956" w:rsidP="00D33D5D">
            <w:pPr>
              <w:pStyle w:val="Tabletext1"/>
              <w:rPr>
                <w:snapToGrid w:val="0"/>
              </w:rPr>
            </w:pPr>
            <w:r w:rsidRPr="000A1ED0">
              <w:rPr>
                <w:snapToGrid w:val="0"/>
              </w:rPr>
              <w:t>Post: 552.2 (SD NR)</w:t>
            </w:r>
          </w:p>
          <w:p w14:paraId="55169D9E" w14:textId="77777777" w:rsidR="00CA3956" w:rsidRPr="000A1ED0" w:rsidRDefault="00CA3956" w:rsidP="00920705">
            <w:pPr>
              <w:pStyle w:val="Tabletext1"/>
              <w:rPr>
                <w:snapToGrid w:val="0"/>
              </w:rPr>
            </w:pPr>
            <w:r w:rsidRPr="000A1ED0">
              <w:rPr>
                <w:snapToGrid w:val="0"/>
              </w:rPr>
              <w:t>P &lt; 0.001</w:t>
            </w:r>
          </w:p>
        </w:tc>
        <w:tc>
          <w:tcPr>
            <w:tcW w:w="867" w:type="pct"/>
          </w:tcPr>
          <w:p w14:paraId="229B9B70" w14:textId="1B9DB258" w:rsidR="00632BFC" w:rsidRPr="000A1ED0" w:rsidRDefault="00632BFC" w:rsidP="00920705">
            <w:pPr>
              <w:pStyle w:val="Tabletext1"/>
              <w:rPr>
                <w:snapToGrid w:val="0"/>
              </w:rPr>
            </w:pPr>
            <w:r w:rsidRPr="000A1ED0">
              <w:rPr>
                <w:snapToGrid w:val="0"/>
              </w:rPr>
              <w:t>Median (range)</w:t>
            </w:r>
          </w:p>
          <w:p w14:paraId="5FA99DB9" w14:textId="2A8099DE" w:rsidR="00CA3956" w:rsidRPr="000A1ED0" w:rsidRDefault="00CA3956" w:rsidP="00920705">
            <w:pPr>
              <w:pStyle w:val="Tabletext1"/>
              <w:rPr>
                <w:snapToGrid w:val="0"/>
              </w:rPr>
            </w:pPr>
            <w:r w:rsidRPr="000A1ED0">
              <w:rPr>
                <w:snapToGrid w:val="0"/>
              </w:rPr>
              <w:t>Otitis media:</w:t>
            </w:r>
          </w:p>
          <w:p w14:paraId="0914AE8F" w14:textId="77777777" w:rsidR="00CA3956" w:rsidRPr="000A1ED0" w:rsidRDefault="00CA3956" w:rsidP="00920705">
            <w:pPr>
              <w:pStyle w:val="Tabletext1"/>
              <w:rPr>
                <w:snapToGrid w:val="0"/>
              </w:rPr>
            </w:pPr>
            <w:r w:rsidRPr="000A1ED0">
              <w:rPr>
                <w:snapToGrid w:val="0"/>
              </w:rPr>
              <w:t xml:space="preserve">Pre: 0.73 (0-10) </w:t>
            </w:r>
          </w:p>
          <w:p w14:paraId="79794A16" w14:textId="77777777" w:rsidR="00CA3956" w:rsidRPr="000A1ED0" w:rsidRDefault="00CA3956" w:rsidP="00920705">
            <w:pPr>
              <w:pStyle w:val="Tabletext1"/>
              <w:rPr>
                <w:snapToGrid w:val="0"/>
              </w:rPr>
            </w:pPr>
            <w:r w:rsidRPr="000A1ED0">
              <w:rPr>
                <w:snapToGrid w:val="0"/>
              </w:rPr>
              <w:t>Post: 0.12 (0-4)</w:t>
            </w:r>
          </w:p>
          <w:p w14:paraId="3D1C194A" w14:textId="77777777" w:rsidR="00CA3956" w:rsidRPr="000A1ED0" w:rsidRDefault="00CA3956" w:rsidP="00920705">
            <w:pPr>
              <w:pStyle w:val="Tabletext1"/>
              <w:rPr>
                <w:snapToGrid w:val="0"/>
              </w:rPr>
            </w:pPr>
            <w:r w:rsidRPr="000A1ED0">
              <w:rPr>
                <w:snapToGrid w:val="0"/>
              </w:rPr>
              <w:t>P = 0.004</w:t>
            </w:r>
          </w:p>
          <w:p w14:paraId="7A0309EA" w14:textId="77777777" w:rsidR="00CA3956" w:rsidRPr="000A1ED0" w:rsidRDefault="00CA3956" w:rsidP="00920705">
            <w:pPr>
              <w:pStyle w:val="Tabletext1"/>
              <w:rPr>
                <w:snapToGrid w:val="0"/>
              </w:rPr>
            </w:pPr>
            <w:r w:rsidRPr="000A1ED0">
              <w:rPr>
                <w:snapToGrid w:val="0"/>
              </w:rPr>
              <w:t>Sinusitis</w:t>
            </w:r>
          </w:p>
          <w:p w14:paraId="61A054A3" w14:textId="77777777" w:rsidR="00CA3956" w:rsidRPr="000A1ED0" w:rsidRDefault="00CA3956" w:rsidP="00920705">
            <w:pPr>
              <w:pStyle w:val="Tabletext1"/>
              <w:rPr>
                <w:snapToGrid w:val="0"/>
              </w:rPr>
            </w:pPr>
            <w:r w:rsidRPr="000A1ED0">
              <w:rPr>
                <w:snapToGrid w:val="0"/>
              </w:rPr>
              <w:t xml:space="preserve">Pre: 1.0 (0-30) </w:t>
            </w:r>
          </w:p>
          <w:p w14:paraId="5EDBCA27" w14:textId="77777777" w:rsidR="00CA3956" w:rsidRPr="000A1ED0" w:rsidRDefault="00CA3956" w:rsidP="00920705">
            <w:pPr>
              <w:pStyle w:val="Tabletext1"/>
              <w:rPr>
                <w:snapToGrid w:val="0"/>
              </w:rPr>
            </w:pPr>
            <w:r w:rsidRPr="000A1ED0">
              <w:rPr>
                <w:snapToGrid w:val="0"/>
              </w:rPr>
              <w:t>Post: 0.67 (0-6)</w:t>
            </w:r>
          </w:p>
          <w:p w14:paraId="30E72B50" w14:textId="77777777" w:rsidR="00CA3956" w:rsidRPr="000A1ED0" w:rsidRDefault="00CA3956" w:rsidP="00920705">
            <w:pPr>
              <w:pStyle w:val="Tabletext1"/>
              <w:rPr>
                <w:snapToGrid w:val="0"/>
              </w:rPr>
            </w:pPr>
            <w:r w:rsidRPr="000A1ED0">
              <w:rPr>
                <w:snapToGrid w:val="0"/>
              </w:rPr>
              <w:t>P = 0.018</w:t>
            </w:r>
          </w:p>
        </w:tc>
        <w:tc>
          <w:tcPr>
            <w:tcW w:w="511" w:type="pct"/>
          </w:tcPr>
          <w:p w14:paraId="2F755A2E" w14:textId="77777777" w:rsidR="00CA3956" w:rsidRPr="000A1ED0" w:rsidRDefault="00CA3956" w:rsidP="00920705">
            <w:pPr>
              <w:pStyle w:val="Tabletext1"/>
              <w:rPr>
                <w:snapToGrid w:val="0"/>
              </w:rPr>
            </w:pPr>
            <w:r w:rsidRPr="000A1ED0">
              <w:rPr>
                <w:snapToGrid w:val="0"/>
              </w:rPr>
              <w:t>NR</w:t>
            </w:r>
          </w:p>
        </w:tc>
        <w:tc>
          <w:tcPr>
            <w:tcW w:w="652" w:type="pct"/>
          </w:tcPr>
          <w:p w14:paraId="44116071" w14:textId="77777777" w:rsidR="00CA3956" w:rsidRPr="000A1ED0" w:rsidRDefault="00CA3956" w:rsidP="00920705">
            <w:pPr>
              <w:pStyle w:val="Tabletext1"/>
              <w:rPr>
                <w:snapToGrid w:val="0"/>
              </w:rPr>
            </w:pPr>
            <w:r w:rsidRPr="000A1ED0">
              <w:rPr>
                <w:snapToGrid w:val="0"/>
              </w:rPr>
              <w:t>NR</w:t>
            </w:r>
          </w:p>
        </w:tc>
        <w:tc>
          <w:tcPr>
            <w:tcW w:w="650" w:type="pct"/>
          </w:tcPr>
          <w:p w14:paraId="69AD9EB3" w14:textId="77777777" w:rsidR="00CA3956" w:rsidRPr="000A1ED0" w:rsidRDefault="00CA3956" w:rsidP="00920705">
            <w:pPr>
              <w:pStyle w:val="Tabletext1"/>
              <w:rPr>
                <w:snapToGrid w:val="0"/>
              </w:rPr>
            </w:pPr>
            <w:r w:rsidRPr="000A1ED0">
              <w:rPr>
                <w:snapToGrid w:val="0"/>
              </w:rPr>
              <w:t>NR</w:t>
            </w:r>
          </w:p>
        </w:tc>
        <w:tc>
          <w:tcPr>
            <w:tcW w:w="650" w:type="pct"/>
          </w:tcPr>
          <w:p w14:paraId="44AE1617" w14:textId="77777777" w:rsidR="00CA3956" w:rsidRPr="000A1ED0" w:rsidRDefault="00CA3956" w:rsidP="00920705">
            <w:pPr>
              <w:pStyle w:val="Tabletext1"/>
              <w:rPr>
                <w:snapToGrid w:val="0"/>
              </w:rPr>
            </w:pPr>
            <w:r w:rsidRPr="000A1ED0">
              <w:rPr>
                <w:snapToGrid w:val="0"/>
              </w:rPr>
              <w:t>NR</w:t>
            </w:r>
          </w:p>
        </w:tc>
      </w:tr>
      <w:tr w:rsidR="00CA3956" w:rsidRPr="000A1ED0" w14:paraId="62638864" w14:textId="77777777" w:rsidTr="00CA3956">
        <w:trPr>
          <w:cantSplit/>
        </w:trPr>
        <w:tc>
          <w:tcPr>
            <w:tcW w:w="583" w:type="pct"/>
            <w:shd w:val="clear" w:color="auto" w:fill="auto"/>
          </w:tcPr>
          <w:p w14:paraId="35E50C7A" w14:textId="77777777" w:rsidR="00CA3956" w:rsidRPr="000A1ED0" w:rsidRDefault="00CA3956" w:rsidP="002758A0">
            <w:pPr>
              <w:pStyle w:val="Tabletext1"/>
              <w:rPr>
                <w:snapToGrid w:val="0"/>
              </w:rPr>
            </w:pPr>
            <w:r w:rsidRPr="000A1ED0">
              <w:rPr>
                <w:snapToGrid w:val="0"/>
              </w:rPr>
              <w:t>Alkan et al. (2018)</w:t>
            </w:r>
          </w:p>
          <w:p w14:paraId="2F1C82A8" w14:textId="77777777" w:rsidR="00CA3956" w:rsidRPr="000A1ED0" w:rsidRDefault="00CA3956" w:rsidP="002758A0">
            <w:pPr>
              <w:pStyle w:val="Tabletext1"/>
              <w:rPr>
                <w:snapToGrid w:val="0"/>
              </w:rPr>
            </w:pPr>
            <w:r w:rsidRPr="000A1ED0">
              <w:rPr>
                <w:snapToGrid w:val="0"/>
              </w:rPr>
              <w:t>Turkey</w:t>
            </w:r>
          </w:p>
        </w:tc>
        <w:tc>
          <w:tcPr>
            <w:tcW w:w="572" w:type="pct"/>
          </w:tcPr>
          <w:p w14:paraId="73CD34CE" w14:textId="77777777" w:rsidR="00CA3956" w:rsidRPr="000A1ED0" w:rsidRDefault="00CA3956" w:rsidP="002758A0">
            <w:pPr>
              <w:pStyle w:val="Tabletext1"/>
              <w:rPr>
                <w:snapToGrid w:val="0"/>
              </w:rPr>
            </w:pPr>
            <w:r w:rsidRPr="000A1ED0">
              <w:rPr>
                <w:snapToGrid w:val="0"/>
              </w:rPr>
              <w:t>12</w:t>
            </w:r>
          </w:p>
          <w:p w14:paraId="226FB182" w14:textId="77777777" w:rsidR="00CA3956" w:rsidRPr="000A1ED0" w:rsidRDefault="00CA3956" w:rsidP="002758A0">
            <w:pPr>
              <w:pStyle w:val="Tabletext1"/>
              <w:rPr>
                <w:snapToGrid w:val="0"/>
              </w:rPr>
            </w:pPr>
            <w:r w:rsidRPr="000A1ED0">
              <w:rPr>
                <w:snapToGrid w:val="0"/>
              </w:rPr>
              <w:t>NR, data collected over 11 yrs</w:t>
            </w:r>
          </w:p>
        </w:tc>
        <w:tc>
          <w:tcPr>
            <w:tcW w:w="514" w:type="pct"/>
          </w:tcPr>
          <w:p w14:paraId="31F986A5" w14:textId="77777777" w:rsidR="00CA3956" w:rsidRPr="000A1ED0" w:rsidRDefault="00CA3956" w:rsidP="002758A0">
            <w:pPr>
              <w:pStyle w:val="Tabletext1"/>
              <w:rPr>
                <w:snapToGrid w:val="0"/>
              </w:rPr>
            </w:pPr>
            <w:r w:rsidRPr="000A1ED0">
              <w:rPr>
                <w:snapToGrid w:val="0"/>
              </w:rPr>
              <w:t>NR</w:t>
            </w:r>
          </w:p>
        </w:tc>
        <w:tc>
          <w:tcPr>
            <w:tcW w:w="867" w:type="pct"/>
          </w:tcPr>
          <w:p w14:paraId="4CAF272E" w14:textId="77777777" w:rsidR="00CA3956" w:rsidRPr="000A1ED0" w:rsidRDefault="00CA3956" w:rsidP="002758A0">
            <w:pPr>
              <w:pStyle w:val="Tabletext1"/>
              <w:rPr>
                <w:snapToGrid w:val="0"/>
              </w:rPr>
            </w:pPr>
            <w:r w:rsidRPr="000A1ED0">
              <w:rPr>
                <w:snapToGrid w:val="0"/>
              </w:rPr>
              <w:t>Lower respiratory infection and gastroenteritis frequency significantly decreased at 1 year post-treatment</w:t>
            </w:r>
          </w:p>
          <w:p w14:paraId="767EF53C" w14:textId="77777777" w:rsidR="00CA3956" w:rsidRPr="000A1ED0" w:rsidRDefault="00CA3956" w:rsidP="002758A0">
            <w:pPr>
              <w:pStyle w:val="Tabletext1"/>
              <w:rPr>
                <w:snapToGrid w:val="0"/>
              </w:rPr>
            </w:pPr>
            <w:r w:rsidRPr="000A1ED0">
              <w:rPr>
                <w:snapToGrid w:val="0"/>
              </w:rPr>
              <w:t>Upper respiratory infection significantly decreased at 5 years post-treatment</w:t>
            </w:r>
          </w:p>
        </w:tc>
        <w:tc>
          <w:tcPr>
            <w:tcW w:w="511" w:type="pct"/>
          </w:tcPr>
          <w:p w14:paraId="7F9303B7" w14:textId="77777777" w:rsidR="00CA3956" w:rsidRPr="000A1ED0" w:rsidRDefault="00CA3956" w:rsidP="002758A0">
            <w:pPr>
              <w:pStyle w:val="Tabletext1"/>
              <w:rPr>
                <w:snapToGrid w:val="0"/>
              </w:rPr>
            </w:pPr>
            <w:r w:rsidRPr="000A1ED0">
              <w:rPr>
                <w:snapToGrid w:val="0"/>
              </w:rPr>
              <w:t>NR</w:t>
            </w:r>
          </w:p>
        </w:tc>
        <w:tc>
          <w:tcPr>
            <w:tcW w:w="652" w:type="pct"/>
          </w:tcPr>
          <w:p w14:paraId="46028CAD" w14:textId="77777777" w:rsidR="00CA3956" w:rsidRPr="000A1ED0" w:rsidRDefault="00CA3956" w:rsidP="002758A0">
            <w:pPr>
              <w:pStyle w:val="Tabletext1"/>
              <w:rPr>
                <w:snapToGrid w:val="0"/>
              </w:rPr>
            </w:pPr>
            <w:r w:rsidRPr="000A1ED0">
              <w:rPr>
                <w:snapToGrid w:val="0"/>
              </w:rPr>
              <w:t>NR</w:t>
            </w:r>
          </w:p>
        </w:tc>
        <w:tc>
          <w:tcPr>
            <w:tcW w:w="650" w:type="pct"/>
          </w:tcPr>
          <w:p w14:paraId="6ADB92CD" w14:textId="77777777" w:rsidR="00CA3956" w:rsidRPr="000A1ED0" w:rsidRDefault="00CA3956" w:rsidP="002758A0">
            <w:pPr>
              <w:pStyle w:val="Tabletext1"/>
              <w:rPr>
                <w:snapToGrid w:val="0"/>
              </w:rPr>
            </w:pPr>
            <w:r w:rsidRPr="000A1ED0">
              <w:rPr>
                <w:snapToGrid w:val="0"/>
              </w:rPr>
              <w:t>Bronchiectasis was associated with increased diagnostic delay and higher rates of lower respiratory infections</w:t>
            </w:r>
          </w:p>
        </w:tc>
        <w:tc>
          <w:tcPr>
            <w:tcW w:w="650" w:type="pct"/>
          </w:tcPr>
          <w:p w14:paraId="049BA708" w14:textId="77777777" w:rsidR="00CA3956" w:rsidRPr="000A1ED0" w:rsidRDefault="00CA3956" w:rsidP="002758A0">
            <w:pPr>
              <w:pStyle w:val="Tabletext1"/>
              <w:rPr>
                <w:snapToGrid w:val="0"/>
              </w:rPr>
            </w:pPr>
            <w:r w:rsidRPr="000A1ED0">
              <w:rPr>
                <w:snapToGrid w:val="0"/>
              </w:rPr>
              <w:t>Pathological sounds of the lung improved in 3 patients with this symptom at diagnosis</w:t>
            </w:r>
          </w:p>
        </w:tc>
      </w:tr>
      <w:tr w:rsidR="00CA3956" w:rsidRPr="000A1ED0" w14:paraId="25D1BA06" w14:textId="77777777" w:rsidTr="00CA3956">
        <w:trPr>
          <w:cantSplit/>
        </w:trPr>
        <w:tc>
          <w:tcPr>
            <w:tcW w:w="583" w:type="pct"/>
            <w:shd w:val="clear" w:color="auto" w:fill="auto"/>
          </w:tcPr>
          <w:p w14:paraId="1F743DCB" w14:textId="77777777" w:rsidR="00CA3956" w:rsidRPr="000A1ED0" w:rsidRDefault="00CA3956" w:rsidP="002758A0">
            <w:pPr>
              <w:pStyle w:val="Tabletext1"/>
              <w:rPr>
                <w:snapToGrid w:val="0"/>
              </w:rPr>
            </w:pPr>
            <w:r w:rsidRPr="000A1ED0">
              <w:rPr>
                <w:snapToGrid w:val="0"/>
              </w:rPr>
              <w:t>Baris et al. (2011)</w:t>
            </w:r>
          </w:p>
          <w:p w14:paraId="497369F0" w14:textId="77777777" w:rsidR="00CA3956" w:rsidRPr="000A1ED0" w:rsidRDefault="00CA3956" w:rsidP="002758A0">
            <w:pPr>
              <w:pStyle w:val="Tabletext1"/>
              <w:rPr>
                <w:snapToGrid w:val="0"/>
              </w:rPr>
            </w:pPr>
            <w:r w:rsidRPr="000A1ED0">
              <w:rPr>
                <w:snapToGrid w:val="0"/>
              </w:rPr>
              <w:t>Turkey</w:t>
            </w:r>
          </w:p>
        </w:tc>
        <w:tc>
          <w:tcPr>
            <w:tcW w:w="572" w:type="pct"/>
          </w:tcPr>
          <w:p w14:paraId="6BB40A2E" w14:textId="77777777" w:rsidR="00CA3956" w:rsidRPr="000A1ED0" w:rsidRDefault="00CA3956" w:rsidP="002758A0">
            <w:pPr>
              <w:pStyle w:val="Tabletext1"/>
              <w:rPr>
                <w:snapToGrid w:val="0"/>
              </w:rPr>
            </w:pPr>
            <w:r w:rsidRPr="000A1ED0">
              <w:rPr>
                <w:snapToGrid w:val="0"/>
              </w:rPr>
              <w:t>29</w:t>
            </w:r>
          </w:p>
          <w:p w14:paraId="74F7796C" w14:textId="77777777" w:rsidR="00CA3956" w:rsidRPr="000A1ED0" w:rsidRDefault="00CA3956" w:rsidP="002758A0">
            <w:pPr>
              <w:pStyle w:val="Tabletext1"/>
              <w:rPr>
                <w:snapToGrid w:val="0"/>
              </w:rPr>
            </w:pPr>
            <w:r w:rsidRPr="000A1ED0">
              <w:rPr>
                <w:snapToGrid w:val="0"/>
              </w:rPr>
              <w:t>Mean 5.6 yrs (SD 3.5, range 1.3-14)</w:t>
            </w:r>
          </w:p>
          <w:p w14:paraId="54FA2808" w14:textId="7104606E" w:rsidR="00CA3956" w:rsidRPr="000A1ED0" w:rsidRDefault="00CA3956" w:rsidP="002758A0">
            <w:pPr>
              <w:pStyle w:val="Tabletext1"/>
              <w:rPr>
                <w:snapToGrid w:val="0"/>
              </w:rPr>
            </w:pPr>
            <w:r w:rsidRPr="000A1ED0">
              <w:rPr>
                <w:snapToGrid w:val="0"/>
              </w:rPr>
              <w:t xml:space="preserve">Pre-Ig mean follow-up </w:t>
            </w:r>
            <w:r w:rsidR="00632BFC" w:rsidRPr="000A1ED0">
              <w:rPr>
                <w:snapToGrid w:val="0"/>
              </w:rPr>
              <w:t>1.1</w:t>
            </w:r>
            <w:r w:rsidRPr="000A1ED0">
              <w:rPr>
                <w:snapToGrid w:val="0"/>
              </w:rPr>
              <w:t xml:space="preserve"> </w:t>
            </w:r>
            <w:r w:rsidR="00632BFC" w:rsidRPr="000A1ED0">
              <w:rPr>
                <w:snapToGrid w:val="0"/>
              </w:rPr>
              <w:t>yrs</w:t>
            </w:r>
            <w:r w:rsidRPr="000A1ED0">
              <w:rPr>
                <w:snapToGrid w:val="0"/>
              </w:rPr>
              <w:t xml:space="preserve"> (SD 1</w:t>
            </w:r>
            <w:r w:rsidR="00632BFC" w:rsidRPr="000A1ED0">
              <w:rPr>
                <w:snapToGrid w:val="0"/>
              </w:rPr>
              <w:t>.5</w:t>
            </w:r>
            <w:r w:rsidRPr="000A1ED0">
              <w:rPr>
                <w:snapToGrid w:val="0"/>
              </w:rPr>
              <w:t>)</w:t>
            </w:r>
          </w:p>
        </w:tc>
        <w:tc>
          <w:tcPr>
            <w:tcW w:w="514" w:type="pct"/>
          </w:tcPr>
          <w:p w14:paraId="1BDEA83B" w14:textId="77777777" w:rsidR="00CA3956" w:rsidRPr="000A1ED0" w:rsidRDefault="00CA3956" w:rsidP="002758A0">
            <w:pPr>
              <w:pStyle w:val="Tabletext1"/>
              <w:rPr>
                <w:snapToGrid w:val="0"/>
              </w:rPr>
            </w:pPr>
            <w:r w:rsidRPr="000A1ED0">
              <w:rPr>
                <w:snapToGrid w:val="0"/>
              </w:rPr>
              <w:t>IgG serum levels</w:t>
            </w:r>
          </w:p>
          <w:p w14:paraId="47E8936F" w14:textId="77777777" w:rsidR="00CA3956" w:rsidRPr="000A1ED0" w:rsidRDefault="00CA3956" w:rsidP="002758A0">
            <w:pPr>
              <w:pStyle w:val="Tabletext1"/>
              <w:rPr>
                <w:snapToGrid w:val="0"/>
              </w:rPr>
            </w:pPr>
            <w:r w:rsidRPr="000A1ED0">
              <w:rPr>
                <w:snapToGrid w:val="0"/>
              </w:rPr>
              <w:t>Pre: 416.1 (SD 195.5)</w:t>
            </w:r>
          </w:p>
          <w:p w14:paraId="406CE569" w14:textId="77777777" w:rsidR="00CA3956" w:rsidRPr="000A1ED0" w:rsidRDefault="00CA3956" w:rsidP="002758A0">
            <w:pPr>
              <w:pStyle w:val="Tabletext1"/>
              <w:rPr>
                <w:snapToGrid w:val="0"/>
              </w:rPr>
            </w:pPr>
            <w:r w:rsidRPr="000A1ED0">
              <w:rPr>
                <w:snapToGrid w:val="0"/>
              </w:rPr>
              <w:t>Post: 891.4 (SD 132.1)</w:t>
            </w:r>
          </w:p>
        </w:tc>
        <w:tc>
          <w:tcPr>
            <w:tcW w:w="867" w:type="pct"/>
          </w:tcPr>
          <w:p w14:paraId="2CA9D00D" w14:textId="77777777" w:rsidR="00CA3956" w:rsidRPr="000A1ED0" w:rsidRDefault="00CA3956" w:rsidP="002758A0">
            <w:pPr>
              <w:pStyle w:val="Tabletext1"/>
              <w:rPr>
                <w:snapToGrid w:val="0"/>
              </w:rPr>
            </w:pPr>
            <w:r w:rsidRPr="000A1ED0">
              <w:rPr>
                <w:snapToGrid w:val="0"/>
              </w:rPr>
              <w:t>Upper respiratory</w:t>
            </w:r>
          </w:p>
          <w:p w14:paraId="099F5393" w14:textId="77777777" w:rsidR="00CA3956" w:rsidRPr="000A1ED0" w:rsidRDefault="00CA3956" w:rsidP="002758A0">
            <w:pPr>
              <w:pStyle w:val="Tabletext1"/>
              <w:rPr>
                <w:snapToGrid w:val="0"/>
              </w:rPr>
            </w:pPr>
            <w:r w:rsidRPr="000A1ED0">
              <w:rPr>
                <w:snapToGrid w:val="0"/>
              </w:rPr>
              <w:t>Pre: 8.87 (SD NR)</w:t>
            </w:r>
          </w:p>
          <w:p w14:paraId="4055E181" w14:textId="77777777" w:rsidR="00CA3956" w:rsidRPr="000A1ED0" w:rsidRDefault="00CA3956" w:rsidP="002758A0">
            <w:pPr>
              <w:pStyle w:val="Tabletext1"/>
              <w:rPr>
                <w:snapToGrid w:val="0"/>
              </w:rPr>
            </w:pPr>
            <w:r w:rsidRPr="000A1ED0">
              <w:rPr>
                <w:snapToGrid w:val="0"/>
              </w:rPr>
              <w:t>Post: 2.04 (SD NR)</w:t>
            </w:r>
          </w:p>
          <w:p w14:paraId="39B8E70F" w14:textId="77777777" w:rsidR="00CA3956" w:rsidRPr="000A1ED0" w:rsidRDefault="00CA3956" w:rsidP="002758A0">
            <w:pPr>
              <w:pStyle w:val="Tabletext1"/>
              <w:rPr>
                <w:snapToGrid w:val="0"/>
              </w:rPr>
            </w:pPr>
            <w:r w:rsidRPr="000A1ED0">
              <w:rPr>
                <w:snapToGrid w:val="0"/>
              </w:rPr>
              <w:t>P = 0.0001</w:t>
            </w:r>
          </w:p>
          <w:p w14:paraId="0584F216" w14:textId="77777777" w:rsidR="00CA3956" w:rsidRPr="000A1ED0" w:rsidRDefault="00CA3956" w:rsidP="002758A0">
            <w:pPr>
              <w:pStyle w:val="Tabletext1"/>
              <w:rPr>
                <w:snapToGrid w:val="0"/>
              </w:rPr>
            </w:pPr>
            <w:r w:rsidRPr="000A1ED0">
              <w:rPr>
                <w:snapToGrid w:val="0"/>
              </w:rPr>
              <w:t>Lower respiratory</w:t>
            </w:r>
          </w:p>
          <w:p w14:paraId="5847DBFB" w14:textId="77777777" w:rsidR="00CA3956" w:rsidRPr="000A1ED0" w:rsidRDefault="00CA3956" w:rsidP="002758A0">
            <w:pPr>
              <w:pStyle w:val="Tabletext1"/>
              <w:rPr>
                <w:snapToGrid w:val="0"/>
              </w:rPr>
            </w:pPr>
            <w:r w:rsidRPr="000A1ED0">
              <w:rPr>
                <w:snapToGrid w:val="0"/>
              </w:rPr>
              <w:t>Pre: 2.23</w:t>
            </w:r>
            <w:r w:rsidR="005802CF" w:rsidRPr="000A1ED0">
              <w:rPr>
                <w:snapToGrid w:val="0"/>
              </w:rPr>
              <w:t xml:space="preserve"> (SD NR)</w:t>
            </w:r>
          </w:p>
          <w:p w14:paraId="57CF098B" w14:textId="77777777" w:rsidR="00CA3956" w:rsidRPr="000A1ED0" w:rsidRDefault="00CA3956" w:rsidP="002758A0">
            <w:pPr>
              <w:pStyle w:val="Tabletext1"/>
              <w:rPr>
                <w:snapToGrid w:val="0"/>
              </w:rPr>
            </w:pPr>
            <w:r w:rsidRPr="000A1ED0">
              <w:rPr>
                <w:snapToGrid w:val="0"/>
              </w:rPr>
              <w:t>Post: 0.50</w:t>
            </w:r>
            <w:r w:rsidR="005802CF" w:rsidRPr="000A1ED0">
              <w:rPr>
                <w:snapToGrid w:val="0"/>
              </w:rPr>
              <w:t xml:space="preserve"> (SD NR)</w:t>
            </w:r>
          </w:p>
          <w:p w14:paraId="3CADFFC6" w14:textId="77777777" w:rsidR="00CA3956" w:rsidRPr="000A1ED0" w:rsidRDefault="00CA3956" w:rsidP="002758A0">
            <w:pPr>
              <w:pStyle w:val="Tabletext1"/>
              <w:rPr>
                <w:snapToGrid w:val="0"/>
              </w:rPr>
            </w:pPr>
            <w:r w:rsidRPr="000A1ED0">
              <w:rPr>
                <w:snapToGrid w:val="0"/>
              </w:rPr>
              <w:t>P = 0.001</w:t>
            </w:r>
            <w:r w:rsidR="005802CF" w:rsidRPr="000A1ED0">
              <w:rPr>
                <w:snapToGrid w:val="0"/>
              </w:rPr>
              <w:t xml:space="preserve"> (SD NR)</w:t>
            </w:r>
          </w:p>
          <w:p w14:paraId="7A3A2671" w14:textId="77777777" w:rsidR="00CA3956" w:rsidRPr="000A1ED0" w:rsidRDefault="00CA3956" w:rsidP="002758A0">
            <w:pPr>
              <w:pStyle w:val="Tabletext1"/>
              <w:rPr>
                <w:snapToGrid w:val="0"/>
              </w:rPr>
            </w:pPr>
            <w:r w:rsidRPr="000A1ED0">
              <w:rPr>
                <w:snapToGrid w:val="0"/>
              </w:rPr>
              <w:t>Diarrhoea</w:t>
            </w:r>
          </w:p>
          <w:p w14:paraId="23E1C340" w14:textId="77777777" w:rsidR="00CA3956" w:rsidRPr="000A1ED0" w:rsidRDefault="00CA3956" w:rsidP="002758A0">
            <w:pPr>
              <w:pStyle w:val="Tabletext1"/>
              <w:rPr>
                <w:snapToGrid w:val="0"/>
              </w:rPr>
            </w:pPr>
            <w:r w:rsidRPr="000A1ED0">
              <w:rPr>
                <w:snapToGrid w:val="0"/>
              </w:rPr>
              <w:t>Pre: 0.62 (SD NR)</w:t>
            </w:r>
          </w:p>
          <w:p w14:paraId="270C2E04" w14:textId="77777777" w:rsidR="00CA3956" w:rsidRPr="000A1ED0" w:rsidRDefault="00CA3956" w:rsidP="002758A0">
            <w:pPr>
              <w:pStyle w:val="Tabletext1"/>
              <w:rPr>
                <w:snapToGrid w:val="0"/>
              </w:rPr>
            </w:pPr>
            <w:r w:rsidRPr="000A1ED0">
              <w:rPr>
                <w:snapToGrid w:val="0"/>
              </w:rPr>
              <w:t>Post: 0.38 (SD NR)</w:t>
            </w:r>
          </w:p>
          <w:p w14:paraId="194E1909" w14:textId="77777777" w:rsidR="00CA3956" w:rsidRPr="000A1ED0" w:rsidRDefault="00CA3956" w:rsidP="002758A0">
            <w:pPr>
              <w:pStyle w:val="Tabletext1"/>
              <w:rPr>
                <w:snapToGrid w:val="0"/>
              </w:rPr>
            </w:pPr>
            <w:r w:rsidRPr="000A1ED0">
              <w:rPr>
                <w:snapToGrid w:val="0"/>
              </w:rPr>
              <w:t>P &gt; 0.05 (NS)</w:t>
            </w:r>
          </w:p>
          <w:p w14:paraId="64232FFB" w14:textId="2E5262A6" w:rsidR="00CA3956" w:rsidRPr="000A1ED0" w:rsidRDefault="00CA3956" w:rsidP="002758A0">
            <w:pPr>
              <w:pStyle w:val="Tabletext1"/>
              <w:rPr>
                <w:snapToGrid w:val="0"/>
                <w:vertAlign w:val="superscript"/>
              </w:rPr>
            </w:pPr>
            <w:r w:rsidRPr="000A1ED0">
              <w:rPr>
                <w:snapToGrid w:val="0"/>
              </w:rPr>
              <w:t>Serious infection</w:t>
            </w:r>
            <w:r w:rsidR="00632BFC" w:rsidRPr="000A1ED0">
              <w:rPr>
                <w:snapToGrid w:val="0"/>
                <w:vertAlign w:val="superscript"/>
              </w:rPr>
              <w:t>A</w:t>
            </w:r>
          </w:p>
          <w:p w14:paraId="34F4957D" w14:textId="77777777" w:rsidR="00CA3956" w:rsidRPr="000A1ED0" w:rsidRDefault="00CA3956" w:rsidP="002758A0">
            <w:pPr>
              <w:pStyle w:val="Tabletext1"/>
              <w:rPr>
                <w:snapToGrid w:val="0"/>
              </w:rPr>
            </w:pPr>
            <w:r w:rsidRPr="000A1ED0">
              <w:rPr>
                <w:snapToGrid w:val="0"/>
              </w:rPr>
              <w:t>Pre: n = 7</w:t>
            </w:r>
          </w:p>
          <w:p w14:paraId="2617A611" w14:textId="77777777" w:rsidR="00CA3956" w:rsidRPr="000A1ED0" w:rsidRDefault="00CA3956" w:rsidP="002758A0">
            <w:pPr>
              <w:pStyle w:val="Tabletext1"/>
              <w:rPr>
                <w:snapToGrid w:val="0"/>
              </w:rPr>
            </w:pPr>
            <w:r w:rsidRPr="000A1ED0">
              <w:rPr>
                <w:snapToGrid w:val="0"/>
              </w:rPr>
              <w:t>Post: n = 0</w:t>
            </w:r>
          </w:p>
          <w:p w14:paraId="744AA2DA" w14:textId="77777777" w:rsidR="00CA3956" w:rsidRPr="000A1ED0" w:rsidRDefault="00CA3956" w:rsidP="002758A0">
            <w:pPr>
              <w:pStyle w:val="Tabletext1"/>
              <w:rPr>
                <w:snapToGrid w:val="0"/>
              </w:rPr>
            </w:pPr>
            <w:r w:rsidRPr="000A1ED0">
              <w:rPr>
                <w:snapToGrid w:val="0"/>
              </w:rPr>
              <w:t>P = NR</w:t>
            </w:r>
          </w:p>
        </w:tc>
        <w:tc>
          <w:tcPr>
            <w:tcW w:w="511" w:type="pct"/>
          </w:tcPr>
          <w:p w14:paraId="6E568CBD" w14:textId="77777777" w:rsidR="00CA3956" w:rsidRPr="000A1ED0" w:rsidRDefault="00CA3956" w:rsidP="002758A0">
            <w:pPr>
              <w:pStyle w:val="Tabletext1"/>
              <w:rPr>
                <w:snapToGrid w:val="0"/>
              </w:rPr>
            </w:pPr>
            <w:r w:rsidRPr="000A1ED0">
              <w:rPr>
                <w:snapToGrid w:val="0"/>
              </w:rPr>
              <w:t>Pre: 8.27 (SD NR)</w:t>
            </w:r>
          </w:p>
          <w:p w14:paraId="09621F22" w14:textId="77777777" w:rsidR="00CA3956" w:rsidRPr="000A1ED0" w:rsidRDefault="00CA3956" w:rsidP="002758A0">
            <w:pPr>
              <w:pStyle w:val="Tabletext1"/>
              <w:rPr>
                <w:snapToGrid w:val="0"/>
              </w:rPr>
            </w:pPr>
            <w:r w:rsidRPr="000A1ED0">
              <w:rPr>
                <w:snapToGrid w:val="0"/>
              </w:rPr>
              <w:t>Post: 2.50 (SD NR)</w:t>
            </w:r>
          </w:p>
          <w:p w14:paraId="14510131" w14:textId="77777777" w:rsidR="00CA3956" w:rsidRPr="000A1ED0" w:rsidRDefault="00CA3956" w:rsidP="002758A0">
            <w:pPr>
              <w:pStyle w:val="Tabletext1"/>
              <w:rPr>
                <w:snapToGrid w:val="0"/>
              </w:rPr>
            </w:pPr>
            <w:r w:rsidRPr="000A1ED0">
              <w:rPr>
                <w:snapToGrid w:val="0"/>
              </w:rPr>
              <w:t>P = 0.0001</w:t>
            </w:r>
          </w:p>
        </w:tc>
        <w:tc>
          <w:tcPr>
            <w:tcW w:w="652" w:type="pct"/>
          </w:tcPr>
          <w:p w14:paraId="02A7843B" w14:textId="77777777" w:rsidR="00CA3956" w:rsidRPr="000A1ED0" w:rsidRDefault="00CA3956" w:rsidP="002758A0">
            <w:pPr>
              <w:pStyle w:val="Tabletext1"/>
              <w:rPr>
                <w:snapToGrid w:val="0"/>
              </w:rPr>
            </w:pPr>
            <w:r w:rsidRPr="000A1ED0">
              <w:rPr>
                <w:snapToGrid w:val="0"/>
              </w:rPr>
              <w:t>Pre: 1.35 (SD NR)</w:t>
            </w:r>
          </w:p>
          <w:p w14:paraId="6F886D39" w14:textId="77777777" w:rsidR="00CA3956" w:rsidRPr="000A1ED0" w:rsidRDefault="00CA3956" w:rsidP="002758A0">
            <w:pPr>
              <w:pStyle w:val="Tabletext1"/>
              <w:rPr>
                <w:snapToGrid w:val="0"/>
              </w:rPr>
            </w:pPr>
            <w:r w:rsidRPr="000A1ED0">
              <w:rPr>
                <w:snapToGrid w:val="0"/>
              </w:rPr>
              <w:t>Post: 0.21 (SD NR)</w:t>
            </w:r>
          </w:p>
          <w:p w14:paraId="5FD320D7" w14:textId="77777777" w:rsidR="00CA3956" w:rsidRPr="000A1ED0" w:rsidRDefault="00CA3956" w:rsidP="002758A0">
            <w:pPr>
              <w:pStyle w:val="Tabletext1"/>
              <w:rPr>
                <w:snapToGrid w:val="0"/>
              </w:rPr>
            </w:pPr>
            <w:r w:rsidRPr="000A1ED0">
              <w:rPr>
                <w:snapToGrid w:val="0"/>
              </w:rPr>
              <w:t>P = 0.0001</w:t>
            </w:r>
          </w:p>
          <w:p w14:paraId="419FAFB2" w14:textId="77777777" w:rsidR="00CA3956" w:rsidRPr="000A1ED0" w:rsidRDefault="00CA3956" w:rsidP="002758A0">
            <w:pPr>
              <w:pStyle w:val="Tabletext1"/>
              <w:rPr>
                <w:snapToGrid w:val="0"/>
              </w:rPr>
            </w:pPr>
            <w:r w:rsidRPr="000A1ED0">
              <w:rPr>
                <w:snapToGrid w:val="0"/>
              </w:rPr>
              <w:t>Hospital stay was inversely correlated to IgG levels (r = -0.42m p = 0.03)</w:t>
            </w:r>
          </w:p>
          <w:p w14:paraId="26242678" w14:textId="77777777" w:rsidR="00CA3956" w:rsidRPr="000A1ED0" w:rsidRDefault="00CA3956" w:rsidP="002758A0">
            <w:pPr>
              <w:pStyle w:val="Tabletext1"/>
              <w:rPr>
                <w:snapToGrid w:val="0"/>
              </w:rPr>
            </w:pPr>
            <w:r w:rsidRPr="000A1ED0">
              <w:rPr>
                <w:snapToGrid w:val="0"/>
              </w:rPr>
              <w:t>Length of stay (days)</w:t>
            </w:r>
          </w:p>
          <w:p w14:paraId="53E48529" w14:textId="77777777" w:rsidR="00CA3956" w:rsidRPr="000A1ED0" w:rsidRDefault="00CA3956" w:rsidP="002758A0">
            <w:pPr>
              <w:pStyle w:val="Tabletext1"/>
              <w:rPr>
                <w:snapToGrid w:val="0"/>
              </w:rPr>
            </w:pPr>
            <w:r w:rsidRPr="000A1ED0">
              <w:rPr>
                <w:snapToGrid w:val="0"/>
              </w:rPr>
              <w:t>Pre: 16.35 (SD NR)</w:t>
            </w:r>
          </w:p>
          <w:p w14:paraId="00D55F3F" w14:textId="77777777" w:rsidR="00CA3956" w:rsidRPr="000A1ED0" w:rsidRDefault="00CA3956" w:rsidP="002758A0">
            <w:pPr>
              <w:pStyle w:val="Tabletext1"/>
              <w:rPr>
                <w:snapToGrid w:val="0"/>
              </w:rPr>
            </w:pPr>
            <w:r w:rsidRPr="000A1ED0">
              <w:rPr>
                <w:snapToGrid w:val="0"/>
              </w:rPr>
              <w:t>Post: 6.33 (SD NR)</w:t>
            </w:r>
          </w:p>
          <w:p w14:paraId="14B3B634" w14:textId="77777777" w:rsidR="00CA3956" w:rsidRPr="000A1ED0" w:rsidRDefault="00CA3956" w:rsidP="002758A0">
            <w:pPr>
              <w:pStyle w:val="Tabletext1"/>
              <w:rPr>
                <w:snapToGrid w:val="0"/>
              </w:rPr>
            </w:pPr>
            <w:r w:rsidRPr="000A1ED0">
              <w:rPr>
                <w:snapToGrid w:val="0"/>
              </w:rPr>
              <w:t>P = 0.04</w:t>
            </w:r>
          </w:p>
        </w:tc>
        <w:tc>
          <w:tcPr>
            <w:tcW w:w="650" w:type="pct"/>
          </w:tcPr>
          <w:p w14:paraId="4D6192DA" w14:textId="77777777" w:rsidR="00CA3956" w:rsidRPr="000A1ED0" w:rsidRDefault="00CA3956" w:rsidP="002758A0">
            <w:pPr>
              <w:pStyle w:val="Tabletext1"/>
              <w:rPr>
                <w:snapToGrid w:val="0"/>
              </w:rPr>
            </w:pPr>
            <w:r w:rsidRPr="000A1ED0">
              <w:rPr>
                <w:snapToGrid w:val="0"/>
              </w:rPr>
              <w:t>12 cases detected before Ig therapy</w:t>
            </w:r>
          </w:p>
          <w:p w14:paraId="334B8FBF" w14:textId="77777777" w:rsidR="00CA3956" w:rsidRPr="000A1ED0" w:rsidRDefault="00CA3956" w:rsidP="00D33D5D">
            <w:pPr>
              <w:pStyle w:val="Tabletext1"/>
              <w:rPr>
                <w:snapToGrid w:val="0"/>
              </w:rPr>
            </w:pPr>
            <w:r w:rsidRPr="000A1ED0">
              <w:rPr>
                <w:snapToGrid w:val="0"/>
              </w:rPr>
              <w:t>During therapy, progression was marked in n= 5, regression observed in n = 4 and resolution in n = 3</w:t>
            </w:r>
          </w:p>
          <w:p w14:paraId="74D66CBF" w14:textId="77777777" w:rsidR="00CA3956" w:rsidRPr="000A1ED0" w:rsidRDefault="00CA3956" w:rsidP="00D33D5D">
            <w:pPr>
              <w:pStyle w:val="Tabletext1"/>
              <w:rPr>
                <w:snapToGrid w:val="0"/>
              </w:rPr>
            </w:pPr>
            <w:r w:rsidRPr="000A1ED0">
              <w:rPr>
                <w:snapToGrid w:val="0"/>
              </w:rPr>
              <w:t>No new cases during Ig therapy</w:t>
            </w:r>
          </w:p>
          <w:p w14:paraId="6116DDD6" w14:textId="77777777" w:rsidR="00CA3956" w:rsidRPr="000A1ED0" w:rsidRDefault="00CA3956" w:rsidP="001D410A">
            <w:pPr>
              <w:pStyle w:val="Tabletext1"/>
              <w:rPr>
                <w:snapToGrid w:val="0"/>
              </w:rPr>
            </w:pPr>
            <w:r w:rsidRPr="000A1ED0">
              <w:rPr>
                <w:snapToGrid w:val="0"/>
              </w:rPr>
              <w:t>Diagnostic delay, age at diagnosis, number of respiratory infections and frequency of antibiotic use were higher in patients with bronchiectasis</w:t>
            </w:r>
          </w:p>
        </w:tc>
        <w:tc>
          <w:tcPr>
            <w:tcW w:w="650" w:type="pct"/>
          </w:tcPr>
          <w:p w14:paraId="45493DB9" w14:textId="77777777" w:rsidR="00CA3956" w:rsidRPr="000A1ED0" w:rsidRDefault="00CA3956" w:rsidP="002758A0">
            <w:pPr>
              <w:pStyle w:val="Tabletext1"/>
              <w:rPr>
                <w:snapToGrid w:val="0"/>
              </w:rPr>
            </w:pPr>
            <w:r w:rsidRPr="000A1ED0">
              <w:rPr>
                <w:snapToGrid w:val="0"/>
              </w:rPr>
              <w:t>NR</w:t>
            </w:r>
          </w:p>
        </w:tc>
      </w:tr>
      <w:tr w:rsidR="00CA3956" w:rsidRPr="000A1ED0" w14:paraId="59B2A89D" w14:textId="77777777" w:rsidTr="00CA3956">
        <w:trPr>
          <w:cantSplit/>
        </w:trPr>
        <w:tc>
          <w:tcPr>
            <w:tcW w:w="583" w:type="pct"/>
            <w:shd w:val="clear" w:color="auto" w:fill="auto"/>
          </w:tcPr>
          <w:p w14:paraId="79DA4D85" w14:textId="77777777" w:rsidR="00CA3956" w:rsidRPr="000A1ED0" w:rsidRDefault="00CA3956" w:rsidP="002758A0">
            <w:pPr>
              <w:pStyle w:val="Tabletext1"/>
              <w:rPr>
                <w:snapToGrid w:val="0"/>
              </w:rPr>
            </w:pPr>
            <w:r w:rsidRPr="000A1ED0">
              <w:rPr>
                <w:snapToGrid w:val="0"/>
              </w:rPr>
              <w:t>Bayrakci et al. (2005)</w:t>
            </w:r>
          </w:p>
          <w:p w14:paraId="46DCE33F" w14:textId="77777777" w:rsidR="00CA3956" w:rsidRPr="000A1ED0" w:rsidRDefault="00CA3956" w:rsidP="002758A0">
            <w:pPr>
              <w:pStyle w:val="Tabletext1"/>
              <w:rPr>
                <w:snapToGrid w:val="0"/>
                <w:vertAlign w:val="superscript"/>
              </w:rPr>
            </w:pPr>
            <w:r w:rsidRPr="000A1ED0">
              <w:rPr>
                <w:snapToGrid w:val="0"/>
              </w:rPr>
              <w:t>Turkey</w:t>
            </w:r>
            <w:r w:rsidRPr="000A1ED0">
              <w:rPr>
                <w:snapToGrid w:val="0"/>
                <w:vertAlign w:val="superscript"/>
              </w:rPr>
              <w:t>B</w:t>
            </w:r>
          </w:p>
        </w:tc>
        <w:tc>
          <w:tcPr>
            <w:tcW w:w="572" w:type="pct"/>
          </w:tcPr>
          <w:p w14:paraId="2306D283" w14:textId="77777777" w:rsidR="00CA3956" w:rsidRPr="000A1ED0" w:rsidRDefault="00CA3956" w:rsidP="002758A0">
            <w:pPr>
              <w:pStyle w:val="Tabletext1"/>
              <w:rPr>
                <w:snapToGrid w:val="0"/>
              </w:rPr>
            </w:pPr>
            <w:r w:rsidRPr="000A1ED0">
              <w:rPr>
                <w:snapToGrid w:val="0"/>
              </w:rPr>
              <w:t>20</w:t>
            </w:r>
          </w:p>
          <w:p w14:paraId="57C6B146" w14:textId="4FF454E5" w:rsidR="00CA3956" w:rsidRPr="000A1ED0" w:rsidRDefault="00CA3956" w:rsidP="002758A0">
            <w:pPr>
              <w:pStyle w:val="Tabletext1"/>
              <w:rPr>
                <w:snapToGrid w:val="0"/>
              </w:rPr>
            </w:pPr>
            <w:r w:rsidRPr="000A1ED0">
              <w:rPr>
                <w:snapToGrid w:val="0"/>
              </w:rPr>
              <w:t>Median 4.25 yrs (range 1.25-12.25</w:t>
            </w:r>
            <w:r w:rsidR="00632BFC" w:rsidRPr="000A1ED0">
              <w:rPr>
                <w:snapToGrid w:val="0"/>
              </w:rPr>
              <w:t>)</w:t>
            </w:r>
          </w:p>
        </w:tc>
        <w:tc>
          <w:tcPr>
            <w:tcW w:w="514" w:type="pct"/>
          </w:tcPr>
          <w:p w14:paraId="7C8BA16B" w14:textId="77777777" w:rsidR="00CA3956" w:rsidRPr="000A1ED0" w:rsidRDefault="00CA3956" w:rsidP="002758A0">
            <w:pPr>
              <w:pStyle w:val="Tabletext1"/>
              <w:rPr>
                <w:snapToGrid w:val="0"/>
              </w:rPr>
            </w:pPr>
            <w:r w:rsidRPr="000A1ED0">
              <w:rPr>
                <w:snapToGrid w:val="0"/>
              </w:rPr>
              <w:t>NR</w:t>
            </w:r>
          </w:p>
        </w:tc>
        <w:tc>
          <w:tcPr>
            <w:tcW w:w="867" w:type="pct"/>
          </w:tcPr>
          <w:p w14:paraId="13BC81A8" w14:textId="77777777" w:rsidR="00CA3956" w:rsidRPr="000A1ED0" w:rsidRDefault="00CA3956" w:rsidP="002758A0">
            <w:pPr>
              <w:pStyle w:val="Tabletext1"/>
              <w:rPr>
                <w:snapToGrid w:val="0"/>
              </w:rPr>
            </w:pPr>
            <w:r w:rsidRPr="000A1ED0">
              <w:rPr>
                <w:snapToGrid w:val="0"/>
              </w:rPr>
              <w:t>Significant reduction post-Ig (Data for CVID NR separately)</w:t>
            </w:r>
          </w:p>
        </w:tc>
        <w:tc>
          <w:tcPr>
            <w:tcW w:w="511" w:type="pct"/>
          </w:tcPr>
          <w:p w14:paraId="41C6C034" w14:textId="77777777" w:rsidR="00CA3956" w:rsidRPr="000A1ED0" w:rsidRDefault="00CA3956" w:rsidP="002758A0">
            <w:pPr>
              <w:pStyle w:val="Tabletext1"/>
              <w:rPr>
                <w:snapToGrid w:val="0"/>
              </w:rPr>
            </w:pPr>
            <w:r w:rsidRPr="000A1ED0">
              <w:rPr>
                <w:snapToGrid w:val="0"/>
              </w:rPr>
              <w:t>NR</w:t>
            </w:r>
          </w:p>
        </w:tc>
        <w:tc>
          <w:tcPr>
            <w:tcW w:w="652" w:type="pct"/>
          </w:tcPr>
          <w:p w14:paraId="00C8713F" w14:textId="77777777" w:rsidR="00CA3956" w:rsidRPr="000A1ED0" w:rsidRDefault="00CA3956" w:rsidP="002758A0">
            <w:pPr>
              <w:pStyle w:val="Tabletext1"/>
              <w:rPr>
                <w:snapToGrid w:val="0"/>
              </w:rPr>
            </w:pPr>
            <w:r w:rsidRPr="000A1ED0">
              <w:rPr>
                <w:snapToGrid w:val="0"/>
              </w:rPr>
              <w:t>Significant reduction post-Ig (Data for CVID NR separately)</w:t>
            </w:r>
          </w:p>
        </w:tc>
        <w:tc>
          <w:tcPr>
            <w:tcW w:w="650" w:type="pct"/>
          </w:tcPr>
          <w:p w14:paraId="24AD3603" w14:textId="77777777" w:rsidR="00CA3956" w:rsidRPr="000A1ED0" w:rsidRDefault="00CA3956" w:rsidP="002758A0">
            <w:pPr>
              <w:pStyle w:val="Tabletext1"/>
              <w:rPr>
                <w:snapToGrid w:val="0"/>
              </w:rPr>
            </w:pPr>
            <w:r w:rsidRPr="000A1ED0">
              <w:rPr>
                <w:snapToGrid w:val="0"/>
              </w:rPr>
              <w:t>NR</w:t>
            </w:r>
          </w:p>
        </w:tc>
        <w:tc>
          <w:tcPr>
            <w:tcW w:w="650" w:type="pct"/>
          </w:tcPr>
          <w:p w14:paraId="23FDC671" w14:textId="77777777" w:rsidR="00CA3956" w:rsidRPr="000A1ED0" w:rsidRDefault="00CA3956" w:rsidP="002758A0">
            <w:pPr>
              <w:pStyle w:val="Tabletext1"/>
              <w:rPr>
                <w:snapToGrid w:val="0"/>
              </w:rPr>
            </w:pPr>
            <w:r w:rsidRPr="000A1ED0">
              <w:rPr>
                <w:snapToGrid w:val="0"/>
              </w:rPr>
              <w:t>In patients with CVID prophylactic antibiotics did not change infection frequency (data NR)</w:t>
            </w:r>
          </w:p>
        </w:tc>
      </w:tr>
      <w:tr w:rsidR="00CA3956" w:rsidRPr="000A1ED0" w14:paraId="3922F793" w14:textId="77777777" w:rsidTr="00CA3956">
        <w:trPr>
          <w:cantSplit/>
        </w:trPr>
        <w:tc>
          <w:tcPr>
            <w:tcW w:w="583" w:type="pct"/>
            <w:shd w:val="clear" w:color="auto" w:fill="auto"/>
          </w:tcPr>
          <w:p w14:paraId="35FB8323" w14:textId="77777777" w:rsidR="00CA3956" w:rsidRPr="000A1ED0" w:rsidRDefault="00CA3956" w:rsidP="002758A0">
            <w:pPr>
              <w:pStyle w:val="Tabletext1"/>
              <w:rPr>
                <w:snapToGrid w:val="0"/>
              </w:rPr>
            </w:pPr>
            <w:r w:rsidRPr="000A1ED0">
              <w:rPr>
                <w:snapToGrid w:val="0"/>
              </w:rPr>
              <w:t>Busse et al. (2002)</w:t>
            </w:r>
          </w:p>
          <w:p w14:paraId="0CE2ADAF" w14:textId="77777777" w:rsidR="00CA3956" w:rsidRPr="000A1ED0" w:rsidRDefault="00CA3956" w:rsidP="002758A0">
            <w:pPr>
              <w:pStyle w:val="Tabletext1"/>
              <w:rPr>
                <w:snapToGrid w:val="0"/>
              </w:rPr>
            </w:pPr>
            <w:r w:rsidRPr="000A1ED0">
              <w:rPr>
                <w:snapToGrid w:val="0"/>
              </w:rPr>
              <w:t>USA</w:t>
            </w:r>
          </w:p>
        </w:tc>
        <w:tc>
          <w:tcPr>
            <w:tcW w:w="572" w:type="pct"/>
          </w:tcPr>
          <w:p w14:paraId="6F2DCF7D" w14:textId="77777777" w:rsidR="00CA3956" w:rsidRPr="000A1ED0" w:rsidRDefault="00CA3956" w:rsidP="002758A0">
            <w:pPr>
              <w:pStyle w:val="Tabletext1"/>
              <w:rPr>
                <w:snapToGrid w:val="0"/>
              </w:rPr>
            </w:pPr>
            <w:r w:rsidRPr="000A1ED0">
              <w:rPr>
                <w:snapToGrid w:val="0"/>
              </w:rPr>
              <w:t>50</w:t>
            </w:r>
          </w:p>
          <w:p w14:paraId="4B7DE219" w14:textId="77777777" w:rsidR="00CA3956" w:rsidRPr="000A1ED0" w:rsidRDefault="00CA3956" w:rsidP="002758A0">
            <w:pPr>
              <w:pStyle w:val="Tabletext1"/>
              <w:rPr>
                <w:snapToGrid w:val="0"/>
                <w:vertAlign w:val="superscript"/>
              </w:rPr>
            </w:pPr>
            <w:r w:rsidRPr="000A1ED0">
              <w:rPr>
                <w:snapToGrid w:val="0"/>
              </w:rPr>
              <w:t>Mean 6.6 yrs on IVIg</w:t>
            </w:r>
            <w:r w:rsidRPr="000A1ED0">
              <w:rPr>
                <w:snapToGrid w:val="0"/>
                <w:vertAlign w:val="superscript"/>
              </w:rPr>
              <w:t>C</w:t>
            </w:r>
          </w:p>
          <w:p w14:paraId="3757C44E" w14:textId="77777777" w:rsidR="00CA3956" w:rsidRPr="000A1ED0" w:rsidRDefault="00CA3956" w:rsidP="002758A0">
            <w:pPr>
              <w:pStyle w:val="Tabletext1"/>
              <w:ind w:left="0"/>
              <w:rPr>
                <w:snapToGrid w:val="0"/>
              </w:rPr>
            </w:pPr>
          </w:p>
        </w:tc>
        <w:tc>
          <w:tcPr>
            <w:tcW w:w="514" w:type="pct"/>
          </w:tcPr>
          <w:p w14:paraId="3D12BB67" w14:textId="77777777" w:rsidR="00CA3956" w:rsidRPr="000A1ED0" w:rsidRDefault="00CA3956" w:rsidP="002758A0">
            <w:pPr>
              <w:pStyle w:val="Tabletext1"/>
              <w:rPr>
                <w:snapToGrid w:val="0"/>
              </w:rPr>
            </w:pPr>
            <w:r w:rsidRPr="000A1ED0">
              <w:rPr>
                <w:snapToGrid w:val="0"/>
              </w:rPr>
              <w:t>NR</w:t>
            </w:r>
          </w:p>
        </w:tc>
        <w:tc>
          <w:tcPr>
            <w:tcW w:w="867" w:type="pct"/>
          </w:tcPr>
          <w:p w14:paraId="12AC3ACF" w14:textId="77777777" w:rsidR="00CA3956" w:rsidRPr="000A1ED0" w:rsidRDefault="00CA3956" w:rsidP="002758A0">
            <w:pPr>
              <w:pStyle w:val="Tabletext1"/>
              <w:rPr>
                <w:snapToGrid w:val="0"/>
              </w:rPr>
            </w:pPr>
            <w:r w:rsidRPr="000A1ED0">
              <w:rPr>
                <w:snapToGrid w:val="0"/>
              </w:rPr>
              <w:t>Pneumonia prevalence (%)</w:t>
            </w:r>
          </w:p>
          <w:p w14:paraId="7458C940" w14:textId="77777777" w:rsidR="00CA3956" w:rsidRPr="000A1ED0" w:rsidRDefault="00CA3956" w:rsidP="002758A0">
            <w:pPr>
              <w:pStyle w:val="Tabletext1"/>
              <w:rPr>
                <w:snapToGrid w:val="0"/>
              </w:rPr>
            </w:pPr>
            <w:r w:rsidRPr="000A1ED0">
              <w:rPr>
                <w:snapToGrid w:val="0"/>
              </w:rPr>
              <w:t>Pre: 42/50 (84%)</w:t>
            </w:r>
          </w:p>
          <w:p w14:paraId="0D2D82FB" w14:textId="77777777" w:rsidR="00CA3956" w:rsidRPr="000A1ED0" w:rsidRDefault="00CA3956" w:rsidP="002758A0">
            <w:pPr>
              <w:pStyle w:val="Tabletext1"/>
              <w:rPr>
                <w:snapToGrid w:val="0"/>
              </w:rPr>
            </w:pPr>
            <w:r w:rsidRPr="000A1ED0">
              <w:rPr>
                <w:snapToGrid w:val="0"/>
              </w:rPr>
              <w:t>Post: 11/50 (22%)</w:t>
            </w:r>
          </w:p>
        </w:tc>
        <w:tc>
          <w:tcPr>
            <w:tcW w:w="511" w:type="pct"/>
          </w:tcPr>
          <w:p w14:paraId="26068BDC" w14:textId="77777777" w:rsidR="00CA3956" w:rsidRPr="000A1ED0" w:rsidRDefault="00CA3956" w:rsidP="002758A0">
            <w:pPr>
              <w:pStyle w:val="Tabletext1"/>
              <w:rPr>
                <w:snapToGrid w:val="0"/>
              </w:rPr>
            </w:pPr>
            <w:r w:rsidRPr="000A1ED0">
              <w:rPr>
                <w:snapToGrid w:val="0"/>
              </w:rPr>
              <w:t>NR</w:t>
            </w:r>
          </w:p>
        </w:tc>
        <w:tc>
          <w:tcPr>
            <w:tcW w:w="652" w:type="pct"/>
          </w:tcPr>
          <w:p w14:paraId="643044FF" w14:textId="77777777" w:rsidR="00CA3956" w:rsidRPr="000A1ED0" w:rsidRDefault="00CA3956" w:rsidP="002758A0">
            <w:pPr>
              <w:pStyle w:val="Tabletext1"/>
              <w:rPr>
                <w:snapToGrid w:val="0"/>
              </w:rPr>
            </w:pPr>
            <w:r w:rsidRPr="000A1ED0">
              <w:rPr>
                <w:snapToGrid w:val="0"/>
              </w:rPr>
              <w:t>NR</w:t>
            </w:r>
          </w:p>
        </w:tc>
        <w:tc>
          <w:tcPr>
            <w:tcW w:w="650" w:type="pct"/>
          </w:tcPr>
          <w:p w14:paraId="2AD3CED1" w14:textId="77777777" w:rsidR="00CA3956" w:rsidRPr="000A1ED0" w:rsidRDefault="00CA3956" w:rsidP="002758A0">
            <w:pPr>
              <w:pStyle w:val="Tabletext1"/>
              <w:rPr>
                <w:snapToGrid w:val="0"/>
              </w:rPr>
            </w:pPr>
            <w:r w:rsidRPr="000A1ED0">
              <w:rPr>
                <w:snapToGrid w:val="0"/>
              </w:rPr>
              <w:t>NR</w:t>
            </w:r>
          </w:p>
        </w:tc>
        <w:tc>
          <w:tcPr>
            <w:tcW w:w="650" w:type="pct"/>
          </w:tcPr>
          <w:p w14:paraId="1AB1FC26" w14:textId="77777777" w:rsidR="00CA3956" w:rsidRPr="000A1ED0" w:rsidRDefault="00CA3956" w:rsidP="002758A0">
            <w:pPr>
              <w:pStyle w:val="Tabletext1"/>
              <w:rPr>
                <w:snapToGrid w:val="0"/>
              </w:rPr>
            </w:pPr>
            <w:r w:rsidRPr="000A1ED0">
              <w:rPr>
                <w:snapToGrid w:val="0"/>
              </w:rPr>
              <w:t>NR</w:t>
            </w:r>
          </w:p>
        </w:tc>
      </w:tr>
      <w:tr w:rsidR="00CA3956" w:rsidRPr="000A1ED0" w14:paraId="70AFA40F" w14:textId="77777777" w:rsidTr="00CA3956">
        <w:trPr>
          <w:cantSplit/>
        </w:trPr>
        <w:tc>
          <w:tcPr>
            <w:tcW w:w="583" w:type="pct"/>
            <w:shd w:val="clear" w:color="auto" w:fill="auto"/>
          </w:tcPr>
          <w:p w14:paraId="0D809DF8" w14:textId="77777777" w:rsidR="00CA3956" w:rsidRPr="000A1ED0" w:rsidRDefault="00CA3956" w:rsidP="00DE54A0">
            <w:pPr>
              <w:pStyle w:val="Tabletext1"/>
              <w:rPr>
                <w:snapToGrid w:val="0"/>
              </w:rPr>
            </w:pPr>
            <w:r w:rsidRPr="000A1ED0">
              <w:rPr>
                <w:snapToGrid w:val="0"/>
              </w:rPr>
              <w:t>De Garcia et al. (2004)</w:t>
            </w:r>
          </w:p>
          <w:p w14:paraId="1A38E539" w14:textId="77777777" w:rsidR="00CA3956" w:rsidRPr="000A1ED0" w:rsidRDefault="00CA3956" w:rsidP="00DE54A0">
            <w:pPr>
              <w:pStyle w:val="Tabletext1"/>
              <w:rPr>
                <w:snapToGrid w:val="0"/>
              </w:rPr>
            </w:pPr>
            <w:r w:rsidRPr="000A1ED0">
              <w:rPr>
                <w:snapToGrid w:val="0"/>
              </w:rPr>
              <w:t>Spain</w:t>
            </w:r>
          </w:p>
        </w:tc>
        <w:tc>
          <w:tcPr>
            <w:tcW w:w="572" w:type="pct"/>
          </w:tcPr>
          <w:p w14:paraId="13BE830B" w14:textId="77777777" w:rsidR="00CA3956" w:rsidRPr="000A1ED0" w:rsidRDefault="00CA3956" w:rsidP="00DE54A0">
            <w:pPr>
              <w:pStyle w:val="Tabletext1"/>
              <w:rPr>
                <w:snapToGrid w:val="0"/>
              </w:rPr>
            </w:pPr>
            <w:r w:rsidRPr="000A1ED0">
              <w:rPr>
                <w:snapToGrid w:val="0"/>
              </w:rPr>
              <w:t>24</w:t>
            </w:r>
          </w:p>
          <w:p w14:paraId="0EB5ED7A" w14:textId="70CEF81B" w:rsidR="00CA3956" w:rsidRPr="000A1ED0" w:rsidRDefault="00CA3956" w:rsidP="00DE54A0">
            <w:pPr>
              <w:pStyle w:val="Tabletext1"/>
              <w:rPr>
                <w:snapToGrid w:val="0"/>
              </w:rPr>
            </w:pPr>
            <w:r w:rsidRPr="000A1ED0">
              <w:rPr>
                <w:snapToGrid w:val="0"/>
              </w:rPr>
              <w:t>2</w:t>
            </w:r>
            <w:r w:rsidR="00632BFC" w:rsidRPr="000A1ED0">
              <w:rPr>
                <w:snapToGrid w:val="0"/>
              </w:rPr>
              <w:t xml:space="preserve"> yrs</w:t>
            </w:r>
          </w:p>
        </w:tc>
        <w:tc>
          <w:tcPr>
            <w:tcW w:w="514" w:type="pct"/>
          </w:tcPr>
          <w:p w14:paraId="746428CD" w14:textId="77777777" w:rsidR="00CA3956" w:rsidRPr="000A1ED0" w:rsidRDefault="00CA3956" w:rsidP="00DE54A0">
            <w:pPr>
              <w:pStyle w:val="Tabletext1"/>
              <w:rPr>
                <w:snapToGrid w:val="0"/>
              </w:rPr>
            </w:pPr>
            <w:r w:rsidRPr="000A1ED0">
              <w:rPr>
                <w:snapToGrid w:val="0"/>
              </w:rPr>
              <w:t>Pre: 239 (SD 138)</w:t>
            </w:r>
          </w:p>
          <w:p w14:paraId="417E2540" w14:textId="77777777" w:rsidR="00CA3956" w:rsidRPr="000A1ED0" w:rsidRDefault="00CA3956" w:rsidP="00DE54A0">
            <w:pPr>
              <w:pStyle w:val="Tabletext1"/>
              <w:rPr>
                <w:snapToGrid w:val="0"/>
              </w:rPr>
            </w:pPr>
            <w:r w:rsidRPr="000A1ED0">
              <w:rPr>
                <w:snapToGrid w:val="0"/>
              </w:rPr>
              <w:t>Post: 806 (SD 167)</w:t>
            </w:r>
          </w:p>
          <w:p w14:paraId="1F67EDEE" w14:textId="77777777" w:rsidR="00CA3956" w:rsidRPr="000A1ED0" w:rsidRDefault="00CA3956" w:rsidP="00DE54A0">
            <w:pPr>
              <w:pStyle w:val="Tabletext1"/>
              <w:rPr>
                <w:snapToGrid w:val="0"/>
              </w:rPr>
            </w:pPr>
            <w:r w:rsidRPr="000A1ED0">
              <w:rPr>
                <w:snapToGrid w:val="0"/>
              </w:rPr>
              <w:t>P &lt; 0.0001</w:t>
            </w:r>
          </w:p>
        </w:tc>
        <w:tc>
          <w:tcPr>
            <w:tcW w:w="867" w:type="pct"/>
          </w:tcPr>
          <w:p w14:paraId="711F8997" w14:textId="299F5173" w:rsidR="00CA3956" w:rsidRPr="000A1ED0" w:rsidRDefault="00CA3956" w:rsidP="00DE54A0">
            <w:pPr>
              <w:pStyle w:val="Tabletext1"/>
              <w:rPr>
                <w:snapToGrid w:val="0"/>
                <w:vertAlign w:val="superscript"/>
              </w:rPr>
            </w:pPr>
            <w:r w:rsidRPr="000A1ED0">
              <w:rPr>
                <w:snapToGrid w:val="0"/>
              </w:rPr>
              <w:t>Serious infection</w:t>
            </w:r>
            <w:r w:rsidR="00632BFC" w:rsidRPr="000A1ED0">
              <w:rPr>
                <w:snapToGrid w:val="0"/>
                <w:vertAlign w:val="superscript"/>
              </w:rPr>
              <w:t>B</w:t>
            </w:r>
          </w:p>
          <w:p w14:paraId="61EE66A8" w14:textId="77777777" w:rsidR="00CA3956" w:rsidRPr="000A1ED0" w:rsidRDefault="00CA3956" w:rsidP="00DE54A0">
            <w:pPr>
              <w:pStyle w:val="Tabletext1"/>
              <w:rPr>
                <w:snapToGrid w:val="0"/>
              </w:rPr>
            </w:pPr>
            <w:r w:rsidRPr="000A1ED0">
              <w:rPr>
                <w:snapToGrid w:val="0"/>
              </w:rPr>
              <w:t>Pre: 0.48 (SD 0.45)</w:t>
            </w:r>
          </w:p>
          <w:p w14:paraId="11E51E2A" w14:textId="77777777" w:rsidR="00CA3956" w:rsidRPr="000A1ED0" w:rsidRDefault="00CA3956" w:rsidP="00DE54A0">
            <w:pPr>
              <w:pStyle w:val="Tabletext1"/>
              <w:rPr>
                <w:snapToGrid w:val="0"/>
              </w:rPr>
            </w:pPr>
            <w:r w:rsidRPr="000A1ED0">
              <w:rPr>
                <w:snapToGrid w:val="0"/>
              </w:rPr>
              <w:t>Post: 0.047 (SD 0.15)</w:t>
            </w:r>
          </w:p>
          <w:p w14:paraId="1DC2F0A6" w14:textId="77777777" w:rsidR="00CA3956" w:rsidRPr="000A1ED0" w:rsidRDefault="00CA3956" w:rsidP="00DE54A0">
            <w:pPr>
              <w:pStyle w:val="Tabletext1"/>
              <w:rPr>
                <w:snapToGrid w:val="0"/>
              </w:rPr>
            </w:pPr>
            <w:r w:rsidRPr="000A1ED0">
              <w:rPr>
                <w:snapToGrid w:val="0"/>
              </w:rPr>
              <w:t>P = 0.001</w:t>
            </w:r>
          </w:p>
          <w:p w14:paraId="5A96DD68" w14:textId="600465C4" w:rsidR="00CA3956" w:rsidRPr="000A1ED0" w:rsidRDefault="00CA3956" w:rsidP="00DE54A0">
            <w:pPr>
              <w:pStyle w:val="Tabletext1"/>
              <w:rPr>
                <w:snapToGrid w:val="0"/>
                <w:vertAlign w:val="superscript"/>
              </w:rPr>
            </w:pPr>
            <w:r w:rsidRPr="000A1ED0">
              <w:rPr>
                <w:snapToGrid w:val="0"/>
              </w:rPr>
              <w:t>Mild infection</w:t>
            </w:r>
            <w:r w:rsidR="00632BFC" w:rsidRPr="000A1ED0">
              <w:rPr>
                <w:snapToGrid w:val="0"/>
                <w:vertAlign w:val="superscript"/>
              </w:rPr>
              <w:t>C</w:t>
            </w:r>
          </w:p>
          <w:p w14:paraId="68B8B519" w14:textId="77777777" w:rsidR="00CA3956" w:rsidRPr="000A1ED0" w:rsidRDefault="00CA3956" w:rsidP="00DE54A0">
            <w:pPr>
              <w:pStyle w:val="Tabletext1"/>
              <w:rPr>
                <w:snapToGrid w:val="0"/>
              </w:rPr>
            </w:pPr>
            <w:r w:rsidRPr="000A1ED0">
              <w:rPr>
                <w:snapToGrid w:val="0"/>
              </w:rPr>
              <w:t>Pre: 4.9 (SD 4.1)</w:t>
            </w:r>
          </w:p>
          <w:p w14:paraId="11086384" w14:textId="77777777" w:rsidR="00CA3956" w:rsidRPr="000A1ED0" w:rsidRDefault="00CA3956" w:rsidP="00DE54A0">
            <w:pPr>
              <w:pStyle w:val="Tabletext1"/>
              <w:rPr>
                <w:snapToGrid w:val="0"/>
              </w:rPr>
            </w:pPr>
            <w:r w:rsidRPr="000A1ED0">
              <w:rPr>
                <w:snapToGrid w:val="0"/>
              </w:rPr>
              <w:t>Post: (2.2 (SD 2.0)</w:t>
            </w:r>
          </w:p>
          <w:p w14:paraId="09DE73DB" w14:textId="77777777" w:rsidR="00CA3956" w:rsidRPr="000A1ED0" w:rsidRDefault="00CA3956" w:rsidP="00DE54A0">
            <w:pPr>
              <w:pStyle w:val="Tabletext1"/>
              <w:rPr>
                <w:snapToGrid w:val="0"/>
              </w:rPr>
            </w:pPr>
            <w:r w:rsidRPr="000A1ED0">
              <w:rPr>
                <w:snapToGrid w:val="0"/>
              </w:rPr>
              <w:lastRenderedPageBreak/>
              <w:t>P = 0.01</w:t>
            </w:r>
          </w:p>
        </w:tc>
        <w:tc>
          <w:tcPr>
            <w:tcW w:w="511" w:type="pct"/>
          </w:tcPr>
          <w:p w14:paraId="360F552D" w14:textId="77777777" w:rsidR="00CA3956" w:rsidRPr="000A1ED0" w:rsidRDefault="00CA3956" w:rsidP="00DE54A0">
            <w:pPr>
              <w:pStyle w:val="Tabletext1"/>
              <w:rPr>
                <w:snapToGrid w:val="0"/>
              </w:rPr>
            </w:pPr>
            <w:r w:rsidRPr="000A1ED0">
              <w:rPr>
                <w:snapToGrid w:val="0"/>
              </w:rPr>
              <w:lastRenderedPageBreak/>
              <w:t>NR</w:t>
            </w:r>
          </w:p>
        </w:tc>
        <w:tc>
          <w:tcPr>
            <w:tcW w:w="652" w:type="pct"/>
          </w:tcPr>
          <w:p w14:paraId="0543772B" w14:textId="77777777" w:rsidR="00CA3956" w:rsidRPr="000A1ED0" w:rsidRDefault="00CA3956" w:rsidP="00DE54A0">
            <w:pPr>
              <w:pStyle w:val="Tabletext1"/>
              <w:rPr>
                <w:snapToGrid w:val="0"/>
              </w:rPr>
            </w:pPr>
            <w:r w:rsidRPr="000A1ED0">
              <w:rPr>
                <w:snapToGrid w:val="0"/>
              </w:rPr>
              <w:t>NR</w:t>
            </w:r>
          </w:p>
        </w:tc>
        <w:tc>
          <w:tcPr>
            <w:tcW w:w="650" w:type="pct"/>
          </w:tcPr>
          <w:p w14:paraId="083F5B9B" w14:textId="77777777" w:rsidR="00CA3956" w:rsidRPr="000A1ED0" w:rsidRDefault="00CA3956" w:rsidP="00DE54A0">
            <w:pPr>
              <w:pStyle w:val="Tabletext1"/>
              <w:rPr>
                <w:snapToGrid w:val="0"/>
              </w:rPr>
            </w:pPr>
            <w:r w:rsidRPr="000A1ED0">
              <w:rPr>
                <w:snapToGrid w:val="0"/>
              </w:rPr>
              <w:t>NR</w:t>
            </w:r>
          </w:p>
        </w:tc>
        <w:tc>
          <w:tcPr>
            <w:tcW w:w="650" w:type="pct"/>
          </w:tcPr>
          <w:p w14:paraId="01A9F884" w14:textId="77777777" w:rsidR="00CA3956" w:rsidRPr="000A1ED0" w:rsidRDefault="00CA3956" w:rsidP="00DE54A0">
            <w:pPr>
              <w:pStyle w:val="Tabletext1"/>
              <w:rPr>
                <w:snapToGrid w:val="0"/>
              </w:rPr>
            </w:pPr>
            <w:r w:rsidRPr="000A1ED0">
              <w:rPr>
                <w:snapToGrid w:val="0"/>
              </w:rPr>
              <w:t>Pulmonary function No significant change in pulmonary function after 2 yrs Ig treatment</w:t>
            </w:r>
          </w:p>
        </w:tc>
      </w:tr>
      <w:tr w:rsidR="00CA3956" w:rsidRPr="000A1ED0" w14:paraId="1298F842" w14:textId="77777777" w:rsidTr="00CA3956">
        <w:trPr>
          <w:cantSplit/>
        </w:trPr>
        <w:tc>
          <w:tcPr>
            <w:tcW w:w="583" w:type="pct"/>
            <w:shd w:val="clear" w:color="auto" w:fill="auto"/>
          </w:tcPr>
          <w:p w14:paraId="1D35D7ED" w14:textId="77777777" w:rsidR="00CA3956" w:rsidRPr="000A1ED0" w:rsidRDefault="00CA3956" w:rsidP="00DE54A0">
            <w:pPr>
              <w:pStyle w:val="Tabletext1"/>
              <w:rPr>
                <w:snapToGrid w:val="0"/>
              </w:rPr>
            </w:pPr>
            <w:r w:rsidRPr="000A1ED0">
              <w:rPr>
                <w:snapToGrid w:val="0"/>
              </w:rPr>
              <w:t>Martinez Garcia et al. (2001)</w:t>
            </w:r>
          </w:p>
          <w:p w14:paraId="35A96382" w14:textId="77777777" w:rsidR="00CA3956" w:rsidRPr="000A1ED0" w:rsidRDefault="00CA3956" w:rsidP="00DE54A0">
            <w:pPr>
              <w:pStyle w:val="Tabletext1"/>
              <w:rPr>
                <w:snapToGrid w:val="0"/>
              </w:rPr>
            </w:pPr>
            <w:r w:rsidRPr="000A1ED0">
              <w:rPr>
                <w:snapToGrid w:val="0"/>
              </w:rPr>
              <w:t>Spain</w:t>
            </w:r>
          </w:p>
        </w:tc>
        <w:tc>
          <w:tcPr>
            <w:tcW w:w="572" w:type="pct"/>
          </w:tcPr>
          <w:p w14:paraId="3E5B45D9" w14:textId="77777777" w:rsidR="00CA3956" w:rsidRPr="000A1ED0" w:rsidRDefault="00CA3956" w:rsidP="00DE54A0">
            <w:pPr>
              <w:pStyle w:val="Tabletext1"/>
              <w:rPr>
                <w:snapToGrid w:val="0"/>
              </w:rPr>
            </w:pPr>
            <w:r w:rsidRPr="000A1ED0">
              <w:rPr>
                <w:snapToGrid w:val="0"/>
              </w:rPr>
              <w:t>19</w:t>
            </w:r>
          </w:p>
          <w:p w14:paraId="4E936495" w14:textId="77777777" w:rsidR="00CA3956" w:rsidRPr="000A1ED0" w:rsidRDefault="00CA3956" w:rsidP="00DE54A0">
            <w:pPr>
              <w:pStyle w:val="Tabletext1"/>
              <w:rPr>
                <w:snapToGrid w:val="0"/>
              </w:rPr>
            </w:pPr>
            <w:r w:rsidRPr="000A1ED0">
              <w:rPr>
                <w:snapToGrid w:val="0"/>
              </w:rPr>
              <w:t>Mean 7.5 yrs</w:t>
            </w:r>
          </w:p>
        </w:tc>
        <w:tc>
          <w:tcPr>
            <w:tcW w:w="514" w:type="pct"/>
          </w:tcPr>
          <w:p w14:paraId="07867E4D" w14:textId="77777777" w:rsidR="00CA3956" w:rsidRPr="000A1ED0" w:rsidRDefault="00CA3956" w:rsidP="00DE54A0">
            <w:pPr>
              <w:pStyle w:val="Tabletext1"/>
              <w:rPr>
                <w:snapToGrid w:val="0"/>
              </w:rPr>
            </w:pPr>
            <w:r w:rsidRPr="000A1ED0">
              <w:rPr>
                <w:snapToGrid w:val="0"/>
              </w:rPr>
              <w:t>NR</w:t>
            </w:r>
          </w:p>
        </w:tc>
        <w:tc>
          <w:tcPr>
            <w:tcW w:w="867" w:type="pct"/>
          </w:tcPr>
          <w:p w14:paraId="4DA7FF1A" w14:textId="77777777" w:rsidR="00CA3956" w:rsidRPr="000A1ED0" w:rsidRDefault="00CA3956" w:rsidP="00DE54A0">
            <w:pPr>
              <w:pStyle w:val="Tabletext1"/>
              <w:rPr>
                <w:snapToGrid w:val="0"/>
              </w:rPr>
            </w:pPr>
            <w:r w:rsidRPr="000A1ED0">
              <w:rPr>
                <w:snapToGrid w:val="0"/>
              </w:rPr>
              <w:t xml:space="preserve">Lower respiratory tract </w:t>
            </w:r>
          </w:p>
          <w:p w14:paraId="40F26BF3" w14:textId="77777777" w:rsidR="00CA3956" w:rsidRPr="000A1ED0" w:rsidRDefault="00CA3956" w:rsidP="00DE54A0">
            <w:pPr>
              <w:pStyle w:val="Tabletext1"/>
              <w:rPr>
                <w:snapToGrid w:val="0"/>
              </w:rPr>
            </w:pPr>
            <w:r w:rsidRPr="000A1ED0">
              <w:rPr>
                <w:snapToGrid w:val="0"/>
              </w:rPr>
              <w:t>Pre: 0.28 (SD NR)</w:t>
            </w:r>
          </w:p>
          <w:p w14:paraId="2F242B82" w14:textId="77777777" w:rsidR="00CA3956" w:rsidRPr="000A1ED0" w:rsidRDefault="00CA3956" w:rsidP="00DE54A0">
            <w:pPr>
              <w:pStyle w:val="Tabletext1"/>
              <w:rPr>
                <w:snapToGrid w:val="0"/>
              </w:rPr>
            </w:pPr>
            <w:r w:rsidRPr="000A1ED0">
              <w:rPr>
                <w:snapToGrid w:val="0"/>
              </w:rPr>
              <w:t>Post: 0.16 (SD NR)</w:t>
            </w:r>
          </w:p>
          <w:p w14:paraId="19A5F917" w14:textId="77777777" w:rsidR="00CA3956" w:rsidRPr="000A1ED0" w:rsidRDefault="00CA3956" w:rsidP="00DE54A0">
            <w:pPr>
              <w:pStyle w:val="Tabletext1"/>
              <w:rPr>
                <w:snapToGrid w:val="0"/>
              </w:rPr>
            </w:pPr>
            <w:r w:rsidRPr="000A1ED0">
              <w:rPr>
                <w:snapToGrid w:val="0"/>
              </w:rPr>
              <w:t>P &lt; 0.001</w:t>
            </w:r>
          </w:p>
        </w:tc>
        <w:tc>
          <w:tcPr>
            <w:tcW w:w="511" w:type="pct"/>
          </w:tcPr>
          <w:p w14:paraId="0F519930" w14:textId="77777777" w:rsidR="00CA3956" w:rsidRPr="000A1ED0" w:rsidRDefault="00CA3956" w:rsidP="00DE54A0">
            <w:pPr>
              <w:pStyle w:val="Tabletext1"/>
              <w:rPr>
                <w:snapToGrid w:val="0"/>
              </w:rPr>
            </w:pPr>
            <w:r w:rsidRPr="000A1ED0">
              <w:rPr>
                <w:snapToGrid w:val="0"/>
              </w:rPr>
              <w:t>NR</w:t>
            </w:r>
          </w:p>
        </w:tc>
        <w:tc>
          <w:tcPr>
            <w:tcW w:w="652" w:type="pct"/>
          </w:tcPr>
          <w:p w14:paraId="486E71E5" w14:textId="77777777" w:rsidR="00CA3956" w:rsidRPr="000A1ED0" w:rsidRDefault="00CA3956" w:rsidP="00DE54A0">
            <w:pPr>
              <w:pStyle w:val="Tabletext1"/>
              <w:rPr>
                <w:snapToGrid w:val="0"/>
              </w:rPr>
            </w:pPr>
            <w:r w:rsidRPr="000A1ED0">
              <w:rPr>
                <w:snapToGrid w:val="0"/>
              </w:rPr>
              <w:t>NR</w:t>
            </w:r>
          </w:p>
        </w:tc>
        <w:tc>
          <w:tcPr>
            <w:tcW w:w="650" w:type="pct"/>
          </w:tcPr>
          <w:p w14:paraId="50144584" w14:textId="77777777" w:rsidR="00CA3956" w:rsidRPr="000A1ED0" w:rsidRDefault="00CA3956" w:rsidP="00DE54A0">
            <w:pPr>
              <w:pStyle w:val="Tabletext1"/>
              <w:rPr>
                <w:snapToGrid w:val="0"/>
              </w:rPr>
            </w:pPr>
            <w:r w:rsidRPr="000A1ED0">
              <w:rPr>
                <w:snapToGrid w:val="0"/>
              </w:rPr>
              <w:t>Prevalence 11/19 (58%)</w:t>
            </w:r>
          </w:p>
          <w:p w14:paraId="34BBC54D" w14:textId="77777777" w:rsidR="00CA3956" w:rsidRPr="000A1ED0" w:rsidRDefault="00CA3956" w:rsidP="00DE54A0">
            <w:pPr>
              <w:pStyle w:val="Tabletext1"/>
              <w:rPr>
                <w:snapToGrid w:val="0"/>
              </w:rPr>
            </w:pPr>
            <w:r w:rsidRPr="000A1ED0">
              <w:rPr>
                <w:snapToGrid w:val="0"/>
              </w:rPr>
              <w:t>No data on impact of treatment</w:t>
            </w:r>
          </w:p>
        </w:tc>
        <w:tc>
          <w:tcPr>
            <w:tcW w:w="650" w:type="pct"/>
          </w:tcPr>
          <w:p w14:paraId="228CE77A" w14:textId="77777777" w:rsidR="00CA3956" w:rsidRPr="000A1ED0" w:rsidRDefault="00CA3956" w:rsidP="00DE54A0">
            <w:pPr>
              <w:pStyle w:val="Tabletext1"/>
              <w:rPr>
                <w:snapToGrid w:val="0"/>
              </w:rPr>
            </w:pPr>
            <w:r w:rsidRPr="000A1ED0">
              <w:rPr>
                <w:snapToGrid w:val="0"/>
              </w:rPr>
              <w:t>NR</w:t>
            </w:r>
          </w:p>
        </w:tc>
      </w:tr>
      <w:tr w:rsidR="00CA3956" w:rsidRPr="000A1ED0" w14:paraId="5922D45D" w14:textId="77777777" w:rsidTr="00CA3956">
        <w:trPr>
          <w:cantSplit/>
        </w:trPr>
        <w:tc>
          <w:tcPr>
            <w:tcW w:w="583" w:type="pct"/>
            <w:shd w:val="clear" w:color="auto" w:fill="auto"/>
          </w:tcPr>
          <w:p w14:paraId="1178B3A7" w14:textId="77777777" w:rsidR="00CA3956" w:rsidRPr="000A1ED0" w:rsidRDefault="00CA3956" w:rsidP="00DE54A0">
            <w:pPr>
              <w:pStyle w:val="Tabletext1"/>
              <w:rPr>
                <w:snapToGrid w:val="0"/>
              </w:rPr>
            </w:pPr>
            <w:r w:rsidRPr="000A1ED0">
              <w:rPr>
                <w:snapToGrid w:val="0"/>
              </w:rPr>
              <w:t>Pourpak et al. (2006)</w:t>
            </w:r>
          </w:p>
          <w:p w14:paraId="5E90BF92" w14:textId="77777777" w:rsidR="00CA3956" w:rsidRPr="000A1ED0" w:rsidRDefault="00CA3956" w:rsidP="00DE54A0">
            <w:pPr>
              <w:pStyle w:val="Tabletext1"/>
              <w:rPr>
                <w:snapToGrid w:val="0"/>
              </w:rPr>
            </w:pPr>
            <w:r w:rsidRPr="000A1ED0">
              <w:rPr>
                <w:snapToGrid w:val="0"/>
              </w:rPr>
              <w:t>Iran</w:t>
            </w:r>
          </w:p>
        </w:tc>
        <w:tc>
          <w:tcPr>
            <w:tcW w:w="572" w:type="pct"/>
          </w:tcPr>
          <w:p w14:paraId="72121CD4" w14:textId="77777777" w:rsidR="00CA3956" w:rsidRPr="000A1ED0" w:rsidRDefault="00CA3956" w:rsidP="00DE54A0">
            <w:pPr>
              <w:pStyle w:val="Tabletext1"/>
              <w:rPr>
                <w:snapToGrid w:val="0"/>
              </w:rPr>
            </w:pPr>
            <w:r w:rsidRPr="000A1ED0">
              <w:rPr>
                <w:snapToGrid w:val="0"/>
              </w:rPr>
              <w:t>26</w:t>
            </w:r>
          </w:p>
          <w:p w14:paraId="3BE8D439" w14:textId="7BBB9D80" w:rsidR="00CA3956" w:rsidRPr="000A1ED0" w:rsidRDefault="00CA3956" w:rsidP="00DE54A0">
            <w:pPr>
              <w:pStyle w:val="Tabletext1"/>
              <w:rPr>
                <w:snapToGrid w:val="0"/>
              </w:rPr>
            </w:pPr>
            <w:r w:rsidRPr="000A1ED0">
              <w:rPr>
                <w:snapToGrid w:val="0"/>
              </w:rPr>
              <w:t xml:space="preserve">Mean </w:t>
            </w:r>
            <w:r w:rsidR="00632BFC" w:rsidRPr="000A1ED0">
              <w:rPr>
                <w:snapToGrid w:val="0"/>
              </w:rPr>
              <w:t>3.5 yrs</w:t>
            </w:r>
            <w:r w:rsidRPr="000A1ED0">
              <w:rPr>
                <w:snapToGrid w:val="0"/>
              </w:rPr>
              <w:t xml:space="preserve"> (SD </w:t>
            </w:r>
            <w:r w:rsidR="00632BFC" w:rsidRPr="000A1ED0">
              <w:rPr>
                <w:snapToGrid w:val="0"/>
              </w:rPr>
              <w:t>3.0</w:t>
            </w:r>
            <w:r w:rsidRPr="000A1ED0">
              <w:rPr>
                <w:snapToGrid w:val="0"/>
              </w:rPr>
              <w:t>)</w:t>
            </w:r>
          </w:p>
        </w:tc>
        <w:tc>
          <w:tcPr>
            <w:tcW w:w="514" w:type="pct"/>
          </w:tcPr>
          <w:p w14:paraId="6E225510" w14:textId="77777777" w:rsidR="00CA3956" w:rsidRPr="000A1ED0" w:rsidRDefault="00CA3956" w:rsidP="00DE54A0">
            <w:pPr>
              <w:pStyle w:val="Tabletext1"/>
              <w:rPr>
                <w:snapToGrid w:val="0"/>
              </w:rPr>
            </w:pPr>
            <w:r w:rsidRPr="000A1ED0">
              <w:rPr>
                <w:snapToGrid w:val="0"/>
              </w:rPr>
              <w:t>Pre: 214.86 (SD 165.73)</w:t>
            </w:r>
          </w:p>
          <w:p w14:paraId="36263628" w14:textId="77777777" w:rsidR="00CA3956" w:rsidRPr="000A1ED0" w:rsidRDefault="00CA3956" w:rsidP="00DE54A0">
            <w:pPr>
              <w:pStyle w:val="Tabletext1"/>
              <w:rPr>
                <w:snapToGrid w:val="0"/>
              </w:rPr>
            </w:pPr>
            <w:r w:rsidRPr="000A1ED0">
              <w:rPr>
                <w:snapToGrid w:val="0"/>
              </w:rPr>
              <w:t>Post: 616.37 (SD 287.38)</w:t>
            </w:r>
          </w:p>
          <w:p w14:paraId="72F8735F" w14:textId="77777777" w:rsidR="00CA3956" w:rsidRPr="000A1ED0" w:rsidRDefault="00CA3956" w:rsidP="00DE54A0">
            <w:pPr>
              <w:pStyle w:val="Tabletext1"/>
              <w:rPr>
                <w:snapToGrid w:val="0"/>
              </w:rPr>
            </w:pPr>
            <w:r w:rsidRPr="000A1ED0">
              <w:rPr>
                <w:snapToGrid w:val="0"/>
              </w:rPr>
              <w:t>P = 0.001</w:t>
            </w:r>
          </w:p>
        </w:tc>
        <w:tc>
          <w:tcPr>
            <w:tcW w:w="867" w:type="pct"/>
          </w:tcPr>
          <w:p w14:paraId="406EF15B" w14:textId="77777777" w:rsidR="00CA3956" w:rsidRPr="000A1ED0" w:rsidRDefault="00CA3956" w:rsidP="00DE54A0">
            <w:pPr>
              <w:pStyle w:val="Tabletext1"/>
              <w:rPr>
                <w:snapToGrid w:val="0"/>
              </w:rPr>
            </w:pPr>
            <w:r w:rsidRPr="000A1ED0">
              <w:rPr>
                <w:snapToGrid w:val="0"/>
              </w:rPr>
              <w:t>Pneumonia</w:t>
            </w:r>
          </w:p>
          <w:p w14:paraId="7B2E14FC" w14:textId="77777777" w:rsidR="00CA3956" w:rsidRPr="000A1ED0" w:rsidRDefault="00CA3956" w:rsidP="00DE54A0">
            <w:pPr>
              <w:pStyle w:val="Tabletext1"/>
              <w:rPr>
                <w:snapToGrid w:val="0"/>
              </w:rPr>
            </w:pPr>
            <w:r w:rsidRPr="000A1ED0">
              <w:rPr>
                <w:snapToGrid w:val="0"/>
              </w:rPr>
              <w:t>Pre: 0.81</w:t>
            </w:r>
            <w:r w:rsidR="00EE6DFD" w:rsidRPr="000A1ED0">
              <w:rPr>
                <w:snapToGrid w:val="0"/>
              </w:rPr>
              <w:t xml:space="preserve"> (SD NR)</w:t>
            </w:r>
          </w:p>
          <w:p w14:paraId="31E7FB16" w14:textId="77777777" w:rsidR="00CA3956" w:rsidRPr="000A1ED0" w:rsidRDefault="00CA3956" w:rsidP="00DE54A0">
            <w:pPr>
              <w:pStyle w:val="Tabletext1"/>
              <w:rPr>
                <w:snapToGrid w:val="0"/>
              </w:rPr>
            </w:pPr>
            <w:r w:rsidRPr="000A1ED0">
              <w:rPr>
                <w:snapToGrid w:val="0"/>
              </w:rPr>
              <w:t>Post: 0.34</w:t>
            </w:r>
            <w:r w:rsidR="00EE6DFD" w:rsidRPr="000A1ED0">
              <w:rPr>
                <w:snapToGrid w:val="0"/>
              </w:rPr>
              <w:t xml:space="preserve"> (SD NR)</w:t>
            </w:r>
          </w:p>
          <w:p w14:paraId="2B98586E" w14:textId="77777777" w:rsidR="00CA3956" w:rsidRPr="000A1ED0" w:rsidRDefault="00CA3956" w:rsidP="00DE54A0">
            <w:pPr>
              <w:pStyle w:val="Tabletext1"/>
              <w:rPr>
                <w:snapToGrid w:val="0"/>
              </w:rPr>
            </w:pPr>
            <w:r w:rsidRPr="000A1ED0">
              <w:rPr>
                <w:snapToGrid w:val="0"/>
              </w:rPr>
              <w:t>P = 0.0017</w:t>
            </w:r>
          </w:p>
        </w:tc>
        <w:tc>
          <w:tcPr>
            <w:tcW w:w="511" w:type="pct"/>
          </w:tcPr>
          <w:p w14:paraId="0E853AD9" w14:textId="77777777" w:rsidR="00CA3956" w:rsidRPr="000A1ED0" w:rsidRDefault="00CA3956" w:rsidP="00DE54A0">
            <w:pPr>
              <w:pStyle w:val="Tabletext1"/>
              <w:rPr>
                <w:snapToGrid w:val="0"/>
              </w:rPr>
            </w:pPr>
            <w:r w:rsidRPr="000A1ED0">
              <w:rPr>
                <w:snapToGrid w:val="0"/>
              </w:rPr>
              <w:t>NR</w:t>
            </w:r>
          </w:p>
        </w:tc>
        <w:tc>
          <w:tcPr>
            <w:tcW w:w="652" w:type="pct"/>
          </w:tcPr>
          <w:p w14:paraId="282F43DE" w14:textId="77777777" w:rsidR="00CA3956" w:rsidRPr="000A1ED0" w:rsidRDefault="00CA3956" w:rsidP="00DE54A0">
            <w:pPr>
              <w:pStyle w:val="Tabletext1"/>
              <w:rPr>
                <w:snapToGrid w:val="0"/>
              </w:rPr>
            </w:pPr>
            <w:r w:rsidRPr="000A1ED0">
              <w:rPr>
                <w:snapToGrid w:val="0"/>
              </w:rPr>
              <w:t>Pre: 3.4 (SD NR)</w:t>
            </w:r>
          </w:p>
          <w:p w14:paraId="384B557E" w14:textId="77777777" w:rsidR="00CA3956" w:rsidRPr="000A1ED0" w:rsidRDefault="00CA3956" w:rsidP="00DE54A0">
            <w:pPr>
              <w:pStyle w:val="Tabletext1"/>
              <w:rPr>
                <w:snapToGrid w:val="0"/>
              </w:rPr>
            </w:pPr>
            <w:r w:rsidRPr="000A1ED0">
              <w:rPr>
                <w:snapToGrid w:val="0"/>
              </w:rPr>
              <w:t>Post: 0.7 (SD NR)</w:t>
            </w:r>
          </w:p>
          <w:p w14:paraId="3D1BA54E" w14:textId="77777777" w:rsidR="00CA3956" w:rsidRPr="000A1ED0" w:rsidRDefault="00CA3956" w:rsidP="00DE54A0">
            <w:pPr>
              <w:pStyle w:val="Tabletext1"/>
              <w:rPr>
                <w:snapToGrid w:val="0"/>
              </w:rPr>
            </w:pPr>
            <w:r w:rsidRPr="000A1ED0">
              <w:rPr>
                <w:snapToGrid w:val="0"/>
              </w:rPr>
              <w:t>P &lt; 0.0005</w:t>
            </w:r>
          </w:p>
          <w:p w14:paraId="68A175B4" w14:textId="77777777" w:rsidR="00CA3956" w:rsidRPr="000A1ED0" w:rsidRDefault="00CA3956" w:rsidP="00DE54A0">
            <w:pPr>
              <w:pStyle w:val="Tabletext1"/>
              <w:rPr>
                <w:snapToGrid w:val="0"/>
              </w:rPr>
            </w:pPr>
            <w:r w:rsidRPr="000A1ED0">
              <w:rPr>
                <w:snapToGrid w:val="0"/>
              </w:rPr>
              <w:t>Hospitalisation due to pneumonia:</w:t>
            </w:r>
          </w:p>
          <w:p w14:paraId="152D6877" w14:textId="77777777" w:rsidR="00CA3956" w:rsidRPr="000A1ED0" w:rsidRDefault="00CA3956" w:rsidP="00DE54A0">
            <w:pPr>
              <w:pStyle w:val="Tabletext1"/>
              <w:rPr>
                <w:snapToGrid w:val="0"/>
              </w:rPr>
            </w:pPr>
            <w:r w:rsidRPr="000A1ED0">
              <w:rPr>
                <w:snapToGrid w:val="0"/>
              </w:rPr>
              <w:t>Pre: 88.5% per year</w:t>
            </w:r>
          </w:p>
          <w:p w14:paraId="0A0D4A31" w14:textId="77777777" w:rsidR="00CA3956" w:rsidRPr="000A1ED0" w:rsidRDefault="00CA3956" w:rsidP="00DE54A0">
            <w:pPr>
              <w:pStyle w:val="Tabletext1"/>
              <w:rPr>
                <w:snapToGrid w:val="0"/>
              </w:rPr>
            </w:pPr>
            <w:r w:rsidRPr="000A1ED0">
              <w:rPr>
                <w:snapToGrid w:val="0"/>
              </w:rPr>
              <w:t>Post: 46% per year</w:t>
            </w:r>
          </w:p>
          <w:p w14:paraId="3AE3ECAD" w14:textId="77777777" w:rsidR="00CA3956" w:rsidRPr="000A1ED0" w:rsidRDefault="00CA3956" w:rsidP="00DE54A0">
            <w:pPr>
              <w:pStyle w:val="Tabletext1"/>
              <w:rPr>
                <w:snapToGrid w:val="0"/>
              </w:rPr>
            </w:pPr>
            <w:r w:rsidRPr="000A1ED0">
              <w:rPr>
                <w:snapToGrid w:val="0"/>
              </w:rPr>
              <w:t>P = 0.0025</w:t>
            </w:r>
          </w:p>
        </w:tc>
        <w:tc>
          <w:tcPr>
            <w:tcW w:w="650" w:type="pct"/>
          </w:tcPr>
          <w:p w14:paraId="54FB8F80" w14:textId="77777777" w:rsidR="00CA3956" w:rsidRPr="000A1ED0" w:rsidRDefault="00CA3956" w:rsidP="00DE54A0">
            <w:pPr>
              <w:pStyle w:val="Tabletext1"/>
              <w:rPr>
                <w:snapToGrid w:val="0"/>
              </w:rPr>
            </w:pPr>
            <w:r w:rsidRPr="000A1ED0">
              <w:rPr>
                <w:snapToGrid w:val="0"/>
              </w:rPr>
              <w:t>NR</w:t>
            </w:r>
          </w:p>
        </w:tc>
        <w:tc>
          <w:tcPr>
            <w:tcW w:w="650" w:type="pct"/>
          </w:tcPr>
          <w:p w14:paraId="51BCF57E" w14:textId="77777777" w:rsidR="00CA3956" w:rsidRPr="000A1ED0" w:rsidRDefault="00CA3956" w:rsidP="00DE54A0">
            <w:pPr>
              <w:pStyle w:val="Tabletext1"/>
              <w:rPr>
                <w:snapToGrid w:val="0"/>
              </w:rPr>
            </w:pPr>
            <w:r w:rsidRPr="000A1ED0">
              <w:rPr>
                <w:snapToGrid w:val="0"/>
              </w:rPr>
              <w:t>NR</w:t>
            </w:r>
          </w:p>
        </w:tc>
      </w:tr>
      <w:tr w:rsidR="00CA3956" w:rsidRPr="000A1ED0" w14:paraId="3691404B" w14:textId="77777777" w:rsidTr="00CA3956">
        <w:trPr>
          <w:cantSplit/>
        </w:trPr>
        <w:tc>
          <w:tcPr>
            <w:tcW w:w="583" w:type="pct"/>
            <w:shd w:val="clear" w:color="auto" w:fill="auto"/>
          </w:tcPr>
          <w:p w14:paraId="2839DBB6" w14:textId="77777777" w:rsidR="00CA3956" w:rsidRPr="000A1ED0" w:rsidRDefault="00CA3956" w:rsidP="00DE54A0">
            <w:pPr>
              <w:pStyle w:val="Tabletext1"/>
              <w:rPr>
                <w:snapToGrid w:val="0"/>
              </w:rPr>
            </w:pPr>
            <w:r w:rsidRPr="000A1ED0">
              <w:rPr>
                <w:snapToGrid w:val="0"/>
              </w:rPr>
              <w:t>Quinti et al. (2007)</w:t>
            </w:r>
          </w:p>
          <w:p w14:paraId="4EAEAC7C" w14:textId="77777777" w:rsidR="00CA3956" w:rsidRPr="000A1ED0" w:rsidRDefault="00CA3956" w:rsidP="00DE54A0">
            <w:pPr>
              <w:pStyle w:val="Tabletext1"/>
              <w:rPr>
                <w:snapToGrid w:val="0"/>
              </w:rPr>
            </w:pPr>
            <w:r w:rsidRPr="000A1ED0">
              <w:rPr>
                <w:snapToGrid w:val="0"/>
              </w:rPr>
              <w:t>Italy</w:t>
            </w:r>
          </w:p>
        </w:tc>
        <w:tc>
          <w:tcPr>
            <w:tcW w:w="572" w:type="pct"/>
          </w:tcPr>
          <w:p w14:paraId="1E1BE2F2" w14:textId="77777777" w:rsidR="00CA3956" w:rsidRPr="000A1ED0" w:rsidRDefault="00CA3956" w:rsidP="00DE54A0">
            <w:pPr>
              <w:pStyle w:val="Tabletext1"/>
              <w:rPr>
                <w:snapToGrid w:val="0"/>
              </w:rPr>
            </w:pPr>
            <w:r w:rsidRPr="000A1ED0">
              <w:rPr>
                <w:snapToGrid w:val="0"/>
              </w:rPr>
              <w:t>224</w:t>
            </w:r>
          </w:p>
          <w:p w14:paraId="2EDE25D9" w14:textId="77777777" w:rsidR="00CA3956" w:rsidRPr="000A1ED0" w:rsidRDefault="00CA3956" w:rsidP="00DE54A0">
            <w:pPr>
              <w:pStyle w:val="Tabletext1"/>
              <w:rPr>
                <w:snapToGrid w:val="0"/>
              </w:rPr>
            </w:pPr>
            <w:r w:rsidRPr="000A1ED0">
              <w:rPr>
                <w:snapToGrid w:val="0"/>
              </w:rPr>
              <w:t>Mean 11.5 yrs (range 3-34)</w:t>
            </w:r>
          </w:p>
        </w:tc>
        <w:tc>
          <w:tcPr>
            <w:tcW w:w="514" w:type="pct"/>
          </w:tcPr>
          <w:p w14:paraId="1B5EB7B2" w14:textId="77777777" w:rsidR="00CA3956" w:rsidRPr="000A1ED0" w:rsidRDefault="00CA3956" w:rsidP="008F3556">
            <w:pPr>
              <w:pStyle w:val="Tabletext1"/>
              <w:rPr>
                <w:snapToGrid w:val="0"/>
              </w:rPr>
            </w:pPr>
            <w:r w:rsidRPr="000A1ED0">
              <w:rPr>
                <w:snapToGrid w:val="0"/>
              </w:rPr>
              <w:t>Pre: 258.12 (SD NR)</w:t>
            </w:r>
          </w:p>
          <w:p w14:paraId="1BB9F48B" w14:textId="77777777" w:rsidR="00CA3956" w:rsidRPr="000A1ED0" w:rsidRDefault="00CA3956" w:rsidP="008F3556">
            <w:pPr>
              <w:pStyle w:val="Tabletext1"/>
              <w:rPr>
                <w:snapToGrid w:val="0"/>
              </w:rPr>
            </w:pPr>
            <w:r w:rsidRPr="000A1ED0">
              <w:rPr>
                <w:snapToGrid w:val="0"/>
              </w:rPr>
              <w:t>Post: 579.49 (SD NR)</w:t>
            </w:r>
          </w:p>
        </w:tc>
        <w:tc>
          <w:tcPr>
            <w:tcW w:w="867" w:type="pct"/>
          </w:tcPr>
          <w:p w14:paraId="47E739E9" w14:textId="77777777" w:rsidR="00CA3956" w:rsidRPr="000A1ED0" w:rsidRDefault="00CA3956" w:rsidP="00DE54A0">
            <w:pPr>
              <w:pStyle w:val="Tabletext1"/>
              <w:rPr>
                <w:snapToGrid w:val="0"/>
              </w:rPr>
            </w:pPr>
            <w:r w:rsidRPr="000A1ED0">
              <w:rPr>
                <w:snapToGrid w:val="0"/>
              </w:rPr>
              <w:t>Significant reduction in pneumonia, otitis observed (p &lt; 0.001, data NR)</w:t>
            </w:r>
          </w:p>
          <w:p w14:paraId="0CA56914" w14:textId="77777777" w:rsidR="00CA3956" w:rsidRPr="000A1ED0" w:rsidRDefault="00CA3956" w:rsidP="00DE54A0">
            <w:pPr>
              <w:pStyle w:val="Tabletext1"/>
              <w:rPr>
                <w:snapToGrid w:val="0"/>
              </w:rPr>
            </w:pPr>
            <w:r w:rsidRPr="000A1ED0">
              <w:rPr>
                <w:snapToGrid w:val="0"/>
              </w:rPr>
              <w:t>Significant increase in sinusitis and chronic lung disease (p &lt; 0.001, data NR)</w:t>
            </w:r>
          </w:p>
        </w:tc>
        <w:tc>
          <w:tcPr>
            <w:tcW w:w="511" w:type="pct"/>
          </w:tcPr>
          <w:p w14:paraId="40BCD80B" w14:textId="77777777" w:rsidR="00CA3956" w:rsidRPr="000A1ED0" w:rsidRDefault="00CA3956" w:rsidP="00DE54A0">
            <w:pPr>
              <w:pStyle w:val="Tabletext1"/>
              <w:rPr>
                <w:snapToGrid w:val="0"/>
              </w:rPr>
            </w:pPr>
            <w:r w:rsidRPr="000A1ED0">
              <w:rPr>
                <w:snapToGrid w:val="0"/>
              </w:rPr>
              <w:t>NR</w:t>
            </w:r>
          </w:p>
        </w:tc>
        <w:tc>
          <w:tcPr>
            <w:tcW w:w="652" w:type="pct"/>
          </w:tcPr>
          <w:p w14:paraId="27B8E52E" w14:textId="77777777" w:rsidR="00CA3956" w:rsidRPr="000A1ED0" w:rsidRDefault="00CA3956" w:rsidP="00DE54A0">
            <w:pPr>
              <w:pStyle w:val="Tabletext1"/>
              <w:rPr>
                <w:snapToGrid w:val="0"/>
              </w:rPr>
            </w:pPr>
            <w:r w:rsidRPr="000A1ED0">
              <w:rPr>
                <w:snapToGrid w:val="0"/>
              </w:rPr>
              <w:t>NR</w:t>
            </w:r>
          </w:p>
        </w:tc>
        <w:tc>
          <w:tcPr>
            <w:tcW w:w="650" w:type="pct"/>
          </w:tcPr>
          <w:p w14:paraId="7B3CDE9D" w14:textId="77777777" w:rsidR="00CA3956" w:rsidRPr="000A1ED0" w:rsidRDefault="00CA3956" w:rsidP="00DE54A0">
            <w:pPr>
              <w:pStyle w:val="Tabletext1"/>
              <w:rPr>
                <w:snapToGrid w:val="0"/>
              </w:rPr>
            </w:pPr>
            <w:r w:rsidRPr="000A1ED0">
              <w:rPr>
                <w:snapToGrid w:val="0"/>
              </w:rPr>
              <w:t>NR</w:t>
            </w:r>
          </w:p>
        </w:tc>
        <w:tc>
          <w:tcPr>
            <w:tcW w:w="650" w:type="pct"/>
          </w:tcPr>
          <w:p w14:paraId="6935231F" w14:textId="77777777" w:rsidR="00CA3956" w:rsidRPr="000A1ED0" w:rsidRDefault="00CA3956" w:rsidP="00DE54A0">
            <w:pPr>
              <w:pStyle w:val="Tabletext1"/>
              <w:rPr>
                <w:snapToGrid w:val="0"/>
              </w:rPr>
            </w:pPr>
            <w:r w:rsidRPr="000A1ED0">
              <w:rPr>
                <w:snapToGrid w:val="0"/>
              </w:rPr>
              <w:t>NR</w:t>
            </w:r>
          </w:p>
        </w:tc>
      </w:tr>
      <w:tr w:rsidR="00CA3956" w:rsidRPr="000A1ED0" w14:paraId="1625ABBA" w14:textId="77777777" w:rsidTr="00CA3956">
        <w:trPr>
          <w:cantSplit/>
        </w:trPr>
        <w:tc>
          <w:tcPr>
            <w:tcW w:w="583" w:type="pct"/>
            <w:shd w:val="clear" w:color="auto" w:fill="auto"/>
          </w:tcPr>
          <w:p w14:paraId="7D5C4387" w14:textId="77777777" w:rsidR="00CA3956" w:rsidRPr="000A1ED0" w:rsidRDefault="00CA3956" w:rsidP="00DE54A0">
            <w:pPr>
              <w:pStyle w:val="Tabletext1"/>
              <w:rPr>
                <w:snapToGrid w:val="0"/>
              </w:rPr>
            </w:pPr>
            <w:r w:rsidRPr="000A1ED0">
              <w:rPr>
                <w:snapToGrid w:val="0"/>
              </w:rPr>
              <w:t>Salehzadeh et al. (2010)</w:t>
            </w:r>
          </w:p>
          <w:p w14:paraId="57977A6B" w14:textId="77777777" w:rsidR="00CA3956" w:rsidRPr="000A1ED0" w:rsidRDefault="00CA3956" w:rsidP="00DE54A0">
            <w:pPr>
              <w:pStyle w:val="Tabletext1"/>
              <w:rPr>
                <w:snapToGrid w:val="0"/>
              </w:rPr>
            </w:pPr>
            <w:r w:rsidRPr="000A1ED0">
              <w:rPr>
                <w:snapToGrid w:val="0"/>
              </w:rPr>
              <w:t>Iran</w:t>
            </w:r>
          </w:p>
        </w:tc>
        <w:tc>
          <w:tcPr>
            <w:tcW w:w="572" w:type="pct"/>
          </w:tcPr>
          <w:p w14:paraId="694035C2" w14:textId="77777777" w:rsidR="00CA3956" w:rsidRPr="000A1ED0" w:rsidRDefault="00CA3956" w:rsidP="00DE54A0">
            <w:pPr>
              <w:pStyle w:val="Tabletext1"/>
              <w:rPr>
                <w:snapToGrid w:val="0"/>
              </w:rPr>
            </w:pPr>
            <w:r w:rsidRPr="000A1ED0">
              <w:rPr>
                <w:snapToGrid w:val="0"/>
              </w:rPr>
              <w:t>24</w:t>
            </w:r>
          </w:p>
          <w:p w14:paraId="5F5B39FA" w14:textId="77777777" w:rsidR="00CA3956" w:rsidRPr="000A1ED0" w:rsidRDefault="00CA3956" w:rsidP="00DE54A0">
            <w:pPr>
              <w:pStyle w:val="Tabletext1"/>
              <w:rPr>
                <w:snapToGrid w:val="0"/>
              </w:rPr>
            </w:pPr>
            <w:r w:rsidRPr="000A1ED0">
              <w:rPr>
                <w:snapToGrid w:val="0"/>
              </w:rPr>
              <w:t>Mean 8 yrs (SD 4.6)</w:t>
            </w:r>
          </w:p>
        </w:tc>
        <w:tc>
          <w:tcPr>
            <w:tcW w:w="514" w:type="pct"/>
          </w:tcPr>
          <w:p w14:paraId="49CC183E" w14:textId="77777777" w:rsidR="00CA3956" w:rsidRPr="000A1ED0" w:rsidRDefault="00CA3956" w:rsidP="00DE54A0">
            <w:pPr>
              <w:pStyle w:val="Tabletext1"/>
              <w:rPr>
                <w:snapToGrid w:val="0"/>
              </w:rPr>
            </w:pPr>
            <w:r w:rsidRPr="000A1ED0">
              <w:rPr>
                <w:snapToGrid w:val="0"/>
              </w:rPr>
              <w:t>Pre: 272.91 (SD 185.58)</w:t>
            </w:r>
          </w:p>
          <w:p w14:paraId="35CAD5FF" w14:textId="77777777" w:rsidR="00CA3956" w:rsidRPr="000A1ED0" w:rsidRDefault="00CA3956" w:rsidP="00DE54A0">
            <w:pPr>
              <w:pStyle w:val="Tabletext1"/>
              <w:rPr>
                <w:snapToGrid w:val="0"/>
              </w:rPr>
            </w:pPr>
            <w:r w:rsidRPr="000A1ED0">
              <w:rPr>
                <w:snapToGrid w:val="0"/>
              </w:rPr>
              <w:t>Post: 455.29 (SD 200.23)</w:t>
            </w:r>
          </w:p>
        </w:tc>
        <w:tc>
          <w:tcPr>
            <w:tcW w:w="867" w:type="pct"/>
          </w:tcPr>
          <w:p w14:paraId="41805873" w14:textId="77777777" w:rsidR="00CA3956" w:rsidRPr="000A1ED0" w:rsidRDefault="00CA3956" w:rsidP="00DE54A0">
            <w:pPr>
              <w:pStyle w:val="Tabletext1"/>
              <w:rPr>
                <w:snapToGrid w:val="0"/>
              </w:rPr>
            </w:pPr>
            <w:r w:rsidRPr="000A1ED0">
              <w:rPr>
                <w:snapToGrid w:val="0"/>
              </w:rPr>
              <w:t>All % of patients with infection</w:t>
            </w:r>
          </w:p>
          <w:p w14:paraId="73CE122F" w14:textId="120FFC48" w:rsidR="00CA3956" w:rsidRPr="000A1ED0" w:rsidRDefault="00CA3956" w:rsidP="008F3556">
            <w:pPr>
              <w:pStyle w:val="Tabletext1"/>
              <w:rPr>
                <w:snapToGrid w:val="0"/>
              </w:rPr>
            </w:pPr>
            <w:r w:rsidRPr="000A1ED0">
              <w:rPr>
                <w:snapToGrid w:val="0"/>
              </w:rPr>
              <w:t>Recurrent</w:t>
            </w:r>
            <w:r w:rsidR="00632BFC" w:rsidRPr="000A1ED0">
              <w:rPr>
                <w:snapToGrid w:val="0"/>
                <w:vertAlign w:val="superscript"/>
              </w:rPr>
              <w:t>E</w:t>
            </w:r>
            <w:r w:rsidRPr="000A1ED0">
              <w:rPr>
                <w:snapToGrid w:val="0"/>
              </w:rPr>
              <w:t xml:space="preserve"> Otitis media</w:t>
            </w:r>
          </w:p>
          <w:p w14:paraId="439C902E" w14:textId="77777777" w:rsidR="00CA3956" w:rsidRPr="000A1ED0" w:rsidRDefault="00CA3956" w:rsidP="00DE54A0">
            <w:pPr>
              <w:pStyle w:val="Tabletext1"/>
              <w:rPr>
                <w:snapToGrid w:val="0"/>
              </w:rPr>
            </w:pPr>
            <w:r w:rsidRPr="000A1ED0">
              <w:rPr>
                <w:snapToGrid w:val="0"/>
              </w:rPr>
              <w:t>Pre: 46%, Post: 4%,</w:t>
            </w:r>
          </w:p>
          <w:p w14:paraId="68541F55" w14:textId="77777777" w:rsidR="00CA3956" w:rsidRPr="000A1ED0" w:rsidRDefault="00CA3956" w:rsidP="00DE54A0">
            <w:pPr>
              <w:pStyle w:val="Tabletext1"/>
              <w:rPr>
                <w:snapToGrid w:val="0"/>
              </w:rPr>
            </w:pPr>
            <w:r w:rsidRPr="000A1ED0">
              <w:rPr>
                <w:snapToGrid w:val="0"/>
              </w:rPr>
              <w:t>P = 0.002</w:t>
            </w:r>
          </w:p>
          <w:p w14:paraId="7E42EBEC" w14:textId="77777777" w:rsidR="00CA3956" w:rsidRPr="000A1ED0" w:rsidRDefault="00CA3956" w:rsidP="00DE54A0">
            <w:pPr>
              <w:pStyle w:val="Tabletext1"/>
              <w:rPr>
                <w:snapToGrid w:val="0"/>
              </w:rPr>
            </w:pPr>
            <w:r w:rsidRPr="000A1ED0">
              <w:rPr>
                <w:snapToGrid w:val="0"/>
              </w:rPr>
              <w:t>Recurrent Sinusitis</w:t>
            </w:r>
          </w:p>
          <w:p w14:paraId="6861BA16" w14:textId="77777777" w:rsidR="00CA3956" w:rsidRPr="000A1ED0" w:rsidRDefault="00CA3956" w:rsidP="00DE54A0">
            <w:pPr>
              <w:pStyle w:val="Tabletext1"/>
              <w:rPr>
                <w:snapToGrid w:val="0"/>
              </w:rPr>
            </w:pPr>
            <w:r w:rsidRPr="000A1ED0">
              <w:rPr>
                <w:snapToGrid w:val="0"/>
              </w:rPr>
              <w:t>Pre 25%, post: 4%</w:t>
            </w:r>
          </w:p>
          <w:p w14:paraId="082CD9DA" w14:textId="77777777" w:rsidR="00CA3956" w:rsidRPr="000A1ED0" w:rsidRDefault="00CA3956" w:rsidP="00313F50">
            <w:pPr>
              <w:pStyle w:val="Tabletext1"/>
              <w:rPr>
                <w:snapToGrid w:val="0"/>
              </w:rPr>
            </w:pPr>
            <w:r w:rsidRPr="000A1ED0">
              <w:rPr>
                <w:snapToGrid w:val="0"/>
              </w:rPr>
              <w:t>P = 0.048</w:t>
            </w:r>
          </w:p>
          <w:p w14:paraId="3BAE3D56" w14:textId="77777777" w:rsidR="00CA3956" w:rsidRPr="000A1ED0" w:rsidRDefault="00CA3956" w:rsidP="00313F50">
            <w:pPr>
              <w:pStyle w:val="Tabletext1"/>
              <w:rPr>
                <w:snapToGrid w:val="0"/>
              </w:rPr>
            </w:pPr>
            <w:r w:rsidRPr="000A1ED0">
              <w:rPr>
                <w:snapToGrid w:val="0"/>
              </w:rPr>
              <w:t>Recurrent pneumonia</w:t>
            </w:r>
          </w:p>
          <w:p w14:paraId="2673EE7A" w14:textId="77777777" w:rsidR="00CA3956" w:rsidRPr="000A1ED0" w:rsidRDefault="00CA3956" w:rsidP="00313F50">
            <w:pPr>
              <w:pStyle w:val="Tabletext1"/>
              <w:rPr>
                <w:snapToGrid w:val="0"/>
              </w:rPr>
            </w:pPr>
            <w:r w:rsidRPr="000A1ED0">
              <w:rPr>
                <w:snapToGrid w:val="0"/>
              </w:rPr>
              <w:t>Pre: 42%, post: 4%</w:t>
            </w:r>
          </w:p>
          <w:p w14:paraId="489076D1" w14:textId="77777777" w:rsidR="00CA3956" w:rsidRPr="000A1ED0" w:rsidRDefault="00CA3956" w:rsidP="00313F50">
            <w:pPr>
              <w:pStyle w:val="Tabletext1"/>
              <w:rPr>
                <w:snapToGrid w:val="0"/>
              </w:rPr>
            </w:pPr>
            <w:r w:rsidRPr="000A1ED0">
              <w:rPr>
                <w:snapToGrid w:val="0"/>
              </w:rPr>
              <w:t>P = 0.006</w:t>
            </w:r>
          </w:p>
          <w:p w14:paraId="692B081D" w14:textId="77777777" w:rsidR="00CA3956" w:rsidRPr="000A1ED0" w:rsidRDefault="00CA3956" w:rsidP="00313F50">
            <w:pPr>
              <w:pStyle w:val="Tabletext1"/>
              <w:rPr>
                <w:snapToGrid w:val="0"/>
              </w:rPr>
            </w:pPr>
            <w:r w:rsidRPr="000A1ED0">
              <w:rPr>
                <w:snapToGrid w:val="0"/>
              </w:rPr>
              <w:t>Recurrent diarrhoea</w:t>
            </w:r>
          </w:p>
          <w:p w14:paraId="32E338B9" w14:textId="77777777" w:rsidR="00CA3956" w:rsidRPr="000A1ED0" w:rsidRDefault="00CA3956" w:rsidP="00313F50">
            <w:pPr>
              <w:pStyle w:val="Tabletext1"/>
              <w:rPr>
                <w:snapToGrid w:val="0"/>
              </w:rPr>
            </w:pPr>
            <w:r w:rsidRPr="000A1ED0">
              <w:rPr>
                <w:snapToGrid w:val="0"/>
              </w:rPr>
              <w:t>Pre: 50, post: 4</w:t>
            </w:r>
          </w:p>
          <w:p w14:paraId="5203D22B" w14:textId="77777777" w:rsidR="00CA3956" w:rsidRPr="000A1ED0" w:rsidRDefault="00CA3956" w:rsidP="00313F50">
            <w:pPr>
              <w:pStyle w:val="Tabletext1"/>
              <w:rPr>
                <w:snapToGrid w:val="0"/>
              </w:rPr>
            </w:pPr>
            <w:r w:rsidRPr="000A1ED0">
              <w:rPr>
                <w:snapToGrid w:val="0"/>
              </w:rPr>
              <w:t>P = 0.001</w:t>
            </w:r>
          </w:p>
          <w:p w14:paraId="77A2A7F7" w14:textId="77777777" w:rsidR="00CA3956" w:rsidRPr="000A1ED0" w:rsidRDefault="00CA3956" w:rsidP="00313F50">
            <w:pPr>
              <w:pStyle w:val="Tabletext1"/>
              <w:rPr>
                <w:snapToGrid w:val="0"/>
              </w:rPr>
            </w:pPr>
          </w:p>
          <w:p w14:paraId="3612A199" w14:textId="77777777" w:rsidR="00CA3956" w:rsidRPr="000A1ED0" w:rsidRDefault="00CA3956" w:rsidP="00313F50">
            <w:pPr>
              <w:pStyle w:val="Tabletext1"/>
              <w:rPr>
                <w:snapToGrid w:val="0"/>
              </w:rPr>
            </w:pPr>
            <w:r w:rsidRPr="000A1ED0">
              <w:rPr>
                <w:snapToGrid w:val="0"/>
              </w:rPr>
              <w:t>Note: % patients with any otitis media, any sinusitis was not significantly different pre- and post- treatment</w:t>
            </w:r>
          </w:p>
        </w:tc>
        <w:tc>
          <w:tcPr>
            <w:tcW w:w="511" w:type="pct"/>
          </w:tcPr>
          <w:p w14:paraId="03CE2F98" w14:textId="77777777" w:rsidR="00CA3956" w:rsidRPr="000A1ED0" w:rsidRDefault="00CA3956" w:rsidP="00DE54A0">
            <w:pPr>
              <w:pStyle w:val="Tabletext1"/>
              <w:rPr>
                <w:snapToGrid w:val="0"/>
              </w:rPr>
            </w:pPr>
            <w:r w:rsidRPr="000A1ED0">
              <w:rPr>
                <w:snapToGrid w:val="0"/>
              </w:rPr>
              <w:t>NR</w:t>
            </w:r>
          </w:p>
        </w:tc>
        <w:tc>
          <w:tcPr>
            <w:tcW w:w="652" w:type="pct"/>
          </w:tcPr>
          <w:p w14:paraId="180498DD" w14:textId="77777777" w:rsidR="00CA3956" w:rsidRPr="000A1ED0" w:rsidRDefault="00CA3956" w:rsidP="00DE54A0">
            <w:pPr>
              <w:pStyle w:val="Tabletext1"/>
              <w:rPr>
                <w:snapToGrid w:val="0"/>
              </w:rPr>
            </w:pPr>
            <w:r w:rsidRPr="000A1ED0">
              <w:rPr>
                <w:snapToGrid w:val="0"/>
              </w:rPr>
              <w:t>Pre: 1.21 (SD NR)</w:t>
            </w:r>
          </w:p>
          <w:p w14:paraId="03690412" w14:textId="77777777" w:rsidR="00CA3956" w:rsidRPr="000A1ED0" w:rsidRDefault="00CA3956" w:rsidP="00DE54A0">
            <w:pPr>
              <w:pStyle w:val="Tabletext1"/>
              <w:rPr>
                <w:snapToGrid w:val="0"/>
              </w:rPr>
            </w:pPr>
            <w:r w:rsidRPr="000A1ED0">
              <w:rPr>
                <w:snapToGrid w:val="0"/>
              </w:rPr>
              <w:t>Post: 0.125 (SD NR)</w:t>
            </w:r>
          </w:p>
          <w:p w14:paraId="6ECDD957" w14:textId="77777777" w:rsidR="00CA3956" w:rsidRPr="000A1ED0" w:rsidRDefault="00CA3956" w:rsidP="00DE54A0">
            <w:pPr>
              <w:pStyle w:val="Tabletext1"/>
              <w:rPr>
                <w:snapToGrid w:val="0"/>
              </w:rPr>
            </w:pPr>
            <w:r w:rsidRPr="000A1ED0">
              <w:rPr>
                <w:snapToGrid w:val="0"/>
              </w:rPr>
              <w:t>P 0.008</w:t>
            </w:r>
          </w:p>
        </w:tc>
        <w:tc>
          <w:tcPr>
            <w:tcW w:w="650" w:type="pct"/>
          </w:tcPr>
          <w:p w14:paraId="6A17BE49" w14:textId="77777777" w:rsidR="00CA3956" w:rsidRPr="000A1ED0" w:rsidRDefault="00CA3956" w:rsidP="00DE54A0">
            <w:pPr>
              <w:pStyle w:val="Tabletext1"/>
              <w:rPr>
                <w:snapToGrid w:val="0"/>
              </w:rPr>
            </w:pPr>
            <w:r w:rsidRPr="000A1ED0">
              <w:rPr>
                <w:snapToGrid w:val="0"/>
              </w:rPr>
              <w:t>Documented in 7 patients, effect of IG NR</w:t>
            </w:r>
          </w:p>
        </w:tc>
        <w:tc>
          <w:tcPr>
            <w:tcW w:w="650" w:type="pct"/>
          </w:tcPr>
          <w:p w14:paraId="2BEBF513" w14:textId="77777777" w:rsidR="00CA3956" w:rsidRPr="000A1ED0" w:rsidRDefault="00CA3956" w:rsidP="00DE54A0">
            <w:pPr>
              <w:pStyle w:val="Tabletext1"/>
              <w:rPr>
                <w:snapToGrid w:val="0"/>
              </w:rPr>
            </w:pPr>
            <w:r w:rsidRPr="000A1ED0">
              <w:rPr>
                <w:snapToGrid w:val="0"/>
              </w:rPr>
              <w:t>NR</w:t>
            </w:r>
          </w:p>
        </w:tc>
      </w:tr>
    </w:tbl>
    <w:p w14:paraId="3E39BF89" w14:textId="2E9B7A6A" w:rsidR="00F707F9" w:rsidRPr="000A1ED0" w:rsidRDefault="00632BFC" w:rsidP="00632BFC">
      <w:pPr>
        <w:pStyle w:val="Tablenotes0"/>
      </w:pPr>
      <w:r w:rsidRPr="000A1ED0">
        <w:rPr>
          <w:b/>
        </w:rPr>
        <w:t>Abbreviations</w:t>
      </w:r>
      <w:r w:rsidRPr="000A1ED0">
        <w:t xml:space="preserve">: Ig: immunoglobulin, IgG: immunoglobulin G, NR: not reported, PID: </w:t>
      </w:r>
      <w:r w:rsidR="002D3752" w:rsidRPr="000A1ED0">
        <w:t>primary immunodeficiency diseases</w:t>
      </w:r>
      <w:r w:rsidRPr="000A1ED0">
        <w:t xml:space="preserve">, Pre: results from before immunoglobulin treatment, Post: results from after immunoglobulin treatment, SD: standard deviation. </w:t>
      </w:r>
    </w:p>
    <w:p w14:paraId="4875B0C1" w14:textId="4A228F31" w:rsidR="00F707F9" w:rsidRPr="000A1ED0" w:rsidRDefault="00632BFC" w:rsidP="00632BFC">
      <w:pPr>
        <w:pStyle w:val="Tablenotes0"/>
      </w:pPr>
      <w:r w:rsidRPr="000A1ED0">
        <w:rPr>
          <w:b/>
        </w:rPr>
        <w:t>Notes</w:t>
      </w:r>
      <w:r w:rsidRPr="000A1ED0">
        <w:t>: A = all values are mean (standard deviation) unless specified. B = Baris et al. (2011) defined serious infection as cellulitis, meningitis, sepsis. C = De Garcia et al. (2004) defined serious infection as pneumonia, sepsis, meningitis and/or pulmonary abscess. D = De Garcia et al. (2004) defined mild infection as bronchitis, otitis, sinusitis or fever. E = Salehzadeh et al. (2010) defined recurrent as more than three episodes o</w:t>
      </w:r>
      <w:r w:rsidR="00AC00E6" w:rsidRPr="000A1ED0">
        <w:t>f</w:t>
      </w:r>
      <w:r w:rsidRPr="000A1ED0">
        <w:t xml:space="preserve"> infection.</w:t>
      </w:r>
    </w:p>
    <w:bookmarkEnd w:id="222"/>
    <w:p w14:paraId="660AA89D" w14:textId="77777777" w:rsidR="00F51F16" w:rsidRPr="000A1ED0" w:rsidRDefault="00861BA2" w:rsidP="00E56A7C">
      <w:pPr>
        <w:pStyle w:val="Tablenotes0"/>
        <w:spacing w:after="20"/>
      </w:pPr>
      <w:r w:rsidRPr="000A1ED0">
        <w:t>.</w:t>
      </w:r>
    </w:p>
    <w:p w14:paraId="41F37A55" w14:textId="77777777" w:rsidR="00F51F16" w:rsidRPr="000A1ED0" w:rsidRDefault="00F51F16" w:rsidP="004C5A84">
      <w:pPr>
        <w:sectPr w:rsidR="00F51F16" w:rsidRPr="000A1ED0" w:rsidSect="00F51F16">
          <w:pgSz w:w="16838" w:h="11906" w:orient="landscape"/>
          <w:pgMar w:top="1440" w:right="1440" w:bottom="1440" w:left="1440" w:header="720" w:footer="720" w:gutter="0"/>
          <w:paperSrc w:first="7" w:other="7"/>
          <w:cols w:space="720"/>
          <w:docGrid w:linePitch="299"/>
        </w:sectPr>
      </w:pPr>
    </w:p>
    <w:p w14:paraId="34A8ECEA" w14:textId="4EE13DA8" w:rsidR="004C43B6" w:rsidRPr="000A1ED0" w:rsidRDefault="004C43B6" w:rsidP="004C43B6">
      <w:pPr>
        <w:pStyle w:val="Heading2"/>
      </w:pPr>
      <w:bookmarkStart w:id="223" w:name="_Toc48222446"/>
      <w:r w:rsidRPr="000A1ED0">
        <w:lastRenderedPageBreak/>
        <w:t xml:space="preserve">Supplementary evidence: Studies comparing </w:t>
      </w:r>
      <w:r w:rsidR="000C7BBC" w:rsidRPr="000A1ED0">
        <w:t>IV</w:t>
      </w:r>
      <w:r w:rsidRPr="000A1ED0">
        <w:t xml:space="preserve">Ig to </w:t>
      </w:r>
      <w:r w:rsidR="000C7BBC" w:rsidRPr="000A1ED0">
        <w:t>IM</w:t>
      </w:r>
      <w:r w:rsidRPr="000A1ED0">
        <w:t>Ig</w:t>
      </w:r>
      <w:r w:rsidR="000C7BBC" w:rsidRPr="000A1ED0">
        <w:t xml:space="preserve"> or SCIg</w:t>
      </w:r>
      <w:bookmarkEnd w:id="223"/>
      <w:r w:rsidRPr="000A1ED0">
        <w:t xml:space="preserve"> </w:t>
      </w:r>
    </w:p>
    <w:p w14:paraId="4F95A546" w14:textId="178C98B6" w:rsidR="004C43B6" w:rsidRPr="000A1ED0" w:rsidRDefault="00DB5ECE" w:rsidP="004C43B6">
      <w:r w:rsidRPr="000A1ED0">
        <w:t>Three</w:t>
      </w:r>
      <w:r w:rsidR="000C7BBC" w:rsidRPr="000A1ED0">
        <w:t xml:space="preserve"> </w:t>
      </w:r>
      <w:r w:rsidR="00164DF9" w:rsidRPr="000A1ED0">
        <w:t>randomised</w:t>
      </w:r>
      <w:r w:rsidR="000C7BBC" w:rsidRPr="000A1ED0">
        <w:t xml:space="preserve"> controlled trials</w:t>
      </w:r>
      <w:r w:rsidR="00746E40" w:rsidRPr="000A1ED0">
        <w:t xml:space="preserve"> were identified that compared </w:t>
      </w:r>
      <w:r w:rsidR="00164DF9" w:rsidRPr="000A1ED0">
        <w:t>administration route of Ig (IMIg or SCIg</w:t>
      </w:r>
      <w:r w:rsidR="001C75BC" w:rsidRPr="000A1ED0">
        <w:t xml:space="preserve"> compared</w:t>
      </w:r>
      <w:r w:rsidR="00164DF9" w:rsidRPr="000A1ED0">
        <w:t xml:space="preserve"> to IVIg</w:t>
      </w:r>
      <w:r w:rsidRPr="000A1ED0">
        <w:t xml:space="preserve">) </w:t>
      </w:r>
      <w:r w:rsidR="00134E80" w:rsidRPr="000A1ED0">
        <w:fldChar w:fldCharType="begin">
          <w:fldData xml:space="preserve">PEVuZE5vdGU+PENpdGU+PEF1dGhvcj5DaGFwZWw8L0F1dGhvcj48WWVhcj4yMDAwPC9ZZWFyPjxS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</w:fldData>
        </w:fldChar>
      </w:r>
      <w:r w:rsidR="00134E80" w:rsidRPr="000A1ED0">
        <w:instrText xml:space="preserve"> ADDIN EN.CITE </w:instrText>
      </w:r>
      <w:r w:rsidR="00134E80" w:rsidRPr="000A1ED0">
        <w:fldChar w:fldCharType="begin">
          <w:fldData xml:space="preserve">PEVuZE5vdGU+PENpdGU+PEF1dGhvcj5DaGFwZWw8L0F1dGhvcj48WWVhcj4yMDAwPC9ZZWFyPjxS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</w:fldData>
        </w:fldChar>
      </w:r>
      <w:r w:rsidR="00134E80" w:rsidRPr="000A1ED0">
        <w:instrText xml:space="preserve"> ADDIN EN.CITE.DATA </w:instrText>
      </w:r>
      <w:r w:rsidR="00134E80" w:rsidRPr="000A1ED0">
        <w:fldChar w:fldCharType="end"/>
      </w:r>
      <w:r w:rsidR="00134E80" w:rsidRPr="000A1ED0">
        <w:fldChar w:fldCharType="separate"/>
      </w:r>
      <w:r w:rsidR="00134E80" w:rsidRPr="000A1ED0">
        <w:t>(</w:t>
      </w:r>
      <w:hyperlink w:anchor="_ENREF_23" w:tooltip="Chapel, 2000 #7792" w:history="1">
        <w:r w:rsidR="00AE6851" w:rsidRPr="000A1ED0">
          <w:t>Chapel et al., 2000</w:t>
        </w:r>
      </w:hyperlink>
      <w:r w:rsidR="00134E80" w:rsidRPr="000A1ED0">
        <w:t xml:space="preserve">, </w:t>
      </w:r>
      <w:hyperlink w:anchor="_ENREF_31" w:tooltip="Garbett, 1989 #8651" w:history="1">
        <w:r w:rsidR="00AE6851" w:rsidRPr="000A1ED0">
          <w:t>Garbett et al., 1989</w:t>
        </w:r>
      </w:hyperlink>
      <w:r w:rsidR="00134E80" w:rsidRPr="000A1ED0">
        <w:t xml:space="preserve">, </w:t>
      </w:r>
      <w:hyperlink w:anchor="_ENREF_65" w:tooltip="Nolte, 1979 #7815" w:history="1">
        <w:r w:rsidR="00AE6851" w:rsidRPr="000A1ED0">
          <w:t>Nolte et al., 1979</w:t>
        </w:r>
      </w:hyperlink>
      <w:r w:rsidR="00134E80" w:rsidRPr="000A1ED0">
        <w:t>)</w:t>
      </w:r>
      <w:r w:rsidR="00134E80" w:rsidRPr="000A1ED0">
        <w:fldChar w:fldCharType="end"/>
      </w:r>
      <w:r w:rsidR="00164DF9" w:rsidRPr="000A1ED0">
        <w:t xml:space="preserve">. </w:t>
      </w:r>
    </w:p>
    <w:p w14:paraId="626B2B2B" w14:textId="36A577C6" w:rsidR="001C75BC" w:rsidRPr="000A1ED0" w:rsidRDefault="001C75BC" w:rsidP="00E74381">
      <w:r w:rsidRPr="000A1ED0">
        <w:t xml:space="preserve">Advice from the </w:t>
      </w:r>
      <w:r w:rsidR="008C64FB">
        <w:t xml:space="preserve">Immunoglobulin </w:t>
      </w:r>
      <w:r w:rsidRPr="000A1ED0">
        <w:t xml:space="preserve">Review Reference Group is that, IMIg is </w:t>
      </w:r>
      <w:r w:rsidR="00D34F6C">
        <w:t>no longer</w:t>
      </w:r>
      <w:r w:rsidR="00D34F6C" w:rsidRPr="000A1ED0">
        <w:t xml:space="preserve"> </w:t>
      </w:r>
      <w:r w:rsidRPr="000A1ED0">
        <w:t xml:space="preserve">used as an Ig administration method. Therefore, evidence comparing IMIg to IVIg is outside the scope of this review. The comparison has been retained here as supplementary evidence only. </w:t>
      </w:r>
    </w:p>
    <w:p w14:paraId="2820DBD5" w14:textId="330B91B3" w:rsidR="001C75BC" w:rsidRPr="000A1ED0" w:rsidRDefault="001C75BC" w:rsidP="00E74381">
      <w:r w:rsidRPr="000A1ED0">
        <w:t xml:space="preserve">Similarly, </w:t>
      </w:r>
      <w:r w:rsidR="00D34F6C">
        <w:t xml:space="preserve">as the intervention is considered to be Ig (regardless of the route of administration), </w:t>
      </w:r>
      <w:r w:rsidRPr="000A1ED0">
        <w:t>the comparison of SCIg to IVIg is outside the scope of this assessment and this comparison is presented as supplementary evidence only.</w:t>
      </w:r>
    </w:p>
    <w:p w14:paraId="573CF882" w14:textId="5FD0C2DC" w:rsidR="001C75BC" w:rsidRPr="000A1ED0" w:rsidRDefault="001C75BC" w:rsidP="00E74381">
      <w:r w:rsidRPr="000A1ED0">
        <w:t xml:space="preserve">The Supplementary evidence is presented only to acknowledge that these issues have been investigated and do not form the basis of the findings of this review. </w:t>
      </w:r>
    </w:p>
    <w:p w14:paraId="61E82B89" w14:textId="2F547C9A" w:rsidR="00E74381" w:rsidRPr="000A1ED0" w:rsidRDefault="00E74381" w:rsidP="00E74381">
      <w:r w:rsidRPr="000A1ED0">
        <w:t xml:space="preserve">Chapel et al. (2000) randomised 30 patients to either IVIg or SCIg for 12 months. Patients were then crossed over to the alternate treatment for 12 months. A total of 22 patients completed the 24 months of the trial (four patients on SCIg therapy withdrew due to systemic reactions, pain at infection site, preferred intravenous administration or repeated local allergy). Four patients on or due to begin IVIg therapy withdrew due to product unavailability, fear of virus transmission or preferred SCIg therapy and refused intravenous administration. </w:t>
      </w:r>
    </w:p>
    <w:p w14:paraId="22DB0050" w14:textId="77777777" w:rsidR="00E74381" w:rsidRPr="000A1ED0" w:rsidRDefault="00E74381" w:rsidP="00E74381">
      <w:r w:rsidRPr="000A1ED0">
        <w:t xml:space="preserve">There were no significant differences in the rate of infection between the two groups (mean 4.12 per patient per year for IVIg, mean 3.82 for SCIg, p = NR). Similarly, there were no significant differences in the length of infection (mean 87 days IVIg vs mean 73 days SCIg) or number of days missed work/school (mean 12 days for both IVIg and SCIg). </w:t>
      </w:r>
    </w:p>
    <w:p w14:paraId="46A7B2DC" w14:textId="77777777" w:rsidR="00E74381" w:rsidRPr="000A1ED0" w:rsidRDefault="00E74381" w:rsidP="00E74381">
      <w:r w:rsidRPr="000A1ED0">
        <w:t xml:space="preserve">SCIg was associated with a higher number of adverse events overall (10.4% of infusions vs 5.5% for IVIg), however when pain or redness at infusion site was excluded the rate of systematic reactions for SCIg was 3.3%. Systematic adverse events included headache, fatigue rigors, hot flushes, urticaria/eczema, increased pulse, dizziness and nausea. </w:t>
      </w:r>
    </w:p>
    <w:p w14:paraId="6050DDD6" w14:textId="0FEADE55" w:rsidR="00E74381" w:rsidRPr="000A1ED0" w:rsidRDefault="00E74381" w:rsidP="00E74381">
      <w:r w:rsidRPr="000A1ED0">
        <w:t>No differences in trough IgG serum levels were found between the two groups (IVIg median 7.8-8.4 g/l vs SCIg median 8.0-9.1 g/l). Patient preference varied, with 16 patients preferring IVIg, 10 patients preferring SCIg and four patients reporting no preference.</w:t>
      </w:r>
    </w:p>
    <w:p w14:paraId="195B3495" w14:textId="6D5B2452" w:rsidR="00E74381" w:rsidRPr="000A1ED0" w:rsidRDefault="00E74381" w:rsidP="00E74381">
      <w:r w:rsidRPr="000A1ED0">
        <w:lastRenderedPageBreak/>
        <w:t xml:space="preserve">Two studies investigated the comparison between IMIg and IVIg, with both reporting better outcomes with IVIg </w:t>
      </w:r>
      <w:r w:rsidRPr="000A1ED0">
        <w:fldChar w:fldCharType="begin">
          <w:fldData xml:space="preserve">PEVuZE5vdGU+PENpdGU+PEF1dGhvcj5HYXJiZXR0PC9BdXRob3I+PFllYXI+MTk4OTwvWWVhcj48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</w:fldData>
        </w:fldChar>
      </w:r>
      <w:r w:rsidRPr="000A1ED0">
        <w:instrText xml:space="preserve"> ADDIN EN.CITE </w:instrText>
      </w:r>
      <w:r w:rsidRPr="000A1ED0">
        <w:fldChar w:fldCharType="begin">
          <w:fldData xml:space="preserve">PEVuZE5vdGU+PENpdGU+PEF1dGhvcj5HYXJiZXR0PC9BdXRob3I+PFllYXI+MTk4OTwvWWVhcj48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</w:fldData>
        </w:fldChar>
      </w:r>
      <w:r w:rsidRPr="000A1ED0">
        <w:instrText xml:space="preserve"> ADDIN EN.CITE.DATA </w:instrText>
      </w:r>
      <w:r w:rsidRPr="000A1ED0">
        <w:fldChar w:fldCharType="end"/>
      </w:r>
      <w:r w:rsidRPr="000A1ED0">
        <w:fldChar w:fldCharType="separate"/>
      </w:r>
      <w:r w:rsidRPr="000A1ED0">
        <w:t>(</w:t>
      </w:r>
      <w:hyperlink w:anchor="_ENREF_31" w:tooltip="Garbett, 1989 #8651" w:history="1">
        <w:r w:rsidR="00AE6851" w:rsidRPr="000A1ED0">
          <w:t>Garbett et al., 1989</w:t>
        </w:r>
      </w:hyperlink>
      <w:r w:rsidRPr="000A1ED0">
        <w:t xml:space="preserve">, </w:t>
      </w:r>
      <w:hyperlink w:anchor="_ENREF_65" w:tooltip="Nolte, 1979 #7815" w:history="1">
        <w:r w:rsidR="00AE6851" w:rsidRPr="000A1ED0">
          <w:t>Nolte et al., 1979</w:t>
        </w:r>
      </w:hyperlink>
      <w:r w:rsidRPr="000A1ED0">
        <w:t>)</w:t>
      </w:r>
      <w:r w:rsidRPr="000A1ED0">
        <w:fldChar w:fldCharType="end"/>
      </w:r>
      <w:r w:rsidRPr="000A1ED0">
        <w:t xml:space="preserve">. </w:t>
      </w:r>
    </w:p>
    <w:p w14:paraId="5AFD09CD" w14:textId="77777777" w:rsidR="00E74381" w:rsidRPr="000A1ED0" w:rsidRDefault="00E74381" w:rsidP="00E74381">
      <w:pPr>
        <w:pStyle w:val="ListParagraph"/>
        <w:numPr>
          <w:ilvl w:val="0"/>
          <w:numId w:val="16"/>
        </w:numPr>
      </w:pPr>
      <w:r w:rsidRPr="000A1ED0">
        <w:t xml:space="preserve">Garbett et al. (1989) compared IMIg to IVIg in a RCT of 12 patients. Trough serum levels of IgG were higher with IVIg than IMIg (even higher with 3-weekly doses of IVIg than 4-weekly) (mean values not reported, p = 0.004 and p = 0.001, respectively). Patients reported significantly improved infection indices on IVIg compared to IMIg including fewer days feeling unwell (225 vs 407, p = 0.002), reduced antibiotic usage (296 vs 511, p = 0.03), fewer days with increased temperature (10 vs 30, p = not reported) and fewer days with acute respiratory tract symptoms (236 vs 388, p = 0.009). Further, these outcomes were significantly improved when using three-weekly IVIg dosing compared to four-weekly (p = 0.02). </w:t>
      </w:r>
    </w:p>
    <w:p w14:paraId="5D6DCDA3" w14:textId="413AF33F" w:rsidR="004C43B6" w:rsidRPr="000A1ED0" w:rsidRDefault="00E74381" w:rsidP="0023676A">
      <w:pPr>
        <w:pStyle w:val="ListParagraph"/>
        <w:numPr>
          <w:ilvl w:val="0"/>
          <w:numId w:val="16"/>
        </w:numPr>
      </w:pPr>
      <w:r w:rsidRPr="000A1ED0">
        <w:t>Nolte et al. (1979) randomised 20 patients to either IMIg or IVIg. Serum IgG levels increased from baseline by a higher proportion following IVIg treatment (248% increase vs 90%). Infection rates were lower in patients treated with IVIg (0.103 infections per patient per month vs 0.295)</w:t>
      </w:r>
      <w:r w:rsidR="00F27FF4" w:rsidRPr="000A1ED0">
        <w:t>.</w:t>
      </w:r>
      <w:r w:rsidR="004C43B6" w:rsidRPr="000A1ED0">
        <w:br w:type="page"/>
      </w:r>
    </w:p>
    <w:p w14:paraId="5876DB07" w14:textId="77777777" w:rsidR="004D12AC" w:rsidRPr="000A1ED0" w:rsidRDefault="003C1165" w:rsidP="004D12AC">
      <w:pPr>
        <w:pStyle w:val="Heading2"/>
        <w:jc w:val="both"/>
      </w:pPr>
      <w:bookmarkStart w:id="224" w:name="_Toc48222447"/>
      <w:r w:rsidRPr="000A1ED0">
        <w:lastRenderedPageBreak/>
        <w:t xml:space="preserve">Supplementary evidence: </w:t>
      </w:r>
      <w:r w:rsidR="004D12AC" w:rsidRPr="000A1ED0">
        <w:t xml:space="preserve">What do existing </w:t>
      </w:r>
      <w:r w:rsidR="002970DD" w:rsidRPr="000A1ED0">
        <w:t xml:space="preserve">systematic </w:t>
      </w:r>
      <w:r w:rsidR="004D12AC" w:rsidRPr="000A1ED0">
        <w:t>reviews say?</w:t>
      </w:r>
      <w:bookmarkEnd w:id="224"/>
    </w:p>
    <w:p w14:paraId="4B772C85" w14:textId="2CCD0DDA" w:rsidR="00E74381" w:rsidRPr="000A1ED0" w:rsidRDefault="00E74381" w:rsidP="00E74381">
      <w:pPr>
        <w:jc w:val="both"/>
      </w:pPr>
      <w:r w:rsidRPr="000A1ED0">
        <w:t xml:space="preserve">Five systematic reviews were identified investigating the effectiveness of Ig in patients with PID </w:t>
      </w:r>
      <w:r w:rsidRPr="000A1ED0">
        <w:fldChar w:fldCharType="begin">
          <w:fldData xml:space="preserve">PEVuZE5vdGU+PENpdGU+PEF1dGhvcj5BYm9saGFzc2FuaTwvQXV0aG9yPjxZZWFyPjIwMTI8L1ll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ZGljYWw+PHBhZ2VzPjEzMDg8L3BhZ2VzPjx2b2x1bWU+OTwvdm9sdW1lPjxlZGl0aW9uPjIwMTgv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</w:fldData>
        </w:fldChar>
      </w:r>
      <w:r w:rsidR="00AE6851" w:rsidRPr="000A1ED0">
        <w:instrText xml:space="preserve"> ADDIN EN.CITE </w:instrText>
      </w:r>
      <w:r w:rsidR="00AE6851" w:rsidRPr="000A1ED0">
        <w:fldChar w:fldCharType="begin">
          <w:fldData xml:space="preserve">PEVuZE5vdGU+PENpdGU+PEF1dGhvcj5BYm9saGFzc2FuaTwvQXV0aG9yPjxZZWFyPjIwMTI8L1ll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ZGljYWw+PHBhZ2VzPjEzMDg8L3BhZ2VzPjx2b2x1bWU+OTwvdm9sdW1lPjxlZGl0aW9uPjIwMTgv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</w:fldData>
        </w:fldChar>
      </w:r>
      <w:r w:rsidR="00AE6851" w:rsidRPr="000A1ED0">
        <w:instrText xml:space="preserve"> ADDIN EN.CITE.DATA </w:instrText>
      </w:r>
      <w:r w:rsidR="00AE6851" w:rsidRPr="000A1ED0">
        <w:fldChar w:fldCharType="end"/>
      </w:r>
      <w:r w:rsidRPr="000A1ED0">
        <w:fldChar w:fldCharType="separate"/>
      </w:r>
      <w:r w:rsidR="00AE6851" w:rsidRPr="000A1ED0">
        <w:t>(</w:t>
      </w:r>
      <w:hyperlink w:anchor="_ENREF_2" w:tooltip="Abolhassani, 2012 #8021" w:history="1">
        <w:r w:rsidR="00AE6851" w:rsidRPr="000A1ED0">
          <w:t>Abolhassani et al., 2012</w:t>
        </w:r>
      </w:hyperlink>
      <w:r w:rsidR="00AE6851" w:rsidRPr="000A1ED0">
        <w:t xml:space="preserve">, </w:t>
      </w:r>
      <w:hyperlink w:anchor="_ENREF_45" w:tooltip="Jones, 2018 #8802" w:history="1">
        <w:r w:rsidR="00AE6851" w:rsidRPr="000A1ED0">
          <w:t>Jones et al., 2018</w:t>
        </w:r>
      </w:hyperlink>
      <w:r w:rsidR="00AE6851" w:rsidRPr="000A1ED0">
        <w:t xml:space="preserve">, </w:t>
      </w:r>
      <w:hyperlink w:anchor="_ENREF_51" w:tooltip="Lingman-Framme, 2013 #8024" w:history="1">
        <w:r w:rsidR="00AE6851" w:rsidRPr="000A1ED0">
          <w:t>Lingman-Framme and Fasth, 2013</w:t>
        </w:r>
      </w:hyperlink>
      <w:r w:rsidR="00AE6851" w:rsidRPr="000A1ED0">
        <w:t xml:space="preserve">, </w:t>
      </w:r>
      <w:hyperlink w:anchor="_ENREF_76" w:tooltip="Shabaninejad, 2016 #8020" w:history="1">
        <w:r w:rsidR="00AE6851" w:rsidRPr="000A1ED0">
          <w:t>Shabaninejad et al., 2016</w:t>
        </w:r>
      </w:hyperlink>
      <w:r w:rsidR="00AE6851" w:rsidRPr="000A1ED0">
        <w:t xml:space="preserve">, </w:t>
      </w:r>
      <w:hyperlink w:anchor="_ENREF_79" w:tooltip="Shrestha, 2019 #8029" w:history="1">
        <w:r w:rsidR="00AE6851" w:rsidRPr="000A1ED0">
          <w:t>Shrestha et al., 2019b</w:t>
        </w:r>
      </w:hyperlink>
      <w:r w:rsidR="00AE6851" w:rsidRPr="000A1ED0">
        <w:t>)</w:t>
      </w:r>
      <w:r w:rsidRPr="000A1ED0">
        <w:fldChar w:fldCharType="end"/>
      </w:r>
      <w:r w:rsidRPr="000A1ED0">
        <w:t xml:space="preserve">. These reviews were pearled to ensure all relevant studies were captured in our review of primary evidence. The findings of these reviews are discussed below and summarised in </w:t>
      </w:r>
      <w:r w:rsidRPr="000A1ED0">
        <w:fldChar w:fldCharType="begin"/>
      </w:r>
      <w:r w:rsidRPr="000A1ED0">
        <w:instrText xml:space="preserve"> REF _Ref34054687 \h </w:instrText>
      </w:r>
      <w:r w:rsidR="007B69F1" w:rsidRPr="000A1ED0">
        <w:instrText xml:space="preserve"> \* MERGEFORMAT </w:instrText>
      </w:r>
      <w:r w:rsidRPr="000A1ED0">
        <w:fldChar w:fldCharType="separate"/>
      </w:r>
      <w:r w:rsidR="00BA0F5B" w:rsidRPr="000A1ED0">
        <w:t xml:space="preserve">Table </w:t>
      </w:r>
      <w:r w:rsidR="00BA0F5B">
        <w:t>19</w:t>
      </w:r>
      <w:r w:rsidRPr="000A1ED0">
        <w:fldChar w:fldCharType="end"/>
      </w:r>
      <w:r w:rsidRPr="000A1ED0">
        <w:t xml:space="preserve">. </w:t>
      </w:r>
    </w:p>
    <w:p w14:paraId="35F3D17E" w14:textId="4979B81B" w:rsidR="00E74381" w:rsidRPr="000A1ED0" w:rsidRDefault="00E74381" w:rsidP="00E74381">
      <w:pPr>
        <w:jc w:val="both"/>
      </w:pPr>
      <w:r w:rsidRPr="000A1ED0">
        <w:t xml:space="preserve">The identified systematic reviews all compared IVIg to SCIg. Reviews were based on searches conducted between January 2012 and </w:t>
      </w:r>
      <w:r w:rsidR="00766D6F" w:rsidRPr="000A1ED0">
        <w:t>May 2018 and</w:t>
      </w:r>
      <w:r w:rsidRPr="000A1ED0">
        <w:t xml:space="preserve"> included patients with any type of PID. Results for each type of PID were analysed together. </w:t>
      </w:r>
    </w:p>
    <w:p w14:paraId="65B8AD2E" w14:textId="54163248" w:rsidR="00E74381" w:rsidRPr="000A1ED0" w:rsidRDefault="00E74381" w:rsidP="00E74381">
      <w:pPr>
        <w:jc w:val="both"/>
      </w:pPr>
      <w:r w:rsidRPr="000A1ED0">
        <w:t xml:space="preserve">IgG trough levels, infections rates and adverse events were the most commonly reported outcomes. The studies varied with respect to the comparison between SCIg and IVIg. Three reviews found IgG levels were higher with SCIg treatment than with IVIg </w:t>
      </w:r>
      <w:r w:rsidRPr="000A1ED0">
        <w:fldChar w:fldCharType="begin">
          <w:fldData xml:space="preserve">PEVuZE5vdGU+PENpdGU+PEF1dGhvcj5MaW5nbWFuLUZyYW1tZTwvQXV0aG9yPjxZZWFyPjIwMTM8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</w:fldData>
        </w:fldChar>
      </w:r>
      <w:r w:rsidR="00AE6851" w:rsidRPr="000A1ED0">
        <w:instrText xml:space="preserve"> ADDIN EN.CITE </w:instrText>
      </w:r>
      <w:r w:rsidR="00AE6851" w:rsidRPr="000A1ED0">
        <w:fldChar w:fldCharType="begin">
          <w:fldData xml:space="preserve">PEVuZE5vdGU+PENpdGU+PEF1dGhvcj5MaW5nbWFuLUZyYW1tZTwvQXV0aG9yPjxZZWFyPjIwMTM8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</w:fldData>
        </w:fldChar>
      </w:r>
      <w:r w:rsidR="00AE6851" w:rsidRPr="000A1ED0">
        <w:instrText xml:space="preserve"> ADDIN EN.CITE.DATA </w:instrText>
      </w:r>
      <w:r w:rsidR="00AE6851" w:rsidRPr="000A1ED0">
        <w:fldChar w:fldCharType="end"/>
      </w:r>
      <w:r w:rsidRPr="000A1ED0">
        <w:fldChar w:fldCharType="separate"/>
      </w:r>
      <w:r w:rsidR="00AE6851" w:rsidRPr="000A1ED0">
        <w:t>(</w:t>
      </w:r>
      <w:hyperlink w:anchor="_ENREF_51" w:tooltip="Lingman-Framme, 2013 #8024" w:history="1">
        <w:r w:rsidR="00AE6851" w:rsidRPr="000A1ED0">
          <w:t>Lingman-Framme and Fasth, 2013</w:t>
        </w:r>
      </w:hyperlink>
      <w:r w:rsidR="00AE6851" w:rsidRPr="000A1ED0">
        <w:t xml:space="preserve">, </w:t>
      </w:r>
      <w:hyperlink w:anchor="_ENREF_76" w:tooltip="Shabaninejad, 2016 #8020" w:history="1">
        <w:r w:rsidR="00AE6851" w:rsidRPr="000A1ED0">
          <w:t>Shabaninejad et al., 2016</w:t>
        </w:r>
      </w:hyperlink>
      <w:r w:rsidR="00AE6851" w:rsidRPr="000A1ED0">
        <w:t xml:space="preserve">, </w:t>
      </w:r>
      <w:hyperlink w:anchor="_ENREF_79" w:tooltip="Shrestha, 2019 #8029" w:history="1">
        <w:r w:rsidR="00AE6851" w:rsidRPr="000A1ED0">
          <w:t>Shrestha et al., 2019b</w:t>
        </w:r>
      </w:hyperlink>
      <w:r w:rsidR="00AE6851" w:rsidRPr="000A1ED0">
        <w:t>)</w:t>
      </w:r>
      <w:r w:rsidRPr="000A1ED0">
        <w:fldChar w:fldCharType="end"/>
      </w:r>
      <w:r w:rsidRPr="000A1ED0">
        <w:t xml:space="preserve">, while Abolhassani et al. (2012) reported equivalent levels between the two administration routes. </w:t>
      </w:r>
    </w:p>
    <w:p w14:paraId="4B7B98F7" w14:textId="41997C26" w:rsidR="00DB33A2" w:rsidRPr="000A1ED0" w:rsidRDefault="00E74381" w:rsidP="00E74381">
      <w:pPr>
        <w:jc w:val="both"/>
      </w:pPr>
      <w:r w:rsidRPr="000A1ED0">
        <w:t xml:space="preserve">All four reviews reporting comparative infection levels found no difference between the administration routes </w:t>
      </w:r>
      <w:r w:rsidRPr="000A1ED0">
        <w:fldChar w:fldCharType="begin">
          <w:fldData xml:space="preserve">PEVuZE5vdGU+PENpdGU+PEF1dGhvcj5BYm9saGFzc2FuaTwvQXV0aG9yPjxZZWFyPjIwMTI8L1ll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ZXM+MTE4MC05MjwvcGFnZXM+PHZvbHVtZT4zMjwvdm9sdW1lPjxudW1iZXI+NjwvbnVtYmVyPjxl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</w:fldData>
        </w:fldChar>
      </w:r>
      <w:r w:rsidR="00AE6851" w:rsidRPr="000A1ED0">
        <w:instrText xml:space="preserve"> ADDIN EN.CITE </w:instrText>
      </w:r>
      <w:r w:rsidR="00AE6851" w:rsidRPr="000A1ED0">
        <w:fldChar w:fldCharType="begin">
          <w:fldData xml:space="preserve">PEVuZE5vdGU+PENpdGU+PEF1dGhvcj5BYm9saGFzc2FuaTwvQXV0aG9yPjxZZWFyPjIwMTI8L1ll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ZXM+MTE4MC05MjwvcGFnZXM+PHZvbHVtZT4zMjwvdm9sdW1lPjxudW1iZXI+NjwvbnVtYmVyPjxl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</w:fldData>
        </w:fldChar>
      </w:r>
      <w:r w:rsidR="00AE6851" w:rsidRPr="000A1ED0">
        <w:instrText xml:space="preserve"> ADDIN EN.CITE.DATA </w:instrText>
      </w:r>
      <w:r w:rsidR="00AE6851" w:rsidRPr="000A1ED0">
        <w:fldChar w:fldCharType="end"/>
      </w:r>
      <w:r w:rsidRPr="000A1ED0">
        <w:fldChar w:fldCharType="separate"/>
      </w:r>
      <w:r w:rsidR="00AE6851" w:rsidRPr="000A1ED0">
        <w:t>(</w:t>
      </w:r>
      <w:hyperlink w:anchor="_ENREF_2" w:tooltip="Abolhassani, 2012 #8021" w:history="1">
        <w:r w:rsidR="00AE6851" w:rsidRPr="000A1ED0">
          <w:t>Abolhassani et al., 2012</w:t>
        </w:r>
      </w:hyperlink>
      <w:r w:rsidR="00AE6851" w:rsidRPr="000A1ED0">
        <w:t xml:space="preserve">, </w:t>
      </w:r>
      <w:hyperlink w:anchor="_ENREF_51" w:tooltip="Lingman-Framme, 2013 #8024" w:history="1">
        <w:r w:rsidR="00AE6851" w:rsidRPr="000A1ED0">
          <w:t>Lingman-Framme and Fasth, 2013</w:t>
        </w:r>
      </w:hyperlink>
      <w:r w:rsidR="00AE6851" w:rsidRPr="000A1ED0">
        <w:t xml:space="preserve">, </w:t>
      </w:r>
      <w:hyperlink w:anchor="_ENREF_76" w:tooltip="Shabaninejad, 2016 #8020" w:history="1">
        <w:r w:rsidR="00AE6851" w:rsidRPr="000A1ED0">
          <w:t>Shabaninejad et al., 2016</w:t>
        </w:r>
      </w:hyperlink>
      <w:r w:rsidR="00AE6851" w:rsidRPr="000A1ED0">
        <w:t xml:space="preserve">, </w:t>
      </w:r>
      <w:hyperlink w:anchor="_ENREF_79" w:tooltip="Shrestha, 2019 #8029" w:history="1">
        <w:r w:rsidR="00AE6851" w:rsidRPr="000A1ED0">
          <w:t>Shrestha et al., 2019b</w:t>
        </w:r>
      </w:hyperlink>
      <w:r w:rsidR="00AE6851" w:rsidRPr="000A1ED0">
        <w:t>)</w:t>
      </w:r>
      <w:r w:rsidRPr="000A1ED0">
        <w:fldChar w:fldCharType="end"/>
      </w:r>
      <w:r w:rsidRPr="000A1ED0">
        <w:t>.</w:t>
      </w:r>
      <w:r w:rsidRPr="000A1ED0" w:rsidDel="00E74381">
        <w:t xml:space="preserve"> </w:t>
      </w:r>
    </w:p>
    <w:p w14:paraId="5FA8205C" w14:textId="77777777" w:rsidR="00406D45" w:rsidRPr="000A1ED0" w:rsidRDefault="00406D45" w:rsidP="00406D45">
      <w:pPr>
        <w:jc w:val="both"/>
      </w:pPr>
      <w:r w:rsidRPr="000A1ED0">
        <w:t xml:space="preserve">Shabaninejad et al. (2016) reported no difference in systemic adverse events between IVIg and SCIg, conversely Abolhassani et al. (2012) reported SCIg was associated with lower adverse events. Lingman-Framme and Fasth (2013) noted that systemic events were rare and it was not possible to draw any conclusions as to the comparative safety of the two administration routes. </w:t>
      </w:r>
    </w:p>
    <w:p w14:paraId="4FEE4116" w14:textId="77777777" w:rsidR="00DB33A2" w:rsidRPr="000A1ED0" w:rsidRDefault="00DB33A2" w:rsidP="001C7CC0">
      <w:pPr>
        <w:jc w:val="both"/>
      </w:pPr>
      <w:r w:rsidRPr="000A1ED0">
        <w:t>All reviews noted the low quality of the evidence base which limited the findings of the reviews.</w:t>
      </w:r>
      <w:r w:rsidR="0096176C" w:rsidRPr="000A1ED0">
        <w:t xml:space="preserve"> </w:t>
      </w:r>
      <w:r w:rsidR="00406D45" w:rsidRPr="000A1ED0">
        <w:t>Calls</w:t>
      </w:r>
      <w:r w:rsidR="0096176C" w:rsidRPr="000A1ED0">
        <w:t xml:space="preserve"> for further research to be conducted</w:t>
      </w:r>
      <w:r w:rsidR="00406D45" w:rsidRPr="000A1ED0">
        <w:t xml:space="preserve"> were made by all reviews</w:t>
      </w:r>
      <w:r w:rsidR="0096176C" w:rsidRPr="000A1ED0">
        <w:t>.</w:t>
      </w:r>
    </w:p>
    <w:p w14:paraId="0243D6C4" w14:textId="77777777" w:rsidR="00876B90" w:rsidRPr="000A1ED0" w:rsidRDefault="00DB33A2" w:rsidP="001C7CC0">
      <w:pPr>
        <w:jc w:val="both"/>
      </w:pPr>
      <w:r w:rsidRPr="000A1ED0">
        <w:t xml:space="preserve">While some studies noted there may be benefits associated with SCIg use, no study found IVIg was associated with improved outcomes. Therefore, extrapolation of the results in Section B.6 to patients treated with SCIg is unlikely to overestimate the effectiveness of SCIg in the Australian clinical context. </w:t>
      </w:r>
    </w:p>
    <w:p w14:paraId="7F92D4A6" w14:textId="77777777" w:rsidR="007031A3" w:rsidRPr="000A1ED0" w:rsidRDefault="007031A3" w:rsidP="00122B89"/>
    <w:p w14:paraId="3EF4CE08" w14:textId="77777777" w:rsidR="007031A3" w:rsidRPr="000A1ED0" w:rsidRDefault="007031A3" w:rsidP="00122B89">
      <w:pPr>
        <w:sectPr w:rsidR="007031A3" w:rsidRPr="000A1ED0" w:rsidSect="00F51F16">
          <w:pgSz w:w="11906" w:h="16838"/>
          <w:pgMar w:top="1440" w:right="1440" w:bottom="1440" w:left="1440" w:header="720" w:footer="720" w:gutter="0"/>
          <w:paperSrc w:first="7" w:other="7"/>
          <w:cols w:space="720"/>
        </w:sectPr>
      </w:pPr>
    </w:p>
    <w:p w14:paraId="5090DEB3" w14:textId="082F729F" w:rsidR="00B16691" w:rsidRPr="000A1ED0" w:rsidRDefault="00B16691" w:rsidP="00B16691">
      <w:pPr>
        <w:pStyle w:val="Caption"/>
      </w:pPr>
      <w:bookmarkStart w:id="225" w:name="_Ref34054687"/>
      <w:bookmarkStart w:id="226" w:name="_Toc45800584"/>
      <w:r w:rsidRPr="000A1ED0">
        <w:lastRenderedPageBreak/>
        <w:t xml:space="preserve">Table </w:t>
      </w:r>
      <w:r w:rsidR="00BA0F5B">
        <w:fldChar w:fldCharType="begin"/>
      </w:r>
      <w:r w:rsidR="00BA0F5B">
        <w:instrText xml:space="preserve"> SEQ Table \* ARABIC </w:instrText>
      </w:r>
      <w:r w:rsidR="00BA0F5B">
        <w:fldChar w:fldCharType="separate"/>
      </w:r>
      <w:r w:rsidR="00BA0F5B">
        <w:rPr>
          <w:noProof/>
        </w:rPr>
        <w:t>19</w:t>
      </w:r>
      <w:r w:rsidR="00BA0F5B">
        <w:rPr>
          <w:noProof/>
        </w:rPr>
        <w:fldChar w:fldCharType="end"/>
      </w:r>
      <w:bookmarkEnd w:id="225"/>
      <w:r w:rsidRPr="000A1ED0">
        <w:tab/>
        <w:t>Characteristics of the systematic reviews</w:t>
      </w:r>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1531"/>
        <w:gridCol w:w="1375"/>
        <w:gridCol w:w="2318"/>
        <w:gridCol w:w="2318"/>
        <w:gridCol w:w="1367"/>
        <w:gridCol w:w="1744"/>
        <w:gridCol w:w="1735"/>
      </w:tblGrid>
      <w:tr w:rsidR="006442A4" w:rsidRPr="000A1ED0" w14:paraId="448228F2" w14:textId="77777777" w:rsidTr="007D0C71">
        <w:trPr>
          <w:cantSplit/>
          <w:trHeight w:val="132"/>
          <w:tblHeader/>
        </w:trPr>
        <w:tc>
          <w:tcPr>
            <w:tcW w:w="559" w:type="pct"/>
            <w:shd w:val="clear" w:color="auto" w:fill="auto"/>
          </w:tcPr>
          <w:p w14:paraId="60BC520A" w14:textId="77777777" w:rsidR="006442A4" w:rsidRPr="000A1ED0" w:rsidRDefault="006442A4" w:rsidP="00CE2EDD">
            <w:pPr>
              <w:pStyle w:val="TableHeading"/>
            </w:pPr>
            <w:r w:rsidRPr="000A1ED0">
              <w:t>Author (year)</w:t>
            </w:r>
          </w:p>
          <w:p w14:paraId="33A441BE" w14:textId="77777777" w:rsidR="006442A4" w:rsidRPr="000A1ED0" w:rsidRDefault="006442A4" w:rsidP="00CE2EDD">
            <w:pPr>
              <w:pStyle w:val="TableHeading"/>
            </w:pPr>
          </w:p>
        </w:tc>
        <w:tc>
          <w:tcPr>
            <w:tcW w:w="549" w:type="pct"/>
          </w:tcPr>
          <w:p w14:paraId="3F7AF662" w14:textId="77777777" w:rsidR="006442A4" w:rsidRPr="000A1ED0" w:rsidRDefault="006442A4" w:rsidP="00CE2EDD">
            <w:pPr>
              <w:pStyle w:val="TableHeading"/>
            </w:pPr>
            <w:r w:rsidRPr="000A1ED0">
              <w:t>Search date</w:t>
            </w:r>
          </w:p>
          <w:p w14:paraId="6B4AD7B4" w14:textId="77777777" w:rsidR="006442A4" w:rsidRPr="000A1ED0" w:rsidRDefault="006442A4" w:rsidP="00CE2EDD">
            <w:pPr>
              <w:pStyle w:val="TableHeading"/>
            </w:pPr>
            <w:r w:rsidRPr="000A1ED0">
              <w:t>Number of studies</w:t>
            </w:r>
          </w:p>
          <w:p w14:paraId="314206E2" w14:textId="77777777" w:rsidR="006442A4" w:rsidRPr="000A1ED0" w:rsidRDefault="006442A4" w:rsidP="00CE2EDD">
            <w:pPr>
              <w:pStyle w:val="TableHeading"/>
            </w:pPr>
            <w:r w:rsidRPr="000A1ED0">
              <w:t>Number of patients</w:t>
            </w:r>
          </w:p>
        </w:tc>
        <w:tc>
          <w:tcPr>
            <w:tcW w:w="493" w:type="pct"/>
          </w:tcPr>
          <w:p w14:paraId="4D0ED48F" w14:textId="77777777" w:rsidR="006442A4" w:rsidRPr="000A1ED0" w:rsidRDefault="006442A4" w:rsidP="00CE2EDD">
            <w:pPr>
              <w:pStyle w:val="TableHeading"/>
            </w:pPr>
            <w:r w:rsidRPr="000A1ED0">
              <w:t>Study characteristics</w:t>
            </w:r>
          </w:p>
        </w:tc>
        <w:tc>
          <w:tcPr>
            <w:tcW w:w="831" w:type="pct"/>
          </w:tcPr>
          <w:p w14:paraId="4CFD3E3A" w14:textId="77777777" w:rsidR="006442A4" w:rsidRPr="000A1ED0" w:rsidRDefault="006442A4" w:rsidP="00CE2EDD">
            <w:pPr>
              <w:pStyle w:val="TableHeading"/>
            </w:pPr>
            <w:r w:rsidRPr="000A1ED0">
              <w:t>Purpose of the review</w:t>
            </w:r>
          </w:p>
        </w:tc>
        <w:tc>
          <w:tcPr>
            <w:tcW w:w="831" w:type="pct"/>
          </w:tcPr>
          <w:p w14:paraId="2A490D77" w14:textId="77777777" w:rsidR="006442A4" w:rsidRPr="000A1ED0" w:rsidRDefault="006442A4" w:rsidP="00CE2EDD">
            <w:pPr>
              <w:pStyle w:val="TableHeading"/>
            </w:pPr>
            <w:r w:rsidRPr="000A1ED0">
              <w:t>Patient characteristics</w:t>
            </w:r>
          </w:p>
        </w:tc>
        <w:tc>
          <w:tcPr>
            <w:tcW w:w="490" w:type="pct"/>
          </w:tcPr>
          <w:p w14:paraId="4F965244" w14:textId="77777777" w:rsidR="006442A4" w:rsidRPr="000A1ED0" w:rsidRDefault="00812C3A" w:rsidP="00CE2EDD">
            <w:pPr>
              <w:pStyle w:val="TableHeading"/>
            </w:pPr>
            <w:r w:rsidRPr="000A1ED0">
              <w:t>Key s</w:t>
            </w:r>
            <w:r w:rsidR="006442A4" w:rsidRPr="000A1ED0">
              <w:t>afety outcomes</w:t>
            </w:r>
          </w:p>
        </w:tc>
        <w:tc>
          <w:tcPr>
            <w:tcW w:w="625" w:type="pct"/>
          </w:tcPr>
          <w:p w14:paraId="54DED1D8" w14:textId="77777777" w:rsidR="006442A4" w:rsidRPr="000A1ED0" w:rsidRDefault="00812C3A" w:rsidP="00CE2EDD">
            <w:pPr>
              <w:pStyle w:val="TableHeading"/>
            </w:pPr>
            <w:r w:rsidRPr="000A1ED0">
              <w:t>Key e</w:t>
            </w:r>
            <w:r w:rsidR="006442A4" w:rsidRPr="000A1ED0">
              <w:t>ffectiveness outcomes</w:t>
            </w:r>
          </w:p>
        </w:tc>
        <w:tc>
          <w:tcPr>
            <w:tcW w:w="622" w:type="pct"/>
          </w:tcPr>
          <w:p w14:paraId="03252ED4" w14:textId="77777777" w:rsidR="006442A4" w:rsidRPr="000A1ED0" w:rsidRDefault="006442A4" w:rsidP="00CE2EDD">
            <w:pPr>
              <w:pStyle w:val="TableHeading"/>
            </w:pPr>
            <w:r w:rsidRPr="000A1ED0">
              <w:t>Conclusions of the review</w:t>
            </w:r>
          </w:p>
        </w:tc>
      </w:tr>
      <w:tr w:rsidR="006442A4" w:rsidRPr="000A1ED0" w14:paraId="7AB5CE2B" w14:textId="77777777" w:rsidTr="007D0C71">
        <w:trPr>
          <w:cantSplit/>
          <w:trHeight w:val="132"/>
        </w:trPr>
        <w:tc>
          <w:tcPr>
            <w:tcW w:w="559" w:type="pct"/>
            <w:shd w:val="clear" w:color="auto" w:fill="auto"/>
          </w:tcPr>
          <w:p w14:paraId="5069B304" w14:textId="77777777" w:rsidR="006442A4" w:rsidRPr="000A1ED0" w:rsidRDefault="006442A4" w:rsidP="006442A4">
            <w:pPr>
              <w:pStyle w:val="Tabletext1"/>
            </w:pPr>
            <w:r w:rsidRPr="000A1ED0">
              <w:t>Abolhassani et al. (2012)</w:t>
            </w:r>
          </w:p>
        </w:tc>
        <w:tc>
          <w:tcPr>
            <w:tcW w:w="549" w:type="pct"/>
          </w:tcPr>
          <w:p w14:paraId="02058EE7" w14:textId="77777777" w:rsidR="006442A4" w:rsidRPr="000A1ED0" w:rsidRDefault="006442A4" w:rsidP="006442A4">
            <w:pPr>
              <w:pStyle w:val="Tabletext1"/>
            </w:pPr>
            <w:r w:rsidRPr="000A1ED0">
              <w:t>January 2012</w:t>
            </w:r>
          </w:p>
          <w:p w14:paraId="2A47DD5B" w14:textId="77777777" w:rsidR="006442A4" w:rsidRPr="000A1ED0" w:rsidRDefault="006442A4" w:rsidP="006442A4">
            <w:pPr>
              <w:pStyle w:val="Tabletext1"/>
            </w:pPr>
            <w:r w:rsidRPr="000A1ED0">
              <w:t>47</w:t>
            </w:r>
          </w:p>
          <w:p w14:paraId="2203B0B3" w14:textId="77777777" w:rsidR="006442A4" w:rsidRPr="000A1ED0" w:rsidRDefault="006442A4" w:rsidP="006442A4">
            <w:pPr>
              <w:pStyle w:val="Tabletext1"/>
            </w:pPr>
            <w:r w:rsidRPr="000A1ED0">
              <w:t>1,484 (1,028 unique patients)</w:t>
            </w:r>
          </w:p>
        </w:tc>
        <w:tc>
          <w:tcPr>
            <w:tcW w:w="493" w:type="pct"/>
          </w:tcPr>
          <w:p w14:paraId="029E75D5" w14:textId="77777777" w:rsidR="006442A4" w:rsidRPr="000A1ED0" w:rsidRDefault="006442A4" w:rsidP="006442A4">
            <w:pPr>
              <w:pStyle w:val="Tabletext1"/>
            </w:pPr>
            <w:r w:rsidRPr="000A1ED0">
              <w:t>10 clinical trials, 17 prospective cohorts, 20 retrospective cohorts</w:t>
            </w:r>
          </w:p>
        </w:tc>
        <w:tc>
          <w:tcPr>
            <w:tcW w:w="831" w:type="pct"/>
          </w:tcPr>
          <w:p w14:paraId="141B25B4" w14:textId="77777777" w:rsidR="006442A4" w:rsidRPr="000A1ED0" w:rsidRDefault="006442A4" w:rsidP="006442A4">
            <w:pPr>
              <w:pStyle w:val="Tabletext1"/>
            </w:pPr>
            <w:r w:rsidRPr="000A1ED0">
              <w:t>Compare the safety and efficacy of SCIg to IVIg</w:t>
            </w:r>
          </w:p>
        </w:tc>
        <w:tc>
          <w:tcPr>
            <w:tcW w:w="831" w:type="pct"/>
          </w:tcPr>
          <w:p w14:paraId="70821C25" w14:textId="77777777" w:rsidR="006442A4" w:rsidRPr="000A1ED0" w:rsidRDefault="00754198" w:rsidP="006442A4">
            <w:pPr>
              <w:pStyle w:val="Tabletext1"/>
            </w:pPr>
            <w:r w:rsidRPr="000A1ED0">
              <w:t>Adult and paediatric patients with any form of PID</w:t>
            </w:r>
          </w:p>
        </w:tc>
        <w:tc>
          <w:tcPr>
            <w:tcW w:w="490" w:type="pct"/>
          </w:tcPr>
          <w:p w14:paraId="4A7E994C" w14:textId="77777777" w:rsidR="006442A4" w:rsidRPr="000A1ED0" w:rsidRDefault="00812C3A" w:rsidP="006442A4">
            <w:pPr>
              <w:pStyle w:val="Tabletext1"/>
            </w:pPr>
            <w:r w:rsidRPr="000A1ED0">
              <w:t>Decreased systemic events with SCIg (OR 0.09 (95% CI = 0.07, 0.11)</w:t>
            </w:r>
          </w:p>
        </w:tc>
        <w:tc>
          <w:tcPr>
            <w:tcW w:w="625" w:type="pct"/>
          </w:tcPr>
          <w:p w14:paraId="75CBDB23" w14:textId="77777777" w:rsidR="006442A4" w:rsidRPr="000A1ED0" w:rsidRDefault="006442A4" w:rsidP="006442A4">
            <w:pPr>
              <w:pStyle w:val="Tabletext1"/>
            </w:pPr>
            <w:r w:rsidRPr="000A1ED0">
              <w:t>Trough IgG levels: comparable</w:t>
            </w:r>
          </w:p>
          <w:p w14:paraId="28A2C873" w14:textId="77777777" w:rsidR="006442A4" w:rsidRPr="000A1ED0" w:rsidRDefault="006442A4" w:rsidP="00812C3A">
            <w:pPr>
              <w:pStyle w:val="Tabletext1"/>
            </w:pPr>
            <w:r w:rsidRPr="000A1ED0">
              <w:t>Infection rate: no significant difference in odds of infection</w:t>
            </w:r>
          </w:p>
        </w:tc>
        <w:tc>
          <w:tcPr>
            <w:tcW w:w="622" w:type="pct"/>
          </w:tcPr>
          <w:p w14:paraId="07F0ABA3" w14:textId="77777777" w:rsidR="006442A4" w:rsidRPr="000A1ED0" w:rsidRDefault="00812C3A" w:rsidP="006442A4">
            <w:pPr>
              <w:pStyle w:val="Tabletext1"/>
            </w:pPr>
            <w:r w:rsidRPr="000A1ED0">
              <w:t>SCIg may offer a benefit over IVIg</w:t>
            </w:r>
          </w:p>
          <w:p w14:paraId="36F5471C" w14:textId="77777777" w:rsidR="00DB33A2" w:rsidRPr="000A1ED0" w:rsidRDefault="00DB33A2" w:rsidP="006442A4">
            <w:pPr>
              <w:pStyle w:val="Tabletext1"/>
            </w:pPr>
            <w:r w:rsidRPr="000A1ED0">
              <w:t>Results may be biased by lack of RCTs, and enrichment of patients who cannot tolerate IVIg</w:t>
            </w:r>
          </w:p>
        </w:tc>
      </w:tr>
      <w:tr w:rsidR="00CE2EDD" w:rsidRPr="000A1ED0" w14:paraId="170ACD6B" w14:textId="77777777" w:rsidTr="007D0C71">
        <w:trPr>
          <w:cantSplit/>
          <w:trHeight w:val="132"/>
        </w:trPr>
        <w:tc>
          <w:tcPr>
            <w:tcW w:w="559" w:type="pct"/>
            <w:shd w:val="clear" w:color="auto" w:fill="auto"/>
          </w:tcPr>
          <w:p w14:paraId="2BB32F06" w14:textId="77777777" w:rsidR="00CE2EDD" w:rsidRPr="000A1ED0" w:rsidRDefault="00CE2EDD" w:rsidP="006442A4">
            <w:pPr>
              <w:pStyle w:val="Tabletext1"/>
            </w:pPr>
            <w:r w:rsidRPr="000A1ED0">
              <w:t>Jones et al. (2018)</w:t>
            </w:r>
          </w:p>
        </w:tc>
        <w:tc>
          <w:tcPr>
            <w:tcW w:w="549" w:type="pct"/>
          </w:tcPr>
          <w:p w14:paraId="141FC622" w14:textId="77777777" w:rsidR="00CE2EDD" w:rsidRPr="000A1ED0" w:rsidRDefault="00754198" w:rsidP="006442A4">
            <w:pPr>
              <w:pStyle w:val="Tabletext1"/>
            </w:pPr>
            <w:r w:rsidRPr="000A1ED0">
              <w:t>August 2015</w:t>
            </w:r>
          </w:p>
          <w:p w14:paraId="2200CEBC" w14:textId="77777777" w:rsidR="00754198" w:rsidRPr="000A1ED0" w:rsidRDefault="00754198" w:rsidP="006442A4">
            <w:pPr>
              <w:pStyle w:val="Tabletext1"/>
            </w:pPr>
            <w:r w:rsidRPr="000A1ED0">
              <w:t>17</w:t>
            </w:r>
          </w:p>
          <w:p w14:paraId="1407C79C" w14:textId="77777777" w:rsidR="00754198" w:rsidRPr="000A1ED0" w:rsidRDefault="00754198" w:rsidP="006442A4">
            <w:pPr>
              <w:pStyle w:val="Tabletext1"/>
            </w:pPr>
            <w:r w:rsidRPr="000A1ED0">
              <w:t>1,858</w:t>
            </w:r>
          </w:p>
        </w:tc>
        <w:tc>
          <w:tcPr>
            <w:tcW w:w="493" w:type="pct"/>
          </w:tcPr>
          <w:p w14:paraId="09815FD3" w14:textId="77777777" w:rsidR="00CE2EDD" w:rsidRPr="000A1ED0" w:rsidRDefault="00754198" w:rsidP="006442A4">
            <w:pPr>
              <w:pStyle w:val="Tabletext1"/>
            </w:pPr>
            <w:r w:rsidRPr="000A1ED0">
              <w:t>1 RCT, 7 prospective case series, 9 cross-sectional studies</w:t>
            </w:r>
          </w:p>
        </w:tc>
        <w:tc>
          <w:tcPr>
            <w:tcW w:w="831" w:type="pct"/>
          </w:tcPr>
          <w:p w14:paraId="4345E550" w14:textId="77777777" w:rsidR="00CE2EDD" w:rsidRPr="000A1ED0" w:rsidRDefault="00754198" w:rsidP="006442A4">
            <w:pPr>
              <w:pStyle w:val="Tabletext1"/>
            </w:pPr>
            <w:r w:rsidRPr="000A1ED0">
              <w:t>To investigate the burden of Ig treatment in relation to administration route</w:t>
            </w:r>
          </w:p>
        </w:tc>
        <w:tc>
          <w:tcPr>
            <w:tcW w:w="831" w:type="pct"/>
          </w:tcPr>
          <w:p w14:paraId="6B7B08B9" w14:textId="77777777" w:rsidR="00CE2EDD" w:rsidRPr="000A1ED0" w:rsidRDefault="00754198" w:rsidP="006442A4">
            <w:pPr>
              <w:pStyle w:val="Tabletext1"/>
            </w:pPr>
            <w:r w:rsidRPr="000A1ED0">
              <w:t>Adult and paediatric patients with any form of PID</w:t>
            </w:r>
          </w:p>
        </w:tc>
        <w:tc>
          <w:tcPr>
            <w:tcW w:w="490" w:type="pct"/>
          </w:tcPr>
          <w:p w14:paraId="6A0A992A" w14:textId="77777777" w:rsidR="00CE2EDD" w:rsidRPr="000A1ED0" w:rsidRDefault="00754198" w:rsidP="006442A4">
            <w:pPr>
              <w:pStyle w:val="Tabletext1"/>
            </w:pPr>
            <w:r w:rsidRPr="000A1ED0">
              <w:t>NR</w:t>
            </w:r>
          </w:p>
        </w:tc>
        <w:tc>
          <w:tcPr>
            <w:tcW w:w="625" w:type="pct"/>
          </w:tcPr>
          <w:p w14:paraId="33A2D91E" w14:textId="77777777" w:rsidR="00CE2EDD" w:rsidRPr="000A1ED0" w:rsidRDefault="00754198" w:rsidP="006442A4">
            <w:pPr>
              <w:pStyle w:val="Tabletext1"/>
            </w:pPr>
            <w:r w:rsidRPr="000A1ED0">
              <w:t>Ig was not associated with high burden and patients were generally satisfied with either administration route</w:t>
            </w:r>
          </w:p>
          <w:p w14:paraId="09702D37" w14:textId="77777777" w:rsidR="00754198" w:rsidRPr="000A1ED0" w:rsidRDefault="00754198" w:rsidP="006442A4">
            <w:pPr>
              <w:pStyle w:val="Tabletext1"/>
            </w:pPr>
            <w:r w:rsidRPr="000A1ED0">
              <w:t>Patients preferred in-the-home delivery and generally patients preferred SCIg</w:t>
            </w:r>
          </w:p>
        </w:tc>
        <w:tc>
          <w:tcPr>
            <w:tcW w:w="622" w:type="pct"/>
          </w:tcPr>
          <w:p w14:paraId="2F835E3D" w14:textId="77777777" w:rsidR="00CE2EDD" w:rsidRPr="000A1ED0" w:rsidRDefault="00754198" w:rsidP="006442A4">
            <w:pPr>
              <w:pStyle w:val="Tabletext1"/>
            </w:pPr>
            <w:r w:rsidRPr="000A1ED0">
              <w:t>Lack of control groups in most studies may have influenced results</w:t>
            </w:r>
          </w:p>
          <w:p w14:paraId="5DC31A08" w14:textId="77777777" w:rsidR="00754198" w:rsidRPr="000A1ED0" w:rsidRDefault="00754198" w:rsidP="006442A4">
            <w:pPr>
              <w:pStyle w:val="Tabletext1"/>
            </w:pPr>
            <w:r w:rsidRPr="000A1ED0">
              <w:t>PID patients satisfied with either treatment modality</w:t>
            </w:r>
          </w:p>
          <w:p w14:paraId="20CA96E0" w14:textId="77777777" w:rsidR="00754198" w:rsidRPr="000A1ED0" w:rsidRDefault="00754198" w:rsidP="006442A4">
            <w:pPr>
              <w:pStyle w:val="Tabletext1"/>
            </w:pPr>
            <w:r w:rsidRPr="000A1ED0">
              <w:t>More research required in this area</w:t>
            </w:r>
          </w:p>
        </w:tc>
      </w:tr>
      <w:tr w:rsidR="00CB1AD8" w:rsidRPr="000A1ED0" w14:paraId="3D65280A" w14:textId="77777777" w:rsidTr="007D0C71">
        <w:trPr>
          <w:cantSplit/>
          <w:trHeight w:val="132"/>
        </w:trPr>
        <w:tc>
          <w:tcPr>
            <w:tcW w:w="559" w:type="pct"/>
            <w:shd w:val="clear" w:color="auto" w:fill="auto"/>
          </w:tcPr>
          <w:p w14:paraId="147744A3" w14:textId="77777777" w:rsidR="00CB1AD8" w:rsidRPr="000A1ED0" w:rsidRDefault="00CB1AD8" w:rsidP="00CB1AD8">
            <w:pPr>
              <w:pStyle w:val="Tabletext1"/>
            </w:pPr>
            <w:r w:rsidRPr="000A1ED0">
              <w:t>Lingman-Framme and Fasth (2013)</w:t>
            </w:r>
          </w:p>
        </w:tc>
        <w:tc>
          <w:tcPr>
            <w:tcW w:w="549" w:type="pct"/>
          </w:tcPr>
          <w:p w14:paraId="3E90CE9F" w14:textId="77777777" w:rsidR="00CB1AD8" w:rsidRPr="000A1ED0" w:rsidRDefault="00CB1AD8" w:rsidP="00CB1AD8">
            <w:pPr>
              <w:pStyle w:val="Tabletext1"/>
            </w:pPr>
            <w:r w:rsidRPr="000A1ED0">
              <w:t>June 2012</w:t>
            </w:r>
          </w:p>
          <w:p w14:paraId="54538672" w14:textId="77777777" w:rsidR="00CB1AD8" w:rsidRPr="000A1ED0" w:rsidRDefault="003533E5" w:rsidP="00CB1AD8">
            <w:pPr>
              <w:pStyle w:val="Tabletext1"/>
            </w:pPr>
            <w:r w:rsidRPr="000A1ED0">
              <w:t>19</w:t>
            </w:r>
          </w:p>
          <w:p w14:paraId="2359B7B4" w14:textId="77777777" w:rsidR="00CB1AD8" w:rsidRPr="000A1ED0" w:rsidRDefault="00CB1AD8" w:rsidP="00CB1AD8">
            <w:pPr>
              <w:pStyle w:val="Tabletext1"/>
            </w:pPr>
            <w:r w:rsidRPr="000A1ED0">
              <w:t>284</w:t>
            </w:r>
          </w:p>
        </w:tc>
        <w:tc>
          <w:tcPr>
            <w:tcW w:w="493" w:type="pct"/>
          </w:tcPr>
          <w:p w14:paraId="43E94AA2" w14:textId="77777777" w:rsidR="00CB1AD8" w:rsidRPr="000A1ED0" w:rsidRDefault="003533E5" w:rsidP="00CB1AD8">
            <w:pPr>
              <w:pStyle w:val="Tabletext1"/>
            </w:pPr>
            <w:r w:rsidRPr="000A1ED0">
              <w:t>2 RCTs,</w:t>
            </w:r>
            <w:r w:rsidR="00CB1AD8" w:rsidRPr="000A1ED0">
              <w:t xml:space="preserve"> 17 observational</w:t>
            </w:r>
            <w:r w:rsidRPr="000A1ED0">
              <w:t xml:space="preserve"> studies</w:t>
            </w:r>
          </w:p>
        </w:tc>
        <w:tc>
          <w:tcPr>
            <w:tcW w:w="831" w:type="pct"/>
          </w:tcPr>
          <w:p w14:paraId="67E10550" w14:textId="77777777" w:rsidR="00CB1AD8" w:rsidRPr="000A1ED0" w:rsidRDefault="00CB1AD8" w:rsidP="00CB1AD8">
            <w:pPr>
              <w:pStyle w:val="Tabletext1"/>
            </w:pPr>
            <w:r w:rsidRPr="000A1ED0">
              <w:t>Compare the safety, efficacy, HRQoL and cost-effectiveness of SCIg to IVIg</w:t>
            </w:r>
          </w:p>
        </w:tc>
        <w:tc>
          <w:tcPr>
            <w:tcW w:w="831" w:type="pct"/>
          </w:tcPr>
          <w:p w14:paraId="3E95AD72" w14:textId="77777777" w:rsidR="00CB1AD8" w:rsidRPr="000A1ED0" w:rsidRDefault="00CB1AD8" w:rsidP="00CB1AD8">
            <w:pPr>
              <w:pStyle w:val="Tabletext1"/>
            </w:pPr>
            <w:r w:rsidRPr="000A1ED0">
              <w:t>NR</w:t>
            </w:r>
          </w:p>
        </w:tc>
        <w:tc>
          <w:tcPr>
            <w:tcW w:w="490" w:type="pct"/>
          </w:tcPr>
          <w:p w14:paraId="0F2BD106" w14:textId="77777777" w:rsidR="00CB1AD8" w:rsidRPr="000A1ED0" w:rsidRDefault="00CB1AD8" w:rsidP="00CB1AD8">
            <w:pPr>
              <w:pStyle w:val="Tabletext1"/>
            </w:pPr>
            <w:r w:rsidRPr="000A1ED0">
              <w:t>Serious adverse events: none reported for either group</w:t>
            </w:r>
          </w:p>
          <w:p w14:paraId="1EFE8828" w14:textId="77777777" w:rsidR="00CB1AD8" w:rsidRPr="000A1ED0" w:rsidRDefault="00CB1AD8" w:rsidP="00CB1AD8">
            <w:pPr>
              <w:pStyle w:val="Tabletext1"/>
            </w:pPr>
            <w:r w:rsidRPr="000A1ED0">
              <w:t>Systemic events: rare, not possible to comment on comparative rates</w:t>
            </w:r>
          </w:p>
          <w:p w14:paraId="25BA2A1E" w14:textId="77777777" w:rsidR="00CB1AD8" w:rsidRPr="000A1ED0" w:rsidRDefault="00CB1AD8" w:rsidP="00CB1AD8">
            <w:pPr>
              <w:pStyle w:val="Tabletext1"/>
            </w:pPr>
            <w:r w:rsidRPr="000A1ED0">
              <w:t>Local events: higher for SCIg, mild</w:t>
            </w:r>
          </w:p>
        </w:tc>
        <w:tc>
          <w:tcPr>
            <w:tcW w:w="625" w:type="pct"/>
          </w:tcPr>
          <w:p w14:paraId="71EE9497" w14:textId="77777777" w:rsidR="00CB1AD8" w:rsidRPr="000A1ED0" w:rsidRDefault="00CB1AD8" w:rsidP="00CB1AD8">
            <w:pPr>
              <w:pStyle w:val="Tabletext1"/>
            </w:pPr>
            <w:r w:rsidRPr="000A1ED0">
              <w:t>Trough IgG levels: higher for SCIg</w:t>
            </w:r>
          </w:p>
          <w:p w14:paraId="68C760EF" w14:textId="77777777" w:rsidR="00CB1AD8" w:rsidRPr="000A1ED0" w:rsidRDefault="00CB1AD8" w:rsidP="00CB1AD8">
            <w:pPr>
              <w:pStyle w:val="Tabletext1"/>
            </w:pPr>
            <w:r w:rsidRPr="000A1ED0">
              <w:t>Infection rate: no significant difference</w:t>
            </w:r>
          </w:p>
          <w:p w14:paraId="43DEA93C" w14:textId="77777777" w:rsidR="00CB1AD8" w:rsidRPr="000A1ED0" w:rsidRDefault="00CB1AD8" w:rsidP="00CB1AD8">
            <w:pPr>
              <w:pStyle w:val="Tabletext1"/>
            </w:pPr>
            <w:r w:rsidRPr="000A1ED0">
              <w:t>HRQoL: improved with SCIg</w:t>
            </w:r>
          </w:p>
          <w:p w14:paraId="500F38AA" w14:textId="77777777" w:rsidR="00CB1AD8" w:rsidRPr="000A1ED0" w:rsidRDefault="00CB1AD8" w:rsidP="00CB1AD8">
            <w:pPr>
              <w:pStyle w:val="Tabletext1"/>
            </w:pPr>
            <w:r w:rsidRPr="000A1ED0">
              <w:t xml:space="preserve">Cost-effectiveness: SCIg more cost effective mostly due to reduced days of work/school lost </w:t>
            </w:r>
          </w:p>
        </w:tc>
        <w:tc>
          <w:tcPr>
            <w:tcW w:w="622" w:type="pct"/>
          </w:tcPr>
          <w:p w14:paraId="72FDB1BD" w14:textId="77777777" w:rsidR="00CB1AD8" w:rsidRPr="000A1ED0" w:rsidRDefault="00CB1AD8" w:rsidP="00CB1AD8">
            <w:pPr>
              <w:pStyle w:val="Tabletext1"/>
            </w:pPr>
            <w:r w:rsidRPr="000A1ED0">
              <w:t xml:space="preserve">SCIg is safe and efficacious and at least non-inferior to IVIg. </w:t>
            </w:r>
          </w:p>
          <w:p w14:paraId="099893A7" w14:textId="77777777" w:rsidR="00CB1AD8" w:rsidRPr="000A1ED0" w:rsidRDefault="00CB1AD8" w:rsidP="00CB1AD8">
            <w:pPr>
              <w:pStyle w:val="Tabletext1"/>
            </w:pPr>
            <w:r w:rsidRPr="000A1ED0">
              <w:t>Good quality studies are lacking.</w:t>
            </w:r>
          </w:p>
        </w:tc>
      </w:tr>
      <w:tr w:rsidR="00CB1AD8" w:rsidRPr="000A1ED0" w14:paraId="1893EA5E" w14:textId="77777777" w:rsidTr="007D0C71">
        <w:trPr>
          <w:cantSplit/>
          <w:trHeight w:val="132"/>
        </w:trPr>
        <w:tc>
          <w:tcPr>
            <w:tcW w:w="559" w:type="pct"/>
            <w:shd w:val="clear" w:color="auto" w:fill="auto"/>
          </w:tcPr>
          <w:p w14:paraId="6CBDCE36" w14:textId="77777777" w:rsidR="00CB1AD8" w:rsidRPr="000A1ED0" w:rsidRDefault="00071451" w:rsidP="00CB1AD8">
            <w:pPr>
              <w:pStyle w:val="Tabletext1"/>
            </w:pPr>
            <w:r w:rsidRPr="000A1ED0">
              <w:t>Shabaninejad et al. (2016)</w:t>
            </w:r>
          </w:p>
        </w:tc>
        <w:tc>
          <w:tcPr>
            <w:tcW w:w="549" w:type="pct"/>
          </w:tcPr>
          <w:p w14:paraId="489CF1DE" w14:textId="77777777" w:rsidR="00CB1AD8" w:rsidRPr="000A1ED0" w:rsidRDefault="00071451" w:rsidP="00CB1AD8">
            <w:pPr>
              <w:pStyle w:val="Tabletext1"/>
            </w:pPr>
            <w:r w:rsidRPr="000A1ED0">
              <w:t>March 2015</w:t>
            </w:r>
          </w:p>
          <w:p w14:paraId="47F79C0D" w14:textId="77777777" w:rsidR="00071451" w:rsidRPr="000A1ED0" w:rsidRDefault="00071451" w:rsidP="00CB1AD8">
            <w:pPr>
              <w:pStyle w:val="Tabletext1"/>
            </w:pPr>
            <w:r w:rsidRPr="000A1ED0">
              <w:t>24</w:t>
            </w:r>
          </w:p>
          <w:p w14:paraId="012A86BA" w14:textId="77777777" w:rsidR="00071451" w:rsidRPr="000A1ED0" w:rsidRDefault="003533E5" w:rsidP="00CB1AD8">
            <w:pPr>
              <w:pStyle w:val="Tabletext1"/>
            </w:pPr>
            <w:r w:rsidRPr="000A1ED0">
              <w:t>945</w:t>
            </w:r>
          </w:p>
        </w:tc>
        <w:tc>
          <w:tcPr>
            <w:tcW w:w="493" w:type="pct"/>
          </w:tcPr>
          <w:p w14:paraId="577F458A" w14:textId="77777777" w:rsidR="00CB1AD8" w:rsidRPr="000A1ED0" w:rsidRDefault="003533E5" w:rsidP="00CB1AD8">
            <w:pPr>
              <w:pStyle w:val="Tabletext1"/>
            </w:pPr>
            <w:r w:rsidRPr="000A1ED0">
              <w:t>6 clinical trials, 12 prospective studies, 6 retrospective studies</w:t>
            </w:r>
          </w:p>
        </w:tc>
        <w:tc>
          <w:tcPr>
            <w:tcW w:w="831" w:type="pct"/>
          </w:tcPr>
          <w:p w14:paraId="489BB346" w14:textId="77777777" w:rsidR="00CB1AD8" w:rsidRPr="000A1ED0" w:rsidRDefault="003533E5" w:rsidP="00CB1AD8">
            <w:pPr>
              <w:pStyle w:val="Tabletext1"/>
            </w:pPr>
            <w:r w:rsidRPr="000A1ED0">
              <w:t>Compare the safety and efficacy of SCIg to IVIg</w:t>
            </w:r>
          </w:p>
        </w:tc>
        <w:tc>
          <w:tcPr>
            <w:tcW w:w="831" w:type="pct"/>
          </w:tcPr>
          <w:p w14:paraId="18395834" w14:textId="77777777" w:rsidR="00CB1AD8" w:rsidRPr="000A1ED0" w:rsidRDefault="003533E5" w:rsidP="00CB1AD8">
            <w:pPr>
              <w:pStyle w:val="Tabletext1"/>
            </w:pPr>
            <w:r w:rsidRPr="000A1ED0">
              <w:t>Adult and paediatric patients with any form of PID</w:t>
            </w:r>
          </w:p>
        </w:tc>
        <w:tc>
          <w:tcPr>
            <w:tcW w:w="490" w:type="pct"/>
          </w:tcPr>
          <w:p w14:paraId="6AF97936" w14:textId="77777777" w:rsidR="00CB1AD8" w:rsidRPr="000A1ED0" w:rsidRDefault="003533E5" w:rsidP="00CB1AD8">
            <w:pPr>
              <w:pStyle w:val="Tabletext1"/>
            </w:pPr>
            <w:r w:rsidRPr="000A1ED0">
              <w:t xml:space="preserve">No statistical difference in systemic adverse events (OR 0.497, 95% CI = 0.180, 1.371) </w:t>
            </w:r>
          </w:p>
        </w:tc>
        <w:tc>
          <w:tcPr>
            <w:tcW w:w="625" w:type="pct"/>
          </w:tcPr>
          <w:p w14:paraId="7FAC00E7" w14:textId="77777777" w:rsidR="00CB1AD8" w:rsidRPr="000A1ED0" w:rsidRDefault="003533E5" w:rsidP="00CB1AD8">
            <w:pPr>
              <w:pStyle w:val="Tabletext1"/>
            </w:pPr>
            <w:r w:rsidRPr="000A1ED0">
              <w:t>Trough Ig</w:t>
            </w:r>
            <w:r w:rsidR="00E474A5" w:rsidRPr="000A1ED0">
              <w:t>G</w:t>
            </w:r>
            <w:r w:rsidRPr="000A1ED0">
              <w:t xml:space="preserve"> levels: higher in SCIg, mean 9.59 vs 8.54, SMD 0.339 (95% CI = 0.2, 0.47)</w:t>
            </w:r>
          </w:p>
          <w:p w14:paraId="04AB9A87" w14:textId="77777777" w:rsidR="003533E5" w:rsidRPr="000A1ED0" w:rsidRDefault="003533E5" w:rsidP="00CB1AD8">
            <w:pPr>
              <w:pStyle w:val="Tabletext1"/>
            </w:pPr>
            <w:r w:rsidRPr="000A1ED0">
              <w:t>Infection: no difference in infection rate</w:t>
            </w:r>
          </w:p>
        </w:tc>
        <w:tc>
          <w:tcPr>
            <w:tcW w:w="622" w:type="pct"/>
          </w:tcPr>
          <w:p w14:paraId="4653E337" w14:textId="77777777" w:rsidR="00CB1AD8" w:rsidRPr="000A1ED0" w:rsidRDefault="003533E5" w:rsidP="00CB1AD8">
            <w:pPr>
              <w:pStyle w:val="Tabletext1"/>
            </w:pPr>
            <w:r w:rsidRPr="000A1ED0">
              <w:t>Shifting from IVIg to SCIg can have clinical benefit for PID patients</w:t>
            </w:r>
          </w:p>
          <w:p w14:paraId="1B409B56" w14:textId="77777777" w:rsidR="00925E7E" w:rsidRPr="000A1ED0" w:rsidRDefault="00925E7E" w:rsidP="00CB1AD8">
            <w:pPr>
              <w:pStyle w:val="Tabletext1"/>
            </w:pPr>
            <w:r w:rsidRPr="000A1ED0">
              <w:t>More research in this area would be beneficial</w:t>
            </w:r>
          </w:p>
        </w:tc>
      </w:tr>
      <w:tr w:rsidR="00CB1AD8" w:rsidRPr="000A1ED0" w14:paraId="34475FC6" w14:textId="77777777" w:rsidTr="007D0C71">
        <w:trPr>
          <w:cantSplit/>
          <w:trHeight w:val="132"/>
        </w:trPr>
        <w:tc>
          <w:tcPr>
            <w:tcW w:w="559" w:type="pct"/>
            <w:shd w:val="clear" w:color="auto" w:fill="auto"/>
          </w:tcPr>
          <w:p w14:paraId="7D92CD7E" w14:textId="77777777" w:rsidR="00CB1AD8" w:rsidRPr="000A1ED0" w:rsidRDefault="001517DF" w:rsidP="00CB1AD8">
            <w:pPr>
              <w:pStyle w:val="Tabletext1"/>
            </w:pPr>
            <w:r w:rsidRPr="000A1ED0">
              <w:t>Strestha et al. (2019)</w:t>
            </w:r>
          </w:p>
        </w:tc>
        <w:tc>
          <w:tcPr>
            <w:tcW w:w="549" w:type="pct"/>
          </w:tcPr>
          <w:p w14:paraId="03E26791" w14:textId="77777777" w:rsidR="00CB1AD8" w:rsidRPr="000A1ED0" w:rsidRDefault="00E474A5" w:rsidP="00CB1AD8">
            <w:pPr>
              <w:pStyle w:val="Tabletext1"/>
            </w:pPr>
            <w:r w:rsidRPr="000A1ED0">
              <w:t>May 2018</w:t>
            </w:r>
          </w:p>
          <w:p w14:paraId="1FABE4D8" w14:textId="77777777" w:rsidR="00E474A5" w:rsidRPr="000A1ED0" w:rsidRDefault="00E474A5" w:rsidP="00CB1AD8">
            <w:pPr>
              <w:pStyle w:val="Tabletext1"/>
            </w:pPr>
            <w:r w:rsidRPr="000A1ED0">
              <w:t>24</w:t>
            </w:r>
          </w:p>
          <w:p w14:paraId="2076EAAB" w14:textId="77777777" w:rsidR="00E474A5" w:rsidRPr="000A1ED0" w:rsidRDefault="00E474A5" w:rsidP="00CB1AD8">
            <w:pPr>
              <w:pStyle w:val="Tabletext1"/>
            </w:pPr>
          </w:p>
        </w:tc>
        <w:tc>
          <w:tcPr>
            <w:tcW w:w="493" w:type="pct"/>
          </w:tcPr>
          <w:p w14:paraId="0D155E71" w14:textId="77777777" w:rsidR="00CB1AD8" w:rsidRPr="000A1ED0" w:rsidRDefault="00E474A5" w:rsidP="00CB1AD8">
            <w:pPr>
              <w:pStyle w:val="Tabletext1"/>
            </w:pPr>
            <w:r w:rsidRPr="000A1ED0">
              <w:t>21 prospective studies, 2 ambispective, 2 retrospective</w:t>
            </w:r>
            <w:r w:rsidR="0096176C" w:rsidRPr="000A1ED0">
              <w:t xml:space="preserve"> studies</w:t>
            </w:r>
          </w:p>
        </w:tc>
        <w:tc>
          <w:tcPr>
            <w:tcW w:w="831" w:type="pct"/>
          </w:tcPr>
          <w:p w14:paraId="07D4D0FF" w14:textId="77777777" w:rsidR="00CB1AD8" w:rsidRPr="000A1ED0" w:rsidRDefault="0096176C" w:rsidP="00CB1AD8">
            <w:pPr>
              <w:pStyle w:val="Tabletext1"/>
            </w:pPr>
            <w:r w:rsidRPr="000A1ED0">
              <w:t>Investigate the relationship between IgG trough levels, route of administration and infection incidence.</w:t>
            </w:r>
          </w:p>
        </w:tc>
        <w:tc>
          <w:tcPr>
            <w:tcW w:w="831" w:type="pct"/>
          </w:tcPr>
          <w:p w14:paraId="0A62861B" w14:textId="77777777" w:rsidR="00CB1AD8" w:rsidRPr="000A1ED0" w:rsidRDefault="00E474A5" w:rsidP="00CB1AD8">
            <w:pPr>
              <w:pStyle w:val="Tabletext1"/>
            </w:pPr>
            <w:r w:rsidRPr="000A1ED0">
              <w:t>Adult and paediatric patients with any form of PID</w:t>
            </w:r>
          </w:p>
          <w:p w14:paraId="00BF6785" w14:textId="77777777" w:rsidR="00E474A5" w:rsidRPr="000A1ED0" w:rsidRDefault="00E474A5" w:rsidP="00CB1AD8">
            <w:pPr>
              <w:pStyle w:val="Tabletext1"/>
            </w:pPr>
            <w:r w:rsidRPr="000A1ED0">
              <w:t>Mean patient age 23.8 yrs, majority male patients, predominantly CVID (&gt; 80%)</w:t>
            </w:r>
          </w:p>
        </w:tc>
        <w:tc>
          <w:tcPr>
            <w:tcW w:w="490" w:type="pct"/>
          </w:tcPr>
          <w:p w14:paraId="49F30526" w14:textId="77777777" w:rsidR="00CB1AD8" w:rsidRPr="000A1ED0" w:rsidRDefault="000C0653" w:rsidP="00CB1AD8">
            <w:pPr>
              <w:pStyle w:val="Tabletext1"/>
            </w:pPr>
            <w:r w:rsidRPr="000A1ED0">
              <w:t>NR</w:t>
            </w:r>
          </w:p>
        </w:tc>
        <w:tc>
          <w:tcPr>
            <w:tcW w:w="625" w:type="pct"/>
          </w:tcPr>
          <w:p w14:paraId="0B19669D" w14:textId="77777777" w:rsidR="00E474A5" w:rsidRPr="000A1ED0" w:rsidRDefault="00E474A5" w:rsidP="00CB1AD8">
            <w:pPr>
              <w:pStyle w:val="Tabletext1"/>
            </w:pPr>
            <w:r w:rsidRPr="000A1ED0">
              <w:t>Trough IgG levels: higher for SCIg (MD 75.43, 95% CI 31.67, 119.19)</w:t>
            </w:r>
          </w:p>
          <w:p w14:paraId="688251E0" w14:textId="77777777" w:rsidR="00E474A5" w:rsidRPr="000A1ED0" w:rsidRDefault="00E474A5" w:rsidP="00CB1AD8">
            <w:pPr>
              <w:pStyle w:val="Tabletext1"/>
            </w:pPr>
            <w:r w:rsidRPr="000A1ED0">
              <w:t>Infection: No difference in overall risk of infection (RD 1.58, 95% CI = 0.75, 3.33)</w:t>
            </w:r>
          </w:p>
          <w:p w14:paraId="6A8BEB18" w14:textId="77777777" w:rsidR="00CB1AD8" w:rsidRPr="000A1ED0" w:rsidRDefault="00E474A5" w:rsidP="00CB1AD8">
            <w:pPr>
              <w:pStyle w:val="Tabletext1"/>
            </w:pPr>
            <w:r w:rsidRPr="000A1ED0">
              <w:t>No difference in serious infection (OR 1.94, 95% CI = 0.59, 6.32)</w:t>
            </w:r>
          </w:p>
        </w:tc>
        <w:tc>
          <w:tcPr>
            <w:tcW w:w="622" w:type="pct"/>
          </w:tcPr>
          <w:p w14:paraId="14C6E711" w14:textId="77777777" w:rsidR="00CB1AD8" w:rsidRPr="000A1ED0" w:rsidRDefault="0096176C" w:rsidP="00CB1AD8">
            <w:pPr>
              <w:pStyle w:val="Tabletext1"/>
            </w:pPr>
            <w:r w:rsidRPr="000A1ED0">
              <w:t>SCig associate with higher IgG trough levels. Higher SCIg trough levels associate with reduced infection. For IVIg, no relationship between trough Ig and infection levels was found.</w:t>
            </w:r>
          </w:p>
          <w:p w14:paraId="2D9B2782" w14:textId="77777777" w:rsidR="0096176C" w:rsidRPr="000A1ED0" w:rsidRDefault="0096176C" w:rsidP="00CB1AD8">
            <w:pPr>
              <w:pStyle w:val="Tabletext1"/>
            </w:pPr>
            <w:r w:rsidRPr="000A1ED0">
              <w:t>More RCTs required to investigate relationship between IgG levels and infection.</w:t>
            </w:r>
          </w:p>
        </w:tc>
      </w:tr>
    </w:tbl>
    <w:p w14:paraId="3131F597" w14:textId="15D2D1DF" w:rsidR="006442A4" w:rsidRPr="000A1ED0" w:rsidRDefault="00271A83" w:rsidP="00CC3A2E">
      <w:pPr>
        <w:pStyle w:val="Tablenotes0"/>
      </w:pPr>
      <w:r w:rsidRPr="000A1ED0">
        <w:rPr>
          <w:b/>
        </w:rPr>
        <w:t>Abbreviations</w:t>
      </w:r>
      <w:r w:rsidRPr="000A1ED0">
        <w:t xml:space="preserve">: </w:t>
      </w:r>
      <w:r w:rsidR="00CC3A2E" w:rsidRPr="000A1ED0">
        <w:t xml:space="preserve">CI: confidence interval, HRQoL: health related quality of life, </w:t>
      </w:r>
      <w:r w:rsidRPr="000A1ED0">
        <w:t xml:space="preserve">Ig: immunoglobulin, IgG: immunoglobulin G, IVIg: intravenous immunoglobulin, </w:t>
      </w:r>
      <w:r w:rsidR="00CC3A2E" w:rsidRPr="000A1ED0">
        <w:t xml:space="preserve">MD: mean difference, NR: not reported, </w:t>
      </w:r>
      <w:r w:rsidRPr="000A1ED0">
        <w:t xml:space="preserve">OR: odds ratio, PID: </w:t>
      </w:r>
      <w:r w:rsidR="002D3752" w:rsidRPr="000A1ED0">
        <w:t>primary immunodeficiency diseases</w:t>
      </w:r>
      <w:r w:rsidRPr="000A1ED0">
        <w:t xml:space="preserve">, RCT: randomised controlled trials, </w:t>
      </w:r>
      <w:r w:rsidR="00CC3A2E" w:rsidRPr="000A1ED0">
        <w:t xml:space="preserve">RD: risk difference, </w:t>
      </w:r>
      <w:r w:rsidRPr="000A1ED0">
        <w:t xml:space="preserve">SCIg: subcutaneous immunoglobulin, </w:t>
      </w:r>
      <w:r w:rsidR="00CC3A2E" w:rsidRPr="000A1ED0">
        <w:t>SMD: standard mean difference.</w:t>
      </w:r>
    </w:p>
    <w:p w14:paraId="53CA2350" w14:textId="77777777" w:rsidR="009A29CC" w:rsidRPr="000A1ED0" w:rsidRDefault="009A29CC" w:rsidP="00CC3A2E">
      <w:pPr>
        <w:pStyle w:val="Tablenotes0"/>
      </w:pPr>
    </w:p>
    <w:p w14:paraId="18BD8051" w14:textId="77777777" w:rsidR="009A29CC" w:rsidRPr="000A1ED0" w:rsidRDefault="009A29CC">
      <w:pPr>
        <w:spacing w:after="0" w:line="240" w:lineRule="auto"/>
        <w:sectPr w:rsidR="009A29CC" w:rsidRPr="000A1ED0" w:rsidSect="007031A3">
          <w:pgSz w:w="16838" w:h="11906" w:orient="landscape"/>
          <w:pgMar w:top="1440" w:right="1440" w:bottom="1440" w:left="1440" w:header="720" w:footer="720" w:gutter="0"/>
          <w:paperSrc w:first="7" w:other="7"/>
          <w:cols w:space="720"/>
          <w:docGrid w:linePitch="299"/>
        </w:sectPr>
      </w:pPr>
    </w:p>
    <w:p w14:paraId="0D101B8B" w14:textId="77777777" w:rsidR="00DB3295" w:rsidRPr="000A1ED0" w:rsidRDefault="00DB3295" w:rsidP="00F17FE7">
      <w:pPr>
        <w:pStyle w:val="Heading2"/>
        <w:numPr>
          <w:ilvl w:val="1"/>
          <w:numId w:val="10"/>
        </w:numPr>
      </w:pPr>
      <w:bookmarkStart w:id="227" w:name="_Toc48222448"/>
      <w:r w:rsidRPr="000A1ED0">
        <w:lastRenderedPageBreak/>
        <w:t>Extended Assessment of Harms</w:t>
      </w:r>
      <w:bookmarkEnd w:id="227"/>
    </w:p>
    <w:p w14:paraId="3DFD5C11" w14:textId="6582049C" w:rsidR="000D0F74" w:rsidRPr="000A1ED0" w:rsidRDefault="00417BA0" w:rsidP="0037626A">
      <w:r w:rsidRPr="000A1ED0">
        <w:t xml:space="preserve">The </w:t>
      </w:r>
      <w:r w:rsidR="000D0F74" w:rsidRPr="000A1ED0">
        <w:t>Database of Adverse Event Notification (</w:t>
      </w:r>
      <w:r w:rsidRPr="000A1ED0">
        <w:t>DAEN</w:t>
      </w:r>
      <w:r w:rsidR="000D0F74" w:rsidRPr="000A1ED0">
        <w:t>)</w:t>
      </w:r>
      <w:r w:rsidRPr="000A1ED0">
        <w:t xml:space="preserve"> of the TGA was searched</w:t>
      </w:r>
      <w:r w:rsidR="000D0F74" w:rsidRPr="000A1ED0">
        <w:t xml:space="preserve"> </w:t>
      </w:r>
      <w:r w:rsidRPr="000A1ED0">
        <w:t xml:space="preserve">on </w:t>
      </w:r>
      <w:r w:rsidR="000D0F74" w:rsidRPr="000A1ED0">
        <w:t>2 March 2020 for all medicines listed as “normal immunoglobulin”</w:t>
      </w:r>
      <w:r w:rsidR="00074C16" w:rsidRPr="000A1ED0">
        <w:t xml:space="preserve"> </w:t>
      </w:r>
      <w:r w:rsidR="006C2CD8" w:rsidRPr="000A1ED0">
        <w:fldChar w:fldCharType="begin"/>
      </w:r>
      <w:r w:rsidR="006C2CD8" w:rsidRPr="000A1ED0">
        <w:instrText xml:space="preserve"> ADDIN EN.CITE &lt;EndNote&gt;&lt;Cite&gt;&lt;Author&gt;TGA&lt;/Author&gt;&lt;Year&gt;2020&lt;/Year&gt;&lt;RecNum&gt;43&lt;/RecNum&gt;&lt;DisplayText&gt;(TGA, 2020)&lt;/DisplayText&gt;&lt;record&gt;&lt;rec-number&gt;43&lt;/rec-number&gt;&lt;foreign-keys&gt;&lt;key app="EN" db-id="at909z2f2a20z7estdop5fzd2wxzs2sx5v9d" timestamp="1583273916"&gt;43&lt;/key&gt;&lt;/foreign-keys&gt;&lt;ref-type name="Web Page"&gt;12&lt;/ref-type&gt;&lt;contributors&gt;&lt;authors&gt;&lt;author&gt;TGA,&lt;/author&gt;&lt;/authors&gt;&lt;/contributors&gt;&lt;titles&gt;&lt;title&gt;Database of Adverse Event Notifications (DAEN)&lt;/title&gt;&lt;/titles&gt;&lt;volume&gt;2020&lt;/volume&gt;&lt;number&gt;4 March&lt;/number&gt;&lt;dates&gt;&lt;year&gt;2020&lt;/year&gt;&lt;/dates&gt;&lt;publisher&gt;Australian Government Department of Health, Therapeutic Goods Administration&lt;/publisher&gt;&lt;urls&gt;&lt;related-urls&gt;&lt;url&gt;https://www.tga.gov.au/database-adverse-event-notifications-daen&lt;/url&gt;&lt;/related-urls&gt;&lt;/urls&gt;&lt;/record&gt;&lt;/Cite&gt;&lt;/EndNote&gt;</w:instrText>
      </w:r>
      <w:r w:rsidR="006C2CD8" w:rsidRPr="000A1ED0">
        <w:fldChar w:fldCharType="separate"/>
      </w:r>
      <w:r w:rsidR="006C2CD8" w:rsidRPr="000A1ED0">
        <w:t>(</w:t>
      </w:r>
      <w:hyperlink w:anchor="_ENREF_86" w:tooltip="TGA, 2020 #43" w:history="1">
        <w:r w:rsidR="00AE6851" w:rsidRPr="000A1ED0">
          <w:t>TGA, 2020</w:t>
        </w:r>
      </w:hyperlink>
      <w:r w:rsidR="006C2CD8" w:rsidRPr="000A1ED0">
        <w:t>)</w:t>
      </w:r>
      <w:r w:rsidR="006C2CD8" w:rsidRPr="000A1ED0">
        <w:fldChar w:fldCharType="end"/>
      </w:r>
      <w:r w:rsidR="00074C16" w:rsidRPr="000A1ED0">
        <w:t>.</w:t>
      </w:r>
    </w:p>
    <w:p w14:paraId="3BC1D756" w14:textId="77777777" w:rsidR="000D0F74" w:rsidRPr="000A1ED0" w:rsidRDefault="000D0F74" w:rsidP="0037626A">
      <w:r w:rsidRPr="000A1ED0">
        <w:t>A total of 2,035 cases of reaction were reported. The most common events (occurring in 100 or more patients) were:</w:t>
      </w:r>
    </w:p>
    <w:p w14:paraId="166ECBF2" w14:textId="76E896E9" w:rsidR="000D0F74" w:rsidRPr="000A1ED0" w:rsidRDefault="00074C16" w:rsidP="00864FDA">
      <w:pPr>
        <w:pStyle w:val="ListParagraph"/>
        <w:numPr>
          <w:ilvl w:val="0"/>
          <w:numId w:val="24"/>
        </w:numPr>
      </w:pPr>
      <w:r w:rsidRPr="000A1ED0">
        <w:t>C</w:t>
      </w:r>
      <w:r w:rsidR="000D0F74" w:rsidRPr="000A1ED0">
        <w:t>hills (n = 403)</w:t>
      </w:r>
    </w:p>
    <w:p w14:paraId="3392C441" w14:textId="77777777" w:rsidR="000D0F74" w:rsidRPr="000A1ED0" w:rsidRDefault="000D0F74" w:rsidP="00864FDA">
      <w:pPr>
        <w:pStyle w:val="ListParagraph"/>
        <w:numPr>
          <w:ilvl w:val="0"/>
          <w:numId w:val="24"/>
        </w:numPr>
      </w:pPr>
      <w:r w:rsidRPr="000A1ED0">
        <w:t>Fever (n = 321)</w:t>
      </w:r>
    </w:p>
    <w:p w14:paraId="207FB414" w14:textId="77777777" w:rsidR="000D0F74" w:rsidRPr="000A1ED0" w:rsidRDefault="000D0F74" w:rsidP="00864FDA">
      <w:pPr>
        <w:pStyle w:val="ListParagraph"/>
        <w:numPr>
          <w:ilvl w:val="0"/>
          <w:numId w:val="24"/>
        </w:numPr>
      </w:pPr>
      <w:r w:rsidRPr="000A1ED0">
        <w:t>Headache (n = 305)</w:t>
      </w:r>
    </w:p>
    <w:p w14:paraId="5E2C1B29" w14:textId="77777777" w:rsidR="000D0F74" w:rsidRPr="000A1ED0" w:rsidRDefault="000D0F74" w:rsidP="00864FDA">
      <w:pPr>
        <w:pStyle w:val="ListParagraph"/>
        <w:numPr>
          <w:ilvl w:val="0"/>
          <w:numId w:val="24"/>
        </w:numPr>
      </w:pPr>
      <w:r w:rsidRPr="000A1ED0">
        <w:t>Nausea (n = 223)</w:t>
      </w:r>
    </w:p>
    <w:p w14:paraId="5D1AE110" w14:textId="77777777" w:rsidR="000D0F74" w:rsidRPr="000A1ED0" w:rsidRDefault="000D0F74" w:rsidP="00864FDA">
      <w:pPr>
        <w:pStyle w:val="ListParagraph"/>
        <w:numPr>
          <w:ilvl w:val="0"/>
          <w:numId w:val="24"/>
        </w:numPr>
      </w:pPr>
      <w:r w:rsidRPr="000A1ED0">
        <w:t>Shortness of breath (n = 209)</w:t>
      </w:r>
    </w:p>
    <w:p w14:paraId="6B39159A" w14:textId="77777777" w:rsidR="000D0F74" w:rsidRPr="000A1ED0" w:rsidRDefault="000D0F74" w:rsidP="00864FDA">
      <w:pPr>
        <w:pStyle w:val="ListParagraph"/>
        <w:numPr>
          <w:ilvl w:val="0"/>
          <w:numId w:val="24"/>
        </w:numPr>
      </w:pPr>
      <w:r w:rsidRPr="000A1ED0">
        <w:t>Tachycardia (n = 156)</w:t>
      </w:r>
    </w:p>
    <w:p w14:paraId="07FE9947" w14:textId="77777777" w:rsidR="000D0F74" w:rsidRPr="000A1ED0" w:rsidRDefault="000D0F74" w:rsidP="00864FDA">
      <w:pPr>
        <w:pStyle w:val="ListParagraph"/>
        <w:numPr>
          <w:ilvl w:val="0"/>
          <w:numId w:val="24"/>
        </w:numPr>
      </w:pPr>
      <w:r w:rsidRPr="000A1ED0">
        <w:t>Hypertension (n = 153)</w:t>
      </w:r>
    </w:p>
    <w:p w14:paraId="4D4AF4A9" w14:textId="77777777" w:rsidR="000D0F74" w:rsidRPr="000A1ED0" w:rsidRDefault="000D0F74" w:rsidP="00864FDA">
      <w:pPr>
        <w:pStyle w:val="ListParagraph"/>
        <w:numPr>
          <w:ilvl w:val="0"/>
          <w:numId w:val="24"/>
        </w:numPr>
      </w:pPr>
      <w:r w:rsidRPr="000A1ED0">
        <w:t>Rash (n = 149)</w:t>
      </w:r>
    </w:p>
    <w:p w14:paraId="4F98D641" w14:textId="77777777" w:rsidR="000D0F74" w:rsidRPr="000A1ED0" w:rsidRDefault="000D0F74" w:rsidP="00864FDA">
      <w:pPr>
        <w:pStyle w:val="ListParagraph"/>
        <w:numPr>
          <w:ilvl w:val="0"/>
          <w:numId w:val="24"/>
        </w:numPr>
      </w:pPr>
      <w:r w:rsidRPr="000A1ED0">
        <w:t>Urticaria (n = 129)</w:t>
      </w:r>
    </w:p>
    <w:p w14:paraId="356053CE" w14:textId="77777777" w:rsidR="000D0F74" w:rsidRPr="000A1ED0" w:rsidRDefault="000D0F74" w:rsidP="00864FDA">
      <w:pPr>
        <w:pStyle w:val="ListParagraph"/>
        <w:numPr>
          <w:ilvl w:val="0"/>
          <w:numId w:val="24"/>
        </w:numPr>
      </w:pPr>
      <w:r w:rsidRPr="000A1ED0">
        <w:t>Back pain (n = 125)</w:t>
      </w:r>
    </w:p>
    <w:p w14:paraId="4B7BD7A8" w14:textId="77777777" w:rsidR="000D0F74" w:rsidRPr="000A1ED0" w:rsidRDefault="000D0F74" w:rsidP="00864FDA">
      <w:pPr>
        <w:pStyle w:val="ListParagraph"/>
        <w:numPr>
          <w:ilvl w:val="0"/>
          <w:numId w:val="24"/>
        </w:numPr>
      </w:pPr>
      <w:r w:rsidRPr="000A1ED0">
        <w:t>Vomiting (n = 125)</w:t>
      </w:r>
    </w:p>
    <w:p w14:paraId="690D2F5B" w14:textId="77777777" w:rsidR="000D0F74" w:rsidRPr="000A1ED0" w:rsidRDefault="000D0F74" w:rsidP="00864FDA">
      <w:pPr>
        <w:pStyle w:val="ListParagraph"/>
        <w:numPr>
          <w:ilvl w:val="0"/>
          <w:numId w:val="24"/>
        </w:numPr>
      </w:pPr>
      <w:r w:rsidRPr="000A1ED0">
        <w:t>Pruritus (n = 109)</w:t>
      </w:r>
    </w:p>
    <w:p w14:paraId="39DEA268" w14:textId="77777777" w:rsidR="000D0F74" w:rsidRPr="000A1ED0" w:rsidRDefault="000D0F74" w:rsidP="00864FDA">
      <w:pPr>
        <w:pStyle w:val="ListParagraph"/>
        <w:numPr>
          <w:ilvl w:val="0"/>
          <w:numId w:val="24"/>
        </w:numPr>
      </w:pPr>
      <w:r w:rsidRPr="000A1ED0">
        <w:t>Chest pain (n = 101)</w:t>
      </w:r>
    </w:p>
    <w:p w14:paraId="2D093C49" w14:textId="77777777" w:rsidR="000D0F74" w:rsidRPr="000A1ED0" w:rsidRDefault="009050A6" w:rsidP="00864FDA">
      <w:pPr>
        <w:pStyle w:val="ListParagraph"/>
        <w:numPr>
          <w:ilvl w:val="0"/>
          <w:numId w:val="24"/>
        </w:numPr>
      </w:pPr>
      <w:r w:rsidRPr="000A1ED0">
        <w:t>Hypotension</w:t>
      </w:r>
      <w:r w:rsidR="000D0F74" w:rsidRPr="000A1ED0">
        <w:t xml:space="preserve"> (n = 101)</w:t>
      </w:r>
    </w:p>
    <w:p w14:paraId="565A8174" w14:textId="77777777" w:rsidR="000D0F74" w:rsidRPr="000A1ED0" w:rsidRDefault="000D0F74" w:rsidP="00864FDA">
      <w:pPr>
        <w:pStyle w:val="ListParagraph"/>
        <w:numPr>
          <w:ilvl w:val="0"/>
          <w:numId w:val="24"/>
        </w:numPr>
      </w:pPr>
      <w:r w:rsidRPr="000A1ED0">
        <w:t>Aseptic meningitis (n = 100)</w:t>
      </w:r>
    </w:p>
    <w:p w14:paraId="69251D2C" w14:textId="7403DDD8" w:rsidR="000D0F74" w:rsidRPr="000A1ED0" w:rsidRDefault="000D0F74" w:rsidP="0037626A">
      <w:r w:rsidRPr="000A1ED0">
        <w:t xml:space="preserve">These are </w:t>
      </w:r>
      <w:r w:rsidR="00074C16" w:rsidRPr="000A1ED0">
        <w:t>consistent</w:t>
      </w:r>
      <w:r w:rsidRPr="000A1ED0">
        <w:t xml:space="preserve"> with the events reported in Section B.6</w:t>
      </w:r>
      <w:r w:rsidR="00074C16" w:rsidRPr="000A1ED0">
        <w:t>, with the exception of aseptic meningitis which was not reported as an adverse event by any study (but may have been captured in effectiveness data in a single study)</w:t>
      </w:r>
      <w:r w:rsidRPr="000A1ED0">
        <w:t>.</w:t>
      </w:r>
    </w:p>
    <w:p w14:paraId="4FDD1F9D" w14:textId="7DF9D24F" w:rsidR="000D0F74" w:rsidRPr="000A1ED0" w:rsidRDefault="000D0F74" w:rsidP="0037626A">
      <w:r w:rsidRPr="000A1ED0">
        <w:t xml:space="preserve">Ig therapy is known to be associated with rare, but potentially serious adverse </w:t>
      </w:r>
      <w:r w:rsidR="0054769C" w:rsidRPr="000A1ED0">
        <w:t>events</w:t>
      </w:r>
      <w:r w:rsidRPr="000A1ED0">
        <w:t xml:space="preserve"> including </w:t>
      </w:r>
      <w:r w:rsidR="007747F0" w:rsidRPr="000A1ED0">
        <w:t xml:space="preserve">serious allergic reaction, </w:t>
      </w:r>
      <w:r w:rsidRPr="000A1ED0">
        <w:t xml:space="preserve">thrombotic events (stroke and </w:t>
      </w:r>
      <w:r w:rsidR="0054769C" w:rsidRPr="000A1ED0">
        <w:t xml:space="preserve">myocardial infarction), seizures, posterior reversible encephalopathy syndrome, renal impairment, haemolysis and neutropenia </w:t>
      </w:r>
      <w:r w:rsidR="00134E80" w:rsidRPr="000A1ED0">
        <w:fldChar w:fldCharType="begin">
          <w:fldData xml:space="preserve">PEVuZE5vdGU+PENpdGU+PEF1dGhvcj5HdW88L0F1dGhvcj48WWVhcj4yMDE4PC9ZZWFyPjxSZWNO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</w:fldData>
        </w:fldChar>
      </w:r>
      <w:r w:rsidR="00134E80" w:rsidRPr="000A1ED0">
        <w:instrText xml:space="preserve"> ADDIN EN.CITE </w:instrText>
      </w:r>
      <w:r w:rsidR="00134E80" w:rsidRPr="000A1ED0">
        <w:fldChar w:fldCharType="begin">
          <w:fldData xml:space="preserve">PEVuZE5vdGU+PENpdGU+PEF1dGhvcj5HdW88L0F1dGhvcj48WWVhcj4yMDE4PC9ZZWFyPjxSZWNO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</w:fldData>
        </w:fldChar>
      </w:r>
      <w:r w:rsidR="00134E80" w:rsidRPr="000A1ED0">
        <w:instrText xml:space="preserve"> ADDIN EN.CITE.DATA </w:instrText>
      </w:r>
      <w:r w:rsidR="00134E80" w:rsidRPr="000A1ED0">
        <w:fldChar w:fldCharType="end"/>
      </w:r>
      <w:r w:rsidR="00134E80" w:rsidRPr="000A1ED0">
        <w:fldChar w:fldCharType="separate"/>
      </w:r>
      <w:r w:rsidR="00134E80" w:rsidRPr="000A1ED0">
        <w:t>(</w:t>
      </w:r>
      <w:hyperlink w:anchor="_ENREF_35" w:tooltip="Guo, 2018 #36" w:history="1">
        <w:r w:rsidR="00AE6851" w:rsidRPr="000A1ED0">
          <w:t>Guo et al., 2018</w:t>
        </w:r>
      </w:hyperlink>
      <w:r w:rsidR="00134E80" w:rsidRPr="000A1ED0">
        <w:t>)</w:t>
      </w:r>
      <w:r w:rsidR="00134E80" w:rsidRPr="000A1ED0">
        <w:fldChar w:fldCharType="end"/>
      </w:r>
      <w:r w:rsidR="0054769C" w:rsidRPr="000A1ED0">
        <w:t xml:space="preserve">. </w:t>
      </w:r>
    </w:p>
    <w:p w14:paraId="7112A2D3" w14:textId="77777777" w:rsidR="0054769C" w:rsidRPr="000A1ED0" w:rsidRDefault="006A6DF9" w:rsidP="0037626A">
      <w:r w:rsidRPr="000A1ED0">
        <w:t xml:space="preserve">Considering only these potentially serious events, </w:t>
      </w:r>
      <w:r w:rsidR="00CF7C73" w:rsidRPr="000A1ED0">
        <w:t>t</w:t>
      </w:r>
      <w:r w:rsidR="0054769C" w:rsidRPr="000A1ED0">
        <w:t>he DAEN database reported the following number of these</w:t>
      </w:r>
      <w:r w:rsidR="007747F0" w:rsidRPr="000A1ED0">
        <w:t xml:space="preserve"> potentially serious</w:t>
      </w:r>
      <w:r w:rsidR="0054769C" w:rsidRPr="000A1ED0">
        <w:t xml:space="preserve"> rare events occurring with Ig use (for any indication):</w:t>
      </w:r>
    </w:p>
    <w:p w14:paraId="72FD5BDB" w14:textId="77777777" w:rsidR="007747F0" w:rsidRPr="000A1ED0" w:rsidRDefault="007747F0" w:rsidP="00864FDA">
      <w:pPr>
        <w:pStyle w:val="ListParagraph"/>
        <w:numPr>
          <w:ilvl w:val="0"/>
          <w:numId w:val="25"/>
        </w:numPr>
      </w:pPr>
      <w:r w:rsidRPr="000A1ED0">
        <w:lastRenderedPageBreak/>
        <w:t>Anaphylaxis (n = 70)</w:t>
      </w:r>
    </w:p>
    <w:p w14:paraId="7CB9CD47" w14:textId="77777777" w:rsidR="0054769C" w:rsidRPr="000A1ED0" w:rsidRDefault="0054769C" w:rsidP="00864FDA">
      <w:pPr>
        <w:pStyle w:val="ListParagraph"/>
        <w:numPr>
          <w:ilvl w:val="0"/>
          <w:numId w:val="25"/>
        </w:numPr>
      </w:pPr>
      <w:r w:rsidRPr="000A1ED0">
        <w:t>Thrombotic stroke (n = 4)</w:t>
      </w:r>
    </w:p>
    <w:p w14:paraId="7F050C35" w14:textId="77777777" w:rsidR="0054769C" w:rsidRPr="000A1ED0" w:rsidRDefault="0054769C" w:rsidP="00864FDA">
      <w:pPr>
        <w:pStyle w:val="ListParagraph"/>
        <w:numPr>
          <w:ilvl w:val="0"/>
          <w:numId w:val="25"/>
        </w:numPr>
      </w:pPr>
      <w:r w:rsidRPr="000A1ED0">
        <w:t>Myocardial infarction (n = 10)</w:t>
      </w:r>
    </w:p>
    <w:p w14:paraId="7FB25159" w14:textId="77777777" w:rsidR="0054769C" w:rsidRPr="000A1ED0" w:rsidRDefault="0054769C" w:rsidP="00864FDA">
      <w:pPr>
        <w:pStyle w:val="ListParagraph"/>
        <w:numPr>
          <w:ilvl w:val="0"/>
          <w:numId w:val="25"/>
        </w:numPr>
      </w:pPr>
      <w:r w:rsidRPr="000A1ED0">
        <w:t>Seizure (n = 18)</w:t>
      </w:r>
    </w:p>
    <w:p w14:paraId="76E7CC86" w14:textId="77777777" w:rsidR="0054769C" w:rsidRPr="000A1ED0" w:rsidRDefault="0054769C" w:rsidP="00864FDA">
      <w:pPr>
        <w:pStyle w:val="ListParagraph"/>
        <w:numPr>
          <w:ilvl w:val="0"/>
          <w:numId w:val="25"/>
        </w:numPr>
      </w:pPr>
      <w:r w:rsidRPr="000A1ED0">
        <w:t>Renal impairment (n = 12)</w:t>
      </w:r>
    </w:p>
    <w:p w14:paraId="359E2100" w14:textId="77777777" w:rsidR="0054769C" w:rsidRPr="000A1ED0" w:rsidRDefault="0054769C" w:rsidP="00864FDA">
      <w:pPr>
        <w:pStyle w:val="ListParagraph"/>
        <w:numPr>
          <w:ilvl w:val="0"/>
          <w:numId w:val="25"/>
        </w:numPr>
      </w:pPr>
      <w:r w:rsidRPr="000A1ED0">
        <w:t>Haemolysis (n = 54)</w:t>
      </w:r>
    </w:p>
    <w:p w14:paraId="0E64BB45" w14:textId="77777777" w:rsidR="0054769C" w:rsidRPr="000A1ED0" w:rsidRDefault="0054769C" w:rsidP="00864FDA">
      <w:pPr>
        <w:pStyle w:val="ListParagraph"/>
        <w:numPr>
          <w:ilvl w:val="0"/>
          <w:numId w:val="25"/>
        </w:numPr>
      </w:pPr>
      <w:r w:rsidRPr="000A1ED0">
        <w:t>Neutropenia (32)</w:t>
      </w:r>
    </w:p>
    <w:p w14:paraId="4970F75E" w14:textId="50A937AD" w:rsidR="00095CED" w:rsidRPr="000A1ED0" w:rsidRDefault="00AF0EA0" w:rsidP="0026232D">
      <w:r w:rsidRPr="000A1ED0">
        <w:t xml:space="preserve">The FDA has noted that immunoglobulins are associated with an increased risk of thrombosis and have issued a black box warning for all human immunoglobulins to reflect this </w:t>
      </w:r>
      <w:r w:rsidR="00134E80" w:rsidRPr="000A1ED0">
        <w:fldChar w:fldCharType="begin"/>
      </w:r>
      <w:r w:rsidR="00134E80" w:rsidRPr="000A1ED0">
        <w:instrText xml:space="preserve"> ADDIN EN.CITE &lt;EndNote&gt;&lt;Cite&gt;&lt;Author&gt;IDF&lt;/Author&gt;&lt;Year&gt;2013&lt;/Year&gt;&lt;RecNum&gt;37&lt;/RecNum&gt;&lt;DisplayText&gt;(IDF, 2013)&lt;/DisplayText&gt;&lt;record&gt;&lt;rec-number&gt;37&lt;/rec-number&gt;&lt;foreign-keys&gt;&lt;key app="EN" db-id="at909z2f2a20z7estdop5fzd2wxzs2sx5v9d" timestamp="1583122565"&gt;37&lt;/key&gt;&lt;/foreign-keys&gt;&lt;ref-type name="Web Page"&gt;12&lt;/ref-type&gt;&lt;contributors&gt;&lt;authors&gt;&lt;author&gt;IDF,&lt;/author&gt;&lt;/authors&gt;&lt;/contributors&gt;&lt;titles&gt;&lt;title&gt;FDA Safety Communication: New boxed warning for thrombosis related to human immune globulin products.&lt;/title&gt;&lt;/titles&gt;&lt;volume&gt;2020&lt;/volume&gt;&lt;number&gt;2 March&lt;/number&gt;&lt;dates&gt;&lt;year&gt;2013&lt;/year&gt;&lt;/dates&gt;&lt;publisher&gt;Immune Deficiency Foundation&lt;/publisher&gt;&lt;urls&gt;&lt;related-urls&gt;&lt;url&gt;https://primaryimmune.org/fda-safety-communication-new-boxed-warning-for-thrombosis-related-to-human-immune-globulin-products&lt;/url&gt;&lt;/related-urls&gt;&lt;/urls&gt;&lt;/record&gt;&lt;/Cite&gt;&lt;/EndNote&gt;</w:instrText>
      </w:r>
      <w:r w:rsidR="00134E80" w:rsidRPr="000A1ED0">
        <w:fldChar w:fldCharType="separate"/>
      </w:r>
      <w:r w:rsidR="00134E80" w:rsidRPr="000A1ED0">
        <w:t>(</w:t>
      </w:r>
      <w:hyperlink w:anchor="_ENREF_38" w:tooltip="IDF, 2013 #37" w:history="1">
        <w:r w:rsidR="00AE6851" w:rsidRPr="000A1ED0">
          <w:t>IDF, 2013</w:t>
        </w:r>
      </w:hyperlink>
      <w:r w:rsidR="00134E80" w:rsidRPr="000A1ED0">
        <w:t>)</w:t>
      </w:r>
      <w:r w:rsidR="00134E80" w:rsidRPr="000A1ED0">
        <w:fldChar w:fldCharType="end"/>
      </w:r>
      <w:r w:rsidRPr="000A1ED0">
        <w:t xml:space="preserve">. </w:t>
      </w:r>
    </w:p>
    <w:p w14:paraId="0DCEBEEC" w14:textId="77777777" w:rsidR="00F12202" w:rsidRPr="000A1ED0" w:rsidRDefault="00F12202" w:rsidP="0026232D">
      <w:r w:rsidRPr="000A1ED0">
        <w:t>We note that these reports indicate that sever</w:t>
      </w:r>
      <w:r w:rsidR="00CF7C73" w:rsidRPr="000A1ED0">
        <w:t>e</w:t>
      </w:r>
      <w:r w:rsidRPr="000A1ED0">
        <w:t xml:space="preserve"> adverse events, although rare, can occur with Ig use. It is not clear to what extent these events occur in patients with PID. </w:t>
      </w:r>
    </w:p>
    <w:p w14:paraId="5A429D6F" w14:textId="77777777" w:rsidR="00DB3295" w:rsidRPr="000A1ED0" w:rsidRDefault="00DB3295" w:rsidP="00F17FE7">
      <w:pPr>
        <w:pStyle w:val="Heading2"/>
        <w:numPr>
          <w:ilvl w:val="1"/>
          <w:numId w:val="10"/>
        </w:numPr>
      </w:pPr>
      <w:bookmarkStart w:id="228" w:name="_Ref421189603"/>
      <w:bookmarkStart w:id="229" w:name="_Ref421189625"/>
      <w:bookmarkStart w:id="230" w:name="_Toc48222449"/>
      <w:r w:rsidRPr="000A1ED0">
        <w:t>Interpretation of the Clinical Evidence</w:t>
      </w:r>
      <w:bookmarkEnd w:id="228"/>
      <w:bookmarkEnd w:id="229"/>
      <w:bookmarkEnd w:id="230"/>
    </w:p>
    <w:p w14:paraId="489E907A" w14:textId="06F41B57" w:rsidR="00402FBA" w:rsidRPr="000A1ED0" w:rsidRDefault="00402FBA" w:rsidP="00402FBA">
      <w:pPr>
        <w:jc w:val="both"/>
        <w:rPr>
          <w:b/>
        </w:rPr>
      </w:pPr>
      <w:r w:rsidRPr="000A1ED0">
        <w:rPr>
          <w:b/>
        </w:rPr>
        <w:t xml:space="preserve">On the basis of the </w:t>
      </w:r>
      <w:r w:rsidR="0027645A" w:rsidRPr="000A1ED0">
        <w:rPr>
          <w:b/>
        </w:rPr>
        <w:t>evidence profile</w:t>
      </w:r>
      <w:r w:rsidRPr="000A1ED0">
        <w:rPr>
          <w:b/>
        </w:rPr>
        <w:t xml:space="preserve"> (</w:t>
      </w:r>
      <w:r w:rsidR="003C7A14" w:rsidRPr="000A1ED0">
        <w:rPr>
          <w:b/>
        </w:rPr>
        <w:t xml:space="preserve">summarised in </w:t>
      </w:r>
      <w:r w:rsidRPr="000A1ED0">
        <w:rPr>
          <w:b/>
        </w:rPr>
        <w:fldChar w:fldCharType="begin"/>
      </w:r>
      <w:r w:rsidRPr="000A1ED0">
        <w:rPr>
          <w:b/>
        </w:rPr>
        <w:instrText xml:space="preserve"> REF _Ref399239890 \h </w:instrText>
      </w:r>
      <w:r w:rsidR="00B37D51" w:rsidRPr="000A1ED0">
        <w:rPr>
          <w:b/>
        </w:rPr>
        <w:instrText xml:space="preserve"> \* MERGEFORMAT </w:instrText>
      </w:r>
      <w:r w:rsidRPr="000A1ED0">
        <w:rPr>
          <w:b/>
        </w:rPr>
      </w:r>
      <w:r w:rsidRPr="000A1ED0">
        <w:rPr>
          <w:b/>
        </w:rPr>
        <w:fldChar w:fldCharType="separate"/>
      </w:r>
      <w:r w:rsidR="00BA0F5B" w:rsidRPr="00BA0F5B">
        <w:rPr>
          <w:b/>
        </w:rPr>
        <w:t>Table 20</w:t>
      </w:r>
      <w:r w:rsidRPr="000A1ED0">
        <w:rPr>
          <w:b/>
        </w:rPr>
        <w:fldChar w:fldCharType="end"/>
      </w:r>
      <w:r w:rsidRPr="000A1ED0">
        <w:rPr>
          <w:b/>
        </w:rPr>
        <w:t xml:space="preserve">), it is suggested that, relative to </w:t>
      </w:r>
      <w:r w:rsidR="00FE1294" w:rsidRPr="000A1ED0">
        <w:rPr>
          <w:b/>
        </w:rPr>
        <w:t>no treatment</w:t>
      </w:r>
      <w:r w:rsidRPr="000A1ED0">
        <w:rPr>
          <w:b/>
        </w:rPr>
        <w:t xml:space="preserve">, </w:t>
      </w:r>
      <w:r w:rsidR="00FE1294" w:rsidRPr="000A1ED0">
        <w:rPr>
          <w:b/>
        </w:rPr>
        <w:t>Ig</w:t>
      </w:r>
      <w:r w:rsidRPr="000A1ED0">
        <w:rPr>
          <w:b/>
        </w:rPr>
        <w:t xml:space="preserve"> has inferior safety and </w:t>
      </w:r>
      <w:r w:rsidR="00FE1294" w:rsidRPr="000A1ED0">
        <w:rPr>
          <w:b/>
        </w:rPr>
        <w:t xml:space="preserve">may have superior effectiveness </w:t>
      </w:r>
      <w:r w:rsidR="00095F3E" w:rsidRPr="000A1ED0">
        <w:rPr>
          <w:b/>
        </w:rPr>
        <w:t>noting that there is only low</w:t>
      </w:r>
      <w:r w:rsidR="00FE1294" w:rsidRPr="000A1ED0">
        <w:rPr>
          <w:b/>
        </w:rPr>
        <w:t xml:space="preserve"> to </w:t>
      </w:r>
      <w:r w:rsidR="00095F3E" w:rsidRPr="000A1ED0">
        <w:rPr>
          <w:b/>
        </w:rPr>
        <w:t xml:space="preserve">very low </w:t>
      </w:r>
      <w:r w:rsidR="00FE1294" w:rsidRPr="000A1ED0">
        <w:rPr>
          <w:b/>
        </w:rPr>
        <w:t xml:space="preserve">quality </w:t>
      </w:r>
      <w:r w:rsidR="00095F3E" w:rsidRPr="000A1ED0">
        <w:rPr>
          <w:b/>
        </w:rPr>
        <w:t xml:space="preserve">evidence available to support these </w:t>
      </w:r>
      <w:r w:rsidR="00F12202" w:rsidRPr="000A1ED0">
        <w:rPr>
          <w:b/>
        </w:rPr>
        <w:t>conclusions</w:t>
      </w:r>
      <w:r w:rsidRPr="000A1ED0">
        <w:rPr>
          <w:b/>
        </w:rPr>
        <w:t>.</w:t>
      </w:r>
    </w:p>
    <w:p w14:paraId="06197A68" w14:textId="4412FB5C" w:rsidR="00062969" w:rsidRPr="000A1ED0" w:rsidRDefault="00062969" w:rsidP="00095F3E">
      <w:r w:rsidRPr="000A1ED0">
        <w:t xml:space="preserve">Ig </w:t>
      </w:r>
      <w:r w:rsidR="00236242" w:rsidRPr="000A1ED0">
        <w:t xml:space="preserve">is </w:t>
      </w:r>
      <w:r w:rsidRPr="000A1ED0">
        <w:t>accepted as a safe therapy in Australia</w:t>
      </w:r>
      <w:r w:rsidR="00BD64A4" w:rsidRPr="000A1ED0">
        <w:t xml:space="preserve"> and is g</w:t>
      </w:r>
      <w:r w:rsidRPr="000A1ED0">
        <w:t>enerally associated with mild adverse events</w:t>
      </w:r>
      <w:r w:rsidR="00BD64A4" w:rsidRPr="000A1ED0">
        <w:t>. Se</w:t>
      </w:r>
      <w:r w:rsidRPr="000A1ED0">
        <w:t xml:space="preserve">vere events are rare and </w:t>
      </w:r>
      <w:r w:rsidR="00CA761B" w:rsidRPr="000A1ED0">
        <w:t xml:space="preserve">mostly </w:t>
      </w:r>
      <w:r w:rsidRPr="000A1ED0">
        <w:t xml:space="preserve">resolved by treatment cessation. </w:t>
      </w:r>
      <w:r w:rsidR="00BD64A4" w:rsidRPr="000A1ED0">
        <w:t>Overall it is estimated that approximately 44% of patients will experience an adverse event at some point during their treatment</w:t>
      </w:r>
      <w:r w:rsidR="00560810" w:rsidRPr="000A1ED0">
        <w:t>. Approximately 4% of patients are estimated to suffer a serious adverse event at some point during treatment.</w:t>
      </w:r>
      <w:r w:rsidR="00BD64A4" w:rsidRPr="000A1ED0">
        <w:t xml:space="preserve"> </w:t>
      </w:r>
    </w:p>
    <w:p w14:paraId="1A799258" w14:textId="15431E02" w:rsidR="0060648E" w:rsidRPr="000A1ED0" w:rsidRDefault="003313EE" w:rsidP="00095F3E">
      <w:r w:rsidRPr="000A1ED0">
        <w:t>Considering effectiveness</w:t>
      </w:r>
      <w:r w:rsidR="003A7043">
        <w:t>,</w:t>
      </w:r>
      <w:r w:rsidRPr="000A1ED0">
        <w:t xml:space="preserve"> </w:t>
      </w:r>
      <w:r w:rsidR="00062969" w:rsidRPr="000A1ED0">
        <w:t>Ig is associated with lowered infection rates</w:t>
      </w:r>
      <w:r w:rsidR="0060648E" w:rsidRPr="000A1ED0">
        <w:t xml:space="preserve"> (including upper and lower respiratory tract infections, pneumonia, otitis media, sinusitis and diarrhoea)</w:t>
      </w:r>
      <w:r w:rsidR="00236242" w:rsidRPr="000A1ED0">
        <w:t>,</w:t>
      </w:r>
      <w:r w:rsidR="0060648E" w:rsidRPr="000A1ED0">
        <w:t xml:space="preserve"> lower hospitalisation rates and higher IgG levels.</w:t>
      </w:r>
      <w:r w:rsidR="00BD64A4" w:rsidRPr="000A1ED0">
        <w:t xml:space="preserve"> However, these effectiveness</w:t>
      </w:r>
      <w:r w:rsidR="0060648E" w:rsidRPr="000A1ED0">
        <w:t xml:space="preserve"> results have been assessed as being low </w:t>
      </w:r>
      <w:r w:rsidR="00BD64A4" w:rsidRPr="000A1ED0">
        <w:t xml:space="preserve">to very low </w:t>
      </w:r>
      <w:r w:rsidR="0060648E" w:rsidRPr="000A1ED0">
        <w:t>quality due to the high risk of bias associated with the studies and the potential impact of confounding influencing the results (particularly the use of prophylactic antibiotic usage).</w:t>
      </w:r>
      <w:r w:rsidR="00063262" w:rsidRPr="000A1ED0">
        <w:t xml:space="preserve"> Advice from the</w:t>
      </w:r>
      <w:r w:rsidR="003A7043">
        <w:t xml:space="preserve"> Immunoglobulin</w:t>
      </w:r>
      <w:r w:rsidR="00063262" w:rsidRPr="000A1ED0">
        <w:t xml:space="preserve"> Review Reference Group is that it is difficult to separate the effect of Ig and any co</w:t>
      </w:r>
      <w:r w:rsidR="003A7043">
        <w:t>-</w:t>
      </w:r>
      <w:r w:rsidR="00063262" w:rsidRPr="000A1ED0">
        <w:t>interventions.</w:t>
      </w:r>
    </w:p>
    <w:p w14:paraId="618AC31D" w14:textId="3AB2E48A" w:rsidR="009F5FEF" w:rsidRPr="000A1ED0" w:rsidRDefault="009F5FEF" w:rsidP="009F5FEF">
      <w:r w:rsidRPr="000A1ED0">
        <w:t xml:space="preserve">On the other hand, for patients with CVID, </w:t>
      </w:r>
      <w:r w:rsidR="00916477" w:rsidRPr="000A1ED0">
        <w:rPr>
          <w:i/>
        </w:rPr>
        <w:t>The Criteria Version 3</w:t>
      </w:r>
      <w:r w:rsidRPr="000A1ED0">
        <w:t xml:space="preserve"> requires review by an immunologist after six months of therapy and documented evidence of clinical effectiveness is required to continue therapy. None of the studies reported whether such a review was </w:t>
      </w:r>
      <w:r w:rsidRPr="000A1ED0">
        <w:lastRenderedPageBreak/>
        <w:t>undertaken for included patients.</w:t>
      </w:r>
      <w:r w:rsidR="00063262" w:rsidRPr="000A1ED0">
        <w:t xml:space="preserve"> However, advice from the </w:t>
      </w:r>
      <w:r w:rsidR="003A7043">
        <w:t xml:space="preserve">Immunoglobulin </w:t>
      </w:r>
      <w:r w:rsidR="00063262" w:rsidRPr="000A1ED0">
        <w:t xml:space="preserve">Review Reference Group is that it is unlikely that patients with CVID who start Ig therapy would cease the therapy due to absence of effect; </w:t>
      </w:r>
      <w:r w:rsidR="00322F81" w:rsidRPr="000A1ED0">
        <w:t>therefore,</w:t>
      </w:r>
      <w:r w:rsidR="00063262" w:rsidRPr="000A1ED0">
        <w:t xml:space="preserve"> this issue is considered unlike</w:t>
      </w:r>
      <w:r w:rsidR="004C31D7">
        <w:t>ly</w:t>
      </w:r>
      <w:r w:rsidR="00063262" w:rsidRPr="000A1ED0">
        <w:t xml:space="preserve"> to have impacted the results of this review substantially. </w:t>
      </w:r>
    </w:p>
    <w:p w14:paraId="23CBCFF7" w14:textId="3CCAC12F" w:rsidR="009F5FEF" w:rsidRPr="000A1ED0" w:rsidRDefault="004D1D28" w:rsidP="00E92741">
      <w:r w:rsidRPr="000A1ED0">
        <w:t xml:space="preserve">Generally, the patients included in the studies and the way Ig was used were considered applicable to the Australian context. </w:t>
      </w:r>
      <w:r w:rsidR="00FA649B" w:rsidRPr="000A1ED0">
        <w:t>Three</w:t>
      </w:r>
      <w:r w:rsidR="009F5FEF" w:rsidRPr="000A1ED0">
        <w:t xml:space="preserve"> further potential issues with the evidence base were identified:</w:t>
      </w:r>
    </w:p>
    <w:p w14:paraId="44EFF40A" w14:textId="289A3EB6" w:rsidR="003313EE" w:rsidRPr="000A1ED0" w:rsidRDefault="003313EE" w:rsidP="009F5FEF">
      <w:pPr>
        <w:pStyle w:val="ListParagraph"/>
        <w:numPr>
          <w:ilvl w:val="0"/>
          <w:numId w:val="31"/>
        </w:numPr>
      </w:pPr>
      <w:r w:rsidRPr="000A1ED0">
        <w:t xml:space="preserve">The findings of this review are limited to patients with CVID. The effectiveness of Ig in patients with another form of PID is not known. CVID does represent </w:t>
      </w:r>
      <w:r w:rsidR="00F02EA1" w:rsidRPr="000A1ED0">
        <w:t>most</w:t>
      </w:r>
      <w:r w:rsidRPr="000A1ED0">
        <w:t xml:space="preserve"> Ig use in Australia for primary immunodeficiency conditions</w:t>
      </w:r>
      <w:r w:rsidR="00F02EA1" w:rsidRPr="000A1ED0">
        <w:t xml:space="preserve"> (86%</w:t>
      </w:r>
      <w:r w:rsidR="008A6892" w:rsidRPr="000A1ED0">
        <w:t xml:space="preserve"> according to NBA data</w:t>
      </w:r>
      <w:r w:rsidR="00F02EA1" w:rsidRPr="000A1ED0">
        <w:t>)</w:t>
      </w:r>
      <w:r w:rsidRPr="000A1ED0">
        <w:t xml:space="preserve">; therefore, the findings of this review are applicable to the majority of patients on the proposed population. </w:t>
      </w:r>
    </w:p>
    <w:p w14:paraId="0E73E9EA" w14:textId="09A4DF1A" w:rsidR="003C7771" w:rsidRPr="000A1ED0" w:rsidRDefault="003C7771" w:rsidP="009F5FEF">
      <w:pPr>
        <w:pStyle w:val="ListParagraph"/>
        <w:numPr>
          <w:ilvl w:val="0"/>
          <w:numId w:val="31"/>
        </w:numPr>
      </w:pPr>
      <w:r w:rsidRPr="000A1ED0">
        <w:t xml:space="preserve">The average age of patients in the evidence base was lower than for patients receiving Ig treatment for CVID in Australia (average age 56 years in 2018/19, NBA data). A subgroup of three studies with similar patient demographic to the Australian data was assessed separately and no differences in results compared to the overall evidence base were identified. </w:t>
      </w:r>
      <w:r w:rsidR="003230C0" w:rsidRPr="000A1ED0">
        <w:t>Therefore, the age discrepancy noted does not appear to impact the generalisability of this review to the Australian CVID population.</w:t>
      </w:r>
    </w:p>
    <w:p w14:paraId="4471F4B5" w14:textId="264421AA" w:rsidR="00E92741" w:rsidRPr="000A1ED0" w:rsidRDefault="003313EE" w:rsidP="009F5FEF">
      <w:pPr>
        <w:pStyle w:val="ListParagraph"/>
        <w:numPr>
          <w:ilvl w:val="0"/>
          <w:numId w:val="31"/>
        </w:numPr>
      </w:pPr>
      <w:r w:rsidRPr="000A1ED0">
        <w:t xml:space="preserve">The findings of this review are based on evidence conducted using IVIg as the treatment. </w:t>
      </w:r>
      <w:r w:rsidR="00E92741" w:rsidRPr="000A1ED0">
        <w:t xml:space="preserve">One RCT and </w:t>
      </w:r>
      <w:r w:rsidRPr="000A1ED0">
        <w:t xml:space="preserve">five </w:t>
      </w:r>
      <w:r w:rsidR="00E92741" w:rsidRPr="000A1ED0">
        <w:t xml:space="preserve">systematic reviews of observational studies found SCIg </w:t>
      </w:r>
      <w:r w:rsidRPr="000A1ED0">
        <w:t xml:space="preserve">was </w:t>
      </w:r>
      <w:r w:rsidR="00E92741" w:rsidRPr="000A1ED0">
        <w:t>at least non-inferior to IVIg</w:t>
      </w:r>
      <w:r w:rsidR="0070213D" w:rsidRPr="000A1ED0">
        <w:t>.</w:t>
      </w:r>
      <w:r w:rsidR="00D41341" w:rsidRPr="000A1ED0">
        <w:t xml:space="preserve"> </w:t>
      </w:r>
      <w:r w:rsidR="00074C16" w:rsidRPr="000A1ED0">
        <w:t>SCIg may be associated with high rates of minor local adverse events at the infusion site but lower rates of systemic adverse events.</w:t>
      </w:r>
      <w:r w:rsidR="0070213D" w:rsidRPr="000A1ED0">
        <w:t xml:space="preserve"> T</w:t>
      </w:r>
      <w:r w:rsidR="00E92741" w:rsidRPr="000A1ED0">
        <w:t>herefore</w:t>
      </w:r>
      <w:r w:rsidRPr="000A1ED0">
        <w:t xml:space="preserve">, </w:t>
      </w:r>
      <w:r w:rsidR="00D41341" w:rsidRPr="000A1ED0">
        <w:t xml:space="preserve">it </w:t>
      </w:r>
      <w:r w:rsidR="00177020" w:rsidRPr="000A1ED0">
        <w:t>is</w:t>
      </w:r>
      <w:r w:rsidR="00D41341" w:rsidRPr="000A1ED0">
        <w:t xml:space="preserve"> considered</w:t>
      </w:r>
      <w:r w:rsidR="00E92741" w:rsidRPr="000A1ED0">
        <w:t xml:space="preserve"> reasonable to extrapolate the results of this review to patients on SCIg therapy for CVID.</w:t>
      </w:r>
      <w:r w:rsidR="00074C16" w:rsidRPr="000A1ED0">
        <w:t xml:space="preserve"> </w:t>
      </w:r>
    </w:p>
    <w:p w14:paraId="62C58BC2" w14:textId="77777777" w:rsidR="0060648E" w:rsidRPr="000A1ED0" w:rsidRDefault="0060648E" w:rsidP="00095F3E">
      <w:r w:rsidRPr="000A1ED0">
        <w:t xml:space="preserve">Despite the significant limitations associated with the evidence base, it is unlikely that higher quality studies will be forthcoming </w:t>
      </w:r>
      <w:r w:rsidR="00095F3E" w:rsidRPr="000A1ED0">
        <w:t>t</w:t>
      </w:r>
      <w:r w:rsidRPr="000A1ED0">
        <w:t xml:space="preserve">o investigate the comparative effectiveness of Ig therapy in patients with PID. No relevant upcoming clinical trials were identified, and due to the low incidence of PID, recruiting </w:t>
      </w:r>
      <w:r w:rsidR="00DC0069" w:rsidRPr="000A1ED0">
        <w:t xml:space="preserve">enough patients for a large prospective trial </w:t>
      </w:r>
      <w:r w:rsidR="00DC0069" w:rsidRPr="000A1ED0">
        <w:lastRenderedPageBreak/>
        <w:t>may no</w:t>
      </w:r>
      <w:r w:rsidR="008C4C3A" w:rsidRPr="000A1ED0">
        <w:t>t</w:t>
      </w:r>
      <w:r w:rsidR="00DC0069" w:rsidRPr="000A1ED0">
        <w:t xml:space="preserve"> be feasible (for example, a Melbourne study</w:t>
      </w:r>
      <w:r w:rsidR="004F5A4A" w:rsidRPr="000A1ED0">
        <w:rPr>
          <w:rStyle w:val="FootnoteReference"/>
        </w:rPr>
        <w:footnoteReference w:id="6"/>
      </w:r>
      <w:r w:rsidR="00DC0069" w:rsidRPr="000A1ED0">
        <w:t xml:space="preserve"> included all patients with any form of PID treated over a period of 16 years and included 179 patients). </w:t>
      </w:r>
    </w:p>
    <w:p w14:paraId="4F8F80AB" w14:textId="11908277" w:rsidR="00062969" w:rsidRPr="000A1ED0" w:rsidRDefault="008C4C3A" w:rsidP="00095F3E">
      <w:r w:rsidRPr="000A1ED0">
        <w:t xml:space="preserve">Further, based on the </w:t>
      </w:r>
      <w:r w:rsidR="00675CBA" w:rsidRPr="000A1ED0">
        <w:t xml:space="preserve">literature screening </w:t>
      </w:r>
      <w:r w:rsidR="00BB2854" w:rsidRPr="000A1ED0">
        <w:t>performed</w:t>
      </w:r>
      <w:r w:rsidR="00675CBA" w:rsidRPr="000A1ED0">
        <w:t xml:space="preserve"> for this review, </w:t>
      </w:r>
      <w:r w:rsidRPr="000A1ED0">
        <w:t xml:space="preserve">there does not appear to be any other treatment </w:t>
      </w:r>
      <w:r w:rsidR="00DA528E" w:rsidRPr="000A1ED0">
        <w:t xml:space="preserve">routinely </w:t>
      </w:r>
      <w:r w:rsidRPr="000A1ED0">
        <w:t>available for patients with PID</w:t>
      </w:r>
      <w:r w:rsidR="00675CBA" w:rsidRPr="000A1ED0">
        <w:t xml:space="preserve"> other than Ig therapy</w:t>
      </w:r>
      <w:r w:rsidR="003E492A" w:rsidRPr="000A1ED0">
        <w:t>, therefore a trial comparing Ig to another active treatment for PID is unlikely to be feasible at this point in time</w:t>
      </w:r>
      <w:r w:rsidR="00DA528E" w:rsidRPr="000A1ED0">
        <w:t xml:space="preserve">. </w:t>
      </w:r>
      <w:r w:rsidR="003E492A" w:rsidRPr="000A1ED0">
        <w:t>A</w:t>
      </w:r>
      <w:r w:rsidRPr="000A1ED0">
        <w:t xml:space="preserve"> trial compar</w:t>
      </w:r>
      <w:r w:rsidR="00DA528E" w:rsidRPr="000A1ED0">
        <w:t>ing</w:t>
      </w:r>
      <w:r w:rsidRPr="000A1ED0">
        <w:t xml:space="preserve"> Ig treatment to </w:t>
      </w:r>
      <w:r w:rsidR="00DA528E" w:rsidRPr="000A1ED0">
        <w:t>no treatment/</w:t>
      </w:r>
      <w:r w:rsidRPr="000A1ED0">
        <w:t>placebo may not be ethical given the</w:t>
      </w:r>
      <w:r w:rsidR="00DA528E" w:rsidRPr="000A1ED0">
        <w:t>r</w:t>
      </w:r>
      <w:r w:rsidRPr="000A1ED0">
        <w:t>e is (limited</w:t>
      </w:r>
      <w:r w:rsidR="003E492A" w:rsidRPr="000A1ED0">
        <w:t>, low quality</w:t>
      </w:r>
      <w:r w:rsidRPr="000A1ED0">
        <w:t>) evidence that delaying Ig treatment may lead to worse outcomes for patients (</w:t>
      </w:r>
      <w:r w:rsidR="003E492A" w:rsidRPr="000A1ED0">
        <w:t>for example a</w:t>
      </w:r>
      <w:r w:rsidR="00F13CC1" w:rsidRPr="000A1ED0">
        <w:t xml:space="preserve"> delay </w:t>
      </w:r>
      <w:r w:rsidRPr="000A1ED0">
        <w:t xml:space="preserve">may increase the risk of bronchiectasis). </w:t>
      </w:r>
    </w:p>
    <w:p w14:paraId="4F480F3D" w14:textId="3CDD333B" w:rsidR="00402FBA" w:rsidRPr="000A1ED0" w:rsidRDefault="00402FBA" w:rsidP="00402FBA">
      <w:pPr>
        <w:pStyle w:val="Caption"/>
        <w:jc w:val="both"/>
        <w:rPr>
          <w:rFonts w:cs="Arial"/>
          <w:snapToGrid w:val="0"/>
          <w:szCs w:val="16"/>
          <w:lang w:eastAsia="en-US"/>
        </w:rPr>
      </w:pPr>
      <w:bookmarkStart w:id="231" w:name="_Ref399239890"/>
      <w:bookmarkStart w:id="232" w:name="_Toc45800585"/>
      <w:r w:rsidRPr="000A1ED0">
        <w:t xml:space="preserve">Table </w:t>
      </w:r>
      <w:r w:rsidR="00BA0F5B">
        <w:fldChar w:fldCharType="begin"/>
      </w:r>
      <w:r w:rsidR="00BA0F5B">
        <w:instrText xml:space="preserve"> SEQ Table \* ARABIC </w:instrText>
      </w:r>
      <w:r w:rsidR="00BA0F5B">
        <w:fldChar w:fldCharType="separate"/>
      </w:r>
      <w:r w:rsidR="00BA0F5B">
        <w:rPr>
          <w:noProof/>
        </w:rPr>
        <w:t>20</w:t>
      </w:r>
      <w:r w:rsidR="00BA0F5B">
        <w:rPr>
          <w:noProof/>
        </w:rPr>
        <w:fldChar w:fldCharType="end"/>
      </w:r>
      <w:bookmarkEnd w:id="231"/>
      <w:r w:rsidRPr="000A1ED0">
        <w:tab/>
      </w:r>
      <w:r w:rsidRPr="000A1ED0">
        <w:rPr>
          <w:rFonts w:cs="Arial"/>
          <w:snapToGrid w:val="0"/>
          <w:szCs w:val="16"/>
          <w:lang w:eastAsia="en-US"/>
        </w:rPr>
        <w:t xml:space="preserve">Balance of clinical benefits and harms of intervention, relative to comparator, and as measured by the </w:t>
      </w:r>
      <w:r w:rsidR="0027645A" w:rsidRPr="000A1ED0">
        <w:rPr>
          <w:rFonts w:cs="Arial"/>
          <w:snapToGrid w:val="0"/>
          <w:szCs w:val="16"/>
          <w:u w:val="single"/>
          <w:lang w:eastAsia="en-US"/>
        </w:rPr>
        <w:t>critical</w:t>
      </w:r>
      <w:r w:rsidR="0027645A" w:rsidRPr="000A1ED0">
        <w:rPr>
          <w:rFonts w:cs="Arial"/>
          <w:snapToGrid w:val="0"/>
          <w:szCs w:val="16"/>
          <w:lang w:eastAsia="en-US"/>
        </w:rPr>
        <w:t xml:space="preserve"> </w:t>
      </w:r>
      <w:r w:rsidRPr="000A1ED0">
        <w:rPr>
          <w:rFonts w:cs="Arial"/>
          <w:snapToGrid w:val="0"/>
          <w:szCs w:val="16"/>
          <w:lang w:eastAsia="en-US"/>
        </w:rPr>
        <w:t xml:space="preserve">patient-relevant outcomes in the </w:t>
      </w:r>
      <w:r w:rsidR="003C7A14" w:rsidRPr="000A1ED0">
        <w:rPr>
          <w:rFonts w:cs="Arial"/>
          <w:snapToGrid w:val="0"/>
          <w:szCs w:val="16"/>
          <w:lang w:eastAsia="en-US"/>
        </w:rPr>
        <w:t>key studies</w:t>
      </w:r>
      <w:bookmarkEnd w:id="232"/>
      <w:r w:rsidR="003C7A14" w:rsidRPr="000A1ED0">
        <w:rPr>
          <w:rFonts w:cs="Arial"/>
          <w:snapToGrid w:val="0"/>
          <w:szCs w:val="16"/>
          <w:lang w:eastAsia="en-US"/>
        </w:rPr>
        <w:t xml:space="preserve"> </w:t>
      </w:r>
    </w:p>
    <w:tbl>
      <w:tblPr>
        <w:tblW w:w="5000" w:type="pct"/>
        <w:tblLook w:val="04A0" w:firstRow="1" w:lastRow="0" w:firstColumn="1" w:lastColumn="0" w:noHBand="0" w:noVBand="1"/>
        <w:tblCaption w:val="Evidence profile table example 1"/>
        <w:tblDescription w:val="Evidence profile table example 1"/>
      </w:tblPr>
      <w:tblGrid>
        <w:gridCol w:w="1573"/>
        <w:gridCol w:w="1465"/>
        <w:gridCol w:w="1089"/>
        <w:gridCol w:w="1358"/>
        <w:gridCol w:w="1226"/>
        <w:gridCol w:w="1073"/>
        <w:gridCol w:w="1232"/>
      </w:tblGrid>
      <w:tr w:rsidR="00E374F7" w:rsidRPr="000A1ED0" w14:paraId="6B2EE936" w14:textId="77777777" w:rsidTr="00FA649B">
        <w:trPr>
          <w:trHeight w:val="788"/>
          <w:tblHeader/>
        </w:trPr>
        <w:tc>
          <w:tcPr>
            <w:tcW w:w="872" w:type="pct"/>
            <w:tcBorders>
              <w:top w:val="single" w:sz="4" w:space="0" w:color="auto"/>
              <w:left w:val="single" w:sz="4" w:space="0" w:color="auto"/>
              <w:bottom w:val="single" w:sz="4" w:space="0" w:color="auto"/>
              <w:right w:val="single" w:sz="4" w:space="0" w:color="auto"/>
            </w:tcBorders>
          </w:tcPr>
          <w:p w14:paraId="1A7D7F50" w14:textId="77777777" w:rsidR="00E374F7" w:rsidRPr="000A1ED0" w:rsidRDefault="00E374F7" w:rsidP="00134E80">
            <w:pPr>
              <w:pStyle w:val="TableHeading"/>
              <w:ind w:left="-16"/>
            </w:pPr>
            <w:bookmarkStart w:id="233" w:name="_Ref141600866"/>
            <w:bookmarkStart w:id="234" w:name="_Toc122538733"/>
            <w:r w:rsidRPr="000A1ED0">
              <w:t>Outcome</w:t>
            </w:r>
          </w:p>
          <w:p w14:paraId="5B89E5F8" w14:textId="77777777" w:rsidR="00E374F7" w:rsidRPr="000A1ED0" w:rsidRDefault="00E374F7" w:rsidP="00134E80">
            <w:pPr>
              <w:pStyle w:val="TableHeading"/>
              <w:ind w:left="-16"/>
            </w:pPr>
            <w:r w:rsidRPr="000A1ED0">
              <w:t>(units, follow-up)</w:t>
            </w:r>
          </w:p>
        </w:tc>
        <w:tc>
          <w:tcPr>
            <w:tcW w:w="812" w:type="pct"/>
            <w:tcBorders>
              <w:top w:val="single" w:sz="4" w:space="0" w:color="auto"/>
              <w:left w:val="single" w:sz="4" w:space="0" w:color="auto"/>
              <w:bottom w:val="single" w:sz="4" w:space="0" w:color="auto"/>
              <w:right w:val="single" w:sz="4" w:space="0" w:color="auto"/>
            </w:tcBorders>
          </w:tcPr>
          <w:p w14:paraId="544846FD" w14:textId="77777777" w:rsidR="00E374F7" w:rsidRPr="000A1ED0" w:rsidRDefault="00E374F7" w:rsidP="00134E80">
            <w:pPr>
              <w:pStyle w:val="TableHeading"/>
              <w:ind w:left="-16"/>
            </w:pPr>
            <w:r w:rsidRPr="000A1ED0">
              <w:t>No. of studies and study design</w:t>
            </w:r>
          </w:p>
        </w:tc>
        <w:tc>
          <w:tcPr>
            <w:tcW w:w="604" w:type="pct"/>
            <w:tcBorders>
              <w:top w:val="single" w:sz="4" w:space="0" w:color="auto"/>
              <w:left w:val="single" w:sz="4" w:space="0" w:color="auto"/>
              <w:bottom w:val="single" w:sz="4" w:space="0" w:color="auto"/>
              <w:right w:val="single" w:sz="4" w:space="0" w:color="auto"/>
            </w:tcBorders>
          </w:tcPr>
          <w:p w14:paraId="73D84753" w14:textId="77777777" w:rsidR="00E374F7" w:rsidRPr="000A1ED0" w:rsidRDefault="00E374F7" w:rsidP="00134E80">
            <w:pPr>
              <w:pStyle w:val="TableHeading"/>
              <w:ind w:left="-16"/>
            </w:pPr>
            <w:r w:rsidRPr="000A1ED0">
              <w:t>Risk of bias</w:t>
            </w:r>
          </w:p>
        </w:tc>
        <w:tc>
          <w:tcPr>
            <w:tcW w:w="753" w:type="pct"/>
            <w:tcBorders>
              <w:top w:val="single" w:sz="4" w:space="0" w:color="auto"/>
              <w:left w:val="single" w:sz="4" w:space="0" w:color="auto"/>
              <w:bottom w:val="single" w:sz="4" w:space="0" w:color="auto"/>
              <w:right w:val="single" w:sz="4" w:space="0" w:color="auto"/>
            </w:tcBorders>
          </w:tcPr>
          <w:p w14:paraId="4B353F2D" w14:textId="77777777" w:rsidR="00E374F7" w:rsidRPr="000A1ED0" w:rsidRDefault="00E374F7" w:rsidP="00134E80">
            <w:pPr>
              <w:pStyle w:val="TableHeading"/>
              <w:ind w:left="-16"/>
            </w:pPr>
            <w:r w:rsidRPr="000A1ED0">
              <w:t xml:space="preserve">Effect Ig </w:t>
            </w:r>
          </w:p>
        </w:tc>
        <w:tc>
          <w:tcPr>
            <w:tcW w:w="680" w:type="pct"/>
            <w:tcBorders>
              <w:top w:val="single" w:sz="4" w:space="0" w:color="auto"/>
              <w:left w:val="single" w:sz="4" w:space="0" w:color="auto"/>
              <w:bottom w:val="single" w:sz="4" w:space="0" w:color="auto"/>
              <w:right w:val="single" w:sz="4" w:space="0" w:color="auto"/>
            </w:tcBorders>
          </w:tcPr>
          <w:p w14:paraId="54C57D49" w14:textId="77777777" w:rsidR="00E374F7" w:rsidRPr="000A1ED0" w:rsidRDefault="00E374F7" w:rsidP="00134E80">
            <w:pPr>
              <w:pStyle w:val="TableHeading"/>
              <w:ind w:left="-16"/>
            </w:pPr>
            <w:r w:rsidRPr="000A1ED0">
              <w:t xml:space="preserve">Effect no treatment </w:t>
            </w:r>
          </w:p>
        </w:tc>
        <w:tc>
          <w:tcPr>
            <w:tcW w:w="595" w:type="pct"/>
            <w:tcBorders>
              <w:top w:val="single" w:sz="4" w:space="0" w:color="auto"/>
              <w:left w:val="single" w:sz="4" w:space="0" w:color="auto"/>
              <w:bottom w:val="single" w:sz="4" w:space="0" w:color="auto"/>
              <w:right w:val="single" w:sz="4" w:space="0" w:color="auto"/>
            </w:tcBorders>
          </w:tcPr>
          <w:p w14:paraId="37642E7D" w14:textId="77777777" w:rsidR="00E374F7" w:rsidRPr="000A1ED0" w:rsidRDefault="00E374F7" w:rsidP="00134E80">
            <w:pPr>
              <w:pStyle w:val="TableHeading"/>
              <w:ind w:left="-16"/>
            </w:pPr>
            <w:r w:rsidRPr="000A1ED0">
              <w:t>Quality</w:t>
            </w:r>
          </w:p>
        </w:tc>
        <w:tc>
          <w:tcPr>
            <w:tcW w:w="683" w:type="pct"/>
            <w:tcBorders>
              <w:top w:val="single" w:sz="4" w:space="0" w:color="auto"/>
              <w:left w:val="single" w:sz="4" w:space="0" w:color="auto"/>
              <w:bottom w:val="single" w:sz="4" w:space="0" w:color="auto"/>
              <w:right w:val="single" w:sz="4" w:space="0" w:color="auto"/>
            </w:tcBorders>
          </w:tcPr>
          <w:p w14:paraId="19584A81" w14:textId="77777777" w:rsidR="00E374F7" w:rsidRPr="000A1ED0" w:rsidRDefault="00E374F7" w:rsidP="00134E80">
            <w:pPr>
              <w:pStyle w:val="TableHeading"/>
              <w:ind w:left="-16"/>
            </w:pPr>
            <w:r w:rsidRPr="000A1ED0">
              <w:t>Importance</w:t>
            </w:r>
          </w:p>
        </w:tc>
      </w:tr>
      <w:tr w:rsidR="00E374F7" w:rsidRPr="000A1ED0" w14:paraId="16371BB9" w14:textId="77777777" w:rsidTr="00FA649B">
        <w:trPr>
          <w:trHeight w:val="319"/>
        </w:trPr>
        <w:tc>
          <w:tcPr>
            <w:tcW w:w="872" w:type="pct"/>
            <w:tcBorders>
              <w:top w:val="single" w:sz="4" w:space="0" w:color="auto"/>
              <w:left w:val="single" w:sz="4" w:space="0" w:color="auto"/>
              <w:bottom w:val="single" w:sz="4" w:space="0" w:color="auto"/>
              <w:right w:val="single" w:sz="4" w:space="0" w:color="auto"/>
            </w:tcBorders>
          </w:tcPr>
          <w:p w14:paraId="01B5BF39" w14:textId="77777777" w:rsidR="00E374F7" w:rsidRPr="000A1ED0" w:rsidRDefault="00E374F7" w:rsidP="00134E80">
            <w:pPr>
              <w:pStyle w:val="Tabletext1"/>
            </w:pPr>
            <w:r w:rsidRPr="000A1ED0">
              <w:t>Adverse events</w:t>
            </w:r>
          </w:p>
          <w:p w14:paraId="347591E6" w14:textId="77777777" w:rsidR="00E374F7" w:rsidRPr="000A1ED0" w:rsidRDefault="00E374F7" w:rsidP="00134E80">
            <w:pPr>
              <w:pStyle w:val="Tabletext1"/>
            </w:pPr>
            <w:r w:rsidRPr="000A1ED0">
              <w:t>follow up: range 1 years to 12 years (count)</w:t>
            </w:r>
          </w:p>
        </w:tc>
        <w:tc>
          <w:tcPr>
            <w:tcW w:w="812" w:type="pct"/>
            <w:tcBorders>
              <w:top w:val="single" w:sz="4" w:space="0" w:color="auto"/>
              <w:left w:val="single" w:sz="4" w:space="0" w:color="auto"/>
              <w:bottom w:val="single" w:sz="4" w:space="0" w:color="auto"/>
              <w:right w:val="single" w:sz="4" w:space="0" w:color="auto"/>
            </w:tcBorders>
          </w:tcPr>
          <w:p w14:paraId="1D6AF422" w14:textId="77777777" w:rsidR="00E374F7" w:rsidRPr="000A1ED0" w:rsidRDefault="00E374F7" w:rsidP="00134E80">
            <w:pPr>
              <w:pStyle w:val="Tabletext1"/>
            </w:pPr>
            <w:r w:rsidRPr="000A1ED0">
              <w:t>8 observational studies</w:t>
            </w:r>
          </w:p>
        </w:tc>
        <w:tc>
          <w:tcPr>
            <w:tcW w:w="604" w:type="pct"/>
            <w:tcBorders>
              <w:top w:val="single" w:sz="4" w:space="0" w:color="auto"/>
              <w:left w:val="single" w:sz="4" w:space="0" w:color="auto"/>
              <w:bottom w:val="single" w:sz="4" w:space="0" w:color="auto"/>
              <w:right w:val="single" w:sz="4" w:space="0" w:color="auto"/>
            </w:tcBorders>
          </w:tcPr>
          <w:p w14:paraId="2B248316" w14:textId="77777777" w:rsidR="00E374F7" w:rsidRPr="000A1ED0" w:rsidRDefault="00E374F7" w:rsidP="00134E80">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32C5A874" w14:textId="77777777" w:rsidR="00E374F7" w:rsidRPr="000A1ED0" w:rsidRDefault="00E374F7" w:rsidP="00134E80">
            <w:pPr>
              <w:pStyle w:val="Tabletext1"/>
            </w:pPr>
            <w:r w:rsidRPr="000A1ED0">
              <w:t>184/434 (42.4%)</w:t>
            </w:r>
          </w:p>
        </w:tc>
        <w:tc>
          <w:tcPr>
            <w:tcW w:w="680" w:type="pct"/>
            <w:tcBorders>
              <w:top w:val="single" w:sz="4" w:space="0" w:color="auto"/>
              <w:left w:val="single" w:sz="4" w:space="0" w:color="auto"/>
              <w:bottom w:val="single" w:sz="4" w:space="0" w:color="auto"/>
              <w:right w:val="single" w:sz="4" w:space="0" w:color="auto"/>
            </w:tcBorders>
          </w:tcPr>
          <w:p w14:paraId="63DC2C3A" w14:textId="14324A95" w:rsidR="00E374F7" w:rsidRPr="000A1ED0" w:rsidRDefault="00E374F7" w:rsidP="00134E80">
            <w:pPr>
              <w:pStyle w:val="Tabletext1"/>
            </w:pPr>
            <w:r w:rsidRPr="000A1ED0">
              <w:t>N</w:t>
            </w:r>
            <w:r w:rsidR="00946A53" w:rsidRPr="000A1ED0">
              <w:t>A</w:t>
            </w:r>
          </w:p>
        </w:tc>
        <w:tc>
          <w:tcPr>
            <w:tcW w:w="595" w:type="pct"/>
            <w:tcBorders>
              <w:top w:val="single" w:sz="4" w:space="0" w:color="auto"/>
              <w:left w:val="single" w:sz="4" w:space="0" w:color="auto"/>
              <w:bottom w:val="single" w:sz="4" w:space="0" w:color="auto"/>
              <w:right w:val="single" w:sz="4" w:space="0" w:color="auto"/>
            </w:tcBorders>
          </w:tcPr>
          <w:p w14:paraId="10998EDB" w14:textId="77777777" w:rsidR="00E374F7" w:rsidRPr="000A1ED0" w:rsidRDefault="00E374F7" w:rsidP="00134E80">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6E0A1C9B" w14:textId="77777777" w:rsidR="00E374F7" w:rsidRPr="000A1ED0" w:rsidRDefault="00E374F7" w:rsidP="00134E80">
            <w:pPr>
              <w:pStyle w:val="Tabletext1"/>
            </w:pPr>
            <w:r w:rsidRPr="000A1ED0">
              <w:rPr>
                <w:rFonts w:cs="Arial"/>
                <w:b/>
                <w:bCs/>
                <w:sz w:val="18"/>
                <w:szCs w:val="18"/>
              </w:rPr>
              <w:t>Moderate quality</w:t>
            </w:r>
          </w:p>
        </w:tc>
        <w:tc>
          <w:tcPr>
            <w:tcW w:w="683" w:type="pct"/>
            <w:tcBorders>
              <w:top w:val="single" w:sz="4" w:space="0" w:color="auto"/>
              <w:left w:val="single" w:sz="4" w:space="0" w:color="auto"/>
              <w:bottom w:val="single" w:sz="4" w:space="0" w:color="auto"/>
              <w:right w:val="single" w:sz="4" w:space="0" w:color="auto"/>
            </w:tcBorders>
          </w:tcPr>
          <w:p w14:paraId="14F8573A" w14:textId="77777777" w:rsidR="00E374F7" w:rsidRPr="000A1ED0" w:rsidRDefault="00E374F7" w:rsidP="00134E80">
            <w:pPr>
              <w:pStyle w:val="Tabletext1"/>
            </w:pPr>
            <w:r w:rsidRPr="000A1ED0">
              <w:t>Critical</w:t>
            </w:r>
          </w:p>
        </w:tc>
      </w:tr>
      <w:tr w:rsidR="00E374F7" w:rsidRPr="000A1ED0" w14:paraId="30252F32" w14:textId="77777777" w:rsidTr="00FA649B">
        <w:trPr>
          <w:trHeight w:val="319"/>
        </w:trPr>
        <w:tc>
          <w:tcPr>
            <w:tcW w:w="872" w:type="pct"/>
            <w:tcBorders>
              <w:top w:val="single" w:sz="4" w:space="0" w:color="auto"/>
              <w:left w:val="single" w:sz="4" w:space="0" w:color="auto"/>
              <w:bottom w:val="single" w:sz="4" w:space="0" w:color="auto"/>
              <w:right w:val="single" w:sz="4" w:space="0" w:color="auto"/>
            </w:tcBorders>
          </w:tcPr>
          <w:p w14:paraId="5B2F3EE7" w14:textId="77777777" w:rsidR="00E374F7" w:rsidRPr="000A1ED0" w:rsidRDefault="00E374F7" w:rsidP="00134E80">
            <w:pPr>
              <w:pStyle w:val="Tabletext1"/>
            </w:pPr>
            <w:r w:rsidRPr="000A1ED0">
              <w:t>Serious adverse events (count)</w:t>
            </w:r>
          </w:p>
        </w:tc>
        <w:tc>
          <w:tcPr>
            <w:tcW w:w="812" w:type="pct"/>
            <w:tcBorders>
              <w:top w:val="single" w:sz="4" w:space="0" w:color="auto"/>
              <w:left w:val="single" w:sz="4" w:space="0" w:color="auto"/>
              <w:bottom w:val="single" w:sz="4" w:space="0" w:color="auto"/>
              <w:right w:val="single" w:sz="4" w:space="0" w:color="auto"/>
            </w:tcBorders>
          </w:tcPr>
          <w:p w14:paraId="3E8D14AF" w14:textId="77777777" w:rsidR="00E374F7" w:rsidRPr="000A1ED0" w:rsidRDefault="00E374F7" w:rsidP="00134E80">
            <w:pPr>
              <w:pStyle w:val="Tabletext1"/>
            </w:pPr>
            <w:r w:rsidRPr="000A1ED0">
              <w:t>5 observational studies</w:t>
            </w:r>
          </w:p>
        </w:tc>
        <w:tc>
          <w:tcPr>
            <w:tcW w:w="604" w:type="pct"/>
            <w:tcBorders>
              <w:top w:val="single" w:sz="4" w:space="0" w:color="auto"/>
              <w:left w:val="single" w:sz="4" w:space="0" w:color="auto"/>
              <w:bottom w:val="single" w:sz="4" w:space="0" w:color="auto"/>
              <w:right w:val="single" w:sz="4" w:space="0" w:color="auto"/>
            </w:tcBorders>
          </w:tcPr>
          <w:p w14:paraId="455F6593" w14:textId="77777777" w:rsidR="00E374F7" w:rsidRPr="000A1ED0" w:rsidRDefault="00E374F7" w:rsidP="00134E80">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77C896BC" w14:textId="77777777" w:rsidR="00E374F7" w:rsidRPr="000A1ED0" w:rsidRDefault="00E374F7" w:rsidP="00134E80">
            <w:pPr>
              <w:pStyle w:val="Tabletext1"/>
            </w:pPr>
            <w:r w:rsidRPr="000A1ED0">
              <w:t>20/519 (3.9%)</w:t>
            </w:r>
          </w:p>
        </w:tc>
        <w:tc>
          <w:tcPr>
            <w:tcW w:w="680" w:type="pct"/>
            <w:tcBorders>
              <w:top w:val="single" w:sz="4" w:space="0" w:color="auto"/>
              <w:left w:val="single" w:sz="4" w:space="0" w:color="auto"/>
              <w:bottom w:val="single" w:sz="4" w:space="0" w:color="auto"/>
              <w:right w:val="single" w:sz="4" w:space="0" w:color="auto"/>
            </w:tcBorders>
          </w:tcPr>
          <w:p w14:paraId="654B9E6F" w14:textId="3903B89B" w:rsidR="00E374F7" w:rsidRPr="000A1ED0" w:rsidRDefault="00E374F7" w:rsidP="00134E80">
            <w:pPr>
              <w:pStyle w:val="Tabletext1"/>
            </w:pPr>
            <w:r w:rsidRPr="000A1ED0">
              <w:t>N</w:t>
            </w:r>
            <w:r w:rsidR="00946A53" w:rsidRPr="000A1ED0">
              <w:t>A</w:t>
            </w:r>
          </w:p>
        </w:tc>
        <w:tc>
          <w:tcPr>
            <w:tcW w:w="595" w:type="pct"/>
            <w:tcBorders>
              <w:top w:val="single" w:sz="4" w:space="0" w:color="auto"/>
              <w:left w:val="single" w:sz="4" w:space="0" w:color="auto"/>
              <w:bottom w:val="single" w:sz="4" w:space="0" w:color="auto"/>
              <w:right w:val="single" w:sz="4" w:space="0" w:color="auto"/>
            </w:tcBorders>
          </w:tcPr>
          <w:p w14:paraId="2109F725" w14:textId="77777777" w:rsidR="00E374F7" w:rsidRPr="000A1ED0" w:rsidRDefault="00E374F7" w:rsidP="00134E80">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165B12B9" w14:textId="77777777" w:rsidR="00E374F7" w:rsidRPr="000A1ED0" w:rsidRDefault="00E374F7" w:rsidP="00134E80">
            <w:pPr>
              <w:pStyle w:val="Tabletext1"/>
            </w:pPr>
            <w:r w:rsidRPr="000A1ED0">
              <w:rPr>
                <w:rFonts w:cs="Arial"/>
                <w:b/>
                <w:bCs/>
                <w:sz w:val="18"/>
                <w:szCs w:val="18"/>
              </w:rPr>
              <w:t>Moderate quality</w:t>
            </w:r>
          </w:p>
        </w:tc>
        <w:tc>
          <w:tcPr>
            <w:tcW w:w="683" w:type="pct"/>
            <w:tcBorders>
              <w:top w:val="single" w:sz="4" w:space="0" w:color="auto"/>
              <w:left w:val="single" w:sz="4" w:space="0" w:color="auto"/>
              <w:bottom w:val="single" w:sz="4" w:space="0" w:color="auto"/>
              <w:right w:val="single" w:sz="4" w:space="0" w:color="auto"/>
            </w:tcBorders>
          </w:tcPr>
          <w:p w14:paraId="3EE9F33D" w14:textId="77777777" w:rsidR="00E374F7" w:rsidRPr="000A1ED0" w:rsidRDefault="00E374F7" w:rsidP="00134E80">
            <w:pPr>
              <w:pStyle w:val="Tabletext1"/>
            </w:pPr>
            <w:r w:rsidRPr="000A1ED0">
              <w:t>Critical</w:t>
            </w:r>
          </w:p>
        </w:tc>
      </w:tr>
      <w:tr w:rsidR="00E374F7" w:rsidRPr="000A1ED0" w14:paraId="4ED37CE5" w14:textId="77777777" w:rsidTr="00FA649B">
        <w:trPr>
          <w:trHeight w:val="319"/>
        </w:trPr>
        <w:tc>
          <w:tcPr>
            <w:tcW w:w="872" w:type="pct"/>
            <w:tcBorders>
              <w:top w:val="single" w:sz="4" w:space="0" w:color="auto"/>
              <w:left w:val="single" w:sz="4" w:space="0" w:color="auto"/>
              <w:bottom w:val="single" w:sz="4" w:space="0" w:color="auto"/>
              <w:right w:val="single" w:sz="4" w:space="0" w:color="auto"/>
            </w:tcBorders>
          </w:tcPr>
          <w:p w14:paraId="1D90684F" w14:textId="77777777" w:rsidR="00E374F7" w:rsidRPr="000A1ED0" w:rsidRDefault="00E374F7" w:rsidP="00134E80">
            <w:pPr>
              <w:pStyle w:val="Tabletext1"/>
            </w:pPr>
            <w:r w:rsidRPr="000A1ED0">
              <w:t>Lower respiratory infection rates (per patient per year)</w:t>
            </w:r>
          </w:p>
        </w:tc>
        <w:tc>
          <w:tcPr>
            <w:tcW w:w="812" w:type="pct"/>
            <w:tcBorders>
              <w:top w:val="single" w:sz="4" w:space="0" w:color="auto"/>
              <w:left w:val="single" w:sz="4" w:space="0" w:color="auto"/>
              <w:bottom w:val="single" w:sz="4" w:space="0" w:color="auto"/>
              <w:right w:val="single" w:sz="4" w:space="0" w:color="auto"/>
            </w:tcBorders>
          </w:tcPr>
          <w:p w14:paraId="47FE5BB1" w14:textId="77777777" w:rsidR="00E374F7" w:rsidRPr="000A1ED0" w:rsidRDefault="00E374F7" w:rsidP="00134E80">
            <w:pPr>
              <w:pStyle w:val="Tabletext1"/>
            </w:pPr>
            <w:r w:rsidRPr="000A1ED0">
              <w:t>8 observational studies</w:t>
            </w:r>
          </w:p>
        </w:tc>
        <w:tc>
          <w:tcPr>
            <w:tcW w:w="604" w:type="pct"/>
            <w:tcBorders>
              <w:top w:val="single" w:sz="4" w:space="0" w:color="auto"/>
              <w:left w:val="single" w:sz="4" w:space="0" w:color="auto"/>
              <w:bottom w:val="single" w:sz="4" w:space="0" w:color="auto"/>
              <w:right w:val="single" w:sz="4" w:space="0" w:color="auto"/>
            </w:tcBorders>
          </w:tcPr>
          <w:p w14:paraId="04106999" w14:textId="77777777" w:rsidR="00E374F7" w:rsidRPr="000A1ED0" w:rsidRDefault="00E374F7" w:rsidP="00134E80">
            <w:pPr>
              <w:pStyle w:val="Tabletext1"/>
            </w:pPr>
            <w:r w:rsidRPr="000A1ED0">
              <w:t>Very serious</w:t>
            </w:r>
          </w:p>
        </w:tc>
        <w:tc>
          <w:tcPr>
            <w:tcW w:w="753" w:type="pct"/>
            <w:tcBorders>
              <w:top w:val="single" w:sz="4" w:space="0" w:color="auto"/>
              <w:left w:val="single" w:sz="4" w:space="0" w:color="auto"/>
              <w:bottom w:val="single" w:sz="4" w:space="0" w:color="auto"/>
              <w:right w:val="single" w:sz="4" w:space="0" w:color="auto"/>
            </w:tcBorders>
          </w:tcPr>
          <w:p w14:paraId="04AFD353" w14:textId="77777777" w:rsidR="00E374F7" w:rsidRPr="000A1ED0" w:rsidRDefault="00E374F7" w:rsidP="00134E80">
            <w:pPr>
              <w:pStyle w:val="Tabletext1"/>
            </w:pPr>
            <w:r w:rsidRPr="000A1ED0">
              <w:t>Range of means</w:t>
            </w:r>
          </w:p>
          <w:p w14:paraId="684AC83A" w14:textId="77777777" w:rsidR="00E374F7" w:rsidRPr="000A1ED0" w:rsidRDefault="00E374F7" w:rsidP="00134E80">
            <w:pPr>
              <w:pStyle w:val="Tabletext1"/>
            </w:pPr>
            <w:r w:rsidRPr="000A1ED0">
              <w:t>0.16-0.34</w:t>
            </w:r>
          </w:p>
        </w:tc>
        <w:tc>
          <w:tcPr>
            <w:tcW w:w="680" w:type="pct"/>
            <w:tcBorders>
              <w:top w:val="single" w:sz="4" w:space="0" w:color="auto"/>
              <w:left w:val="single" w:sz="4" w:space="0" w:color="auto"/>
              <w:bottom w:val="single" w:sz="4" w:space="0" w:color="auto"/>
              <w:right w:val="single" w:sz="4" w:space="0" w:color="auto"/>
            </w:tcBorders>
          </w:tcPr>
          <w:p w14:paraId="17F0584D" w14:textId="77777777" w:rsidR="00E374F7" w:rsidRPr="000A1ED0" w:rsidRDefault="00E374F7" w:rsidP="00134E80">
            <w:pPr>
              <w:pStyle w:val="Tabletext1"/>
            </w:pPr>
            <w:r w:rsidRPr="000A1ED0">
              <w:t>Range of means</w:t>
            </w:r>
          </w:p>
          <w:p w14:paraId="7A7845C8" w14:textId="77777777" w:rsidR="00E374F7" w:rsidRPr="000A1ED0" w:rsidRDefault="00E374F7" w:rsidP="00134E80">
            <w:pPr>
              <w:pStyle w:val="Tabletext1"/>
            </w:pPr>
            <w:r w:rsidRPr="000A1ED0">
              <w:t>0.28-2.04</w:t>
            </w:r>
          </w:p>
        </w:tc>
        <w:tc>
          <w:tcPr>
            <w:tcW w:w="595" w:type="pct"/>
            <w:tcBorders>
              <w:top w:val="single" w:sz="4" w:space="0" w:color="auto"/>
              <w:left w:val="single" w:sz="4" w:space="0" w:color="auto"/>
              <w:bottom w:val="single" w:sz="4" w:space="0" w:color="auto"/>
              <w:right w:val="single" w:sz="4" w:space="0" w:color="auto"/>
            </w:tcBorders>
          </w:tcPr>
          <w:p w14:paraId="7319F241" w14:textId="77777777" w:rsidR="00E374F7" w:rsidRPr="000A1ED0" w:rsidRDefault="00E374F7" w:rsidP="00134E80">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456F9755" w14:textId="77777777" w:rsidR="00E374F7" w:rsidRPr="000A1ED0" w:rsidRDefault="00E374F7" w:rsidP="00134E80">
            <w:pPr>
              <w:pStyle w:val="Tabletext1"/>
            </w:pPr>
            <w:r w:rsidRPr="000A1ED0">
              <w:rPr>
                <w:rFonts w:cs="Arial"/>
                <w:b/>
                <w:bCs/>
                <w:sz w:val="18"/>
                <w:szCs w:val="18"/>
              </w:rPr>
              <w:t>Very low quality</w:t>
            </w:r>
          </w:p>
        </w:tc>
        <w:tc>
          <w:tcPr>
            <w:tcW w:w="683" w:type="pct"/>
            <w:tcBorders>
              <w:top w:val="single" w:sz="4" w:space="0" w:color="auto"/>
              <w:left w:val="single" w:sz="4" w:space="0" w:color="auto"/>
              <w:bottom w:val="single" w:sz="4" w:space="0" w:color="auto"/>
              <w:right w:val="single" w:sz="4" w:space="0" w:color="auto"/>
            </w:tcBorders>
          </w:tcPr>
          <w:p w14:paraId="650D6B1F" w14:textId="77777777" w:rsidR="00E374F7" w:rsidRPr="000A1ED0" w:rsidRDefault="00E374F7" w:rsidP="00134E80">
            <w:pPr>
              <w:pStyle w:val="Tabletext1"/>
            </w:pPr>
            <w:r w:rsidRPr="000A1ED0">
              <w:t>Critical</w:t>
            </w:r>
          </w:p>
        </w:tc>
      </w:tr>
      <w:tr w:rsidR="00E374F7" w:rsidRPr="000A1ED0" w14:paraId="3FEE0882" w14:textId="77777777" w:rsidTr="00FA649B">
        <w:trPr>
          <w:trHeight w:val="319"/>
        </w:trPr>
        <w:tc>
          <w:tcPr>
            <w:tcW w:w="872" w:type="pct"/>
            <w:tcBorders>
              <w:top w:val="single" w:sz="4" w:space="0" w:color="auto"/>
              <w:left w:val="single" w:sz="4" w:space="0" w:color="auto"/>
              <w:bottom w:val="single" w:sz="4" w:space="0" w:color="auto"/>
              <w:right w:val="single" w:sz="4" w:space="0" w:color="auto"/>
            </w:tcBorders>
          </w:tcPr>
          <w:p w14:paraId="226B47F7" w14:textId="77777777" w:rsidR="00E374F7" w:rsidRPr="000A1ED0" w:rsidRDefault="00E374F7" w:rsidP="00134E80">
            <w:pPr>
              <w:pStyle w:val="Tabletext1"/>
            </w:pPr>
            <w:r w:rsidRPr="000A1ED0">
              <w:t>IgG trough levels (mg/dl)</w:t>
            </w:r>
          </w:p>
        </w:tc>
        <w:tc>
          <w:tcPr>
            <w:tcW w:w="812" w:type="pct"/>
            <w:tcBorders>
              <w:top w:val="single" w:sz="4" w:space="0" w:color="auto"/>
              <w:left w:val="single" w:sz="4" w:space="0" w:color="auto"/>
              <w:bottom w:val="single" w:sz="4" w:space="0" w:color="auto"/>
              <w:right w:val="single" w:sz="4" w:space="0" w:color="auto"/>
            </w:tcBorders>
          </w:tcPr>
          <w:p w14:paraId="08B4A25B" w14:textId="77777777" w:rsidR="00E374F7" w:rsidRPr="000A1ED0" w:rsidRDefault="00E374F7" w:rsidP="00134E80">
            <w:pPr>
              <w:pStyle w:val="Tabletext1"/>
            </w:pPr>
            <w:r w:rsidRPr="000A1ED0">
              <w:t>7 observational studies</w:t>
            </w:r>
          </w:p>
        </w:tc>
        <w:tc>
          <w:tcPr>
            <w:tcW w:w="604" w:type="pct"/>
            <w:tcBorders>
              <w:top w:val="single" w:sz="4" w:space="0" w:color="auto"/>
              <w:left w:val="single" w:sz="4" w:space="0" w:color="auto"/>
              <w:bottom w:val="single" w:sz="4" w:space="0" w:color="auto"/>
              <w:right w:val="single" w:sz="4" w:space="0" w:color="auto"/>
            </w:tcBorders>
          </w:tcPr>
          <w:p w14:paraId="14C52573" w14:textId="77777777" w:rsidR="00E374F7" w:rsidRPr="000A1ED0" w:rsidRDefault="00E374F7" w:rsidP="00134E80">
            <w:pPr>
              <w:pStyle w:val="Tabletext1"/>
            </w:pPr>
            <w:r w:rsidRPr="000A1ED0">
              <w:t>Serious</w:t>
            </w:r>
          </w:p>
        </w:tc>
        <w:tc>
          <w:tcPr>
            <w:tcW w:w="753" w:type="pct"/>
            <w:tcBorders>
              <w:top w:val="single" w:sz="4" w:space="0" w:color="auto"/>
              <w:left w:val="single" w:sz="4" w:space="0" w:color="auto"/>
              <w:bottom w:val="single" w:sz="4" w:space="0" w:color="auto"/>
              <w:right w:val="single" w:sz="4" w:space="0" w:color="auto"/>
            </w:tcBorders>
          </w:tcPr>
          <w:p w14:paraId="6A3A5C94" w14:textId="77777777" w:rsidR="00E374F7" w:rsidRPr="000A1ED0" w:rsidRDefault="00E374F7" w:rsidP="00134E80">
            <w:pPr>
              <w:pStyle w:val="Tabletext1"/>
            </w:pPr>
            <w:r w:rsidRPr="000A1ED0">
              <w:t>Range of means</w:t>
            </w:r>
          </w:p>
          <w:p w14:paraId="5BFE959F" w14:textId="77777777" w:rsidR="00E374F7" w:rsidRPr="000A1ED0" w:rsidRDefault="00E374F7" w:rsidP="00134E80">
            <w:pPr>
              <w:pStyle w:val="Tabletext1"/>
            </w:pPr>
            <w:r w:rsidRPr="000A1ED0">
              <w:t>455-891</w:t>
            </w:r>
          </w:p>
        </w:tc>
        <w:tc>
          <w:tcPr>
            <w:tcW w:w="680" w:type="pct"/>
            <w:tcBorders>
              <w:top w:val="single" w:sz="4" w:space="0" w:color="auto"/>
              <w:left w:val="single" w:sz="4" w:space="0" w:color="auto"/>
              <w:bottom w:val="single" w:sz="4" w:space="0" w:color="auto"/>
              <w:right w:val="single" w:sz="4" w:space="0" w:color="auto"/>
            </w:tcBorders>
          </w:tcPr>
          <w:p w14:paraId="50BED844" w14:textId="77777777" w:rsidR="00E374F7" w:rsidRPr="000A1ED0" w:rsidRDefault="00E374F7" w:rsidP="00134E80">
            <w:pPr>
              <w:pStyle w:val="Tabletext1"/>
            </w:pPr>
            <w:r w:rsidRPr="000A1ED0">
              <w:t>Range of means</w:t>
            </w:r>
          </w:p>
          <w:p w14:paraId="447B8AEF" w14:textId="77777777" w:rsidR="00E374F7" w:rsidRPr="000A1ED0" w:rsidRDefault="00E374F7" w:rsidP="00134E80">
            <w:pPr>
              <w:pStyle w:val="Tabletext1"/>
            </w:pPr>
            <w:r w:rsidRPr="000A1ED0">
              <w:t>195-416</w:t>
            </w:r>
          </w:p>
        </w:tc>
        <w:tc>
          <w:tcPr>
            <w:tcW w:w="595" w:type="pct"/>
            <w:tcBorders>
              <w:top w:val="single" w:sz="4" w:space="0" w:color="auto"/>
              <w:left w:val="single" w:sz="4" w:space="0" w:color="auto"/>
              <w:bottom w:val="single" w:sz="4" w:space="0" w:color="auto"/>
              <w:right w:val="single" w:sz="4" w:space="0" w:color="auto"/>
            </w:tcBorders>
          </w:tcPr>
          <w:p w14:paraId="528DD1AF" w14:textId="77777777" w:rsidR="00E374F7" w:rsidRPr="000A1ED0" w:rsidRDefault="00E374F7" w:rsidP="00134E80">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25B1FEC4" w14:textId="77777777" w:rsidR="00E374F7" w:rsidRPr="000A1ED0" w:rsidRDefault="00E374F7" w:rsidP="00134E80">
            <w:pPr>
              <w:pStyle w:val="Tabletext1"/>
            </w:pPr>
            <w:r w:rsidRPr="000A1ED0">
              <w:rPr>
                <w:rFonts w:cs="Arial"/>
                <w:b/>
                <w:bCs/>
                <w:sz w:val="18"/>
                <w:szCs w:val="18"/>
              </w:rPr>
              <w:t>Low quality</w:t>
            </w:r>
          </w:p>
        </w:tc>
        <w:tc>
          <w:tcPr>
            <w:tcW w:w="683" w:type="pct"/>
            <w:tcBorders>
              <w:top w:val="single" w:sz="4" w:space="0" w:color="auto"/>
              <w:left w:val="single" w:sz="4" w:space="0" w:color="auto"/>
              <w:bottom w:val="single" w:sz="4" w:space="0" w:color="auto"/>
              <w:right w:val="single" w:sz="4" w:space="0" w:color="auto"/>
            </w:tcBorders>
          </w:tcPr>
          <w:p w14:paraId="38877707" w14:textId="77777777" w:rsidR="00E374F7" w:rsidRPr="000A1ED0" w:rsidRDefault="00E374F7" w:rsidP="00134E80">
            <w:pPr>
              <w:pStyle w:val="Tabletext1"/>
            </w:pPr>
            <w:r w:rsidRPr="000A1ED0">
              <w:t>Critical</w:t>
            </w:r>
          </w:p>
        </w:tc>
      </w:tr>
      <w:tr w:rsidR="00E374F7" w:rsidRPr="000A1ED0" w14:paraId="552CF735" w14:textId="77777777" w:rsidTr="00FA649B">
        <w:trPr>
          <w:trHeight w:val="319"/>
        </w:trPr>
        <w:tc>
          <w:tcPr>
            <w:tcW w:w="872" w:type="pct"/>
            <w:tcBorders>
              <w:top w:val="single" w:sz="4" w:space="0" w:color="auto"/>
              <w:left w:val="single" w:sz="4" w:space="0" w:color="auto"/>
              <w:bottom w:val="single" w:sz="4" w:space="0" w:color="auto"/>
              <w:right w:val="single" w:sz="4" w:space="0" w:color="auto"/>
            </w:tcBorders>
          </w:tcPr>
          <w:p w14:paraId="29C92936" w14:textId="77777777" w:rsidR="00E374F7" w:rsidRPr="000A1ED0" w:rsidRDefault="00E374F7" w:rsidP="00134E80">
            <w:pPr>
              <w:pStyle w:val="Tabletext1"/>
            </w:pPr>
            <w:r w:rsidRPr="000A1ED0">
              <w:t>Hospitalisations (per patient per year)</w:t>
            </w:r>
          </w:p>
        </w:tc>
        <w:tc>
          <w:tcPr>
            <w:tcW w:w="812" w:type="pct"/>
            <w:tcBorders>
              <w:top w:val="single" w:sz="4" w:space="0" w:color="auto"/>
              <w:left w:val="single" w:sz="4" w:space="0" w:color="auto"/>
              <w:bottom w:val="single" w:sz="4" w:space="0" w:color="auto"/>
              <w:right w:val="single" w:sz="4" w:space="0" w:color="auto"/>
            </w:tcBorders>
          </w:tcPr>
          <w:p w14:paraId="253EC91F" w14:textId="77777777" w:rsidR="00E374F7" w:rsidRPr="000A1ED0" w:rsidRDefault="00E374F7" w:rsidP="00134E80">
            <w:pPr>
              <w:pStyle w:val="Tabletext1"/>
            </w:pPr>
            <w:r w:rsidRPr="000A1ED0">
              <w:t>4 observational studies</w:t>
            </w:r>
          </w:p>
        </w:tc>
        <w:tc>
          <w:tcPr>
            <w:tcW w:w="604" w:type="pct"/>
            <w:tcBorders>
              <w:top w:val="single" w:sz="4" w:space="0" w:color="auto"/>
              <w:left w:val="single" w:sz="4" w:space="0" w:color="auto"/>
              <w:bottom w:val="single" w:sz="4" w:space="0" w:color="auto"/>
              <w:right w:val="single" w:sz="4" w:space="0" w:color="auto"/>
            </w:tcBorders>
          </w:tcPr>
          <w:p w14:paraId="74B66F31" w14:textId="77777777" w:rsidR="00E374F7" w:rsidRPr="000A1ED0" w:rsidRDefault="00E374F7" w:rsidP="00134E80">
            <w:pPr>
              <w:pStyle w:val="Tabletext1"/>
            </w:pPr>
            <w:r w:rsidRPr="000A1ED0">
              <w:t>Very serious</w:t>
            </w:r>
          </w:p>
        </w:tc>
        <w:tc>
          <w:tcPr>
            <w:tcW w:w="753" w:type="pct"/>
            <w:tcBorders>
              <w:top w:val="single" w:sz="4" w:space="0" w:color="auto"/>
              <w:left w:val="single" w:sz="4" w:space="0" w:color="auto"/>
              <w:bottom w:val="single" w:sz="4" w:space="0" w:color="auto"/>
              <w:right w:val="single" w:sz="4" w:space="0" w:color="auto"/>
            </w:tcBorders>
          </w:tcPr>
          <w:p w14:paraId="15D4AF34" w14:textId="77777777" w:rsidR="00E374F7" w:rsidRPr="000A1ED0" w:rsidRDefault="00E374F7" w:rsidP="00134E80">
            <w:pPr>
              <w:pStyle w:val="Tabletext1"/>
            </w:pPr>
            <w:r w:rsidRPr="000A1ED0">
              <w:t>Range of means</w:t>
            </w:r>
          </w:p>
          <w:p w14:paraId="1B520FDF" w14:textId="77777777" w:rsidR="00E374F7" w:rsidRPr="000A1ED0" w:rsidRDefault="00E374F7" w:rsidP="00134E80">
            <w:pPr>
              <w:pStyle w:val="Tabletext1"/>
            </w:pPr>
            <w:r w:rsidRPr="000A1ED0">
              <w:t>0.13-0.7</w:t>
            </w:r>
          </w:p>
        </w:tc>
        <w:tc>
          <w:tcPr>
            <w:tcW w:w="680" w:type="pct"/>
            <w:tcBorders>
              <w:top w:val="single" w:sz="4" w:space="0" w:color="auto"/>
              <w:left w:val="single" w:sz="4" w:space="0" w:color="auto"/>
              <w:bottom w:val="single" w:sz="4" w:space="0" w:color="auto"/>
              <w:right w:val="single" w:sz="4" w:space="0" w:color="auto"/>
            </w:tcBorders>
          </w:tcPr>
          <w:p w14:paraId="36379768" w14:textId="77777777" w:rsidR="00E374F7" w:rsidRPr="000A1ED0" w:rsidRDefault="00E374F7" w:rsidP="00134E80">
            <w:pPr>
              <w:pStyle w:val="Tabletext1"/>
            </w:pPr>
            <w:r w:rsidRPr="000A1ED0">
              <w:t>Range of means</w:t>
            </w:r>
          </w:p>
          <w:p w14:paraId="0DB84FDE" w14:textId="77777777" w:rsidR="00E374F7" w:rsidRPr="000A1ED0" w:rsidRDefault="00E374F7" w:rsidP="00134E80">
            <w:pPr>
              <w:pStyle w:val="Tabletext1"/>
            </w:pPr>
            <w:r w:rsidRPr="000A1ED0">
              <w:t>1.35-3.4</w:t>
            </w:r>
          </w:p>
        </w:tc>
        <w:tc>
          <w:tcPr>
            <w:tcW w:w="595" w:type="pct"/>
            <w:tcBorders>
              <w:top w:val="single" w:sz="4" w:space="0" w:color="auto"/>
              <w:left w:val="single" w:sz="4" w:space="0" w:color="auto"/>
              <w:bottom w:val="single" w:sz="4" w:space="0" w:color="auto"/>
              <w:right w:val="single" w:sz="4" w:space="0" w:color="auto"/>
            </w:tcBorders>
          </w:tcPr>
          <w:p w14:paraId="72DCBE61" w14:textId="77777777" w:rsidR="00E374F7" w:rsidRPr="000A1ED0" w:rsidRDefault="00E374F7" w:rsidP="00134E80">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19807B10" w14:textId="77777777" w:rsidR="00E374F7" w:rsidRPr="000A1ED0" w:rsidRDefault="00E374F7" w:rsidP="00134E80">
            <w:pPr>
              <w:pStyle w:val="Tabletext1"/>
            </w:pPr>
            <w:r w:rsidRPr="000A1ED0">
              <w:rPr>
                <w:rFonts w:cs="Arial"/>
                <w:b/>
                <w:bCs/>
                <w:sz w:val="18"/>
                <w:szCs w:val="18"/>
              </w:rPr>
              <w:t>Very low quality</w:t>
            </w:r>
          </w:p>
        </w:tc>
        <w:tc>
          <w:tcPr>
            <w:tcW w:w="683" w:type="pct"/>
            <w:tcBorders>
              <w:top w:val="single" w:sz="4" w:space="0" w:color="auto"/>
              <w:left w:val="single" w:sz="4" w:space="0" w:color="auto"/>
              <w:bottom w:val="single" w:sz="4" w:space="0" w:color="auto"/>
              <w:right w:val="single" w:sz="4" w:space="0" w:color="auto"/>
            </w:tcBorders>
          </w:tcPr>
          <w:p w14:paraId="70FDD6F9" w14:textId="77777777" w:rsidR="00E374F7" w:rsidRPr="000A1ED0" w:rsidRDefault="00E374F7" w:rsidP="00134E80">
            <w:pPr>
              <w:pStyle w:val="Tabletext1"/>
            </w:pPr>
            <w:r w:rsidRPr="000A1ED0">
              <w:t>Critical</w:t>
            </w:r>
          </w:p>
        </w:tc>
      </w:tr>
    </w:tbl>
    <w:p w14:paraId="11FA2296" w14:textId="4D69C423" w:rsidR="00BC3988" w:rsidRPr="000A1ED0" w:rsidRDefault="00946A53" w:rsidP="00BC3988">
      <w:pPr>
        <w:pStyle w:val="Tablenotes0"/>
        <w:rPr>
          <w:rStyle w:val="TablenotesChar0"/>
          <w:snapToGrid w:val="0"/>
        </w:rPr>
      </w:pPr>
      <w:r w:rsidRPr="000A1ED0">
        <w:rPr>
          <w:b/>
        </w:rPr>
        <w:t>Abbreviations</w:t>
      </w:r>
      <w:r w:rsidRPr="000A1ED0">
        <w:t>: Ig: immunoglobulin, IgG: immunoglobulin G, NA: not applicable</w:t>
      </w:r>
      <w:r w:rsidR="00BC3988" w:rsidRPr="000A1ED0">
        <w:t>.</w:t>
      </w:r>
      <w:r w:rsidR="00FA649B" w:rsidRPr="000A1ED0">
        <w:t xml:space="preserve"> </w:t>
      </w:r>
      <w:r w:rsidR="00BC3988" w:rsidRPr="000A1ED0">
        <w:rPr>
          <w:rStyle w:val="TablenotesChar0"/>
          <w:b/>
        </w:rPr>
        <w:t>Source</w:t>
      </w:r>
      <w:r w:rsidR="00BC3988" w:rsidRPr="000A1ED0">
        <w:rPr>
          <w:rStyle w:val="TablenotesChar0"/>
        </w:rPr>
        <w:t xml:space="preserve">: </w:t>
      </w:r>
      <w:r w:rsidR="008D3ED9" w:rsidRPr="000A1ED0">
        <w:rPr>
          <w:rStyle w:val="TablenotesChar0"/>
        </w:rPr>
        <w:t>GRADE Working Group grades of evidence (Guyatt et al., 2013)</w:t>
      </w:r>
    </w:p>
    <w:p w14:paraId="090C5138" w14:textId="6C653B73" w:rsidR="00E374F7" w:rsidRPr="000A1ED0" w:rsidRDefault="00715379" w:rsidP="00FA649B">
      <w:pPr>
        <w:pStyle w:val="Tablenotes0"/>
        <w:rPr>
          <w:szCs w:val="18"/>
        </w:rPr>
      </w:pPr>
      <w:r w:rsidRPr="000A1ED0">
        <w:rPr>
          <w:rFonts w:ascii="Cambria Math" w:hAnsi="Cambria Math"/>
          <w:color w:val="00B050"/>
        </w:rPr>
        <w:t xml:space="preserve">⨁⨁⨁⨁ </w:t>
      </w:r>
      <w:r w:rsidR="008D3ED9" w:rsidRPr="000A1ED0">
        <w:rPr>
          <w:b/>
          <w:bCs/>
          <w:szCs w:val="18"/>
        </w:rPr>
        <w:t>High quality:</w:t>
      </w:r>
      <w:r w:rsidR="008D3ED9" w:rsidRPr="000A1ED0">
        <w:rPr>
          <w:szCs w:val="18"/>
        </w:rPr>
        <w:t xml:space="preserve"> </w:t>
      </w:r>
      <w:r w:rsidR="008712E3" w:rsidRPr="000A1ED0">
        <w:rPr>
          <w:szCs w:val="18"/>
        </w:rPr>
        <w:t>We are very confident that the true effect lies close to that of the estimate of effect.</w:t>
      </w:r>
      <w:r w:rsidR="008D3ED9" w:rsidRPr="000A1ED0">
        <w:rPr>
          <w:szCs w:val="18"/>
        </w:rPr>
        <w:t xml:space="preserve"> </w:t>
      </w:r>
      <w:r w:rsidR="00FA649B" w:rsidRPr="000A1ED0">
        <w:rPr>
          <w:szCs w:val="18"/>
        </w:rPr>
        <w:t xml:space="preserve"> </w:t>
      </w:r>
      <w:r w:rsidRPr="000A1ED0">
        <w:rPr>
          <w:rFonts w:ascii="Cambria Math" w:hAnsi="Cambria Math"/>
          <w:color w:val="00B050"/>
        </w:rPr>
        <w:t>⨁⨁⨁</w:t>
      </w:r>
      <w:r w:rsidRPr="000A1ED0">
        <w:rPr>
          <w:rFonts w:ascii="Cambria Math" w:hAnsi="Cambria Math" w:cs="Cambria Math"/>
          <w:color w:val="C00000"/>
        </w:rPr>
        <w:t xml:space="preserve">⨀ </w:t>
      </w:r>
      <w:r w:rsidR="008D3ED9" w:rsidRPr="000A1ED0">
        <w:rPr>
          <w:b/>
          <w:bCs/>
          <w:szCs w:val="18"/>
        </w:rPr>
        <w:t>Moderate quality:</w:t>
      </w:r>
      <w:r w:rsidR="008D3ED9" w:rsidRPr="000A1ED0">
        <w:rPr>
          <w:szCs w:val="18"/>
        </w:rPr>
        <w:t xml:space="preserve"> </w:t>
      </w:r>
      <w:r w:rsidR="008712E3" w:rsidRPr="000A1ED0">
        <w:rPr>
          <w:szCs w:val="18"/>
        </w:rPr>
        <w:t>We are moderately confident in the effect estimate: The true effect is likely to be close to the estimate of the effect, but there is a possibility that it is substantially different.</w:t>
      </w:r>
      <w:r w:rsidR="00FA649B" w:rsidRPr="000A1ED0">
        <w:rPr>
          <w:szCs w:val="18"/>
        </w:rPr>
        <w:t xml:space="preserve"> </w:t>
      </w:r>
      <w:r w:rsidRPr="000A1ED0">
        <w:rPr>
          <w:rFonts w:ascii="Cambria Math" w:hAnsi="Cambria Math"/>
          <w:color w:val="00B050"/>
        </w:rPr>
        <w:t>⨁⨁</w:t>
      </w:r>
      <w:r w:rsidRPr="000A1ED0">
        <w:rPr>
          <w:rFonts w:ascii="Cambria Math" w:hAnsi="Cambria Math" w:cs="Cambria Math"/>
          <w:color w:val="C00000"/>
        </w:rPr>
        <w:t xml:space="preserve">⨀⨀ </w:t>
      </w:r>
      <w:r w:rsidR="008D3ED9" w:rsidRPr="000A1ED0">
        <w:rPr>
          <w:b/>
          <w:bCs/>
          <w:szCs w:val="18"/>
        </w:rPr>
        <w:t>Low quality:</w:t>
      </w:r>
      <w:r w:rsidR="008D3ED9" w:rsidRPr="000A1ED0">
        <w:rPr>
          <w:szCs w:val="18"/>
        </w:rPr>
        <w:t xml:space="preserve"> </w:t>
      </w:r>
      <w:r w:rsidR="008712E3" w:rsidRPr="000A1ED0">
        <w:rPr>
          <w:szCs w:val="18"/>
        </w:rPr>
        <w:t>Our confidence in the effect estimate is limited: The true effect may be substantially different from the estimate of the effect.</w:t>
      </w:r>
      <w:r w:rsidR="00FA649B" w:rsidRPr="000A1ED0">
        <w:rPr>
          <w:szCs w:val="18"/>
        </w:rPr>
        <w:t xml:space="preserve"> </w:t>
      </w:r>
      <w:r w:rsidRPr="000A1ED0">
        <w:rPr>
          <w:rFonts w:ascii="Cambria Math" w:hAnsi="Cambria Math"/>
          <w:color w:val="00B050"/>
        </w:rPr>
        <w:t>⨁</w:t>
      </w:r>
      <w:r w:rsidRPr="000A1ED0">
        <w:rPr>
          <w:rFonts w:ascii="Cambria Math" w:hAnsi="Cambria Math" w:cs="Cambria Math"/>
          <w:color w:val="C00000"/>
        </w:rPr>
        <w:t xml:space="preserve">⨀⨀⨀ </w:t>
      </w:r>
      <w:r w:rsidR="008D3ED9" w:rsidRPr="000A1ED0">
        <w:rPr>
          <w:b/>
          <w:bCs/>
          <w:szCs w:val="18"/>
        </w:rPr>
        <w:t>Very low quality:</w:t>
      </w:r>
      <w:r w:rsidR="008D3ED9" w:rsidRPr="000A1ED0">
        <w:rPr>
          <w:szCs w:val="18"/>
        </w:rPr>
        <w:t xml:space="preserve"> </w:t>
      </w:r>
      <w:r w:rsidR="008712E3" w:rsidRPr="000A1ED0">
        <w:rPr>
          <w:szCs w:val="18"/>
        </w:rPr>
        <w:t>We have very little confidence in the effect estimate: The true effect is likely to be substantially different from the estimate of effect.</w:t>
      </w:r>
    </w:p>
    <w:p w14:paraId="02A69AA6" w14:textId="1FD844AD" w:rsidR="00DA5EFA" w:rsidRPr="000A1ED0" w:rsidRDefault="00DA5EFA" w:rsidP="00FA649B">
      <w:pPr>
        <w:pStyle w:val="Tablenotes0"/>
      </w:pPr>
    </w:p>
    <w:p w14:paraId="24073F4C" w14:textId="77777777" w:rsidR="007F5BAE" w:rsidRPr="000A1ED0" w:rsidRDefault="007F5BAE" w:rsidP="007F5BAE"/>
    <w:p w14:paraId="38949395" w14:textId="748C008C" w:rsidR="00306F6C" w:rsidRPr="000A1ED0" w:rsidRDefault="00306F6C" w:rsidP="00306F6C">
      <w:pPr>
        <w:pStyle w:val="Heading1"/>
        <w:jc w:val="both"/>
      </w:pPr>
      <w:bookmarkStart w:id="235" w:name="_Toc48222450"/>
      <w:bookmarkEnd w:id="233"/>
      <w:bookmarkEnd w:id="234"/>
      <w:r w:rsidRPr="000A1ED0">
        <w:lastRenderedPageBreak/>
        <w:t>Section C</w:t>
      </w:r>
      <w:r w:rsidRPr="000A1ED0">
        <w:tab/>
        <w:t>Translation Issues</w:t>
      </w:r>
      <w:bookmarkEnd w:id="235"/>
    </w:p>
    <w:p w14:paraId="0338B0A0" w14:textId="3437DCA5" w:rsidR="00827B32" w:rsidRPr="000A1ED0" w:rsidRDefault="000C281A" w:rsidP="00827B32">
      <w:r>
        <w:t>With the agreement of the Immunoglobulin Review Reference Group, t</w:t>
      </w:r>
      <w:r w:rsidR="00827B32" w:rsidRPr="000A1ED0">
        <w:t>ranslation of the clinical evidence was not undertaken.</w:t>
      </w:r>
    </w:p>
    <w:p w14:paraId="3B8CA3AE" w14:textId="77777777" w:rsidR="00DC77C7" w:rsidRPr="000A1ED0" w:rsidRDefault="00DC77C7" w:rsidP="00DC77C7">
      <w:pPr>
        <w:pStyle w:val="Heading1"/>
        <w:jc w:val="both"/>
      </w:pPr>
      <w:bookmarkStart w:id="236" w:name="_Toc48222451"/>
      <w:bookmarkStart w:id="237" w:name="_Toc379118086"/>
      <w:bookmarkStart w:id="238" w:name="_Toc381796473"/>
      <w:r w:rsidRPr="000A1ED0">
        <w:lastRenderedPageBreak/>
        <w:t>Section D</w:t>
      </w:r>
      <w:r w:rsidRPr="000A1ED0">
        <w:tab/>
        <w:t>Review of Economic Evaluations</w:t>
      </w:r>
      <w:bookmarkEnd w:id="236"/>
    </w:p>
    <w:p w14:paraId="1D702002" w14:textId="77777777" w:rsidR="00DC77C7" w:rsidRPr="000A1ED0" w:rsidRDefault="00DC77C7" w:rsidP="00DC77C7">
      <w:pPr>
        <w:pStyle w:val="Heading2"/>
        <w:numPr>
          <w:ilvl w:val="3"/>
          <w:numId w:val="11"/>
        </w:numPr>
      </w:pPr>
      <w:bookmarkStart w:id="239" w:name="_Toc34229541"/>
      <w:bookmarkStart w:id="240" w:name="_Toc48222452"/>
      <w:r w:rsidRPr="000A1ED0">
        <w:t>Overview</w:t>
      </w:r>
      <w:bookmarkEnd w:id="239"/>
      <w:bookmarkEnd w:id="240"/>
    </w:p>
    <w:p w14:paraId="71889F60" w14:textId="66653573" w:rsidR="00DC77C7" w:rsidRPr="000A1ED0" w:rsidRDefault="00DC77C7" w:rsidP="00DC77C7">
      <w:bookmarkStart w:id="241" w:name="_Toc34229544"/>
      <w:r w:rsidRPr="000A1ED0">
        <w:t>To understand the cost-effectiveness profile of Ig replacement therapy for PID patients, a review of literature on published economic evaluations w</w:t>
      </w:r>
      <w:r w:rsidR="000C281A">
        <w:t>as</w:t>
      </w:r>
      <w:r w:rsidRPr="000A1ED0">
        <w:t xml:space="preserve"> conducted. Results of the literature </w:t>
      </w:r>
      <w:r w:rsidR="000C281A">
        <w:t>re</w:t>
      </w:r>
      <w:r w:rsidRPr="000A1ED0">
        <w:t xml:space="preserve">view </w:t>
      </w:r>
      <w:r w:rsidR="000C281A">
        <w:t>informed consideration of the</w:t>
      </w:r>
      <w:r w:rsidRPr="000A1ED0">
        <w:t xml:space="preserve"> feasibility of performing a model-based economic evaluation. </w:t>
      </w:r>
    </w:p>
    <w:p w14:paraId="21571DFD" w14:textId="11ABF862" w:rsidR="00DC77C7" w:rsidRPr="000A1ED0" w:rsidRDefault="00DC77C7" w:rsidP="00DC77C7">
      <w:r w:rsidRPr="000A1ED0">
        <w:t xml:space="preserve">The literature searches and selection </w:t>
      </w:r>
      <w:r w:rsidR="000C281A">
        <w:t xml:space="preserve">criteria resulted in the </w:t>
      </w:r>
      <w:r w:rsidRPr="000A1ED0">
        <w:t>identifi</w:t>
      </w:r>
      <w:r w:rsidR="000C281A">
        <w:t>cation of</w:t>
      </w:r>
      <w:r w:rsidRPr="000A1ED0">
        <w:t xml:space="preserve"> 15 relevant studies</w:t>
      </w:r>
      <w:r w:rsidR="000C281A">
        <w:t>. S</w:t>
      </w:r>
      <w:r w:rsidRPr="000A1ED0">
        <w:t xml:space="preserve">ix </w:t>
      </w:r>
      <w:r w:rsidR="000C281A">
        <w:t xml:space="preserve">of these studies </w:t>
      </w:r>
      <w:r w:rsidRPr="000A1ED0">
        <w:t>were model-based economic evaluations, six were cost analyses o</w:t>
      </w:r>
      <w:r w:rsidR="000C281A">
        <w:t>f</w:t>
      </w:r>
      <w:r w:rsidRPr="000A1ED0">
        <w:t xml:space="preserve"> disease burden and budgetary impact, and the remaining three were reviews of economic studies. None of the identified studies compared Ig use to non-Ig standard care for PID patients. </w:t>
      </w:r>
      <w:r w:rsidR="000C281A">
        <w:t>All c</w:t>
      </w:r>
      <w:r w:rsidRPr="000A1ED0">
        <w:t xml:space="preserve">omparative studies were focused on how IVIg and SCIg compare in terms of clinical and economic outcomes. Despite the diversity in modelling approaches and evaluation results, there was a consistent finding across all studies: SCIg is likely to be substantially more cost-effective compared to IVIg. </w:t>
      </w:r>
    </w:p>
    <w:p w14:paraId="26262CFB" w14:textId="53A87FCD" w:rsidR="00DC77C7" w:rsidRPr="000A1ED0" w:rsidRDefault="00DC77C7" w:rsidP="00DC77C7">
      <w:r w:rsidRPr="000A1ED0">
        <w:t xml:space="preserve">Given the </w:t>
      </w:r>
      <w:r w:rsidR="000C281A">
        <w:t>available</w:t>
      </w:r>
      <w:r w:rsidR="000C281A" w:rsidRPr="000A1ED0">
        <w:t xml:space="preserve"> </w:t>
      </w:r>
      <w:r w:rsidRPr="000A1ED0">
        <w:t>evidence, it is unlikely to be feasible to conduct model-based economic evaluation to compare Ig and non-Ig standard of care due to the lack of data on the comparator. Ig use for patients with PID is routine and considered the standard clinical management strategy, particularly for patients with common subtypes of PID</w:t>
      </w:r>
      <w:r w:rsidR="000C281A">
        <w:t>,</w:t>
      </w:r>
      <w:r w:rsidRPr="000A1ED0">
        <w:t xml:space="preserve"> including common variable immunodeficiency (CVID) and X-linked agammaglobulinemia (XLA). </w:t>
      </w:r>
    </w:p>
    <w:p w14:paraId="21986A42" w14:textId="77777777" w:rsidR="00DC77C7" w:rsidRPr="000A1ED0" w:rsidRDefault="00DC77C7" w:rsidP="00DC77C7">
      <w:pPr>
        <w:pStyle w:val="Heading2"/>
        <w:numPr>
          <w:ilvl w:val="3"/>
          <w:numId w:val="11"/>
        </w:numPr>
      </w:pPr>
      <w:bookmarkStart w:id="242" w:name="_Toc48222453"/>
      <w:r w:rsidRPr="000A1ED0">
        <w:t>Existing evidence</w:t>
      </w:r>
      <w:bookmarkEnd w:id="242"/>
    </w:p>
    <w:p w14:paraId="6F312DFB" w14:textId="77777777" w:rsidR="00DC77C7" w:rsidRPr="000A1ED0" w:rsidRDefault="00DC77C7" w:rsidP="00DC77C7">
      <w:pPr>
        <w:pStyle w:val="Heading3"/>
      </w:pPr>
      <w:bookmarkStart w:id="243" w:name="_Toc48222454"/>
      <w:r w:rsidRPr="000A1ED0">
        <w:t xml:space="preserve">Literature </w:t>
      </w:r>
      <w:bookmarkEnd w:id="241"/>
      <w:r w:rsidRPr="000A1ED0">
        <w:t>search and selection</w:t>
      </w:r>
      <w:bookmarkEnd w:id="243"/>
    </w:p>
    <w:p w14:paraId="4CBDE560" w14:textId="3FA2B0D4" w:rsidR="00DC77C7" w:rsidRPr="000A1ED0" w:rsidRDefault="00DC77C7" w:rsidP="00DC77C7">
      <w:r w:rsidRPr="000A1ED0">
        <w:t>A targeted search was undertaken to identify existing economic evaluations o</w:t>
      </w:r>
      <w:r w:rsidR="000C281A">
        <w:t>f the</w:t>
      </w:r>
      <w:r w:rsidRPr="000A1ED0">
        <w:t xml:space="preserve"> cost-effectiveness of Ig therapy in PID. Keywords used in the search </w:t>
      </w:r>
      <w:r w:rsidR="00BB090C">
        <w:t>a</w:t>
      </w:r>
      <w:r w:rsidR="00BB090C" w:rsidRPr="000A1ED0">
        <w:t xml:space="preserve">re </w:t>
      </w:r>
      <w:r w:rsidRPr="000A1ED0">
        <w:t>provided in Appendix</w:t>
      </w:r>
      <w:r w:rsidR="00337015" w:rsidRPr="000A1ED0">
        <w:t xml:space="preserve"> B</w:t>
      </w:r>
      <w:r w:rsidRPr="000A1ED0">
        <w:t xml:space="preserve">. The search was designed to </w:t>
      </w:r>
      <w:r w:rsidR="00BB090C">
        <w:t>identify</w:t>
      </w:r>
      <w:r w:rsidR="00BB090C" w:rsidRPr="000A1ED0">
        <w:t xml:space="preserve"> </w:t>
      </w:r>
      <w:r w:rsidRPr="000A1ED0">
        <w:t>any economic evaluation involving the use of Ig in any form for patients with PID without limiting to any subtypes</w:t>
      </w:r>
      <w:r w:rsidR="00BB090C">
        <w:t xml:space="preserve"> of PID</w:t>
      </w:r>
      <w:r w:rsidRPr="000A1ED0">
        <w:t>. Further, the search did not limit specific types of economic evaluations. Literature reviews and health technol</w:t>
      </w:r>
      <w:r w:rsidRPr="000A1ED0">
        <w:lastRenderedPageBreak/>
        <w:t xml:space="preserve">ogy assessments with an economic evaluation component were also included for comprehensiveness. The search was performed in PubMed, </w:t>
      </w:r>
      <w:r w:rsidR="00BB090C">
        <w:t xml:space="preserve">and was </w:t>
      </w:r>
      <w:r w:rsidRPr="000A1ED0">
        <w:t xml:space="preserve">limited to studies published in the last 10 years. </w:t>
      </w:r>
    </w:p>
    <w:p w14:paraId="2C1582FF" w14:textId="77FDFE30" w:rsidR="00DC77C7" w:rsidRDefault="00DC77C7" w:rsidP="00DC77C7">
      <w:r w:rsidRPr="000A1ED0">
        <w:t>Literature screening and selection were conducted using the specific inclusion and exclusion criteria listed below</w:t>
      </w:r>
      <w:r w:rsidR="00607251" w:rsidRPr="000A1ED0">
        <w:t xml:space="preserve"> (</w:t>
      </w:r>
      <w:r w:rsidR="00607251" w:rsidRPr="000A1ED0">
        <w:fldChar w:fldCharType="begin"/>
      </w:r>
      <w:r w:rsidR="00607251" w:rsidRPr="000A1ED0">
        <w:instrText xml:space="preserve"> REF _Ref41571932 \h </w:instrText>
      </w:r>
      <w:r w:rsidR="00607251" w:rsidRPr="000A1ED0">
        <w:fldChar w:fldCharType="separate"/>
      </w:r>
      <w:r w:rsidR="00BA0F5B" w:rsidRPr="000A1ED0">
        <w:t xml:space="preserve">Table </w:t>
      </w:r>
      <w:r w:rsidR="00BA0F5B">
        <w:rPr>
          <w:noProof/>
        </w:rPr>
        <w:t>21</w:t>
      </w:r>
      <w:r w:rsidR="00607251" w:rsidRPr="000A1ED0">
        <w:fldChar w:fldCharType="end"/>
      </w:r>
      <w:r w:rsidR="00607251" w:rsidRPr="000A1ED0">
        <w:t>)</w:t>
      </w:r>
      <w:r w:rsidRPr="000A1ED0">
        <w:t xml:space="preserve">. </w:t>
      </w:r>
    </w:p>
    <w:p w14:paraId="4D0E59F3" w14:textId="77777777" w:rsidR="000A1ED0" w:rsidRPr="000A1ED0" w:rsidRDefault="000A1ED0" w:rsidP="00DC77C7"/>
    <w:p w14:paraId="504F326C" w14:textId="194070FD" w:rsidR="00DC77C7" w:rsidRPr="000A1ED0" w:rsidRDefault="00607251" w:rsidP="00607251">
      <w:pPr>
        <w:pStyle w:val="Caption"/>
      </w:pPr>
      <w:bookmarkStart w:id="244" w:name="_Ref41571932"/>
      <w:bookmarkStart w:id="245" w:name="_Toc45800586"/>
      <w:r w:rsidRPr="000A1ED0">
        <w:t xml:space="preserve">Table </w:t>
      </w:r>
      <w:r w:rsidR="00BA0F5B">
        <w:fldChar w:fldCharType="begin"/>
      </w:r>
      <w:r w:rsidR="00BA0F5B">
        <w:instrText xml:space="preserve"> SEQ Table \* ARABIC </w:instrText>
      </w:r>
      <w:r w:rsidR="00BA0F5B">
        <w:fldChar w:fldCharType="separate"/>
      </w:r>
      <w:r w:rsidR="00BA0F5B">
        <w:rPr>
          <w:noProof/>
        </w:rPr>
        <w:t>21</w:t>
      </w:r>
      <w:r w:rsidR="00BA0F5B">
        <w:rPr>
          <w:noProof/>
        </w:rPr>
        <w:fldChar w:fldCharType="end"/>
      </w:r>
      <w:bookmarkEnd w:id="244"/>
      <w:r w:rsidR="00DC77C7" w:rsidRPr="000A1ED0">
        <w:tab/>
        <w:t>Selection criteria for literature review</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4 Key drivers of the economic model"/>
        <w:tblDescription w:val="This table describes what factors and assumptions in the economic model affect the incremental cost-effectiveness to the greatest extent."/>
      </w:tblPr>
      <w:tblGrid>
        <w:gridCol w:w="1843"/>
        <w:gridCol w:w="7173"/>
      </w:tblGrid>
      <w:tr w:rsidR="00DC77C7" w:rsidRPr="000A1ED0" w14:paraId="51C66EE5" w14:textId="77777777" w:rsidTr="00290775">
        <w:trPr>
          <w:tblHeader/>
        </w:trPr>
        <w:tc>
          <w:tcPr>
            <w:tcW w:w="1022" w:type="pct"/>
            <w:tcBorders>
              <w:right w:val="nil"/>
            </w:tcBorders>
            <w:shd w:val="clear" w:color="auto" w:fill="auto"/>
            <w:vAlign w:val="center"/>
          </w:tcPr>
          <w:p w14:paraId="094E4582" w14:textId="77777777" w:rsidR="00DC77C7" w:rsidRPr="000A1ED0" w:rsidRDefault="00DC77C7" w:rsidP="00290775">
            <w:pPr>
              <w:pStyle w:val="TableHeading"/>
              <w:rPr>
                <w:snapToGrid w:val="0"/>
                <w:lang w:eastAsia="en-US"/>
              </w:rPr>
            </w:pPr>
            <w:bookmarkStart w:id="246" w:name="_Toc34229545"/>
            <w:r w:rsidRPr="000A1ED0">
              <w:rPr>
                <w:snapToGrid w:val="0"/>
                <w:lang w:eastAsia="en-US"/>
              </w:rPr>
              <w:t>Selection criteria</w:t>
            </w:r>
          </w:p>
        </w:tc>
        <w:tc>
          <w:tcPr>
            <w:tcW w:w="3978" w:type="pct"/>
            <w:tcBorders>
              <w:left w:val="nil"/>
            </w:tcBorders>
            <w:shd w:val="clear" w:color="auto" w:fill="auto"/>
            <w:vAlign w:val="center"/>
          </w:tcPr>
          <w:p w14:paraId="1ACD51C3" w14:textId="77777777" w:rsidR="00DC77C7" w:rsidRPr="000A1ED0" w:rsidRDefault="00DC77C7" w:rsidP="00290775">
            <w:pPr>
              <w:pStyle w:val="TableHeading"/>
              <w:rPr>
                <w:snapToGrid w:val="0"/>
                <w:lang w:eastAsia="en-US"/>
              </w:rPr>
            </w:pPr>
          </w:p>
        </w:tc>
      </w:tr>
      <w:tr w:rsidR="00DC77C7" w:rsidRPr="000A1ED0" w14:paraId="57E809FA" w14:textId="77777777" w:rsidTr="00290775">
        <w:tc>
          <w:tcPr>
            <w:tcW w:w="1022" w:type="pct"/>
            <w:shd w:val="clear" w:color="auto" w:fill="auto"/>
            <w:vAlign w:val="center"/>
          </w:tcPr>
          <w:p w14:paraId="449924DA" w14:textId="77777777" w:rsidR="00DC77C7" w:rsidRPr="000A1ED0" w:rsidRDefault="00DC77C7" w:rsidP="00290775">
            <w:pPr>
              <w:pStyle w:val="Tabletext1"/>
              <w:rPr>
                <w:snapToGrid w:val="0"/>
                <w:lang w:eastAsia="en-US"/>
              </w:rPr>
            </w:pPr>
            <w:r w:rsidRPr="000A1ED0">
              <w:rPr>
                <w:snapToGrid w:val="0"/>
                <w:lang w:eastAsia="en-US"/>
              </w:rPr>
              <w:t>Inclusion criteria</w:t>
            </w:r>
          </w:p>
        </w:tc>
        <w:tc>
          <w:tcPr>
            <w:tcW w:w="3978" w:type="pct"/>
            <w:shd w:val="clear" w:color="auto" w:fill="auto"/>
            <w:vAlign w:val="center"/>
          </w:tcPr>
          <w:p w14:paraId="42279AFC" w14:textId="77777777" w:rsidR="00DC77C7" w:rsidRPr="000A1ED0" w:rsidRDefault="00DC77C7" w:rsidP="00DC77C7">
            <w:pPr>
              <w:pStyle w:val="Tabletext1"/>
              <w:numPr>
                <w:ilvl w:val="0"/>
                <w:numId w:val="12"/>
              </w:numPr>
              <w:rPr>
                <w:snapToGrid w:val="0"/>
                <w:lang w:eastAsia="en-US"/>
              </w:rPr>
            </w:pPr>
            <w:r w:rsidRPr="000A1ED0">
              <w:rPr>
                <w:snapToGrid w:val="0"/>
                <w:lang w:eastAsia="en-US"/>
              </w:rPr>
              <w:t>The investigation of Ig therapeutic use;</w:t>
            </w:r>
          </w:p>
          <w:p w14:paraId="04717C95" w14:textId="77777777" w:rsidR="00DC77C7" w:rsidRPr="000A1ED0" w:rsidRDefault="00DC77C7" w:rsidP="00DC77C7">
            <w:pPr>
              <w:pStyle w:val="Tabletext1"/>
              <w:numPr>
                <w:ilvl w:val="0"/>
                <w:numId w:val="12"/>
              </w:numPr>
              <w:rPr>
                <w:snapToGrid w:val="0"/>
                <w:lang w:eastAsia="en-US"/>
              </w:rPr>
            </w:pPr>
            <w:r w:rsidRPr="000A1ED0">
              <w:rPr>
                <w:snapToGrid w:val="0"/>
                <w:lang w:eastAsia="en-US"/>
              </w:rPr>
              <w:t>Treatment of primary immunodeficiency (PID), not limited to any subtypes;’</w:t>
            </w:r>
          </w:p>
          <w:p w14:paraId="10C51B1A" w14:textId="77777777" w:rsidR="00DC77C7" w:rsidRPr="000A1ED0" w:rsidRDefault="00DC77C7" w:rsidP="00DC77C7">
            <w:pPr>
              <w:pStyle w:val="Tabletext1"/>
              <w:numPr>
                <w:ilvl w:val="0"/>
                <w:numId w:val="12"/>
              </w:numPr>
              <w:rPr>
                <w:snapToGrid w:val="0"/>
                <w:lang w:eastAsia="en-US"/>
              </w:rPr>
            </w:pPr>
            <w:r w:rsidRPr="000A1ED0">
              <w:rPr>
                <w:snapToGrid w:val="0"/>
                <w:lang w:eastAsia="en-US"/>
              </w:rPr>
              <w:t>Economic evaluation with or without using a modelled approach;</w:t>
            </w:r>
          </w:p>
          <w:p w14:paraId="74AD660C" w14:textId="77777777" w:rsidR="00DC77C7" w:rsidRPr="000A1ED0" w:rsidRDefault="00DC77C7" w:rsidP="00DC77C7">
            <w:pPr>
              <w:pStyle w:val="Tabletext1"/>
              <w:numPr>
                <w:ilvl w:val="0"/>
                <w:numId w:val="12"/>
              </w:numPr>
              <w:rPr>
                <w:snapToGrid w:val="0"/>
                <w:lang w:eastAsia="en-US"/>
              </w:rPr>
            </w:pPr>
            <w:r w:rsidRPr="000A1ED0">
              <w:rPr>
                <w:snapToGrid w:val="0"/>
                <w:lang w:eastAsia="en-US"/>
              </w:rPr>
              <w:t xml:space="preserve">For studies using a modelled approach, any types of economic evaluation including CMA, CEA, CUA or CCA </w:t>
            </w:r>
          </w:p>
          <w:p w14:paraId="3B30BDA4" w14:textId="77777777" w:rsidR="00DC77C7" w:rsidRPr="000A1ED0" w:rsidRDefault="00DC77C7" w:rsidP="00DC77C7">
            <w:pPr>
              <w:pStyle w:val="Tabletext1"/>
              <w:numPr>
                <w:ilvl w:val="0"/>
                <w:numId w:val="12"/>
              </w:numPr>
              <w:rPr>
                <w:snapToGrid w:val="0"/>
                <w:lang w:eastAsia="en-US"/>
              </w:rPr>
            </w:pPr>
            <w:r w:rsidRPr="000A1ED0">
              <w:rPr>
                <w:snapToGrid w:val="0"/>
                <w:lang w:eastAsia="en-US"/>
              </w:rPr>
              <w:t>Reviews of economic evaluations or HTAs with an economic evaluation component</w:t>
            </w:r>
          </w:p>
        </w:tc>
      </w:tr>
      <w:tr w:rsidR="00DC77C7" w:rsidRPr="000A1ED0" w14:paraId="3ACB9495" w14:textId="77777777" w:rsidTr="00290775">
        <w:tc>
          <w:tcPr>
            <w:tcW w:w="1022" w:type="pct"/>
            <w:shd w:val="clear" w:color="auto" w:fill="auto"/>
            <w:vAlign w:val="center"/>
          </w:tcPr>
          <w:p w14:paraId="7BD3AE02" w14:textId="77777777" w:rsidR="00DC77C7" w:rsidRPr="000A1ED0" w:rsidRDefault="00DC77C7" w:rsidP="00290775">
            <w:pPr>
              <w:pStyle w:val="Tabletext1"/>
              <w:rPr>
                <w:snapToGrid w:val="0"/>
                <w:lang w:eastAsia="en-US"/>
              </w:rPr>
            </w:pPr>
            <w:r w:rsidRPr="000A1ED0">
              <w:rPr>
                <w:snapToGrid w:val="0"/>
                <w:lang w:eastAsia="en-US"/>
              </w:rPr>
              <w:t>Exclusion criteria</w:t>
            </w:r>
          </w:p>
        </w:tc>
        <w:tc>
          <w:tcPr>
            <w:tcW w:w="3978" w:type="pct"/>
            <w:shd w:val="clear" w:color="auto" w:fill="auto"/>
            <w:vAlign w:val="center"/>
          </w:tcPr>
          <w:p w14:paraId="02C77C0A" w14:textId="77777777" w:rsidR="00DC77C7" w:rsidRPr="000A1ED0" w:rsidRDefault="00DC77C7" w:rsidP="00DC77C7">
            <w:pPr>
              <w:pStyle w:val="Tabletext1"/>
              <w:numPr>
                <w:ilvl w:val="0"/>
                <w:numId w:val="12"/>
              </w:numPr>
              <w:rPr>
                <w:snapToGrid w:val="0"/>
                <w:lang w:eastAsia="en-US"/>
              </w:rPr>
            </w:pPr>
            <w:r w:rsidRPr="000A1ED0">
              <w:rPr>
                <w:snapToGrid w:val="0"/>
                <w:lang w:eastAsia="en-US"/>
              </w:rPr>
              <w:t>Acquired immunodeficiency due to HIV or others;</w:t>
            </w:r>
          </w:p>
          <w:p w14:paraId="39EE421B" w14:textId="77777777" w:rsidR="00DC77C7" w:rsidRPr="000A1ED0" w:rsidRDefault="00DC77C7" w:rsidP="00DC77C7">
            <w:pPr>
              <w:pStyle w:val="Tabletext1"/>
              <w:numPr>
                <w:ilvl w:val="0"/>
                <w:numId w:val="12"/>
              </w:numPr>
              <w:rPr>
                <w:snapToGrid w:val="0"/>
                <w:lang w:eastAsia="en-US"/>
              </w:rPr>
            </w:pPr>
            <w:r w:rsidRPr="000A1ED0">
              <w:rPr>
                <w:snapToGrid w:val="0"/>
                <w:lang w:eastAsia="en-US"/>
              </w:rPr>
              <w:t>Patients having secondary immunodeficiency;</w:t>
            </w:r>
          </w:p>
          <w:p w14:paraId="046AE1AD" w14:textId="77777777" w:rsidR="00DC77C7" w:rsidRPr="000A1ED0" w:rsidRDefault="00DC77C7" w:rsidP="00DC77C7">
            <w:pPr>
              <w:pStyle w:val="Tabletext1"/>
              <w:numPr>
                <w:ilvl w:val="0"/>
                <w:numId w:val="12"/>
              </w:numPr>
              <w:rPr>
                <w:snapToGrid w:val="0"/>
                <w:lang w:eastAsia="en-US"/>
              </w:rPr>
            </w:pPr>
            <w:r w:rsidRPr="000A1ED0">
              <w:rPr>
                <w:snapToGrid w:val="0"/>
                <w:lang w:eastAsia="en-US"/>
              </w:rPr>
              <w:t>Studies focused on the PID diagnosis instead of therapy;</w:t>
            </w:r>
          </w:p>
          <w:p w14:paraId="1360687E" w14:textId="77777777" w:rsidR="00DC77C7" w:rsidRPr="000A1ED0" w:rsidRDefault="00DC77C7" w:rsidP="00DC77C7">
            <w:pPr>
              <w:pStyle w:val="Tabletext1"/>
              <w:numPr>
                <w:ilvl w:val="0"/>
                <w:numId w:val="12"/>
              </w:numPr>
              <w:rPr>
                <w:snapToGrid w:val="0"/>
                <w:lang w:eastAsia="en-US"/>
              </w:rPr>
            </w:pPr>
            <w:r w:rsidRPr="000A1ED0">
              <w:rPr>
                <w:snapToGrid w:val="0"/>
                <w:lang w:eastAsia="en-US"/>
              </w:rPr>
              <w:t>Studies investigating non-human subjects;</w:t>
            </w:r>
          </w:p>
          <w:p w14:paraId="7495578D" w14:textId="77777777" w:rsidR="00DC77C7" w:rsidRPr="000A1ED0" w:rsidRDefault="00DC77C7" w:rsidP="00DC77C7">
            <w:pPr>
              <w:pStyle w:val="Tabletext1"/>
              <w:numPr>
                <w:ilvl w:val="0"/>
                <w:numId w:val="12"/>
              </w:numPr>
              <w:rPr>
                <w:snapToGrid w:val="0"/>
                <w:lang w:eastAsia="en-US"/>
              </w:rPr>
            </w:pPr>
            <w:r w:rsidRPr="000A1ED0">
              <w:rPr>
                <w:snapToGrid w:val="0"/>
                <w:lang w:eastAsia="en-US"/>
              </w:rPr>
              <w:t>Studies in foreign languages</w:t>
            </w:r>
          </w:p>
          <w:p w14:paraId="204CBBC1" w14:textId="77777777" w:rsidR="00DC77C7" w:rsidRPr="000A1ED0" w:rsidRDefault="00DC77C7" w:rsidP="00DC77C7">
            <w:pPr>
              <w:pStyle w:val="Tabletext1"/>
              <w:numPr>
                <w:ilvl w:val="0"/>
                <w:numId w:val="12"/>
              </w:numPr>
              <w:rPr>
                <w:snapToGrid w:val="0"/>
                <w:lang w:eastAsia="en-US"/>
              </w:rPr>
            </w:pPr>
            <w:r w:rsidRPr="000A1ED0">
              <w:rPr>
                <w:snapToGrid w:val="0"/>
                <w:lang w:eastAsia="en-US"/>
              </w:rPr>
              <w:t>Studies published over ten years</w:t>
            </w:r>
          </w:p>
        </w:tc>
      </w:tr>
    </w:tbl>
    <w:p w14:paraId="2F0FFE2F" w14:textId="77777777" w:rsidR="00DC77C7" w:rsidRPr="000A1ED0" w:rsidRDefault="00DC77C7" w:rsidP="00DC77C7">
      <w:pPr>
        <w:pStyle w:val="Tablenotes0"/>
      </w:pPr>
      <w:r w:rsidRPr="000A1ED0">
        <w:rPr>
          <w:b/>
          <w:bCs/>
        </w:rPr>
        <w:t>Abbreviations</w:t>
      </w:r>
      <w:r w:rsidRPr="000A1ED0">
        <w:t>: PID = primary immunodeficiency; CEA = cost-effectiveness analysis; CUA = cost-utility analysis; CMA = cost-minimisation analysis; CCA = cost-consequence analysis; HIV = human immunodeficiency virus;</w:t>
      </w:r>
    </w:p>
    <w:p w14:paraId="139713B0" w14:textId="0F4C87A0" w:rsidR="00DC77C7" w:rsidRPr="000A1ED0" w:rsidRDefault="00DC77C7" w:rsidP="00DC77C7">
      <w:r w:rsidRPr="000A1ED0">
        <w:t xml:space="preserve">The search yielded 83 </w:t>
      </w:r>
      <w:r w:rsidR="00C34F63">
        <w:t xml:space="preserve">potentially </w:t>
      </w:r>
      <w:r w:rsidRPr="000A1ED0">
        <w:t xml:space="preserve">relevant studies and the application of the above selection criteria narrowed down the selection to 15 studies for review. Among the 15 studies, there were six modelled economic evaluations: one study conducted a cost-effectiveness analysis </w:t>
      </w:r>
      <w:r w:rsidRPr="000A1ED0">
        <w:fldChar w:fldCharType="begin">
          <w:fldData xml:space="preserve">PEVuZE5vdGU+PENpdGU+PEF1dGhvcj5TaGFiYW5pbmVqYWQ8L0F1dGhvcj48WWVhcj4yMDE3PC9Z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</w:fldData>
        </w:fldChar>
      </w:r>
      <w:r w:rsidR="00290775" w:rsidRPr="000A1ED0">
        <w:instrText xml:space="preserve"> ADDIN EN.CITE </w:instrText>
      </w:r>
      <w:r w:rsidR="00290775" w:rsidRPr="000A1ED0">
        <w:fldChar w:fldCharType="begin">
          <w:fldData xml:space="preserve">PEVuZE5vdGU+PENpdGU+PEF1dGhvcj5TaGFiYW5pbmVqYWQ8L0F1dGhvcj48WWVhcj4yMDE3PC9Z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77" w:tooltip="Shabaninejad, 2017 #8823" w:history="1">
        <w:r w:rsidR="00AE6851" w:rsidRPr="000A1ED0">
          <w:t>Shabaninejad et al., 2017</w:t>
        </w:r>
      </w:hyperlink>
      <w:r w:rsidRPr="000A1ED0">
        <w:t>)</w:t>
      </w:r>
      <w:r w:rsidRPr="000A1ED0">
        <w:fldChar w:fldCharType="end"/>
      </w:r>
      <w:r w:rsidRPr="000A1ED0">
        <w:t xml:space="preserve">, one study was a cost-utility analysis </w:t>
      </w:r>
      <w:r w:rsidRPr="000A1ED0">
        <w:fldChar w:fldCharType="begin"/>
      </w:r>
      <w:r w:rsidRPr="000A1ED0">
        <w:instrText xml:space="preserve"> ADDIN EN.CITE &lt;EndNote&gt;&lt;Cite&gt;&lt;Author&gt;Windegger&lt;/Author&gt;&lt;Year&gt;2020&lt;/Year&gt;&lt;RecNum&gt;87&lt;/RecNum&gt;&lt;DisplayText&gt;(Windegger et al., 2020)&lt;/DisplayText&gt;&lt;record&gt;&lt;rec-number&gt;87&lt;/rec-number&gt;&lt;foreign-keys&gt;&lt;key app="EN" db-id="0eeax0efkst5axe0t9nptxpar2avpvvra0ss" timestamp="1589206097"&gt;87&lt;/key&gt;&lt;/foreign-keys&gt;&lt;ref-type name="Journal Article"&gt;17&lt;/ref-type&gt;&lt;contributors&gt;&lt;authors&gt;&lt;author&gt;Windegger, T. M.&lt;/author&gt;&lt;author&gt;Nghiem, S.&lt;/author&gt;&lt;author&gt;Nguyen, K. H.&lt;/author&gt;&lt;author&gt;Fung, Y. L.&lt;/author&gt;&lt;author&gt;Scuffham, P. A.&lt;/author&gt;&lt;/authors&gt;&lt;/contributors&gt;&lt;auth-address&gt;School of Health and Sport Sciences, University of the Sunshine Coast, Sippy Down, QLD, Australia.&amp;#xD;Menzies Health Institute Queensland, Griffith University, Brisbane, QLD, Australia.&amp;#xD;Centre for Health Services Research, University of Queensland, Brisbane, QLD, Australia.&amp;#xD;Health Service Strategy and Planning, Metro North Hospital and Health Services, Brisbane, QLD, Australia.&lt;/auth-address&gt;&lt;titles&gt;&lt;title&gt;Primary immunodeficiency disease: a cost-utility analysis comparing intravenous vs subcutaneous immunoglobulin replacement therapy in Australia&lt;/title&gt;&lt;secondary-title&gt;Blood Transfus&lt;/secondary-title&gt;&lt;/titles&gt;&lt;periodical&gt;&lt;full-title&gt;Blood Transfus&lt;/full-title&gt;&lt;/periodical&gt;&lt;pages&gt;96-105&lt;/pages&gt;&lt;volume&gt;18&lt;/volume&gt;&lt;number&gt;2&lt;/number&gt;&lt;edition&gt;2020/04/10&lt;/edition&gt;&lt;dates&gt;&lt;year&gt;2020&lt;/year&gt;&lt;pub-dates&gt;&lt;date&gt;Mar&lt;/date&gt;&lt;/pub-dates&gt;&lt;/dates&gt;&lt;isbn&gt;1723-2007&lt;/isbn&gt;&lt;accession-num&gt;32271703&lt;/accession-num&gt;&lt;urls&gt;&lt;related-urls&gt;&lt;url&gt;https://www.ncbi.nlm.nih.gov/pmc/articles/PMC7141942/pdf/blt-18-96.pdf&lt;/url&gt;&lt;/related-urls&gt;&lt;/urls&gt;&lt;custom2&gt;PMC7141942&lt;/custom2&gt;&lt;electronic-resource-num&gt;10.2450/2029.0083-19&lt;/electronic-resource-num&gt;&lt;remote-database-provider&gt;NLM&lt;/remote-database-provider&gt;&lt;language&gt;eng&lt;/language&gt;&lt;/record&gt;&lt;/Cite&gt;&lt;/EndNote&gt;</w:instrText>
      </w:r>
      <w:r w:rsidRPr="000A1ED0">
        <w:fldChar w:fldCharType="separate"/>
      </w:r>
      <w:r w:rsidRPr="000A1ED0">
        <w:t>(</w:t>
      </w:r>
      <w:hyperlink w:anchor="_ENREF_90" w:tooltip="Windegger, 2020 #87" w:history="1">
        <w:r w:rsidR="00AE6851" w:rsidRPr="000A1ED0">
          <w:t>Windegger et al., 2020</w:t>
        </w:r>
      </w:hyperlink>
      <w:r w:rsidRPr="000A1ED0">
        <w:t>)</w:t>
      </w:r>
      <w:r w:rsidRPr="000A1ED0">
        <w:fldChar w:fldCharType="end"/>
      </w:r>
      <w:r w:rsidRPr="000A1ED0">
        <w:t xml:space="preserve">, </w:t>
      </w:r>
      <w:r w:rsidR="00C34F63">
        <w:t xml:space="preserve">and </w:t>
      </w:r>
      <w:r w:rsidRPr="000A1ED0">
        <w:t xml:space="preserve">the other four studies were cost-minimisation analyses </w:t>
      </w:r>
      <w:r w:rsidRPr="000A1ED0">
        <w:fldChar w:fldCharType="begin">
          <w:fldData xml:space="preserve">PEVuZE5vdGU+PENpdGU+PEF1dGhvcj5CZWF1dGU8L0F1dGhvcj48WWVhcj4yMDEwPC9ZZWFyPjxS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</w:fldData>
        </w:fldChar>
      </w:r>
      <w:r w:rsidR="00290775" w:rsidRPr="000A1ED0">
        <w:instrText xml:space="preserve"> ADDIN EN.CITE </w:instrText>
      </w:r>
      <w:r w:rsidR="00290775" w:rsidRPr="000A1ED0">
        <w:fldChar w:fldCharType="begin">
          <w:fldData xml:space="preserve">PEVuZE5vdGU+PENpdGU+PEF1dGhvcj5CZWF1dGU8L0F1dGhvcj48WWVhcj4yMDEwPC9ZZWFyPjxS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18" w:tooltip="Beaute, 2010 #8608" w:history="1">
        <w:r w:rsidR="00AE6851" w:rsidRPr="000A1ED0">
          <w:t>Beaute et al., 2010</w:t>
        </w:r>
      </w:hyperlink>
      <w:r w:rsidRPr="000A1ED0">
        <w:t xml:space="preserve">, </w:t>
      </w:r>
      <w:hyperlink w:anchor="_ENREF_42" w:tooltip="Igarashi, 2014 #7807" w:history="1">
        <w:r w:rsidR="00AE6851" w:rsidRPr="000A1ED0">
          <w:t>Igarashi et al., 2014</w:t>
        </w:r>
      </w:hyperlink>
      <w:r w:rsidRPr="000A1ED0">
        <w:t xml:space="preserve">, </w:t>
      </w:r>
      <w:hyperlink w:anchor="_ENREF_52" w:tooltip="Martin, 2013 #8625" w:history="1">
        <w:r w:rsidR="00AE6851" w:rsidRPr="000A1ED0">
          <w:t>Martin et al., 2013</w:t>
        </w:r>
      </w:hyperlink>
      <w:r w:rsidRPr="000A1ED0">
        <w:t xml:space="preserve">, </w:t>
      </w:r>
      <w:hyperlink w:anchor="_ENREF_68" w:tooltip="Perraudin, 2016 #109" w:history="1">
        <w:r w:rsidR="00AE6851" w:rsidRPr="000A1ED0">
          <w:t>Perraudin et al., 2016</w:t>
        </w:r>
      </w:hyperlink>
      <w:r w:rsidRPr="000A1ED0">
        <w:t>)</w:t>
      </w:r>
      <w:r w:rsidRPr="000A1ED0">
        <w:fldChar w:fldCharType="end"/>
      </w:r>
      <w:r w:rsidRPr="000A1ED0">
        <w:t xml:space="preserve">. A further six cost and budgetary impact analyses were identified in various settings and countries. All of them </w:t>
      </w:r>
      <w:r w:rsidR="000128AF" w:rsidRPr="000A1ED0">
        <w:t>considered</w:t>
      </w:r>
      <w:r w:rsidRPr="000A1ED0">
        <w:t xml:space="preserve"> different Ig administration methods for PID patients in a specific health settings (e.g. the health system or a hospital) </w:t>
      </w:r>
      <w:r w:rsidRPr="000A1ED0">
        <w:fldChar w:fldCharType="begin">
          <w:fldData xml:space="preserve">PEVuZE5vdGU+PENpdGU+PEF1dGhvcj5GdTwvQXV0aG9yPjxZZWFyPjIwMTg8L1llYXI+PFJlY051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</w:fldData>
        </w:fldChar>
      </w:r>
      <w:r w:rsidR="00290775" w:rsidRPr="000A1ED0">
        <w:instrText xml:space="preserve"> ADDIN EN.CITE </w:instrText>
      </w:r>
      <w:r w:rsidR="00290775" w:rsidRPr="000A1ED0">
        <w:fldChar w:fldCharType="begin">
          <w:fldData xml:space="preserve">PEVuZE5vdGU+PENpdGU+PEF1dGhvcj5GdTwvQXV0aG9yPjxZZWFyPjIwMTg8L1llYXI+PFJlY051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30" w:tooltip="Fu, 2018 #7799" w:history="1">
        <w:r w:rsidR="00AE6851" w:rsidRPr="000A1ED0">
          <w:t>Fu et al., 2018</w:t>
        </w:r>
      </w:hyperlink>
      <w:r w:rsidRPr="000A1ED0">
        <w:t xml:space="preserve">, </w:t>
      </w:r>
      <w:hyperlink w:anchor="_ENREF_55" w:tooltip="Menzin, 2014 #38" w:history="1">
        <w:r w:rsidR="00AE6851" w:rsidRPr="000A1ED0">
          <w:t>Menzin et al., 2014</w:t>
        </w:r>
      </w:hyperlink>
      <w:r w:rsidRPr="000A1ED0">
        <w:t xml:space="preserve">, </w:t>
      </w:r>
      <w:hyperlink w:anchor="_ENREF_69" w:tooltip="Pollock, 2018 #97" w:history="1">
        <w:r w:rsidR="00AE6851" w:rsidRPr="000A1ED0">
          <w:t>Pollock and Meckley, 2018</w:t>
        </w:r>
      </w:hyperlink>
      <w:r w:rsidRPr="000A1ED0">
        <w:t xml:space="preserve">, </w:t>
      </w:r>
      <w:hyperlink w:anchor="_ENREF_73" w:tooltip="Sadeghi, 2015 #8640" w:history="1">
        <w:r w:rsidR="00AE6851" w:rsidRPr="000A1ED0">
          <w:t>Sadeghi et al., 2015</w:t>
        </w:r>
      </w:hyperlink>
      <w:r w:rsidRPr="000A1ED0">
        <w:t xml:space="preserve">, </w:t>
      </w:r>
      <w:hyperlink w:anchor="_ENREF_34" w:tooltip="Gholami, 2017 #8617" w:history="1">
        <w:r w:rsidR="00AE6851" w:rsidRPr="000A1ED0">
          <w:t>Gholami et al., 2017</w:t>
        </w:r>
      </w:hyperlink>
      <w:r w:rsidRPr="000A1ED0">
        <w:t xml:space="preserve">, </w:t>
      </w:r>
      <w:hyperlink w:anchor="_ENREF_88" w:tooltip="Viti, 2018 #8646" w:history="1">
        <w:r w:rsidR="00AE6851" w:rsidRPr="000A1ED0">
          <w:t>Viti et al., 2018</w:t>
        </w:r>
      </w:hyperlink>
      <w:r w:rsidRPr="000A1ED0">
        <w:t>)</w:t>
      </w:r>
      <w:r w:rsidRPr="000A1ED0">
        <w:fldChar w:fldCharType="end"/>
      </w:r>
      <w:r w:rsidRPr="000A1ED0">
        <w:t xml:space="preserve">. Two of these studies examined the CVID subtype of PID </w:t>
      </w:r>
      <w:r w:rsidRPr="000A1ED0">
        <w:fldChar w:fldCharType="begin">
          <w:fldData xml:space="preserve">PEVuZE5vdGU+PENpdGU+PEF1dGhvcj5TYWRlZ2hpPC9BdXRob3I+PFllYXI+MjAxNTwvWWVhcj48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</w:fldData>
        </w:fldChar>
      </w:r>
      <w:r w:rsidR="00290775" w:rsidRPr="000A1ED0">
        <w:instrText xml:space="preserve"> ADDIN EN.CITE </w:instrText>
      </w:r>
      <w:r w:rsidR="00290775" w:rsidRPr="000A1ED0">
        <w:fldChar w:fldCharType="begin">
          <w:fldData xml:space="preserve">PEVuZE5vdGU+PENpdGU+PEF1dGhvcj5TYWRlZ2hpPC9BdXRob3I+PFllYXI+MjAxNTwvWWVhcj48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73" w:tooltip="Sadeghi, 2015 #8640" w:history="1">
        <w:r w:rsidR="00AE6851" w:rsidRPr="000A1ED0">
          <w:t>Sadeghi et al., 2015</w:t>
        </w:r>
      </w:hyperlink>
      <w:r w:rsidRPr="000A1ED0">
        <w:t xml:space="preserve">, </w:t>
      </w:r>
      <w:hyperlink w:anchor="_ENREF_88" w:tooltip="Viti, 2018 #8646" w:history="1">
        <w:r w:rsidR="00AE6851" w:rsidRPr="000A1ED0">
          <w:t>Viti et al., 2018</w:t>
        </w:r>
      </w:hyperlink>
      <w:r w:rsidRPr="000A1ED0">
        <w:t>)</w:t>
      </w:r>
      <w:r w:rsidRPr="000A1ED0">
        <w:fldChar w:fldCharType="end"/>
      </w:r>
      <w:r w:rsidRPr="000A1ED0">
        <w:t xml:space="preserve">. </w:t>
      </w:r>
    </w:p>
    <w:p w14:paraId="25DB0CC6" w14:textId="132ACF3D" w:rsidR="00DC77C7" w:rsidRPr="000A1ED0" w:rsidRDefault="00DC77C7" w:rsidP="00DC77C7">
      <w:r w:rsidRPr="000A1ED0">
        <w:t>Finally, three review-type studies were also identified and included. However, the scope of these reviews is larger than the current assessment</w:t>
      </w:r>
      <w:r w:rsidR="00BC2B1A">
        <w:t>. For example, one</w:t>
      </w:r>
      <w:r w:rsidRPr="000A1ED0">
        <w:t xml:space="preserve"> review of economic studies included both the treatment and (early) diagnosis </w:t>
      </w:r>
      <w:r w:rsidR="00BC2B1A">
        <w:t>of</w:t>
      </w:r>
      <w:r w:rsidRPr="000A1ED0">
        <w:t xml:space="preserve"> PID</w:t>
      </w:r>
      <w:r w:rsidR="007C6428">
        <w:t xml:space="preserve"> </w:t>
      </w:r>
      <w:r w:rsidRPr="000A1ED0">
        <w:fldChar w:fldCharType="begin">
          <w:fldData xml:space="preserve">PEVuZE5vdGU+PENpdGU+PEF1dGhvcj5FbHNpbms8L0F1dGhvcj48WWVhcj4yMDIwPC9ZZWFyPjxS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</w:fldData>
        </w:fldChar>
      </w:r>
      <w:r w:rsidRPr="000A1ED0">
        <w:instrText xml:space="preserve"> ADDIN EN.CITE </w:instrText>
      </w:r>
      <w:r w:rsidRPr="000A1ED0">
        <w:fldChar w:fldCharType="begin">
          <w:fldData xml:space="preserve">PEVuZE5vdGU+PENpdGU+PEF1dGhvcj5FbHNpbms8L0F1dGhvcj48WWVhcj4yMDIwPC9ZZWFyPjxS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</w:fldData>
        </w:fldChar>
      </w:r>
      <w:r w:rsidRPr="000A1ED0">
        <w:instrText xml:space="preserve"> ADDIN EN.CITE.DATA </w:instrText>
      </w:r>
      <w:r w:rsidRPr="000A1ED0">
        <w:fldChar w:fldCharType="end"/>
      </w:r>
      <w:r w:rsidRPr="000A1ED0">
        <w:fldChar w:fldCharType="separate"/>
      </w:r>
      <w:r w:rsidRPr="000A1ED0">
        <w:t>(</w:t>
      </w:r>
      <w:hyperlink w:anchor="_ENREF_28" w:tooltip="Elsink, 2020 #86" w:history="1">
        <w:r w:rsidR="00AE6851" w:rsidRPr="000A1ED0">
          <w:t>Elsink et al., 2020</w:t>
        </w:r>
      </w:hyperlink>
      <w:r w:rsidRPr="000A1ED0">
        <w:t>)</w:t>
      </w:r>
      <w:r w:rsidRPr="000A1ED0">
        <w:fldChar w:fldCharType="end"/>
      </w:r>
      <w:r w:rsidRPr="000A1ED0">
        <w:t>. All primary studies identified in th</w:t>
      </w:r>
      <w:r w:rsidR="00BC2B1A">
        <w:t>at</w:t>
      </w:r>
      <w:r w:rsidRPr="000A1ED0">
        <w:t xml:space="preserve"> review were also identified and included by the current search. The second </w:t>
      </w:r>
      <w:r w:rsidR="00BC2B1A">
        <w:t xml:space="preserve">review </w:t>
      </w:r>
      <w:r w:rsidRPr="000A1ED0">
        <w:t xml:space="preserve">was a comprehensive review of subcutaneous Ig only, and the investigated both primary and secondary immunodeficiencies </w:t>
      </w:r>
      <w:r w:rsidRPr="000A1ED0">
        <w:fldChar w:fldCharType="begin"/>
      </w:r>
      <w:r w:rsidR="00290775" w:rsidRPr="000A1ED0">
        <w:instrText xml:space="preserve"> ADDIN EN.CITE &lt;EndNote&gt;&lt;Cite&gt;&lt;Author&gt;Lingman-Framme&lt;/Author&gt;&lt;Year&gt;2013&lt;/Year&gt;&lt;RecNum&gt;8024&lt;/RecNum&gt;&lt;DisplayText&gt;(Lingman-Framme and Fasth, 2013)&lt;/DisplayText&gt;&lt;record&gt;&lt;rec-number&gt;8024&lt;/rec-number&gt;&lt;foreign-keys&gt;&lt;key app="EN" db-id="w0x0ef2w7df5z8ez9ptp0aaj25z0fe59dv5e" timestamp="1581396199"&gt;8024&lt;/key&gt;&lt;/foreign-keys&gt;&lt;ref-type name="Journal Article"&gt;17&lt;/ref-type&gt;&lt;contributors&gt;&lt;authors&gt;&lt;author&gt;Lingman-Framme, J.&lt;/author&gt;&lt;author&gt;Fasth, A.&lt;/author&gt;&lt;/authors&gt;&lt;/contributors&gt;&lt;auth-address&gt;Department of Pediatrics, Halland Hospital, Sweden.&lt;/auth-address&gt;&lt;titles&gt;&lt;title&gt;Subcutaneous immunoglobulin for primary and secondary immunodeficiencies: an evidence-based review&lt;/title&gt;&lt;secondary-title&gt;Drugs&lt;/secondary-title&gt;&lt;alt-title&gt;Drugs&lt;/alt-title&gt;&lt;/titles&gt;&lt;periodical&gt;&lt;full-title&gt;Drugs&lt;/full-title&gt;&lt;/periodical&gt;&lt;alt-periodical&gt;&lt;full-title&gt;Drugs&lt;/full-title&gt;&lt;/alt-periodical&gt;&lt;pages&gt;1307-19&lt;/pages&gt;&lt;volume&gt;73&lt;/volume&gt;&lt;number&gt;12&lt;/number&gt;&lt;edition&gt;2013/07/19&lt;/edition&gt;&lt;keywords&gt;&lt;keyword&gt;Administration, Intravenous/methods&lt;/keyword&gt;&lt;keyword&gt;Cost-Benefit Analysis&lt;/keyword&gt;&lt;keyword&gt;Home Care Services&lt;/keyword&gt;&lt;keyword&gt;Humans&lt;/keyword&gt;&lt;keyword&gt;Immunoglobulin G/*administration &amp;amp; dosage/adverse effects&lt;/keyword&gt;&lt;keyword&gt;Immunologic Deficiency Syndromes/*drug therapy&lt;/keyword&gt;&lt;keyword&gt;Infusions, Subcutaneous/methods&lt;/keyword&gt;&lt;keyword&gt;Quality of Life&lt;/keyword&gt;&lt;keyword&gt;Randomized Controlled Trials as Topic&lt;/keyword&gt;&lt;/keywords&gt;&lt;dates&gt;&lt;year&gt;2013&lt;/year&gt;&lt;pub-dates&gt;&lt;date&gt;Aug&lt;/date&gt;&lt;/pub-dates&gt;&lt;/dates&gt;&lt;isbn&gt;0012-6667&lt;/isbn&gt;&lt;accession-num&gt;23861187&lt;/accession-num&gt;&lt;urls&gt;&lt;related-urls&gt;&lt;url&gt;&lt;style face="underline" font="default" size="100%"&gt;https://link.springer.com/content/pdf/10.1007%2Fs40265-013-0094-3.pdf&lt;/style&gt;&lt;/url&gt;&lt;/related-urls&gt;&lt;/urls&gt;&lt;electronic-resource-num&gt;10.1007/s40265-013-0094-3&lt;/electronic-resource-num&gt;&lt;remote-database-provider&gt;NLM&lt;/remote-database-provider&gt;&lt;research-notes&gt;1 not only compares SCIg to IVIg&lt;/research-notes&gt;&lt;language&gt;eng&lt;/language&gt;&lt;/record&gt;&lt;/Cite&gt;&lt;/EndNote&gt;</w:instrText>
      </w:r>
      <w:r w:rsidRPr="000A1ED0">
        <w:fldChar w:fldCharType="separate"/>
      </w:r>
      <w:r w:rsidRPr="000A1ED0">
        <w:t>(</w:t>
      </w:r>
      <w:hyperlink w:anchor="_ENREF_51" w:tooltip="Lingman-Framme, 2013 #8024" w:history="1">
        <w:r w:rsidR="00AE6851" w:rsidRPr="000A1ED0">
          <w:t>Lingman-Framme and Fasth, 2013</w:t>
        </w:r>
      </w:hyperlink>
      <w:r w:rsidRPr="000A1ED0">
        <w:t>)</w:t>
      </w:r>
      <w:r w:rsidRPr="000A1ED0">
        <w:fldChar w:fldCharType="end"/>
      </w:r>
      <w:r w:rsidRPr="000A1ED0">
        <w:t xml:space="preserve">. As this review was published in 2013, it did capture economics </w:t>
      </w:r>
      <w:r w:rsidRPr="000A1ED0">
        <w:lastRenderedPageBreak/>
        <w:t xml:space="preserve">studies which were outside the current inclusion limit of 10-years. The final review was an HTA conducted by Health Quality Ontario in Canada </w:t>
      </w:r>
      <w:r w:rsidRPr="000A1ED0">
        <w:fldChar w:fldCharType="begin"/>
      </w:r>
      <w:r w:rsidRPr="000A1ED0">
        <w:instrText xml:space="preserve"> ADDIN EN.CITE &lt;EndNote&gt;&lt;Cite&gt;&lt;Author&gt;Health Quality Ontario&lt;/Author&gt;&lt;Year&gt;2017&lt;/Year&gt;&lt;RecNum&gt;103&lt;/RecNum&gt;&lt;DisplayText&gt;(Health Quality Ontario, 2017)&lt;/DisplayText&gt;&lt;record&gt;&lt;rec-number&gt;103&lt;/rec-number&gt;&lt;foreign-keys&gt;&lt;key app="EN" db-id="0eeax0efkst5axe0t9nptxpar2avpvvra0ss" timestamp="1589206097"&gt;103&lt;/key&gt;&lt;/foreign-keys&gt;&lt;ref-type name="Journal Article"&gt;17&lt;/ref-type&gt;&lt;contributors&gt;&lt;authors&gt;&lt;author&gt;Health Quality Ontario,&lt;/author&gt;&lt;/authors&gt;&lt;/contributors&gt;&lt;titles&gt;&lt;title&gt;Home-Based Subcutaneous Infusion of Immunoglobulin for Primary and Secondary Immunodeficiencies: A Health Technology Assessment&lt;/title&gt;&lt;secondary-title&gt;Ont Health Technol Assess Ser&lt;/secondary-title&gt;&lt;/titles&gt;&lt;periodical&gt;&lt;full-title&gt;Ont Health Technol Assess Ser&lt;/full-title&gt;&lt;/periodical&gt;&lt;pages&gt;1-86&lt;/pages&gt;&lt;volume&gt;17&lt;/volume&gt;&lt;number&gt;16&lt;/number&gt;&lt;edition&gt;2017/11/01&lt;/edition&gt;&lt;dates&gt;&lt;year&gt;2017&lt;/year&gt;&lt;/dates&gt;&lt;isbn&gt;1915-7398&lt;/isbn&gt;&lt;accession-num&gt;31210833&lt;/accession-num&gt;&lt;urls&gt;&lt;/urls&gt;&lt;custom2&gt;PMC6548531&lt;/custom2&gt;&lt;remote-database-provider&gt;NLM&lt;/remote-database-provider&gt;&lt;language&gt;eng&lt;/language&gt;&lt;/record&gt;&lt;/Cite&gt;&lt;/EndNote&gt;</w:instrText>
      </w:r>
      <w:r w:rsidRPr="000A1ED0">
        <w:fldChar w:fldCharType="separate"/>
      </w:r>
      <w:r w:rsidRPr="000A1ED0">
        <w:t>(</w:t>
      </w:r>
      <w:hyperlink w:anchor="_ENREF_36" w:tooltip="Health Quality Ontario, 2017 #103" w:history="1">
        <w:r w:rsidR="00AE6851" w:rsidRPr="000A1ED0">
          <w:t>Health Quality Ontario, 2017</w:t>
        </w:r>
      </w:hyperlink>
      <w:r w:rsidRPr="000A1ED0">
        <w:t>)</w:t>
      </w:r>
      <w:r w:rsidRPr="000A1ED0">
        <w:fldChar w:fldCharType="end"/>
      </w:r>
      <w:r w:rsidRPr="000A1ED0">
        <w:t xml:space="preserve">. This study comprehensively analysed the clinical evidence comparing IVIg and SCIg, but only narratively reviewed the health economic literature identified. </w:t>
      </w:r>
    </w:p>
    <w:p w14:paraId="5F85C67E" w14:textId="669CA2D7" w:rsidR="00DC77C7" w:rsidRPr="000A1ED0" w:rsidRDefault="00DC77C7" w:rsidP="00DC77C7">
      <w:r w:rsidRPr="000A1ED0">
        <w:t xml:space="preserve">It should be noted that, for all the studies identified above, none of the articles investigated the economic outcomes of comparing the </w:t>
      </w:r>
      <w:r w:rsidR="00BC2B1A">
        <w:t xml:space="preserve">use of </w:t>
      </w:r>
      <w:r w:rsidRPr="000A1ED0">
        <w:t>Ig (IVIg or SCIg) a</w:t>
      </w:r>
      <w:r w:rsidR="00BC2B1A">
        <w:t>gainst</w:t>
      </w:r>
      <w:r w:rsidRPr="000A1ED0">
        <w:t xml:space="preserve"> standard of care (without Ig). For most comparisons, the studies analysed economic outcomes comparing IVIg and SCIg; most using a cost minimisation analysis (CMA). All the CMAs assumed that clinically there was no significant difference in administration routes</w:t>
      </w:r>
      <w:r w:rsidR="00BC2B1A">
        <w:t xml:space="preserve"> or</w:t>
      </w:r>
      <w:r w:rsidRPr="000A1ED0">
        <w:t xml:space="preserve"> settings: </w:t>
      </w:r>
      <w:r w:rsidR="00BC2B1A">
        <w:t>i.e.,</w:t>
      </w:r>
      <w:r w:rsidRPr="000A1ED0">
        <w:t xml:space="preserve"> intravenous </w:t>
      </w:r>
      <w:r w:rsidR="00BC2B1A">
        <w:t>versus</w:t>
      </w:r>
      <w:r w:rsidRPr="000A1ED0">
        <w:t xml:space="preserve"> subcutaneous route</w:t>
      </w:r>
      <w:r w:rsidR="00BC2B1A">
        <w:t xml:space="preserve">; administration </w:t>
      </w:r>
      <w:r w:rsidRPr="000A1ED0">
        <w:t>in hospital or at home. As this may lead to significant cost advantage of SCIg, they investigated whether the Ig administration in home setting via subcutaneous route could be cost-saving. No cost-consequence analyses were identified.</w:t>
      </w:r>
    </w:p>
    <w:p w14:paraId="2A1CC351" w14:textId="11A8CC63" w:rsidR="00DC77C7" w:rsidRPr="000A1ED0" w:rsidRDefault="00DC77C7" w:rsidP="00DC77C7">
      <w:r w:rsidRPr="000A1ED0">
        <w:t xml:space="preserve">While the current evidence base does not directly address the question of the cost-effectiveness between Ig and non-Ig standard care, information presented </w:t>
      </w:r>
      <w:r w:rsidR="00BC2B1A">
        <w:t xml:space="preserve">in </w:t>
      </w:r>
      <w:r w:rsidRPr="000A1ED0">
        <w:t xml:space="preserve">these included studies could still be relevant. Therefore, relevant information such as study settings, costs and evaluation approaches as well as evaluation methodologies </w:t>
      </w:r>
      <w:r w:rsidR="00BC2B1A">
        <w:t>have been extracted and appraised</w:t>
      </w:r>
      <w:r w:rsidRPr="000A1ED0">
        <w:t xml:space="preserve">. The applicability of the </w:t>
      </w:r>
      <w:r w:rsidR="00BC2B1A">
        <w:t xml:space="preserve">published </w:t>
      </w:r>
      <w:r w:rsidRPr="000A1ED0">
        <w:t>information</w:t>
      </w:r>
      <w:r w:rsidR="00BC2B1A">
        <w:t xml:space="preserve"> to the</w:t>
      </w:r>
      <w:r w:rsidRPr="000A1ED0">
        <w:t xml:space="preserve"> Australia</w:t>
      </w:r>
      <w:r w:rsidR="00BC2B1A">
        <w:t>n</w:t>
      </w:r>
      <w:r w:rsidRPr="000A1ED0">
        <w:t xml:space="preserve"> context </w:t>
      </w:r>
      <w:r w:rsidR="00BC2B1A">
        <w:t>has</w:t>
      </w:r>
      <w:r w:rsidR="00BC2B1A" w:rsidRPr="000A1ED0">
        <w:t xml:space="preserve"> </w:t>
      </w:r>
      <w:r w:rsidRPr="000A1ED0">
        <w:t xml:space="preserve">also </w:t>
      </w:r>
      <w:r w:rsidR="00BC2B1A">
        <w:t>been explored</w:t>
      </w:r>
      <w:r w:rsidRPr="000A1ED0">
        <w:t xml:space="preserve">. </w:t>
      </w:r>
    </w:p>
    <w:p w14:paraId="2C7DB15A" w14:textId="77777777" w:rsidR="00DC77C7" w:rsidRPr="000A1ED0" w:rsidRDefault="00DC77C7" w:rsidP="00DC77C7">
      <w:pPr>
        <w:pStyle w:val="Heading3"/>
      </w:pPr>
      <w:bookmarkStart w:id="247" w:name="_Toc48222455"/>
      <w:bookmarkEnd w:id="246"/>
      <w:r w:rsidRPr="000A1ED0">
        <w:t>Key characteristics of the costing studies included</w:t>
      </w:r>
      <w:bookmarkEnd w:id="247"/>
    </w:p>
    <w:p w14:paraId="6D0982A3" w14:textId="1C26A5E5" w:rsidR="00DC77C7" w:rsidRPr="000A1ED0" w:rsidRDefault="00DC77C7" w:rsidP="00DC77C7">
      <w:r w:rsidRPr="000A1ED0">
        <w:t xml:space="preserve">To provide a clear profile of the evidence base currently available, key study information was categorised </w:t>
      </w:r>
      <w:r w:rsidR="00BC2B1A">
        <w:t>from the three types of economics studies included in the current review</w:t>
      </w:r>
      <w:r w:rsidRPr="000A1ED0">
        <w:t xml:space="preserve">: 1) studies with economic modelling approaches (n = 6), 2) costing studies on budgetary impact (n = 6), and 3) review studies (n = 3). </w:t>
      </w:r>
    </w:p>
    <w:p w14:paraId="20E5A938" w14:textId="77777777" w:rsidR="00DC77C7" w:rsidRPr="000A1ED0" w:rsidRDefault="00DC77C7" w:rsidP="00DC77C7">
      <w:pPr>
        <w:pStyle w:val="Heading4"/>
      </w:pPr>
      <w:r w:rsidRPr="000A1ED0">
        <w:t>Model-based economic evaluations</w:t>
      </w:r>
    </w:p>
    <w:p w14:paraId="25998284" w14:textId="7F960AA7" w:rsidR="00DC77C7" w:rsidRPr="000A1ED0" w:rsidRDefault="00DC77C7" w:rsidP="00DC77C7">
      <w:r w:rsidRPr="000A1ED0">
        <w:t xml:space="preserve">There are in total of six model-based studies. As previously described, most were cost-minimisation analyses due to the presumed clinical equivalency between IVIg and SCIg. It was understood that SCIg, which was administered at a home setting with a potential better safety profile, may have cost advantages over the conventional hospital administered IVIg. The cost benefits are primarily attributable to savings around </w:t>
      </w:r>
      <w:r w:rsidR="00BC2B1A">
        <w:t>reduced requirements for professional care</w:t>
      </w:r>
      <w:r w:rsidRPr="000A1ED0">
        <w:t xml:space="preserve"> (e.g. nurses) and avoidance of potential adverse events </w:t>
      </w:r>
      <w:r w:rsidR="00BC2B1A">
        <w:t>associated with</w:t>
      </w:r>
      <w:r w:rsidRPr="000A1ED0">
        <w:t xml:space="preserve"> intravenous infusions. Key study characteristics, methodologies and evaluation results </w:t>
      </w:r>
      <w:r w:rsidR="00BC2B1A">
        <w:t>are shown in</w:t>
      </w:r>
      <w:r w:rsidRPr="000A1ED0">
        <w:t xml:space="preserve"> </w:t>
      </w:r>
      <w:r w:rsidR="00636875" w:rsidRPr="000A1ED0">
        <w:fldChar w:fldCharType="begin"/>
      </w:r>
      <w:r w:rsidR="00636875" w:rsidRPr="000A1ED0">
        <w:instrText xml:space="preserve"> REF _Ref41571963 \h </w:instrText>
      </w:r>
      <w:r w:rsidR="00636875" w:rsidRPr="000A1ED0">
        <w:fldChar w:fldCharType="separate"/>
      </w:r>
      <w:r w:rsidR="00BA0F5B" w:rsidRPr="000A1ED0">
        <w:t xml:space="preserve">Table </w:t>
      </w:r>
      <w:r w:rsidR="00BA0F5B">
        <w:rPr>
          <w:noProof/>
        </w:rPr>
        <w:t>22</w:t>
      </w:r>
      <w:r w:rsidR="00636875" w:rsidRPr="000A1ED0">
        <w:fldChar w:fldCharType="end"/>
      </w:r>
      <w:r w:rsidR="00636875" w:rsidRPr="000A1ED0">
        <w:t xml:space="preserve"> </w:t>
      </w:r>
      <w:r w:rsidRPr="000A1ED0">
        <w:t xml:space="preserve">below. </w:t>
      </w:r>
      <w:r w:rsidR="003A3613">
        <w:t xml:space="preserve">It should be highlighted that the studies included in </w:t>
      </w:r>
      <w:r w:rsidR="003A3613">
        <w:lastRenderedPageBreak/>
        <w:t xml:space="preserve">this review were comparing IVIg and SCIg, hence do not directly inform the comparative cost-effectiveness of Ig against no Ig </w:t>
      </w:r>
      <w:r w:rsidR="00C55AC4">
        <w:t>and BSC.</w:t>
      </w:r>
      <w:r w:rsidR="003A3613">
        <w:t xml:space="preserve">  </w:t>
      </w:r>
    </w:p>
    <w:p w14:paraId="0D30CC23" w14:textId="7C750EFB" w:rsidR="00DC77C7" w:rsidRPr="000A1ED0" w:rsidRDefault="00636875" w:rsidP="00636875">
      <w:pPr>
        <w:pStyle w:val="Caption"/>
      </w:pPr>
      <w:bookmarkStart w:id="248" w:name="_Ref41571963"/>
      <w:bookmarkStart w:id="249" w:name="_Toc45800587"/>
      <w:r w:rsidRPr="000A1ED0">
        <w:t xml:space="preserve">Table </w:t>
      </w:r>
      <w:r w:rsidR="00BA0F5B">
        <w:fldChar w:fldCharType="begin"/>
      </w:r>
      <w:r w:rsidR="00BA0F5B">
        <w:instrText xml:space="preserve"> SEQ Table \* ARABIC </w:instrText>
      </w:r>
      <w:r w:rsidR="00BA0F5B">
        <w:fldChar w:fldCharType="separate"/>
      </w:r>
      <w:r w:rsidR="00BA0F5B">
        <w:rPr>
          <w:noProof/>
        </w:rPr>
        <w:t>22</w:t>
      </w:r>
      <w:r w:rsidR="00BA0F5B">
        <w:rPr>
          <w:noProof/>
        </w:rPr>
        <w:fldChar w:fldCharType="end"/>
      </w:r>
      <w:bookmarkEnd w:id="248"/>
      <w:r w:rsidR="00DC77C7" w:rsidRPr="000A1ED0">
        <w:tab/>
        <w:t>The key characteristics and evidence profile presented in the included model-based studies</w:t>
      </w:r>
      <w:bookmarkEnd w:id="249"/>
      <w:r w:rsidR="00DC77C7" w:rsidRPr="000A1ED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Caption w:val="Table 24 Key drivers of the economic model"/>
        <w:tblDescription w:val="This table describes what factors and assumptions in the economic model affect the incremental cost-effectiveness to the greatest extent."/>
      </w:tblPr>
      <w:tblGrid>
        <w:gridCol w:w="1116"/>
        <w:gridCol w:w="1975"/>
        <w:gridCol w:w="1975"/>
        <w:gridCol w:w="1975"/>
        <w:gridCol w:w="1975"/>
      </w:tblGrid>
      <w:tr w:rsidR="00DC77C7" w:rsidRPr="000A1ED0" w14:paraId="2BCFFA22" w14:textId="77777777" w:rsidTr="00290775">
        <w:trPr>
          <w:tblHeader/>
        </w:trPr>
        <w:tc>
          <w:tcPr>
            <w:tcW w:w="619" w:type="pct"/>
            <w:shd w:val="clear" w:color="auto" w:fill="auto"/>
          </w:tcPr>
          <w:p w14:paraId="24140773" w14:textId="77777777" w:rsidR="00DC77C7" w:rsidRPr="000A1ED0" w:rsidRDefault="00DC77C7" w:rsidP="00337015">
            <w:pPr>
              <w:pStyle w:val="TableHeading"/>
            </w:pPr>
            <w:r w:rsidRPr="000A1ED0">
              <w:t>Author</w:t>
            </w:r>
          </w:p>
          <w:p w14:paraId="2F6E8B1D" w14:textId="77777777" w:rsidR="00DC77C7" w:rsidRPr="000A1ED0" w:rsidRDefault="00DC77C7" w:rsidP="00337015">
            <w:pPr>
              <w:pStyle w:val="TableHeading"/>
            </w:pPr>
            <w:r w:rsidRPr="000A1ED0">
              <w:t xml:space="preserve">Publish year </w:t>
            </w:r>
          </w:p>
          <w:p w14:paraId="3EDBA430" w14:textId="77777777" w:rsidR="00DC77C7" w:rsidRPr="000A1ED0" w:rsidRDefault="00DC77C7" w:rsidP="00337015">
            <w:pPr>
              <w:pStyle w:val="TableHeading"/>
            </w:pPr>
            <w:r w:rsidRPr="000A1ED0">
              <w:t>Country</w:t>
            </w:r>
          </w:p>
        </w:tc>
        <w:tc>
          <w:tcPr>
            <w:tcW w:w="1095" w:type="pct"/>
          </w:tcPr>
          <w:p w14:paraId="0B369850" w14:textId="77777777" w:rsidR="00DC77C7" w:rsidRPr="000A1ED0" w:rsidRDefault="00DC77C7" w:rsidP="00337015">
            <w:pPr>
              <w:pStyle w:val="TableHeading"/>
            </w:pPr>
            <w:r w:rsidRPr="000A1ED0">
              <w:t>Model settings</w:t>
            </w:r>
          </w:p>
          <w:p w14:paraId="487DE47E" w14:textId="77777777" w:rsidR="00DC77C7" w:rsidRPr="000A1ED0" w:rsidRDefault="00DC77C7" w:rsidP="00337015">
            <w:pPr>
              <w:pStyle w:val="TableHeading"/>
            </w:pPr>
            <w:r w:rsidRPr="000A1ED0">
              <w:t>Data sources</w:t>
            </w:r>
          </w:p>
        </w:tc>
        <w:tc>
          <w:tcPr>
            <w:tcW w:w="1095" w:type="pct"/>
            <w:shd w:val="clear" w:color="auto" w:fill="auto"/>
          </w:tcPr>
          <w:p w14:paraId="20B38ECA" w14:textId="77777777" w:rsidR="00DC77C7" w:rsidRPr="000A1ED0" w:rsidRDefault="00DC77C7" w:rsidP="00337015">
            <w:pPr>
              <w:pStyle w:val="TableHeading"/>
            </w:pPr>
            <w:r w:rsidRPr="000A1ED0">
              <w:t>Population</w:t>
            </w:r>
          </w:p>
          <w:p w14:paraId="2379AD22" w14:textId="77777777" w:rsidR="00DC77C7" w:rsidRPr="000A1ED0" w:rsidRDefault="00DC77C7" w:rsidP="00337015">
            <w:pPr>
              <w:pStyle w:val="TableHeading"/>
            </w:pPr>
            <w:r w:rsidRPr="000A1ED0">
              <w:t>Comparison</w:t>
            </w:r>
          </w:p>
          <w:p w14:paraId="0DF3AB59" w14:textId="77777777" w:rsidR="00DC77C7" w:rsidRPr="000A1ED0" w:rsidRDefault="00DC77C7" w:rsidP="00337015">
            <w:pPr>
              <w:pStyle w:val="TableHeading"/>
            </w:pPr>
            <w:r w:rsidRPr="000A1ED0">
              <w:t>Economic Outcome</w:t>
            </w:r>
          </w:p>
        </w:tc>
        <w:tc>
          <w:tcPr>
            <w:tcW w:w="1095" w:type="pct"/>
          </w:tcPr>
          <w:p w14:paraId="58013F6F" w14:textId="77777777" w:rsidR="00DC77C7" w:rsidRPr="000A1ED0" w:rsidRDefault="00DC77C7" w:rsidP="00337015">
            <w:pPr>
              <w:pStyle w:val="TableHeading"/>
            </w:pPr>
            <w:r w:rsidRPr="000A1ED0">
              <w:t>Modelling approach</w:t>
            </w:r>
          </w:p>
          <w:p w14:paraId="42EB77D1" w14:textId="77777777" w:rsidR="00DC77C7" w:rsidRPr="000A1ED0" w:rsidRDefault="00DC77C7" w:rsidP="00337015">
            <w:pPr>
              <w:pStyle w:val="TableHeading"/>
            </w:pPr>
            <w:r w:rsidRPr="000A1ED0">
              <w:t>Sensitivity analysis</w:t>
            </w:r>
          </w:p>
        </w:tc>
        <w:tc>
          <w:tcPr>
            <w:tcW w:w="1095" w:type="pct"/>
          </w:tcPr>
          <w:p w14:paraId="5E605561" w14:textId="77777777" w:rsidR="00DC77C7" w:rsidRPr="000A1ED0" w:rsidRDefault="00DC77C7" w:rsidP="00337015">
            <w:pPr>
              <w:pStyle w:val="TableHeading"/>
            </w:pPr>
            <w:r w:rsidRPr="000A1ED0">
              <w:t>Results and</w:t>
            </w:r>
          </w:p>
          <w:p w14:paraId="30B85CE1" w14:textId="77777777" w:rsidR="00DC77C7" w:rsidRPr="000A1ED0" w:rsidRDefault="00DC77C7" w:rsidP="00337015">
            <w:pPr>
              <w:pStyle w:val="TableHeading"/>
            </w:pPr>
            <w:r w:rsidRPr="000A1ED0">
              <w:t>Conclusion</w:t>
            </w:r>
          </w:p>
        </w:tc>
      </w:tr>
      <w:tr w:rsidR="00DC77C7" w:rsidRPr="000A1ED0" w14:paraId="2420AE95" w14:textId="77777777" w:rsidTr="00290775">
        <w:tc>
          <w:tcPr>
            <w:tcW w:w="619" w:type="pct"/>
            <w:shd w:val="clear" w:color="auto" w:fill="auto"/>
          </w:tcPr>
          <w:p w14:paraId="64BBAE62" w14:textId="77777777" w:rsidR="00DC77C7" w:rsidRPr="000A1ED0" w:rsidRDefault="00DC77C7" w:rsidP="00337015">
            <w:pPr>
              <w:pStyle w:val="Tabletext1"/>
            </w:pPr>
            <w:r w:rsidRPr="000A1ED0">
              <w:t>Shabaninejad et al</w:t>
            </w:r>
          </w:p>
          <w:p w14:paraId="0F1DE31C" w14:textId="77777777" w:rsidR="00DC77C7" w:rsidRPr="000A1ED0" w:rsidRDefault="00DC77C7" w:rsidP="00337015">
            <w:pPr>
              <w:pStyle w:val="Tabletext1"/>
            </w:pPr>
            <w:r w:rsidRPr="000A1ED0">
              <w:t>2017</w:t>
            </w:r>
          </w:p>
          <w:p w14:paraId="089E662B" w14:textId="77777777" w:rsidR="00DC77C7" w:rsidRPr="000A1ED0" w:rsidRDefault="00DC77C7" w:rsidP="00337015">
            <w:pPr>
              <w:pStyle w:val="Tabletext1"/>
            </w:pPr>
            <w:r w:rsidRPr="000A1ED0">
              <w:t>Iran</w:t>
            </w:r>
          </w:p>
        </w:tc>
        <w:tc>
          <w:tcPr>
            <w:tcW w:w="1095" w:type="pct"/>
          </w:tcPr>
          <w:p w14:paraId="3FC22D8D" w14:textId="77777777" w:rsidR="00DC77C7" w:rsidRPr="000A1ED0" w:rsidRDefault="00DC77C7" w:rsidP="00337015">
            <w:pPr>
              <w:pStyle w:val="Tabletext1"/>
            </w:pPr>
            <w:r w:rsidRPr="000A1ED0">
              <w:t>Healthcare payer perspective</w:t>
            </w:r>
          </w:p>
          <w:p w14:paraId="175A6154" w14:textId="77777777" w:rsidR="00DC77C7" w:rsidRPr="000A1ED0" w:rsidRDefault="00DC77C7" w:rsidP="00337015">
            <w:pPr>
              <w:pStyle w:val="Tabletext1"/>
            </w:pPr>
            <w:r w:rsidRPr="000A1ED0">
              <w:t>Iran health administration data</w:t>
            </w:r>
          </w:p>
        </w:tc>
        <w:tc>
          <w:tcPr>
            <w:tcW w:w="1095" w:type="pct"/>
            <w:shd w:val="clear" w:color="auto" w:fill="auto"/>
          </w:tcPr>
          <w:p w14:paraId="01548499" w14:textId="77777777" w:rsidR="00DC77C7" w:rsidRPr="000A1ED0" w:rsidRDefault="00DC77C7" w:rsidP="00337015">
            <w:pPr>
              <w:pStyle w:val="Tabletext1"/>
            </w:pPr>
            <w:r w:rsidRPr="000A1ED0">
              <w:t>PID patients NOS</w:t>
            </w:r>
          </w:p>
          <w:p w14:paraId="226F9416" w14:textId="77777777" w:rsidR="00DC77C7" w:rsidRPr="000A1ED0" w:rsidRDefault="00DC77C7" w:rsidP="00337015">
            <w:pPr>
              <w:pStyle w:val="Tabletext1"/>
            </w:pPr>
            <w:r w:rsidRPr="000A1ED0">
              <w:t>IVIg in hospitals and SCIg at home</w:t>
            </w:r>
          </w:p>
          <w:p w14:paraId="2D90D3CE" w14:textId="77777777" w:rsidR="00DC77C7" w:rsidRPr="000A1ED0" w:rsidRDefault="00DC77C7" w:rsidP="00337015">
            <w:pPr>
              <w:pStyle w:val="Tabletext1"/>
            </w:pPr>
            <w:r w:rsidRPr="000A1ED0">
              <w:t>Incremental costs per 1% increase in Ig serum level and reduction in adverse events</w:t>
            </w:r>
          </w:p>
        </w:tc>
        <w:tc>
          <w:tcPr>
            <w:tcW w:w="1095" w:type="pct"/>
          </w:tcPr>
          <w:p w14:paraId="281A5393" w14:textId="77777777" w:rsidR="00DC77C7" w:rsidRPr="000A1ED0" w:rsidRDefault="00DC77C7" w:rsidP="00337015">
            <w:pPr>
              <w:pStyle w:val="Tabletext1"/>
            </w:pPr>
            <w:r w:rsidRPr="000A1ED0">
              <w:rPr>
                <w:b/>
              </w:rPr>
              <w:t>CEA</w:t>
            </w:r>
            <w:r w:rsidRPr="000A1ED0">
              <w:t xml:space="preserve"> via decision tree, with 1-year TH</w:t>
            </w:r>
          </w:p>
          <w:p w14:paraId="15050669" w14:textId="77777777" w:rsidR="00DC77C7" w:rsidRPr="000A1ED0" w:rsidRDefault="00DC77C7" w:rsidP="00337015">
            <w:pPr>
              <w:pStyle w:val="Tabletext1"/>
            </w:pPr>
            <w:r w:rsidRPr="000A1ED0">
              <w:t>DSA variables tested: Ig cost, infusion period, hospital, material and personnel costs</w:t>
            </w:r>
          </w:p>
        </w:tc>
        <w:tc>
          <w:tcPr>
            <w:tcW w:w="1095" w:type="pct"/>
          </w:tcPr>
          <w:p w14:paraId="7CD3975C" w14:textId="77777777" w:rsidR="00DC77C7" w:rsidRPr="000A1ED0" w:rsidRDefault="00DC77C7" w:rsidP="00337015">
            <w:pPr>
              <w:pStyle w:val="Tabletext1"/>
            </w:pPr>
            <w:r w:rsidRPr="000A1ED0">
              <w:t>Incremental costs per 1% increase in Ig serum level with SCIg compared to IVIg = -$4,348</w:t>
            </w:r>
          </w:p>
          <w:p w14:paraId="5C62A93B" w14:textId="77777777" w:rsidR="00DC77C7" w:rsidRPr="000A1ED0" w:rsidRDefault="00DC77C7" w:rsidP="00337015">
            <w:pPr>
              <w:pStyle w:val="Tabletext1"/>
            </w:pPr>
            <w:r w:rsidRPr="000A1ED0">
              <w:t>Incremental costs per 1% reduction in adverse events with SCIg compared IVIg = $2,939</w:t>
            </w:r>
          </w:p>
          <w:p w14:paraId="500327F4" w14:textId="1A2552B2" w:rsidR="00DC77C7" w:rsidRPr="000A1ED0" w:rsidRDefault="00DC77C7" w:rsidP="00337015">
            <w:pPr>
              <w:pStyle w:val="Tabletext1"/>
            </w:pPr>
            <w:r w:rsidRPr="000A1ED0">
              <w:t>SCIg is more cost effective than IVIg</w:t>
            </w:r>
          </w:p>
        </w:tc>
      </w:tr>
      <w:tr w:rsidR="00DC77C7" w:rsidRPr="000A1ED0" w14:paraId="47590333" w14:textId="77777777" w:rsidTr="00290775">
        <w:tc>
          <w:tcPr>
            <w:tcW w:w="619" w:type="pct"/>
            <w:shd w:val="clear" w:color="auto" w:fill="auto"/>
          </w:tcPr>
          <w:p w14:paraId="14D65609" w14:textId="77777777" w:rsidR="00DC77C7" w:rsidRPr="000A1ED0" w:rsidRDefault="00DC77C7" w:rsidP="00337015">
            <w:pPr>
              <w:pStyle w:val="Tabletext1"/>
            </w:pPr>
            <w:r w:rsidRPr="000A1ED0">
              <w:t xml:space="preserve">Windegger et al. </w:t>
            </w:r>
          </w:p>
          <w:p w14:paraId="7DAF4AD1" w14:textId="77777777" w:rsidR="00DC77C7" w:rsidRPr="000A1ED0" w:rsidRDefault="00DC77C7" w:rsidP="00337015">
            <w:pPr>
              <w:pStyle w:val="Tabletext1"/>
            </w:pPr>
            <w:r w:rsidRPr="000A1ED0">
              <w:t>2020</w:t>
            </w:r>
          </w:p>
          <w:p w14:paraId="48D632EE" w14:textId="77777777" w:rsidR="00DC77C7" w:rsidRPr="000A1ED0" w:rsidRDefault="00DC77C7" w:rsidP="00337015">
            <w:pPr>
              <w:pStyle w:val="Tabletext1"/>
            </w:pPr>
            <w:r w:rsidRPr="000A1ED0">
              <w:t>Australia</w:t>
            </w:r>
          </w:p>
        </w:tc>
        <w:tc>
          <w:tcPr>
            <w:tcW w:w="1095" w:type="pct"/>
          </w:tcPr>
          <w:p w14:paraId="5C6CA9CE" w14:textId="77777777" w:rsidR="00DC77C7" w:rsidRPr="000A1ED0" w:rsidRDefault="00DC77C7" w:rsidP="00337015">
            <w:pPr>
              <w:pStyle w:val="Tabletext1"/>
            </w:pPr>
            <w:r w:rsidRPr="000A1ED0">
              <w:t>Australian healthcare system perspective</w:t>
            </w:r>
          </w:p>
          <w:p w14:paraId="4FBB1967" w14:textId="77777777" w:rsidR="00DC77C7" w:rsidRPr="000A1ED0" w:rsidRDefault="00DC77C7" w:rsidP="00337015">
            <w:pPr>
              <w:pStyle w:val="Tabletext1"/>
            </w:pPr>
            <w:r w:rsidRPr="000A1ED0">
              <w:t xml:space="preserve">Data from Sunshine Coast Hospital and Health Services </w:t>
            </w:r>
          </w:p>
        </w:tc>
        <w:tc>
          <w:tcPr>
            <w:tcW w:w="1095" w:type="pct"/>
            <w:shd w:val="clear" w:color="auto" w:fill="auto"/>
          </w:tcPr>
          <w:p w14:paraId="57CA6EE4" w14:textId="77777777" w:rsidR="00DC77C7" w:rsidRPr="000A1ED0" w:rsidRDefault="00DC77C7" w:rsidP="00337015">
            <w:pPr>
              <w:pStyle w:val="Tabletext1"/>
            </w:pPr>
            <w:r w:rsidRPr="000A1ED0">
              <w:t>PID patients NOS</w:t>
            </w:r>
          </w:p>
          <w:p w14:paraId="0C0CFEF1" w14:textId="77777777" w:rsidR="00DC77C7" w:rsidRPr="000A1ED0" w:rsidRDefault="00DC77C7" w:rsidP="00337015">
            <w:pPr>
              <w:pStyle w:val="Tabletext1"/>
            </w:pPr>
            <w:r w:rsidRPr="000A1ED0">
              <w:t>IVIg in hospitals and SCIg at home</w:t>
            </w:r>
          </w:p>
          <w:p w14:paraId="699D1C6B" w14:textId="77777777" w:rsidR="00DC77C7" w:rsidRPr="000A1ED0" w:rsidRDefault="00DC77C7" w:rsidP="00337015">
            <w:pPr>
              <w:pStyle w:val="Tabletext1"/>
            </w:pPr>
            <w:r w:rsidRPr="000A1ED0">
              <w:t>Incremental costs per QALY gained</w:t>
            </w:r>
          </w:p>
        </w:tc>
        <w:tc>
          <w:tcPr>
            <w:tcW w:w="1095" w:type="pct"/>
          </w:tcPr>
          <w:p w14:paraId="4B582FE7" w14:textId="77777777" w:rsidR="00DC77C7" w:rsidRPr="000A1ED0" w:rsidRDefault="00DC77C7" w:rsidP="00337015">
            <w:pPr>
              <w:pStyle w:val="Tabletext1"/>
            </w:pPr>
            <w:r w:rsidRPr="000A1ED0">
              <w:rPr>
                <w:b/>
              </w:rPr>
              <w:t>CUA</w:t>
            </w:r>
            <w:r w:rsidRPr="000A1ED0">
              <w:t xml:space="preserve"> via Markov cohort transition model with six health states with 10-year TH and weekly cycle;</w:t>
            </w:r>
          </w:p>
          <w:p w14:paraId="11329480" w14:textId="77777777" w:rsidR="00DC77C7" w:rsidRPr="000A1ED0" w:rsidRDefault="00DC77C7" w:rsidP="00337015">
            <w:pPr>
              <w:pStyle w:val="Tabletext1"/>
            </w:pPr>
            <w:r w:rsidRPr="000A1ED0">
              <w:t>Both DSA and PSA to identify key drivers of the model</w:t>
            </w:r>
          </w:p>
        </w:tc>
        <w:tc>
          <w:tcPr>
            <w:tcW w:w="1095" w:type="pct"/>
          </w:tcPr>
          <w:p w14:paraId="5C77B556" w14:textId="77777777" w:rsidR="00DC77C7" w:rsidRPr="000A1ED0" w:rsidRDefault="00DC77C7" w:rsidP="00337015">
            <w:pPr>
              <w:pStyle w:val="Tabletext1"/>
            </w:pPr>
            <w:r w:rsidRPr="000A1ED0">
              <w:t>Incremental cost = $45,835;</w:t>
            </w:r>
          </w:p>
          <w:p w14:paraId="77747EFA" w14:textId="77777777" w:rsidR="00DC77C7" w:rsidRPr="000A1ED0" w:rsidRDefault="00DC77C7" w:rsidP="00337015">
            <w:pPr>
              <w:pStyle w:val="Tabletext1"/>
            </w:pPr>
            <w:r w:rsidRPr="000A1ED0">
              <w:t xml:space="preserve">Incremental QALY = -0.021; </w:t>
            </w:r>
          </w:p>
          <w:p w14:paraId="4B383BC0" w14:textId="77777777" w:rsidR="00DC77C7" w:rsidRPr="000A1ED0" w:rsidRDefault="00DC77C7" w:rsidP="00337015">
            <w:pPr>
              <w:pStyle w:val="Tabletext1"/>
            </w:pPr>
            <w:r w:rsidRPr="000A1ED0">
              <w:t>SCIG dominant</w:t>
            </w:r>
          </w:p>
        </w:tc>
      </w:tr>
      <w:tr w:rsidR="00DC77C7" w:rsidRPr="000A1ED0" w14:paraId="1D5618D6" w14:textId="77777777" w:rsidTr="00290775">
        <w:tc>
          <w:tcPr>
            <w:tcW w:w="619" w:type="pct"/>
            <w:shd w:val="clear" w:color="auto" w:fill="auto"/>
          </w:tcPr>
          <w:p w14:paraId="3CDC9C2F" w14:textId="77777777" w:rsidR="00DC77C7" w:rsidRPr="000A1ED0" w:rsidRDefault="00DC77C7" w:rsidP="00337015">
            <w:pPr>
              <w:pStyle w:val="Tabletext1"/>
            </w:pPr>
            <w:r w:rsidRPr="000A1ED0">
              <w:t xml:space="preserve">Perraudin et al. </w:t>
            </w:r>
          </w:p>
          <w:p w14:paraId="76609D0C" w14:textId="77777777" w:rsidR="00DC77C7" w:rsidRPr="000A1ED0" w:rsidRDefault="00DC77C7" w:rsidP="00337015">
            <w:pPr>
              <w:pStyle w:val="Tabletext1"/>
            </w:pPr>
            <w:r w:rsidRPr="000A1ED0">
              <w:t>2016</w:t>
            </w:r>
          </w:p>
          <w:p w14:paraId="7375DDBA" w14:textId="77777777" w:rsidR="00DC77C7" w:rsidRPr="000A1ED0" w:rsidRDefault="00DC77C7" w:rsidP="00337015">
            <w:pPr>
              <w:pStyle w:val="Tabletext1"/>
            </w:pPr>
            <w:r w:rsidRPr="000A1ED0">
              <w:t>Switzerland</w:t>
            </w:r>
          </w:p>
        </w:tc>
        <w:tc>
          <w:tcPr>
            <w:tcW w:w="1095" w:type="pct"/>
          </w:tcPr>
          <w:p w14:paraId="0BC818E4" w14:textId="77777777" w:rsidR="00DC77C7" w:rsidRPr="000A1ED0" w:rsidRDefault="00DC77C7" w:rsidP="00337015">
            <w:pPr>
              <w:pStyle w:val="Tabletext1"/>
            </w:pPr>
            <w:r w:rsidRPr="000A1ED0">
              <w:t>Healthcare provider perspective</w:t>
            </w:r>
          </w:p>
          <w:p w14:paraId="166FA119" w14:textId="77777777" w:rsidR="00DC77C7" w:rsidRPr="000A1ED0" w:rsidRDefault="00DC77C7" w:rsidP="00337015">
            <w:pPr>
              <w:pStyle w:val="Tabletext1"/>
            </w:pPr>
            <w:r w:rsidRPr="000A1ED0">
              <w:t>Pharmaceutical companies and Government statistics</w:t>
            </w:r>
          </w:p>
        </w:tc>
        <w:tc>
          <w:tcPr>
            <w:tcW w:w="1095" w:type="pct"/>
            <w:shd w:val="clear" w:color="auto" w:fill="auto"/>
          </w:tcPr>
          <w:p w14:paraId="5383ED62" w14:textId="77777777" w:rsidR="00DC77C7" w:rsidRPr="000A1ED0" w:rsidRDefault="00DC77C7" w:rsidP="00337015">
            <w:pPr>
              <w:pStyle w:val="Tabletext1"/>
            </w:pPr>
            <w:r w:rsidRPr="000A1ED0">
              <w:t>PID patients NOS</w:t>
            </w:r>
          </w:p>
          <w:p w14:paraId="0736B660" w14:textId="77777777" w:rsidR="00DC77C7" w:rsidRPr="000A1ED0" w:rsidRDefault="00DC77C7" w:rsidP="00337015">
            <w:pPr>
              <w:pStyle w:val="Tabletext1"/>
            </w:pPr>
            <w:r w:rsidRPr="000A1ED0">
              <w:t>IVIg in hospitals and SCIg at home</w:t>
            </w:r>
          </w:p>
          <w:p w14:paraId="58FF3852" w14:textId="77777777" w:rsidR="00DC77C7" w:rsidRPr="000A1ED0" w:rsidRDefault="00DC77C7" w:rsidP="00337015">
            <w:pPr>
              <w:pStyle w:val="Tabletext1"/>
            </w:pPr>
            <w:r w:rsidRPr="000A1ED0">
              <w:t>Cost differences</w:t>
            </w:r>
          </w:p>
        </w:tc>
        <w:tc>
          <w:tcPr>
            <w:tcW w:w="1095" w:type="pct"/>
          </w:tcPr>
          <w:p w14:paraId="52208B83" w14:textId="77777777" w:rsidR="00DC77C7" w:rsidRPr="000A1ED0" w:rsidRDefault="00DC77C7" w:rsidP="00337015">
            <w:pPr>
              <w:pStyle w:val="Tabletext1"/>
            </w:pPr>
            <w:r w:rsidRPr="000A1ED0">
              <w:rPr>
                <w:b/>
              </w:rPr>
              <w:t>CMA</w:t>
            </w:r>
            <w:r w:rsidRPr="000A1ED0">
              <w:t xml:space="preserve"> via decision tree with 3-year TH</w:t>
            </w:r>
          </w:p>
          <w:p w14:paraId="459505BE" w14:textId="77777777" w:rsidR="00DC77C7" w:rsidRPr="000A1ED0" w:rsidRDefault="00DC77C7" w:rsidP="00337015">
            <w:pPr>
              <w:pStyle w:val="Tabletext1"/>
            </w:pPr>
            <w:r w:rsidRPr="000A1ED0">
              <w:t>DSA only on uncertain cost items; the main drivers were all related to Ig dosage and frequency of administrations</w:t>
            </w:r>
          </w:p>
        </w:tc>
        <w:tc>
          <w:tcPr>
            <w:tcW w:w="1095" w:type="pct"/>
          </w:tcPr>
          <w:p w14:paraId="010A2C1C" w14:textId="77777777" w:rsidR="00DC77C7" w:rsidRPr="000A1ED0" w:rsidRDefault="00DC77C7" w:rsidP="00337015">
            <w:pPr>
              <w:pStyle w:val="Tabletext1"/>
            </w:pPr>
            <w:r w:rsidRPr="000A1ED0">
              <w:t>SCIg = $36,595 in the 1</w:t>
            </w:r>
            <w:r w:rsidRPr="000A1ED0">
              <w:rPr>
                <w:vertAlign w:val="superscript"/>
              </w:rPr>
              <w:t>st</w:t>
            </w:r>
            <w:r w:rsidRPr="000A1ED0">
              <w:t xml:space="preserve"> year and $30,309 in subsequent years;</w:t>
            </w:r>
          </w:p>
          <w:p w14:paraId="7E4AD8BA" w14:textId="77777777" w:rsidR="00DC77C7" w:rsidRPr="000A1ED0" w:rsidRDefault="00DC77C7" w:rsidP="00337015">
            <w:pPr>
              <w:pStyle w:val="Tabletext1"/>
            </w:pPr>
            <w:r w:rsidRPr="000A1ED0">
              <w:t>IVIg = $35,370 per year</w:t>
            </w:r>
          </w:p>
          <w:p w14:paraId="18695E5F" w14:textId="77777777" w:rsidR="00DC77C7" w:rsidRPr="000A1ED0" w:rsidRDefault="00DC77C7" w:rsidP="00337015">
            <w:pPr>
              <w:pStyle w:val="Tabletext1"/>
            </w:pPr>
            <w:r w:rsidRPr="000A1ED0">
              <w:t>Cost saving = $9,828 over 3 years</w:t>
            </w:r>
          </w:p>
        </w:tc>
      </w:tr>
      <w:tr w:rsidR="00DC77C7" w:rsidRPr="000A1ED0" w14:paraId="75D7B8DD" w14:textId="77777777" w:rsidTr="00290775">
        <w:tc>
          <w:tcPr>
            <w:tcW w:w="619" w:type="pct"/>
            <w:shd w:val="clear" w:color="auto" w:fill="auto"/>
          </w:tcPr>
          <w:p w14:paraId="0B0397AC" w14:textId="77777777" w:rsidR="00DC77C7" w:rsidRPr="000A1ED0" w:rsidRDefault="00DC77C7" w:rsidP="00337015">
            <w:pPr>
              <w:pStyle w:val="Tabletext1"/>
            </w:pPr>
            <w:r w:rsidRPr="000A1ED0">
              <w:t xml:space="preserve">Igarashi et al. </w:t>
            </w:r>
          </w:p>
          <w:p w14:paraId="23DE515E" w14:textId="77777777" w:rsidR="00DC77C7" w:rsidRPr="000A1ED0" w:rsidRDefault="00DC77C7" w:rsidP="00337015">
            <w:pPr>
              <w:pStyle w:val="Tabletext1"/>
            </w:pPr>
            <w:r w:rsidRPr="000A1ED0">
              <w:t>2014</w:t>
            </w:r>
          </w:p>
          <w:p w14:paraId="22E43940" w14:textId="77777777" w:rsidR="00DC77C7" w:rsidRPr="000A1ED0" w:rsidRDefault="00DC77C7" w:rsidP="00337015">
            <w:pPr>
              <w:pStyle w:val="Tabletext1"/>
            </w:pPr>
            <w:r w:rsidRPr="000A1ED0">
              <w:t>Japan</w:t>
            </w:r>
          </w:p>
        </w:tc>
        <w:tc>
          <w:tcPr>
            <w:tcW w:w="1095" w:type="pct"/>
          </w:tcPr>
          <w:p w14:paraId="28750546" w14:textId="77777777" w:rsidR="00DC77C7" w:rsidRPr="000A1ED0" w:rsidRDefault="00DC77C7" w:rsidP="00337015">
            <w:pPr>
              <w:pStyle w:val="Tabletext1"/>
            </w:pPr>
            <w:r w:rsidRPr="000A1ED0">
              <w:t>Societal perspective</w:t>
            </w:r>
          </w:p>
          <w:p w14:paraId="2C580AAC" w14:textId="77777777" w:rsidR="00DC77C7" w:rsidRPr="000A1ED0" w:rsidRDefault="00DC77C7" w:rsidP="00337015">
            <w:pPr>
              <w:pStyle w:val="Tabletext1"/>
            </w:pPr>
            <w:r w:rsidRPr="000A1ED0">
              <w:t>Only included non-medical costs by assuming equivalent medical expense</w:t>
            </w:r>
          </w:p>
        </w:tc>
        <w:tc>
          <w:tcPr>
            <w:tcW w:w="1095" w:type="pct"/>
            <w:shd w:val="clear" w:color="auto" w:fill="auto"/>
          </w:tcPr>
          <w:p w14:paraId="489E43D2" w14:textId="77777777" w:rsidR="00DC77C7" w:rsidRPr="000A1ED0" w:rsidRDefault="00DC77C7" w:rsidP="00337015">
            <w:pPr>
              <w:pStyle w:val="Tabletext1"/>
            </w:pPr>
            <w:r w:rsidRPr="000A1ED0">
              <w:t>PID patients NOS</w:t>
            </w:r>
          </w:p>
          <w:p w14:paraId="7A9CB93C" w14:textId="77777777" w:rsidR="00DC77C7" w:rsidRPr="000A1ED0" w:rsidRDefault="00DC77C7" w:rsidP="00337015">
            <w:pPr>
              <w:pStyle w:val="Tabletext1"/>
            </w:pPr>
            <w:r w:rsidRPr="000A1ED0">
              <w:t>IVIg in hospitals and SCIg at home</w:t>
            </w:r>
          </w:p>
          <w:p w14:paraId="697B2CDA" w14:textId="77777777" w:rsidR="00DC77C7" w:rsidRPr="000A1ED0" w:rsidRDefault="00DC77C7" w:rsidP="00337015">
            <w:pPr>
              <w:pStyle w:val="Tabletext1"/>
            </w:pPr>
            <w:r w:rsidRPr="000A1ED0">
              <w:t>Life quality index (LQI) score, productivity loss and hospital-related absenteeism</w:t>
            </w:r>
          </w:p>
        </w:tc>
        <w:tc>
          <w:tcPr>
            <w:tcW w:w="1095" w:type="pct"/>
          </w:tcPr>
          <w:p w14:paraId="3574A35A" w14:textId="77777777" w:rsidR="00DC77C7" w:rsidRPr="000A1ED0" w:rsidRDefault="00DC77C7" w:rsidP="00337015">
            <w:pPr>
              <w:pStyle w:val="Tabletext1"/>
              <w:rPr>
                <w:b/>
              </w:rPr>
            </w:pPr>
            <w:r w:rsidRPr="000A1ED0">
              <w:rPr>
                <w:b/>
              </w:rPr>
              <w:t>CMA was indicated but method not reported in detail;</w:t>
            </w:r>
          </w:p>
          <w:p w14:paraId="56AB8CB6" w14:textId="77777777" w:rsidR="00DC77C7" w:rsidRPr="000A1ED0" w:rsidRDefault="00DC77C7" w:rsidP="00337015">
            <w:pPr>
              <w:pStyle w:val="Tabletext1"/>
            </w:pPr>
            <w:r w:rsidRPr="000A1ED0">
              <w:t>No sensitivity analysis</w:t>
            </w:r>
          </w:p>
        </w:tc>
        <w:tc>
          <w:tcPr>
            <w:tcW w:w="1095" w:type="pct"/>
          </w:tcPr>
          <w:p w14:paraId="0E41F3DE" w14:textId="17EEFFFE" w:rsidR="00DC77C7" w:rsidRPr="000A1ED0" w:rsidRDefault="000A1ED0" w:rsidP="00337015">
            <w:pPr>
              <w:pStyle w:val="Tabletext1"/>
            </w:pPr>
            <w:r w:rsidRPr="000A1ED0">
              <w:t>SCIg</w:t>
            </w:r>
            <w:r w:rsidR="00DC77C7" w:rsidRPr="000A1ED0">
              <w:t xml:space="preserve"> demonstrated </w:t>
            </w:r>
          </w:p>
          <w:p w14:paraId="133545A5" w14:textId="77777777" w:rsidR="00DC77C7" w:rsidRPr="000A1ED0" w:rsidRDefault="00DC77C7" w:rsidP="00337015">
            <w:pPr>
              <w:pStyle w:val="Tabletext1"/>
            </w:pPr>
            <w:r w:rsidRPr="000A1ED0">
              <w:t xml:space="preserve">Higher LQI </w:t>
            </w:r>
          </w:p>
          <w:p w14:paraId="7DBD950B" w14:textId="77777777" w:rsidR="00DC77C7" w:rsidRPr="000A1ED0" w:rsidRDefault="00DC77C7" w:rsidP="00337015">
            <w:pPr>
              <w:pStyle w:val="Tabletext1"/>
            </w:pPr>
            <w:r w:rsidRPr="000A1ED0">
              <w:t>60% reduction in productivity loss, saving about JPY 10,875</w:t>
            </w:r>
          </w:p>
          <w:p w14:paraId="6D0BB97C" w14:textId="77777777" w:rsidR="00DC77C7" w:rsidRPr="000A1ED0" w:rsidRDefault="00DC77C7" w:rsidP="00337015">
            <w:pPr>
              <w:pStyle w:val="Tabletext1"/>
            </w:pPr>
            <w:r w:rsidRPr="000A1ED0">
              <w:t>Less hospital-related absenteeism for patients and carers</w:t>
            </w:r>
          </w:p>
        </w:tc>
      </w:tr>
      <w:tr w:rsidR="00DC77C7" w:rsidRPr="000A1ED0" w14:paraId="5A562EDC" w14:textId="77777777" w:rsidTr="00290775">
        <w:tc>
          <w:tcPr>
            <w:tcW w:w="619" w:type="pct"/>
            <w:shd w:val="clear" w:color="auto" w:fill="auto"/>
          </w:tcPr>
          <w:p w14:paraId="6FDBE8FF" w14:textId="77777777" w:rsidR="00DC77C7" w:rsidRPr="000A1ED0" w:rsidRDefault="00DC77C7" w:rsidP="00337015">
            <w:pPr>
              <w:pStyle w:val="Tabletext1"/>
            </w:pPr>
            <w:r w:rsidRPr="000A1ED0">
              <w:t xml:space="preserve">Martin et al. </w:t>
            </w:r>
          </w:p>
          <w:p w14:paraId="6286826F" w14:textId="77777777" w:rsidR="00DC77C7" w:rsidRPr="000A1ED0" w:rsidRDefault="00DC77C7" w:rsidP="00337015">
            <w:pPr>
              <w:pStyle w:val="Tabletext1"/>
            </w:pPr>
            <w:r w:rsidRPr="000A1ED0">
              <w:t>2012</w:t>
            </w:r>
          </w:p>
          <w:p w14:paraId="5D46C9A5" w14:textId="77777777" w:rsidR="00DC77C7" w:rsidRPr="000A1ED0" w:rsidRDefault="00DC77C7" w:rsidP="00337015">
            <w:pPr>
              <w:pStyle w:val="Tabletext1"/>
            </w:pPr>
            <w:r w:rsidRPr="000A1ED0">
              <w:t>Canada</w:t>
            </w:r>
          </w:p>
        </w:tc>
        <w:tc>
          <w:tcPr>
            <w:tcW w:w="1095" w:type="pct"/>
          </w:tcPr>
          <w:p w14:paraId="7FB2994D" w14:textId="77777777" w:rsidR="00DC77C7" w:rsidRPr="000A1ED0" w:rsidRDefault="00DC77C7" w:rsidP="00337015">
            <w:pPr>
              <w:pStyle w:val="Tabletext1"/>
            </w:pPr>
            <w:r w:rsidRPr="000A1ED0">
              <w:t>Canadian healthcare perspective</w:t>
            </w:r>
          </w:p>
          <w:p w14:paraId="01B0216D" w14:textId="77777777" w:rsidR="00DC77C7" w:rsidRPr="000A1ED0" w:rsidRDefault="00DC77C7" w:rsidP="00337015">
            <w:pPr>
              <w:pStyle w:val="Tabletext1"/>
            </w:pPr>
            <w:r w:rsidRPr="000A1ED0">
              <w:t>St Paul’s Hospital, Vancouver, Canada</w:t>
            </w:r>
          </w:p>
        </w:tc>
        <w:tc>
          <w:tcPr>
            <w:tcW w:w="1095" w:type="pct"/>
            <w:shd w:val="clear" w:color="auto" w:fill="auto"/>
          </w:tcPr>
          <w:p w14:paraId="5CFF0F37" w14:textId="77777777" w:rsidR="00DC77C7" w:rsidRPr="000A1ED0" w:rsidRDefault="00DC77C7" w:rsidP="00337015">
            <w:pPr>
              <w:pStyle w:val="Tabletext1"/>
            </w:pPr>
            <w:r w:rsidRPr="000A1ED0">
              <w:t>PID patients NOS</w:t>
            </w:r>
          </w:p>
          <w:p w14:paraId="3FF788CD" w14:textId="77777777" w:rsidR="00DC77C7" w:rsidRPr="000A1ED0" w:rsidRDefault="00DC77C7" w:rsidP="00337015">
            <w:pPr>
              <w:pStyle w:val="Tabletext1"/>
            </w:pPr>
            <w:r w:rsidRPr="000A1ED0">
              <w:t>IVIg in hospitals and SCIg at home</w:t>
            </w:r>
          </w:p>
          <w:p w14:paraId="1647E675" w14:textId="77777777" w:rsidR="00DC77C7" w:rsidRPr="000A1ED0" w:rsidRDefault="00DC77C7" w:rsidP="00337015">
            <w:pPr>
              <w:pStyle w:val="Tabletext1"/>
            </w:pPr>
            <w:r w:rsidRPr="000A1ED0">
              <w:t>Cost differences per patient and to overall national health budget</w:t>
            </w:r>
          </w:p>
        </w:tc>
        <w:tc>
          <w:tcPr>
            <w:tcW w:w="1095" w:type="pct"/>
          </w:tcPr>
          <w:p w14:paraId="5F60E301" w14:textId="04A097FA" w:rsidR="00DC77C7" w:rsidRPr="000A1ED0" w:rsidRDefault="00DC77C7" w:rsidP="00337015">
            <w:pPr>
              <w:pStyle w:val="Tabletext1"/>
            </w:pPr>
            <w:r w:rsidRPr="000A1ED0">
              <w:rPr>
                <w:b/>
              </w:rPr>
              <w:t>CMA</w:t>
            </w:r>
            <w:r w:rsidRPr="000A1ED0">
              <w:t xml:space="preserve"> via decision tree </w:t>
            </w:r>
            <w:r w:rsidR="000A1ED0" w:rsidRPr="000A1ED0">
              <w:t>with</w:t>
            </w:r>
            <w:r w:rsidRPr="000A1ED0">
              <w:t xml:space="preserve"> 3-year TH, also a budgetary impact analysis (BIA) model</w:t>
            </w:r>
          </w:p>
          <w:p w14:paraId="22F188AA" w14:textId="77777777" w:rsidR="00DC77C7" w:rsidRPr="000A1ED0" w:rsidRDefault="00DC77C7" w:rsidP="00337015">
            <w:pPr>
              <w:pStyle w:val="Tabletext1"/>
            </w:pPr>
            <w:r w:rsidRPr="000A1ED0">
              <w:t>DSA on numbers of hospital visits for IVIg and scenario of SCIg switching in both CMA and BIA</w:t>
            </w:r>
          </w:p>
        </w:tc>
        <w:tc>
          <w:tcPr>
            <w:tcW w:w="1095" w:type="pct"/>
          </w:tcPr>
          <w:p w14:paraId="2714996E" w14:textId="69BC56BA" w:rsidR="00DC77C7" w:rsidRPr="000A1ED0" w:rsidRDefault="00DC77C7" w:rsidP="00337015">
            <w:pPr>
              <w:pStyle w:val="Tabletext1"/>
            </w:pPr>
            <w:r w:rsidRPr="000A1ED0">
              <w:t>Cost reduction of $5,736 per patient over 3 years by CMA model</w:t>
            </w:r>
          </w:p>
          <w:p w14:paraId="5C4EE93A" w14:textId="77777777" w:rsidR="00DC77C7" w:rsidRPr="000A1ED0" w:rsidRDefault="00DC77C7" w:rsidP="00337015">
            <w:pPr>
              <w:pStyle w:val="Tabletext1"/>
            </w:pPr>
            <w:r w:rsidRPr="000A1ED0">
              <w:t>Cost saving of 1.308 million (37%) in the first 3 years from the national health budget</w:t>
            </w:r>
          </w:p>
        </w:tc>
      </w:tr>
      <w:tr w:rsidR="00DC77C7" w:rsidRPr="000A1ED0" w14:paraId="61337C67" w14:textId="77777777" w:rsidTr="00290775">
        <w:tc>
          <w:tcPr>
            <w:tcW w:w="619" w:type="pct"/>
            <w:shd w:val="clear" w:color="auto" w:fill="auto"/>
          </w:tcPr>
          <w:p w14:paraId="37509121" w14:textId="77777777" w:rsidR="00DC77C7" w:rsidRPr="000A1ED0" w:rsidRDefault="00DC77C7" w:rsidP="00337015">
            <w:pPr>
              <w:pStyle w:val="Tabletext1"/>
            </w:pPr>
            <w:r w:rsidRPr="000A1ED0">
              <w:t xml:space="preserve">Beaute et al. </w:t>
            </w:r>
          </w:p>
          <w:p w14:paraId="28DC6559" w14:textId="77777777" w:rsidR="00DC77C7" w:rsidRPr="000A1ED0" w:rsidRDefault="00DC77C7" w:rsidP="00337015">
            <w:pPr>
              <w:pStyle w:val="Tabletext1"/>
            </w:pPr>
            <w:r w:rsidRPr="000A1ED0">
              <w:t>2010</w:t>
            </w:r>
          </w:p>
          <w:p w14:paraId="2A28D050" w14:textId="77777777" w:rsidR="00DC77C7" w:rsidRPr="000A1ED0" w:rsidRDefault="00DC77C7" w:rsidP="00337015">
            <w:pPr>
              <w:pStyle w:val="Tabletext1"/>
            </w:pPr>
            <w:r w:rsidRPr="000A1ED0">
              <w:t>France</w:t>
            </w:r>
          </w:p>
        </w:tc>
        <w:tc>
          <w:tcPr>
            <w:tcW w:w="1095" w:type="pct"/>
          </w:tcPr>
          <w:p w14:paraId="7ACC63C0" w14:textId="77777777" w:rsidR="00DC77C7" w:rsidRPr="000A1ED0" w:rsidRDefault="00DC77C7" w:rsidP="00337015">
            <w:pPr>
              <w:pStyle w:val="Tabletext1"/>
            </w:pPr>
            <w:r w:rsidRPr="000A1ED0">
              <w:t>French social insurance perspective</w:t>
            </w:r>
          </w:p>
          <w:p w14:paraId="0E1BC306" w14:textId="77777777" w:rsidR="00DC77C7" w:rsidRPr="000A1ED0" w:rsidRDefault="00DC77C7" w:rsidP="00337015">
            <w:pPr>
              <w:pStyle w:val="Tabletext1"/>
            </w:pPr>
            <w:r w:rsidRPr="000A1ED0">
              <w:t>Specific source of data used not provided, but verified by field data through questionnaires</w:t>
            </w:r>
          </w:p>
        </w:tc>
        <w:tc>
          <w:tcPr>
            <w:tcW w:w="1095" w:type="pct"/>
            <w:shd w:val="clear" w:color="auto" w:fill="auto"/>
          </w:tcPr>
          <w:p w14:paraId="5A1583D6" w14:textId="77777777" w:rsidR="00DC77C7" w:rsidRPr="000A1ED0" w:rsidRDefault="00DC77C7" w:rsidP="00337015">
            <w:pPr>
              <w:pStyle w:val="Tabletext1"/>
            </w:pPr>
            <w:r w:rsidRPr="000A1ED0">
              <w:t>PID patients with subtypes of agammaglobulinemia or hyper-IgM syndrome.</w:t>
            </w:r>
          </w:p>
          <w:p w14:paraId="066F8D99" w14:textId="77777777" w:rsidR="00DC77C7" w:rsidRPr="000A1ED0" w:rsidRDefault="00DC77C7" w:rsidP="00337015">
            <w:pPr>
              <w:pStyle w:val="Tabletext1"/>
            </w:pPr>
            <w:r w:rsidRPr="000A1ED0">
              <w:t>IVIg in hospitals or home and SCIg at home</w:t>
            </w:r>
          </w:p>
          <w:p w14:paraId="0097ECCB" w14:textId="77777777" w:rsidR="00DC77C7" w:rsidRPr="000A1ED0" w:rsidRDefault="00DC77C7" w:rsidP="00337015">
            <w:pPr>
              <w:pStyle w:val="Tabletext1"/>
            </w:pPr>
            <w:r w:rsidRPr="000A1ED0">
              <w:t>Cost differences</w:t>
            </w:r>
          </w:p>
        </w:tc>
        <w:tc>
          <w:tcPr>
            <w:tcW w:w="1095" w:type="pct"/>
          </w:tcPr>
          <w:p w14:paraId="5F63E2CA" w14:textId="77777777" w:rsidR="00DC77C7" w:rsidRPr="000A1ED0" w:rsidRDefault="00DC77C7" w:rsidP="00337015">
            <w:pPr>
              <w:pStyle w:val="Tabletext1"/>
            </w:pPr>
            <w:r w:rsidRPr="000A1ED0">
              <w:t>CMA, 1-year TH</w:t>
            </w:r>
          </w:p>
          <w:p w14:paraId="16003E52" w14:textId="77777777" w:rsidR="00DC77C7" w:rsidRPr="000A1ED0" w:rsidRDefault="00DC77C7" w:rsidP="00337015">
            <w:pPr>
              <w:pStyle w:val="Tabletext1"/>
            </w:pPr>
            <w:r w:rsidRPr="000A1ED0">
              <w:t>DSA on infusion period, nurse costs and related medical equipment and material</w:t>
            </w:r>
          </w:p>
        </w:tc>
        <w:tc>
          <w:tcPr>
            <w:tcW w:w="1095" w:type="pct"/>
          </w:tcPr>
          <w:p w14:paraId="2263940D" w14:textId="77777777" w:rsidR="00DC77C7" w:rsidRPr="000A1ED0" w:rsidRDefault="00DC77C7" w:rsidP="00337015">
            <w:pPr>
              <w:pStyle w:val="Tabletext1"/>
            </w:pPr>
            <w:r w:rsidRPr="000A1ED0">
              <w:t>SCIg was 25% less expensive based on field data analysis due to lower dose</w:t>
            </w:r>
          </w:p>
        </w:tc>
      </w:tr>
    </w:tbl>
    <w:p w14:paraId="0F3878C7" w14:textId="77777777" w:rsidR="00DC77C7" w:rsidRPr="000A1ED0" w:rsidRDefault="00DC77C7" w:rsidP="00DC77C7">
      <w:pPr>
        <w:pStyle w:val="Tablenotes0"/>
      </w:pPr>
      <w:r w:rsidRPr="000A1ED0">
        <w:rPr>
          <w:b/>
          <w:bCs/>
        </w:rPr>
        <w:t>Abbreviations</w:t>
      </w:r>
      <w:r w:rsidRPr="000A1ED0">
        <w:t>: PID = primary immunodeficiency; NOS = no otherwise specified; IVIg = intravenous immunoglobulin; SCIg = subcutaneous immunoglobulin; CEA = cost-effectiveness analysis; CUA = cost-utility analysis DSA = deterministic sensitivity analysis; TH = time horizon; JPY = Japanese Yin</w:t>
      </w:r>
    </w:p>
    <w:p w14:paraId="047E195A" w14:textId="77777777" w:rsidR="00DC77C7" w:rsidRPr="000A1ED0" w:rsidRDefault="00DC77C7" w:rsidP="00DC77C7">
      <w:r w:rsidRPr="000A1ED0">
        <w:t xml:space="preserve">The six model-based health economic evaluations demonstrated a consistent cost advantage of SCIg over IVIg. All of the four-cost minimisation analysis presented the cost-saving result in the base-case scenario, where the other two studies also showed that SCIg is more cost-effective than IVIg. In the CMA, the main driver of the economic evaluation outcomes seems to be the cost of Ig administration where the saving was due to the avoidance of hospital-related costs. </w:t>
      </w:r>
    </w:p>
    <w:p w14:paraId="749F47DE" w14:textId="4A72CC07" w:rsidR="00DC77C7" w:rsidRPr="000A1ED0" w:rsidRDefault="00DC77C7" w:rsidP="00DC77C7">
      <w:r w:rsidRPr="000A1ED0">
        <w:t>Due to the nature of these evaluations, the time horizons in these studies are very short. The only long-term studies were the cost-utility analysis by Windegger et al. (2020). Th</w:t>
      </w:r>
      <w:r w:rsidR="00415393">
        <w:t>is</w:t>
      </w:r>
      <w:r w:rsidRPr="000A1ED0">
        <w:t xml:space="preserve"> </w:t>
      </w:r>
      <w:r w:rsidRPr="000A1ED0">
        <w:lastRenderedPageBreak/>
        <w:t>cost-utility model extrapolated the evaluation to 10-year</w:t>
      </w:r>
      <w:r w:rsidR="009C398F" w:rsidRPr="000A1ED0">
        <w:t>s</w:t>
      </w:r>
      <w:r w:rsidRPr="000A1ED0">
        <w:t>, and also showed the SCIg being dominant over IVIg due to reduced costs</w:t>
      </w:r>
      <w:r w:rsidR="009C398F" w:rsidRPr="000A1ED0">
        <w:t>.</w:t>
      </w:r>
      <w:r w:rsidRPr="000A1ED0">
        <w:t xml:space="preserve"> From the </w:t>
      </w:r>
      <w:r w:rsidR="00415393">
        <w:t xml:space="preserve">included </w:t>
      </w:r>
      <w:r w:rsidRPr="000A1ED0">
        <w:t xml:space="preserve">CMA studies, costs incurred by IVIg within the hospital setting </w:t>
      </w:r>
      <w:r w:rsidR="00415393">
        <w:t>were</w:t>
      </w:r>
      <w:r w:rsidRPr="000A1ED0">
        <w:t xml:space="preserve"> relatively stable over time, and additional costs associated </w:t>
      </w:r>
      <w:r w:rsidR="00415393">
        <w:t xml:space="preserve">with </w:t>
      </w:r>
      <w:r w:rsidRPr="000A1ED0">
        <w:t>SCIg</w:t>
      </w:r>
      <w:r w:rsidR="00415393">
        <w:t>,</w:t>
      </w:r>
      <w:r w:rsidRPr="000A1ED0">
        <w:t xml:space="preserve"> such as medical equipment and training</w:t>
      </w:r>
      <w:r w:rsidR="00415393">
        <w:t>,</w:t>
      </w:r>
      <w:r w:rsidRPr="000A1ED0">
        <w:t xml:space="preserve"> tend</w:t>
      </w:r>
      <w:r w:rsidR="00415393">
        <w:t>ed</w:t>
      </w:r>
      <w:r w:rsidRPr="000A1ED0">
        <w:t xml:space="preserve"> to only </w:t>
      </w:r>
      <w:r w:rsidR="00415393">
        <w:t>oc</w:t>
      </w:r>
      <w:r w:rsidRPr="000A1ED0">
        <w:t xml:space="preserve">cur in </w:t>
      </w:r>
      <w:r w:rsidR="00415393">
        <w:t>initial</w:t>
      </w:r>
      <w:r w:rsidRPr="000A1ED0">
        <w:t xml:space="preserve"> years. Regular costs of SCIg in </w:t>
      </w:r>
      <w:r w:rsidR="00415393">
        <w:t xml:space="preserve">the </w:t>
      </w:r>
      <w:r w:rsidRPr="000A1ED0">
        <w:t xml:space="preserve">longer-term </w:t>
      </w:r>
      <w:r w:rsidR="00415393">
        <w:t>were</w:t>
      </w:r>
      <w:r w:rsidRPr="000A1ED0">
        <w:t xml:space="preserve"> also relatively stable. Therefore, although few studies looked at the long-term economic outcome of different </w:t>
      </w:r>
      <w:r w:rsidR="009C398F" w:rsidRPr="000A1ED0">
        <w:t xml:space="preserve">forms of administration for </w:t>
      </w:r>
      <w:r w:rsidRPr="000A1ED0">
        <w:t xml:space="preserve">Ig, the </w:t>
      </w:r>
      <w:r w:rsidR="006119AE">
        <w:t>evaluation results in the studies with short time horizons</w:t>
      </w:r>
      <w:r w:rsidR="00ED7D56">
        <w:t xml:space="preserve"> may</w:t>
      </w:r>
      <w:r w:rsidR="004F34C8">
        <w:t xml:space="preserve"> also</w:t>
      </w:r>
      <w:r w:rsidR="00ED7D56">
        <w:t xml:space="preserve"> </w:t>
      </w:r>
      <w:r w:rsidR="004F34C8">
        <w:t xml:space="preserve">be </w:t>
      </w:r>
      <w:r w:rsidR="00ED7D56">
        <w:t xml:space="preserve">applicable </w:t>
      </w:r>
      <w:r w:rsidR="004F34C8">
        <w:t xml:space="preserve">to a </w:t>
      </w:r>
      <w:r w:rsidR="00ED7D56">
        <w:t xml:space="preserve">longer </w:t>
      </w:r>
      <w:r w:rsidR="004F34C8">
        <w:t>time horison</w:t>
      </w:r>
      <w:r w:rsidR="00843665">
        <w:t xml:space="preserve">. This should be </w:t>
      </w:r>
      <w:r w:rsidRPr="000A1ED0">
        <w:t xml:space="preserve">however, established on the premise of </w:t>
      </w:r>
      <w:r w:rsidR="003A3613">
        <w:t xml:space="preserve">patients using </w:t>
      </w:r>
      <w:r w:rsidRPr="000A1ED0">
        <w:t xml:space="preserve">SCIg and IVIg </w:t>
      </w:r>
      <w:r w:rsidR="00843665">
        <w:t>having similar</w:t>
      </w:r>
      <w:r w:rsidRPr="000A1ED0">
        <w:t xml:space="preserve"> clinical characteristics.</w:t>
      </w:r>
    </w:p>
    <w:p w14:paraId="1D94F601" w14:textId="77777777" w:rsidR="00DC77C7" w:rsidRPr="000A1ED0" w:rsidRDefault="00DC77C7" w:rsidP="00DC77C7">
      <w:pPr>
        <w:pStyle w:val="Heading4"/>
      </w:pPr>
      <w:r w:rsidRPr="000A1ED0">
        <w:t xml:space="preserve">Budgetary impact analysis </w:t>
      </w:r>
    </w:p>
    <w:p w14:paraId="76AE3CA2" w14:textId="1662F89F" w:rsidR="00DC77C7" w:rsidRPr="000A1ED0" w:rsidRDefault="00DC77C7" w:rsidP="00DC77C7">
      <w:r w:rsidRPr="000A1ED0">
        <w:t>Various costing studies were also identified and included in th</w:t>
      </w:r>
      <w:r w:rsidR="00415393">
        <w:t>e current</w:t>
      </w:r>
      <w:r w:rsidRPr="000A1ED0">
        <w:t xml:space="preserve"> assessment. Although they are not comparative in nature, they provide valuable information regarding PID prevalence, clinical management strategies</w:t>
      </w:r>
      <w:r w:rsidR="00415393">
        <w:t>,</w:t>
      </w:r>
      <w:r w:rsidRPr="000A1ED0">
        <w:t xml:space="preserve"> and </w:t>
      </w:r>
      <w:r w:rsidR="00415393">
        <w:t xml:space="preserve">the </w:t>
      </w:r>
      <w:r w:rsidRPr="000A1ED0">
        <w:t>cost burden</w:t>
      </w:r>
      <w:r w:rsidR="00415393">
        <w:t xml:space="preserve"> of disease</w:t>
      </w:r>
      <w:r w:rsidRPr="000A1ED0">
        <w:t xml:space="preserve">. On the other hand, the information presented in this type of study is diverse due to </w:t>
      </w:r>
      <w:r w:rsidR="00415393">
        <w:t xml:space="preserve">significant </w:t>
      </w:r>
      <w:r w:rsidRPr="000A1ED0">
        <w:t>differences in health system across countries and setting</w:t>
      </w:r>
      <w:r w:rsidR="00415393">
        <w:t>s</w:t>
      </w:r>
      <w:r w:rsidRPr="000A1ED0">
        <w:t xml:space="preserve">. Also, </w:t>
      </w:r>
      <w:r w:rsidR="00415393">
        <w:t xml:space="preserve">the </w:t>
      </w:r>
      <w:r w:rsidRPr="000A1ED0">
        <w:t xml:space="preserve">methodologies </w:t>
      </w:r>
      <w:r w:rsidR="00415393">
        <w:t xml:space="preserve">used across the modelling and non-modelling studies were highly variable. </w:t>
      </w:r>
      <w:r w:rsidRPr="000A1ED0">
        <w:t xml:space="preserve">To ensure </w:t>
      </w:r>
      <w:r w:rsidR="00415393">
        <w:t xml:space="preserve">the extraction of </w:t>
      </w:r>
      <w:r w:rsidRPr="000A1ED0">
        <w:t>useful information</w:t>
      </w:r>
      <w:r w:rsidR="00415393">
        <w:t xml:space="preserve">, only </w:t>
      </w:r>
      <w:r w:rsidRPr="000A1ED0">
        <w:t xml:space="preserve">high-level data extractions were undertaken </w:t>
      </w:r>
      <w:r w:rsidR="00415393">
        <w:t>focusing on key data</w:t>
      </w:r>
      <w:r w:rsidRPr="000A1ED0">
        <w:t xml:space="preserve"> from the studies. The key information is tabulated below in</w:t>
      </w:r>
      <w:r w:rsidR="00636875" w:rsidRPr="000A1ED0">
        <w:t xml:space="preserve"> </w:t>
      </w:r>
      <w:r w:rsidR="00636875" w:rsidRPr="000A1ED0">
        <w:fldChar w:fldCharType="begin"/>
      </w:r>
      <w:r w:rsidR="00636875" w:rsidRPr="000A1ED0">
        <w:instrText xml:space="preserve"> REF _Ref41571985 \h </w:instrText>
      </w:r>
      <w:r w:rsidR="00636875" w:rsidRPr="000A1ED0">
        <w:fldChar w:fldCharType="separate"/>
      </w:r>
      <w:r w:rsidR="00BA0F5B" w:rsidRPr="000A1ED0">
        <w:t xml:space="preserve">Table </w:t>
      </w:r>
      <w:r w:rsidR="00BA0F5B">
        <w:rPr>
          <w:noProof/>
        </w:rPr>
        <w:t>23</w:t>
      </w:r>
      <w:r w:rsidR="00636875" w:rsidRPr="000A1ED0">
        <w:fldChar w:fldCharType="end"/>
      </w:r>
      <w:r w:rsidRPr="000A1ED0">
        <w:t>.</w:t>
      </w:r>
    </w:p>
    <w:p w14:paraId="1558FC81" w14:textId="3CD0F281" w:rsidR="00DC77C7" w:rsidRPr="000A1ED0" w:rsidRDefault="00636875" w:rsidP="00636875">
      <w:pPr>
        <w:pStyle w:val="Caption"/>
      </w:pPr>
      <w:bookmarkStart w:id="250" w:name="_Ref41571985"/>
      <w:bookmarkStart w:id="251" w:name="_Toc45800588"/>
      <w:r w:rsidRPr="000A1ED0">
        <w:t xml:space="preserve">Table </w:t>
      </w:r>
      <w:r w:rsidR="00BA0F5B">
        <w:fldChar w:fldCharType="begin"/>
      </w:r>
      <w:r w:rsidR="00BA0F5B">
        <w:instrText xml:space="preserve"> SEQ Table \* ARABIC </w:instrText>
      </w:r>
      <w:r w:rsidR="00BA0F5B">
        <w:fldChar w:fldCharType="separate"/>
      </w:r>
      <w:r w:rsidR="00BA0F5B">
        <w:rPr>
          <w:noProof/>
        </w:rPr>
        <w:t>23</w:t>
      </w:r>
      <w:r w:rsidR="00BA0F5B">
        <w:rPr>
          <w:noProof/>
        </w:rPr>
        <w:fldChar w:fldCharType="end"/>
      </w:r>
      <w:bookmarkEnd w:id="250"/>
      <w:r w:rsidR="00DC77C7" w:rsidRPr="000A1ED0">
        <w:tab/>
        <w:t>Key study characteristics for budgetary analysis for PID patients</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Caption w:val="Table 24 Key drivers of the economic model"/>
        <w:tblDescription w:val="This table describes what factors and assumptions in the economic model affect the incremental cost-effectiveness to the greatest extent."/>
      </w:tblPr>
      <w:tblGrid>
        <w:gridCol w:w="997"/>
        <w:gridCol w:w="2261"/>
        <w:gridCol w:w="1984"/>
        <w:gridCol w:w="1704"/>
        <w:gridCol w:w="2070"/>
      </w:tblGrid>
      <w:tr w:rsidR="00DC77C7" w:rsidRPr="000A1ED0" w14:paraId="58715435" w14:textId="77777777" w:rsidTr="00290775">
        <w:trPr>
          <w:tblHeader/>
        </w:trPr>
        <w:tc>
          <w:tcPr>
            <w:tcW w:w="553" w:type="pct"/>
            <w:shd w:val="clear" w:color="auto" w:fill="auto"/>
          </w:tcPr>
          <w:p w14:paraId="11DB98D6" w14:textId="77777777" w:rsidR="00DC77C7" w:rsidRPr="000A1ED0" w:rsidRDefault="00DC77C7" w:rsidP="00337015">
            <w:pPr>
              <w:pStyle w:val="TableHeading"/>
            </w:pPr>
            <w:r w:rsidRPr="000A1ED0">
              <w:t>Author</w:t>
            </w:r>
          </w:p>
          <w:p w14:paraId="30831785" w14:textId="77777777" w:rsidR="00DC77C7" w:rsidRPr="000A1ED0" w:rsidRDefault="00DC77C7" w:rsidP="00337015">
            <w:pPr>
              <w:pStyle w:val="TableHeading"/>
            </w:pPr>
            <w:r w:rsidRPr="000A1ED0">
              <w:t xml:space="preserve">Publish year </w:t>
            </w:r>
          </w:p>
          <w:p w14:paraId="302A11A0" w14:textId="77777777" w:rsidR="00DC77C7" w:rsidRPr="000A1ED0" w:rsidRDefault="00DC77C7" w:rsidP="00337015">
            <w:pPr>
              <w:pStyle w:val="TableHeading"/>
            </w:pPr>
            <w:r w:rsidRPr="000A1ED0">
              <w:t>Country</w:t>
            </w:r>
          </w:p>
        </w:tc>
        <w:tc>
          <w:tcPr>
            <w:tcW w:w="1254" w:type="pct"/>
          </w:tcPr>
          <w:p w14:paraId="58F2E577" w14:textId="77777777" w:rsidR="00DC77C7" w:rsidRPr="000A1ED0" w:rsidRDefault="00DC77C7" w:rsidP="00337015">
            <w:pPr>
              <w:pStyle w:val="TableHeading"/>
            </w:pPr>
            <w:r w:rsidRPr="000A1ED0">
              <w:t>-Population</w:t>
            </w:r>
          </w:p>
          <w:p w14:paraId="7959E4DD" w14:textId="77777777" w:rsidR="00DC77C7" w:rsidRPr="000A1ED0" w:rsidRDefault="00DC77C7" w:rsidP="00337015">
            <w:pPr>
              <w:pStyle w:val="TableHeading"/>
            </w:pPr>
            <w:r w:rsidRPr="000A1ED0">
              <w:t xml:space="preserve">-Prevalence </w:t>
            </w:r>
          </w:p>
          <w:p w14:paraId="08ADDBF0" w14:textId="77777777" w:rsidR="00DC77C7" w:rsidRPr="000A1ED0" w:rsidRDefault="00DC77C7" w:rsidP="00337015">
            <w:pPr>
              <w:pStyle w:val="TableHeading"/>
            </w:pPr>
            <w:r w:rsidRPr="000A1ED0">
              <w:t xml:space="preserve">-% treated by Ig </w:t>
            </w:r>
          </w:p>
          <w:p w14:paraId="10DB3E2A" w14:textId="77777777" w:rsidR="00DC77C7" w:rsidRPr="000A1ED0" w:rsidRDefault="00DC77C7" w:rsidP="00337015">
            <w:pPr>
              <w:pStyle w:val="TableHeading"/>
            </w:pPr>
            <w:r w:rsidRPr="000A1ED0">
              <w:t>-IVIg and SCIg split</w:t>
            </w:r>
          </w:p>
        </w:tc>
        <w:tc>
          <w:tcPr>
            <w:tcW w:w="1100" w:type="pct"/>
          </w:tcPr>
          <w:p w14:paraId="45EC78AC" w14:textId="77777777" w:rsidR="00DC77C7" w:rsidRPr="000A1ED0" w:rsidRDefault="00DC77C7" w:rsidP="00337015">
            <w:pPr>
              <w:pStyle w:val="TableHeading"/>
            </w:pPr>
            <w:r w:rsidRPr="000A1ED0">
              <w:t>Costs involved</w:t>
            </w:r>
          </w:p>
          <w:p w14:paraId="1BDE26CB" w14:textId="77777777" w:rsidR="00DC77C7" w:rsidRPr="000A1ED0" w:rsidRDefault="00DC77C7" w:rsidP="00337015">
            <w:pPr>
              <w:pStyle w:val="TableHeading"/>
            </w:pPr>
            <w:r w:rsidRPr="000A1ED0">
              <w:t>-direct costs</w:t>
            </w:r>
          </w:p>
          <w:p w14:paraId="3482F816" w14:textId="77777777" w:rsidR="00DC77C7" w:rsidRPr="000A1ED0" w:rsidRDefault="00DC77C7" w:rsidP="00337015">
            <w:pPr>
              <w:pStyle w:val="TableHeading"/>
            </w:pPr>
            <w:r w:rsidRPr="000A1ED0">
              <w:t>-indirect costs</w:t>
            </w:r>
          </w:p>
        </w:tc>
        <w:tc>
          <w:tcPr>
            <w:tcW w:w="945" w:type="pct"/>
          </w:tcPr>
          <w:p w14:paraId="1F7442A1" w14:textId="77777777" w:rsidR="00DC77C7" w:rsidRPr="000A1ED0" w:rsidRDefault="00DC77C7" w:rsidP="00337015">
            <w:pPr>
              <w:pStyle w:val="TableHeading"/>
            </w:pPr>
            <w:r w:rsidRPr="000A1ED0">
              <w:t>-Estimating approach</w:t>
            </w:r>
          </w:p>
          <w:p w14:paraId="4A2CDDC6" w14:textId="77777777" w:rsidR="00DC77C7" w:rsidRPr="000A1ED0" w:rsidRDefault="00DC77C7" w:rsidP="00337015">
            <w:pPr>
              <w:pStyle w:val="TableHeading"/>
            </w:pPr>
            <w:r w:rsidRPr="000A1ED0">
              <w:t>-Sensitivity analysis</w:t>
            </w:r>
          </w:p>
        </w:tc>
        <w:tc>
          <w:tcPr>
            <w:tcW w:w="1148" w:type="pct"/>
          </w:tcPr>
          <w:p w14:paraId="3644D31E" w14:textId="77777777" w:rsidR="00DC77C7" w:rsidRPr="000A1ED0" w:rsidRDefault="00DC77C7" w:rsidP="00337015">
            <w:pPr>
              <w:pStyle w:val="TableHeading"/>
            </w:pPr>
            <w:r w:rsidRPr="000A1ED0">
              <w:t>Results and</w:t>
            </w:r>
          </w:p>
          <w:p w14:paraId="0963E5BE" w14:textId="77777777" w:rsidR="00DC77C7" w:rsidRPr="000A1ED0" w:rsidRDefault="00DC77C7" w:rsidP="00337015">
            <w:pPr>
              <w:pStyle w:val="TableHeading"/>
            </w:pPr>
            <w:r w:rsidRPr="000A1ED0">
              <w:t>Conclusion</w:t>
            </w:r>
          </w:p>
        </w:tc>
      </w:tr>
      <w:tr w:rsidR="00DC77C7" w:rsidRPr="000A1ED0" w14:paraId="5D01224A" w14:textId="77777777" w:rsidTr="00290775">
        <w:tc>
          <w:tcPr>
            <w:tcW w:w="553" w:type="pct"/>
            <w:shd w:val="clear" w:color="auto" w:fill="auto"/>
          </w:tcPr>
          <w:p w14:paraId="0EB85936" w14:textId="77777777" w:rsidR="00DC77C7" w:rsidRPr="000A1ED0" w:rsidRDefault="00DC77C7" w:rsidP="00337015">
            <w:pPr>
              <w:pStyle w:val="Tabletext1"/>
            </w:pPr>
            <w:r w:rsidRPr="000A1ED0">
              <w:t xml:space="preserve">Viti et al. </w:t>
            </w:r>
          </w:p>
          <w:p w14:paraId="51432BEE" w14:textId="77777777" w:rsidR="00DC77C7" w:rsidRPr="000A1ED0" w:rsidRDefault="00DC77C7" w:rsidP="00337015">
            <w:pPr>
              <w:pStyle w:val="Tabletext1"/>
            </w:pPr>
            <w:r w:rsidRPr="000A1ED0">
              <w:t>2018</w:t>
            </w:r>
          </w:p>
          <w:p w14:paraId="18F935F6" w14:textId="77777777" w:rsidR="00DC77C7" w:rsidRPr="000A1ED0" w:rsidRDefault="00DC77C7" w:rsidP="00337015">
            <w:pPr>
              <w:pStyle w:val="Tabletext1"/>
            </w:pPr>
            <w:r w:rsidRPr="000A1ED0">
              <w:t>Italy</w:t>
            </w:r>
          </w:p>
        </w:tc>
        <w:tc>
          <w:tcPr>
            <w:tcW w:w="1254" w:type="pct"/>
          </w:tcPr>
          <w:p w14:paraId="2B97D272" w14:textId="77777777" w:rsidR="00DC77C7" w:rsidRPr="000A1ED0" w:rsidRDefault="00DC77C7" w:rsidP="00337015">
            <w:pPr>
              <w:pStyle w:val="Tabletext1"/>
            </w:pPr>
            <w:r w:rsidRPr="000A1ED0">
              <w:t xml:space="preserve">PID with CVID and XLA subtype </w:t>
            </w:r>
          </w:p>
          <w:p w14:paraId="7A711C1A" w14:textId="77777777" w:rsidR="00DC77C7" w:rsidRPr="000A1ED0" w:rsidRDefault="00DC77C7" w:rsidP="00337015">
            <w:pPr>
              <w:pStyle w:val="Tabletext1"/>
            </w:pPr>
            <w:r w:rsidRPr="000A1ED0">
              <w:t xml:space="preserve">CVID = 3.17 per 100k, </w:t>
            </w:r>
          </w:p>
          <w:p w14:paraId="60501697" w14:textId="77777777" w:rsidR="00DC77C7" w:rsidRPr="000A1ED0" w:rsidRDefault="00DC77C7" w:rsidP="00337015">
            <w:pPr>
              <w:pStyle w:val="Tabletext1"/>
            </w:pPr>
            <w:r w:rsidRPr="000A1ED0">
              <w:tab/>
              <w:t>XLA = 0.22 per 100k</w:t>
            </w:r>
          </w:p>
          <w:p w14:paraId="7B7F9683" w14:textId="77777777" w:rsidR="00DC77C7" w:rsidRPr="000A1ED0" w:rsidRDefault="00DC77C7" w:rsidP="00337015">
            <w:pPr>
              <w:pStyle w:val="Tabletext1"/>
            </w:pPr>
            <w:r w:rsidRPr="000A1ED0">
              <w:t xml:space="preserve">CVID = 85%, </w:t>
            </w:r>
          </w:p>
          <w:p w14:paraId="68BE22DD" w14:textId="77777777" w:rsidR="00DC77C7" w:rsidRPr="000A1ED0" w:rsidRDefault="00DC77C7" w:rsidP="00337015">
            <w:pPr>
              <w:pStyle w:val="Tabletext1"/>
            </w:pPr>
            <w:r w:rsidRPr="000A1ED0">
              <w:tab/>
              <w:t>XLA = 91.5%</w:t>
            </w:r>
          </w:p>
          <w:p w14:paraId="614C5B1D" w14:textId="77777777" w:rsidR="00DC77C7" w:rsidRPr="000A1ED0" w:rsidRDefault="00DC77C7" w:rsidP="00337015">
            <w:pPr>
              <w:pStyle w:val="Tabletext1"/>
            </w:pPr>
            <w:r w:rsidRPr="000A1ED0">
              <w:t xml:space="preserve">CVID: 69.5% vs. 30.5%; </w:t>
            </w:r>
          </w:p>
          <w:p w14:paraId="495057C7" w14:textId="77777777" w:rsidR="00DC77C7" w:rsidRPr="000A1ED0" w:rsidRDefault="00DC77C7" w:rsidP="00337015">
            <w:pPr>
              <w:pStyle w:val="Tabletext1"/>
            </w:pPr>
            <w:r w:rsidRPr="000A1ED0">
              <w:tab/>
              <w:t>XLA: 66.5% vs. 33.5%</w:t>
            </w:r>
          </w:p>
        </w:tc>
        <w:tc>
          <w:tcPr>
            <w:tcW w:w="1100" w:type="pct"/>
          </w:tcPr>
          <w:p w14:paraId="2A444AE1" w14:textId="77777777" w:rsidR="00DC77C7" w:rsidRPr="000A1ED0" w:rsidRDefault="00DC77C7" w:rsidP="00337015">
            <w:pPr>
              <w:pStyle w:val="Tabletext1"/>
            </w:pPr>
            <w:r w:rsidRPr="000A1ED0">
              <w:t xml:space="preserve">Direct costs including Ig drugs, personnel, pre-medications, adverse events, administration and diagnosis; </w:t>
            </w:r>
          </w:p>
          <w:p w14:paraId="18F96E8F" w14:textId="77777777" w:rsidR="00DC77C7" w:rsidRPr="000A1ED0" w:rsidRDefault="00DC77C7" w:rsidP="00337015">
            <w:pPr>
              <w:pStyle w:val="Tabletext1"/>
            </w:pPr>
            <w:r w:rsidRPr="000A1ED0">
              <w:t>Indirect costs including productive loss and absenteeism due to IVIg (all estimated)</w:t>
            </w:r>
          </w:p>
        </w:tc>
        <w:tc>
          <w:tcPr>
            <w:tcW w:w="945" w:type="pct"/>
          </w:tcPr>
          <w:p w14:paraId="34132F1A" w14:textId="77777777" w:rsidR="00DC77C7" w:rsidRPr="000A1ED0" w:rsidRDefault="00DC77C7" w:rsidP="00337015">
            <w:pPr>
              <w:pStyle w:val="Tabletext1"/>
            </w:pPr>
            <w:r w:rsidRPr="000A1ED0">
              <w:t>Combination of epidemiological and market share approach</w:t>
            </w:r>
          </w:p>
          <w:p w14:paraId="5F02D967" w14:textId="77777777" w:rsidR="00DC77C7" w:rsidRPr="000A1ED0" w:rsidRDefault="00DC77C7" w:rsidP="00337015">
            <w:pPr>
              <w:pStyle w:val="Tabletext1"/>
            </w:pPr>
            <w:r w:rsidRPr="000A1ED0">
              <w:t xml:space="preserve"> PSA on all population related variables</w:t>
            </w:r>
          </w:p>
        </w:tc>
        <w:tc>
          <w:tcPr>
            <w:tcW w:w="1148" w:type="pct"/>
          </w:tcPr>
          <w:p w14:paraId="0B5B1FE9" w14:textId="77777777" w:rsidR="00DC77C7" w:rsidRPr="000A1ED0" w:rsidRDefault="00DC77C7" w:rsidP="00337015">
            <w:pPr>
              <w:pStyle w:val="Tabletext1"/>
            </w:pPr>
            <w:r w:rsidRPr="000A1ED0">
              <w:t>Population size: CVID = 1,885 and XLA = 133;</w:t>
            </w:r>
          </w:p>
          <w:p w14:paraId="41E3D8CE" w14:textId="77777777" w:rsidR="00DC77C7" w:rsidRPr="000A1ED0" w:rsidRDefault="00DC77C7" w:rsidP="00337015">
            <w:pPr>
              <w:pStyle w:val="Tabletext1"/>
            </w:pPr>
            <w:r w:rsidRPr="000A1ED0">
              <w:t xml:space="preserve">Total annual estimated costs = € 42.68 million </w:t>
            </w:r>
          </w:p>
        </w:tc>
      </w:tr>
      <w:tr w:rsidR="00DC77C7" w:rsidRPr="000A1ED0" w14:paraId="5A49B390" w14:textId="77777777" w:rsidTr="00290775">
        <w:tc>
          <w:tcPr>
            <w:tcW w:w="553" w:type="pct"/>
            <w:shd w:val="clear" w:color="auto" w:fill="auto"/>
          </w:tcPr>
          <w:p w14:paraId="0F8D475A" w14:textId="77777777" w:rsidR="00DC77C7" w:rsidRPr="000A1ED0" w:rsidRDefault="00DC77C7" w:rsidP="00337015">
            <w:pPr>
              <w:pStyle w:val="Tabletext1"/>
            </w:pPr>
            <w:r w:rsidRPr="000A1ED0">
              <w:t xml:space="preserve">Pollock and Meckley </w:t>
            </w:r>
          </w:p>
          <w:p w14:paraId="39F712B3" w14:textId="77777777" w:rsidR="00DC77C7" w:rsidRPr="000A1ED0" w:rsidRDefault="00DC77C7" w:rsidP="00337015">
            <w:pPr>
              <w:pStyle w:val="Tabletext1"/>
            </w:pPr>
            <w:r w:rsidRPr="000A1ED0">
              <w:t>2018</w:t>
            </w:r>
          </w:p>
          <w:p w14:paraId="5695300C" w14:textId="77777777" w:rsidR="00DC77C7" w:rsidRPr="000A1ED0" w:rsidRDefault="00DC77C7" w:rsidP="00337015">
            <w:pPr>
              <w:pStyle w:val="Tabletext1"/>
            </w:pPr>
            <w:r w:rsidRPr="000A1ED0">
              <w:t>Switzerland</w:t>
            </w:r>
          </w:p>
        </w:tc>
        <w:tc>
          <w:tcPr>
            <w:tcW w:w="1254" w:type="pct"/>
          </w:tcPr>
          <w:p w14:paraId="34612017" w14:textId="77777777" w:rsidR="00DC77C7" w:rsidRPr="000A1ED0" w:rsidRDefault="00DC77C7" w:rsidP="00337015">
            <w:pPr>
              <w:pStyle w:val="Tabletext1"/>
            </w:pPr>
            <w:r w:rsidRPr="000A1ED0">
              <w:t>PID NOS</w:t>
            </w:r>
          </w:p>
          <w:p w14:paraId="0D18E322" w14:textId="77777777" w:rsidR="00DC77C7" w:rsidRPr="000A1ED0" w:rsidRDefault="00DC77C7" w:rsidP="00337015">
            <w:pPr>
              <w:pStyle w:val="Tabletext1"/>
            </w:pPr>
            <w:r w:rsidRPr="000A1ED0">
              <w:t>Population size: PID = 338, 42.1% treated with Ig</w:t>
            </w:r>
          </w:p>
        </w:tc>
        <w:tc>
          <w:tcPr>
            <w:tcW w:w="1100" w:type="pct"/>
          </w:tcPr>
          <w:p w14:paraId="0ECE3B7D" w14:textId="77777777" w:rsidR="00DC77C7" w:rsidRPr="000A1ED0" w:rsidRDefault="00DC77C7" w:rsidP="00337015">
            <w:pPr>
              <w:pStyle w:val="Tabletext1"/>
            </w:pPr>
            <w:r w:rsidRPr="000A1ED0">
              <w:t>Ig use,</w:t>
            </w:r>
          </w:p>
          <w:p w14:paraId="18CCDD5D" w14:textId="77777777" w:rsidR="00DC77C7" w:rsidRPr="000A1ED0" w:rsidRDefault="00DC77C7" w:rsidP="00337015">
            <w:pPr>
              <w:pStyle w:val="Tabletext1"/>
            </w:pPr>
            <w:r w:rsidRPr="000A1ED0">
              <w:t>Healthcare professional (HCP) costs</w:t>
            </w:r>
          </w:p>
          <w:p w14:paraId="0655000C" w14:textId="77777777" w:rsidR="00DC77C7" w:rsidRPr="000A1ED0" w:rsidRDefault="00DC77C7" w:rsidP="00337015">
            <w:pPr>
              <w:pStyle w:val="Tabletext1"/>
            </w:pPr>
            <w:r w:rsidRPr="000A1ED0">
              <w:t>Ancillary usage (pump etc.)</w:t>
            </w:r>
          </w:p>
        </w:tc>
        <w:tc>
          <w:tcPr>
            <w:tcW w:w="945" w:type="pct"/>
          </w:tcPr>
          <w:p w14:paraId="05EF75E0" w14:textId="77777777" w:rsidR="00DC77C7" w:rsidRPr="000A1ED0" w:rsidRDefault="00DC77C7" w:rsidP="00337015">
            <w:pPr>
              <w:pStyle w:val="Tabletext1"/>
            </w:pPr>
            <w:r w:rsidRPr="000A1ED0">
              <w:t>Combination of epidemiological and market share approach</w:t>
            </w:r>
          </w:p>
          <w:p w14:paraId="4E89B79D" w14:textId="77777777" w:rsidR="00DC77C7" w:rsidRPr="000A1ED0" w:rsidRDefault="00DC77C7" w:rsidP="00337015">
            <w:pPr>
              <w:pStyle w:val="Tabletext1"/>
            </w:pPr>
            <w:r w:rsidRPr="000A1ED0">
              <w:t>DSA on Ig dosage, frequency, PID prevalence, HCP involvement and Ig administration splits</w:t>
            </w:r>
          </w:p>
        </w:tc>
        <w:tc>
          <w:tcPr>
            <w:tcW w:w="1148" w:type="pct"/>
          </w:tcPr>
          <w:p w14:paraId="1455E671" w14:textId="77777777" w:rsidR="00DC77C7" w:rsidRPr="000A1ED0" w:rsidRDefault="00DC77C7" w:rsidP="00337015">
            <w:pPr>
              <w:pStyle w:val="Tabletext1"/>
            </w:pPr>
            <w:r w:rsidRPr="000A1ED0">
              <w:t>142 treated with Ig</w:t>
            </w:r>
          </w:p>
          <w:p w14:paraId="3E763FD0" w14:textId="77777777" w:rsidR="00DC77C7" w:rsidRPr="000A1ED0" w:rsidRDefault="00DC77C7" w:rsidP="00337015">
            <w:pPr>
              <w:pStyle w:val="Tabletext1"/>
            </w:pPr>
            <w:r w:rsidRPr="000A1ED0">
              <w:t>With SCIg (Ig20Gly), 11.151 million CHF by year 3;</w:t>
            </w:r>
          </w:p>
          <w:p w14:paraId="597AE255" w14:textId="77777777" w:rsidR="00DC77C7" w:rsidRPr="000A1ED0" w:rsidRDefault="00DC77C7" w:rsidP="00337015">
            <w:pPr>
              <w:pStyle w:val="Tabletext1"/>
            </w:pPr>
            <w:r w:rsidRPr="000A1ED0">
              <w:t>Without SCIg (Ig20Gly), 11.163 million by year 3</w:t>
            </w:r>
          </w:p>
        </w:tc>
      </w:tr>
      <w:tr w:rsidR="00DC77C7" w:rsidRPr="000A1ED0" w14:paraId="235F0533" w14:textId="77777777" w:rsidTr="00290775">
        <w:tc>
          <w:tcPr>
            <w:tcW w:w="553" w:type="pct"/>
            <w:shd w:val="clear" w:color="auto" w:fill="auto"/>
          </w:tcPr>
          <w:p w14:paraId="587A8F9A" w14:textId="77777777" w:rsidR="00DC77C7" w:rsidRPr="000A1ED0" w:rsidRDefault="00DC77C7" w:rsidP="00337015">
            <w:pPr>
              <w:pStyle w:val="Tabletext1"/>
            </w:pPr>
            <w:r w:rsidRPr="000A1ED0">
              <w:t xml:space="preserve">Fu et al. </w:t>
            </w:r>
          </w:p>
          <w:p w14:paraId="70E3DD2F" w14:textId="77777777" w:rsidR="00DC77C7" w:rsidRPr="000A1ED0" w:rsidRDefault="00DC77C7" w:rsidP="00337015">
            <w:pPr>
              <w:pStyle w:val="Tabletext1"/>
            </w:pPr>
            <w:r w:rsidRPr="000A1ED0">
              <w:t>2018</w:t>
            </w:r>
          </w:p>
          <w:p w14:paraId="70A956E5" w14:textId="77777777" w:rsidR="00DC77C7" w:rsidRPr="000A1ED0" w:rsidRDefault="00DC77C7" w:rsidP="00337015">
            <w:pPr>
              <w:pStyle w:val="Tabletext1"/>
            </w:pPr>
            <w:r w:rsidRPr="000A1ED0">
              <w:t>Canada</w:t>
            </w:r>
          </w:p>
        </w:tc>
        <w:tc>
          <w:tcPr>
            <w:tcW w:w="1254" w:type="pct"/>
          </w:tcPr>
          <w:p w14:paraId="2B779517" w14:textId="77777777" w:rsidR="00DC77C7" w:rsidRPr="000A1ED0" w:rsidRDefault="00DC77C7" w:rsidP="00337015">
            <w:pPr>
              <w:pStyle w:val="Tabletext1"/>
            </w:pPr>
            <w:r w:rsidRPr="000A1ED0">
              <w:t>PID with CVID and XLA subtype, subtype specific detail not reported</w:t>
            </w:r>
          </w:p>
          <w:p w14:paraId="259F5D9D" w14:textId="77777777" w:rsidR="00DC77C7" w:rsidRPr="000A1ED0" w:rsidRDefault="00DC77C7" w:rsidP="00337015">
            <w:pPr>
              <w:pStyle w:val="Tabletext1"/>
            </w:pPr>
            <w:r w:rsidRPr="000A1ED0">
              <w:t>IVIg and SCIg split = 30:27</w:t>
            </w:r>
          </w:p>
        </w:tc>
        <w:tc>
          <w:tcPr>
            <w:tcW w:w="1100" w:type="pct"/>
          </w:tcPr>
          <w:p w14:paraId="6DD703BC" w14:textId="77777777" w:rsidR="00DC77C7" w:rsidRPr="000A1ED0" w:rsidRDefault="00DC77C7" w:rsidP="00337015">
            <w:pPr>
              <w:pStyle w:val="Tabletext1"/>
            </w:pPr>
            <w:r w:rsidRPr="000A1ED0">
              <w:t>Ig use</w:t>
            </w:r>
          </w:p>
          <w:p w14:paraId="6CB729DF" w14:textId="77777777" w:rsidR="00DC77C7" w:rsidRPr="000A1ED0" w:rsidRDefault="00DC77C7" w:rsidP="00337015">
            <w:pPr>
              <w:pStyle w:val="Tabletext1"/>
            </w:pPr>
            <w:r w:rsidRPr="000A1ED0">
              <w:t>Physician visits</w:t>
            </w:r>
          </w:p>
          <w:p w14:paraId="49CE437A" w14:textId="77777777" w:rsidR="00DC77C7" w:rsidRPr="000A1ED0" w:rsidRDefault="00DC77C7" w:rsidP="00337015">
            <w:pPr>
              <w:pStyle w:val="Tabletext1"/>
            </w:pPr>
            <w:r w:rsidRPr="000A1ED0">
              <w:t>Hospital costs</w:t>
            </w:r>
          </w:p>
        </w:tc>
        <w:tc>
          <w:tcPr>
            <w:tcW w:w="945" w:type="pct"/>
          </w:tcPr>
          <w:p w14:paraId="08FF75B7" w14:textId="77777777" w:rsidR="00DC77C7" w:rsidRPr="000A1ED0" w:rsidRDefault="00DC77C7" w:rsidP="00337015">
            <w:pPr>
              <w:pStyle w:val="Tabletext1"/>
            </w:pPr>
            <w:r w:rsidRPr="000A1ED0">
              <w:t>Observational study at a hospital level</w:t>
            </w:r>
          </w:p>
          <w:p w14:paraId="4B53B184" w14:textId="77777777" w:rsidR="00DC77C7" w:rsidRPr="000A1ED0" w:rsidRDefault="00DC77C7" w:rsidP="00337015">
            <w:pPr>
              <w:pStyle w:val="Tabletext1"/>
            </w:pPr>
            <w:r w:rsidRPr="000A1ED0">
              <w:t>Sensitivity analysis not performed</w:t>
            </w:r>
          </w:p>
        </w:tc>
        <w:tc>
          <w:tcPr>
            <w:tcW w:w="1148" w:type="pct"/>
          </w:tcPr>
          <w:p w14:paraId="64CDEC18" w14:textId="77777777" w:rsidR="00DC77C7" w:rsidRPr="000A1ED0" w:rsidRDefault="00DC77C7" w:rsidP="00337015">
            <w:pPr>
              <w:pStyle w:val="Tabletext1"/>
            </w:pPr>
            <w:r w:rsidRPr="000A1ED0">
              <w:t>Unadjusted average total costs for SCIg ($1,836) is significantly lower than IVIg ($4,187) at hospital level (diff = $2,351)</w:t>
            </w:r>
          </w:p>
          <w:p w14:paraId="4AE73813" w14:textId="77777777" w:rsidR="00DC77C7" w:rsidRPr="000A1ED0" w:rsidRDefault="00DC77C7" w:rsidP="00337015">
            <w:pPr>
              <w:pStyle w:val="Tabletext1"/>
            </w:pPr>
            <w:r w:rsidRPr="000A1ED0">
              <w:t>Adjusted (for age, sex, weight and comorbidities) the incremental difference at hospital level is $2,103.</w:t>
            </w:r>
          </w:p>
        </w:tc>
      </w:tr>
      <w:tr w:rsidR="00DC77C7" w:rsidRPr="000A1ED0" w14:paraId="57084845" w14:textId="77777777" w:rsidTr="00290775">
        <w:tc>
          <w:tcPr>
            <w:tcW w:w="553" w:type="pct"/>
            <w:shd w:val="clear" w:color="auto" w:fill="auto"/>
          </w:tcPr>
          <w:p w14:paraId="0F573645" w14:textId="77777777" w:rsidR="00DC77C7" w:rsidRPr="000A1ED0" w:rsidRDefault="00DC77C7" w:rsidP="00337015">
            <w:pPr>
              <w:pStyle w:val="Tabletext1"/>
            </w:pPr>
            <w:r w:rsidRPr="000A1ED0">
              <w:t xml:space="preserve">Gholami et al. </w:t>
            </w:r>
          </w:p>
          <w:p w14:paraId="1FC9A626" w14:textId="77777777" w:rsidR="00DC77C7" w:rsidRPr="000A1ED0" w:rsidRDefault="00DC77C7" w:rsidP="00337015">
            <w:pPr>
              <w:pStyle w:val="Tabletext1"/>
            </w:pPr>
            <w:r w:rsidRPr="000A1ED0">
              <w:t>2017</w:t>
            </w:r>
          </w:p>
          <w:p w14:paraId="15F7B24F" w14:textId="77777777" w:rsidR="00DC77C7" w:rsidRPr="000A1ED0" w:rsidRDefault="00DC77C7" w:rsidP="00337015">
            <w:pPr>
              <w:pStyle w:val="Tabletext1"/>
            </w:pPr>
            <w:r w:rsidRPr="000A1ED0">
              <w:t>Iran</w:t>
            </w:r>
          </w:p>
        </w:tc>
        <w:tc>
          <w:tcPr>
            <w:tcW w:w="1254" w:type="pct"/>
          </w:tcPr>
          <w:p w14:paraId="5A804482" w14:textId="77777777" w:rsidR="00DC77C7" w:rsidRPr="000A1ED0" w:rsidRDefault="00DC77C7" w:rsidP="00337015">
            <w:pPr>
              <w:pStyle w:val="Tabletext1"/>
            </w:pPr>
            <w:r w:rsidRPr="000A1ED0">
              <w:t>Paediatric PID patients with 10 subtypes based on the ICD-10 codes, including CVID and XLA</w:t>
            </w:r>
          </w:p>
        </w:tc>
        <w:tc>
          <w:tcPr>
            <w:tcW w:w="1100" w:type="pct"/>
          </w:tcPr>
          <w:p w14:paraId="05D117D5" w14:textId="77777777" w:rsidR="00DC77C7" w:rsidRPr="000A1ED0" w:rsidRDefault="00DC77C7" w:rsidP="00337015">
            <w:pPr>
              <w:pStyle w:val="Tabletext1"/>
            </w:pPr>
            <w:r w:rsidRPr="000A1ED0">
              <w:t>All direct costs around hospital admission, medical equipment and tests plus interventional procedures including surgery or bronchoscopy</w:t>
            </w:r>
          </w:p>
        </w:tc>
        <w:tc>
          <w:tcPr>
            <w:tcW w:w="945" w:type="pct"/>
          </w:tcPr>
          <w:p w14:paraId="418BE95F" w14:textId="77777777" w:rsidR="00DC77C7" w:rsidRPr="000A1ED0" w:rsidRDefault="00DC77C7" w:rsidP="00337015">
            <w:pPr>
              <w:pStyle w:val="Tabletext1"/>
            </w:pPr>
            <w:r w:rsidRPr="000A1ED0">
              <w:t>Observational study at one specific local hospital in Iran</w:t>
            </w:r>
          </w:p>
          <w:p w14:paraId="2F84B4AF" w14:textId="77777777" w:rsidR="00DC77C7" w:rsidRPr="000A1ED0" w:rsidRDefault="00DC77C7" w:rsidP="00337015">
            <w:pPr>
              <w:pStyle w:val="Tabletext1"/>
            </w:pPr>
            <w:r w:rsidRPr="000A1ED0">
              <w:t xml:space="preserve">Sensitivity analyses not performed, but uncertainty </w:t>
            </w:r>
            <w:r w:rsidRPr="000A1ED0">
              <w:lastRenderedPageBreak/>
              <w:t xml:space="preserve">ranges were estimated and provided </w:t>
            </w:r>
          </w:p>
        </w:tc>
        <w:tc>
          <w:tcPr>
            <w:tcW w:w="1148" w:type="pct"/>
          </w:tcPr>
          <w:p w14:paraId="111468E1" w14:textId="77777777" w:rsidR="00DC77C7" w:rsidRPr="000A1ED0" w:rsidRDefault="00DC77C7" w:rsidP="00337015">
            <w:pPr>
              <w:pStyle w:val="Tabletext1"/>
            </w:pPr>
            <w:r w:rsidRPr="000A1ED0">
              <w:lastRenderedPageBreak/>
              <w:t xml:space="preserve">Mean admission cost = $7,090 per patients, costs for specific medication categories (e.g. anti-infective drugs) also reported, which </w:t>
            </w:r>
            <w:r w:rsidRPr="000A1ED0">
              <w:lastRenderedPageBreak/>
              <w:t xml:space="preserve">accounted 4.6% to 28.1% of all costs </w:t>
            </w:r>
          </w:p>
        </w:tc>
      </w:tr>
      <w:tr w:rsidR="00DC77C7" w:rsidRPr="000A1ED0" w14:paraId="2F91CA12" w14:textId="77777777" w:rsidTr="00290775">
        <w:tc>
          <w:tcPr>
            <w:tcW w:w="553" w:type="pct"/>
            <w:shd w:val="clear" w:color="auto" w:fill="auto"/>
          </w:tcPr>
          <w:p w14:paraId="73C9524F" w14:textId="77777777" w:rsidR="00DC77C7" w:rsidRPr="000A1ED0" w:rsidRDefault="00DC77C7" w:rsidP="00337015">
            <w:pPr>
              <w:pStyle w:val="Tabletext1"/>
            </w:pPr>
            <w:r w:rsidRPr="000A1ED0">
              <w:lastRenderedPageBreak/>
              <w:t xml:space="preserve">Sadeghi et al. </w:t>
            </w:r>
          </w:p>
          <w:p w14:paraId="0D679956" w14:textId="77777777" w:rsidR="00DC77C7" w:rsidRPr="000A1ED0" w:rsidRDefault="00DC77C7" w:rsidP="00337015">
            <w:pPr>
              <w:pStyle w:val="Tabletext1"/>
            </w:pPr>
            <w:r w:rsidRPr="000A1ED0">
              <w:t>2015</w:t>
            </w:r>
          </w:p>
          <w:p w14:paraId="5A723CCD" w14:textId="77777777" w:rsidR="00DC77C7" w:rsidRPr="000A1ED0" w:rsidRDefault="00DC77C7" w:rsidP="00337015">
            <w:pPr>
              <w:pStyle w:val="Tabletext1"/>
            </w:pPr>
            <w:r w:rsidRPr="000A1ED0">
              <w:t>Iran</w:t>
            </w:r>
          </w:p>
        </w:tc>
        <w:tc>
          <w:tcPr>
            <w:tcW w:w="1254" w:type="pct"/>
          </w:tcPr>
          <w:p w14:paraId="6B936607" w14:textId="77777777" w:rsidR="00DC77C7" w:rsidRPr="000A1ED0" w:rsidRDefault="00DC77C7" w:rsidP="00337015">
            <w:pPr>
              <w:pStyle w:val="Tabletext1"/>
            </w:pPr>
            <w:r w:rsidRPr="000A1ED0">
              <w:t>PID with CVID subtype</w:t>
            </w:r>
          </w:p>
          <w:p w14:paraId="10BE076B" w14:textId="77777777" w:rsidR="00DC77C7" w:rsidRPr="000A1ED0" w:rsidRDefault="00DC77C7" w:rsidP="00337015">
            <w:pPr>
              <w:pStyle w:val="Tabletext1"/>
            </w:pPr>
            <w:r w:rsidRPr="000A1ED0">
              <w:t>Epidemiological data used for cost modelling via the PID registry, but no detail reported.</w:t>
            </w:r>
          </w:p>
        </w:tc>
        <w:tc>
          <w:tcPr>
            <w:tcW w:w="1100" w:type="pct"/>
          </w:tcPr>
          <w:p w14:paraId="652F447F" w14:textId="77777777" w:rsidR="00DC77C7" w:rsidRPr="000A1ED0" w:rsidRDefault="00DC77C7" w:rsidP="00337015">
            <w:pPr>
              <w:pStyle w:val="Tabletext1"/>
            </w:pPr>
            <w:r w:rsidRPr="000A1ED0">
              <w:t>Direct costs = physicians and ambulatory care, hospital admission, medications (including Ig and others), outpatient care, laboratory tests and ambulatory transport are included;</w:t>
            </w:r>
          </w:p>
          <w:p w14:paraId="6163B7EB" w14:textId="77777777" w:rsidR="00DC77C7" w:rsidRPr="000A1ED0" w:rsidRDefault="00DC77C7" w:rsidP="00337015">
            <w:pPr>
              <w:pStyle w:val="Tabletext1"/>
            </w:pPr>
            <w:r w:rsidRPr="000A1ED0">
              <w:t>Indirect costs = loss of productivity and premature death</w:t>
            </w:r>
          </w:p>
        </w:tc>
        <w:tc>
          <w:tcPr>
            <w:tcW w:w="945" w:type="pct"/>
          </w:tcPr>
          <w:p w14:paraId="49938EE8" w14:textId="77777777" w:rsidR="00DC77C7" w:rsidRPr="000A1ED0" w:rsidRDefault="00DC77C7" w:rsidP="00337015">
            <w:pPr>
              <w:pStyle w:val="Tabletext1"/>
            </w:pPr>
            <w:r w:rsidRPr="000A1ED0">
              <w:t xml:space="preserve">Cost modelling using hidden Markov model </w:t>
            </w:r>
          </w:p>
          <w:p w14:paraId="3CDE40A2" w14:textId="77777777" w:rsidR="00DC77C7" w:rsidRPr="000A1ED0" w:rsidRDefault="00DC77C7" w:rsidP="00337015">
            <w:pPr>
              <w:pStyle w:val="Tabletext1"/>
            </w:pPr>
            <w:r w:rsidRPr="000A1ED0">
              <w:t>PSA performed on all variables included</w:t>
            </w:r>
          </w:p>
        </w:tc>
        <w:tc>
          <w:tcPr>
            <w:tcW w:w="1148" w:type="pct"/>
          </w:tcPr>
          <w:p w14:paraId="35626556" w14:textId="77777777" w:rsidR="00DC77C7" w:rsidRPr="000A1ED0" w:rsidRDefault="00DC77C7" w:rsidP="00337015">
            <w:pPr>
              <w:pStyle w:val="Tabletext1"/>
            </w:pPr>
            <w:r w:rsidRPr="000A1ED0">
              <w:t>Cost of diagnoses per patients = $6,500, the cost of hospital admission = $25,000, and medication costs = $40,600</w:t>
            </w:r>
          </w:p>
          <w:p w14:paraId="1AD66FF5" w14:textId="77777777" w:rsidR="00DC77C7" w:rsidRPr="000A1ED0" w:rsidRDefault="00DC77C7" w:rsidP="00337015">
            <w:pPr>
              <w:pStyle w:val="Tabletext1"/>
            </w:pPr>
            <w:r w:rsidRPr="000A1ED0">
              <w:t>Total annual costs per patient = $274,200</w:t>
            </w:r>
          </w:p>
        </w:tc>
      </w:tr>
      <w:tr w:rsidR="00DC77C7" w:rsidRPr="000A1ED0" w14:paraId="3FE495E4" w14:textId="77777777" w:rsidTr="00290775">
        <w:tc>
          <w:tcPr>
            <w:tcW w:w="553" w:type="pct"/>
            <w:shd w:val="clear" w:color="auto" w:fill="auto"/>
          </w:tcPr>
          <w:p w14:paraId="0701D3A2" w14:textId="77777777" w:rsidR="00DC77C7" w:rsidRPr="000A1ED0" w:rsidRDefault="00DC77C7" w:rsidP="00337015">
            <w:pPr>
              <w:pStyle w:val="Tabletext1"/>
            </w:pPr>
            <w:r w:rsidRPr="000A1ED0">
              <w:t xml:space="preserve">Menzin et al. </w:t>
            </w:r>
          </w:p>
          <w:p w14:paraId="6C209F14" w14:textId="77777777" w:rsidR="00DC77C7" w:rsidRPr="000A1ED0" w:rsidRDefault="00DC77C7" w:rsidP="00337015">
            <w:pPr>
              <w:pStyle w:val="Tabletext1"/>
            </w:pPr>
            <w:r w:rsidRPr="000A1ED0">
              <w:t>2014</w:t>
            </w:r>
          </w:p>
          <w:p w14:paraId="3A83A911" w14:textId="77777777" w:rsidR="00DC77C7" w:rsidRPr="000A1ED0" w:rsidRDefault="00DC77C7" w:rsidP="00337015">
            <w:pPr>
              <w:pStyle w:val="Tabletext1"/>
            </w:pPr>
            <w:r w:rsidRPr="000A1ED0">
              <w:t>The US</w:t>
            </w:r>
          </w:p>
        </w:tc>
        <w:tc>
          <w:tcPr>
            <w:tcW w:w="1254" w:type="pct"/>
          </w:tcPr>
          <w:p w14:paraId="67F9D31B" w14:textId="77777777" w:rsidR="00DC77C7" w:rsidRPr="000A1ED0" w:rsidRDefault="00DC77C7" w:rsidP="00337015">
            <w:pPr>
              <w:pStyle w:val="Tabletext1"/>
            </w:pPr>
            <w:r w:rsidRPr="000A1ED0">
              <w:t>PID NOS</w:t>
            </w:r>
          </w:p>
          <w:p w14:paraId="76249C28" w14:textId="77777777" w:rsidR="00DC77C7" w:rsidRPr="000A1ED0" w:rsidRDefault="00DC77C7" w:rsidP="00337015">
            <w:pPr>
              <w:pStyle w:val="Tabletext1"/>
            </w:pPr>
            <w:r w:rsidRPr="000A1ED0">
              <w:t>Epidemiological data not relevant</w:t>
            </w:r>
          </w:p>
        </w:tc>
        <w:tc>
          <w:tcPr>
            <w:tcW w:w="1100" w:type="pct"/>
          </w:tcPr>
          <w:p w14:paraId="75879334" w14:textId="77777777" w:rsidR="00DC77C7" w:rsidRPr="000A1ED0" w:rsidRDefault="00DC77C7" w:rsidP="00337015">
            <w:pPr>
              <w:pStyle w:val="Tabletext1"/>
            </w:pPr>
            <w:r w:rsidRPr="000A1ED0">
              <w:t>All direct costs including hospitalisation, ER visits, outpatient visits, allied healthcare professionals</w:t>
            </w:r>
          </w:p>
        </w:tc>
        <w:tc>
          <w:tcPr>
            <w:tcW w:w="945" w:type="pct"/>
          </w:tcPr>
          <w:p w14:paraId="6D2728A6" w14:textId="77777777" w:rsidR="00DC77C7" w:rsidRPr="000A1ED0" w:rsidRDefault="00DC77C7" w:rsidP="00337015">
            <w:pPr>
              <w:pStyle w:val="Tabletext1"/>
            </w:pPr>
            <w:r w:rsidRPr="000A1ED0">
              <w:t xml:space="preserve">Retrospective observational study using market share approach </w:t>
            </w:r>
          </w:p>
          <w:p w14:paraId="124F64C4" w14:textId="77777777" w:rsidR="00DC77C7" w:rsidRPr="000A1ED0" w:rsidRDefault="00DC77C7" w:rsidP="00337015">
            <w:pPr>
              <w:pStyle w:val="Tabletext1"/>
            </w:pPr>
            <w:r w:rsidRPr="000A1ED0">
              <w:t>Sensitivity not performed, but uncertainty ranges estimated and reported.</w:t>
            </w:r>
          </w:p>
        </w:tc>
        <w:tc>
          <w:tcPr>
            <w:tcW w:w="1148" w:type="pct"/>
          </w:tcPr>
          <w:p w14:paraId="0AD95B71" w14:textId="77777777" w:rsidR="00DC77C7" w:rsidRPr="000A1ED0" w:rsidRDefault="00DC77C7" w:rsidP="00337015">
            <w:pPr>
              <w:pStyle w:val="Tabletext1"/>
            </w:pPr>
            <w:r w:rsidRPr="000A1ED0">
              <w:t>Infection was the most expensive resource used, and costed $11,925 on average per patients over the 7 months period;</w:t>
            </w:r>
          </w:p>
          <w:p w14:paraId="4F95C648" w14:textId="77777777" w:rsidR="00DC77C7" w:rsidRPr="000A1ED0" w:rsidRDefault="00DC77C7" w:rsidP="00337015">
            <w:pPr>
              <w:pStyle w:val="Tabletext1"/>
            </w:pPr>
            <w:r w:rsidRPr="000A1ED0">
              <w:t>Hospitalised patients due to infection cost significantly more, around $38,574 per patients</w:t>
            </w:r>
          </w:p>
        </w:tc>
      </w:tr>
    </w:tbl>
    <w:p w14:paraId="3F572E95" w14:textId="77777777" w:rsidR="00DC77C7" w:rsidRPr="000A1ED0" w:rsidRDefault="00DC77C7" w:rsidP="00DC77C7">
      <w:pPr>
        <w:pStyle w:val="Tablenotes0"/>
      </w:pPr>
      <w:r w:rsidRPr="000A1ED0">
        <w:rPr>
          <w:b/>
          <w:bCs/>
        </w:rPr>
        <w:t>Abbreviations</w:t>
      </w:r>
      <w:r w:rsidRPr="000A1ED0">
        <w:t>: PID = primary immunodeficiency; XLA = X-linked agammaglobulinemia; NOS = no otherwise specified; IVIg = intravenous immunoglobulin; SCIg = subcutaneous immunoglobulin; CEA = cost-effectiveness analysis; CUA = cost-utility analysis DSA = deterministic sensitivity analysis; TH = time horizon; JPY = Japanese Yin</w:t>
      </w:r>
    </w:p>
    <w:p w14:paraId="0EA2F368" w14:textId="7DF74940" w:rsidR="00DC77C7" w:rsidRPr="000A1ED0" w:rsidRDefault="00DC77C7" w:rsidP="00DC77C7">
      <w:r w:rsidRPr="000A1ED0">
        <w:t xml:space="preserve">Three studies reviewed the budgetary impact or cost burden at a national level </w:t>
      </w:r>
      <w:r w:rsidRPr="000A1ED0">
        <w:fldChar w:fldCharType="begin">
          <w:fldData xml:space="preserve">PEVuZE5vdGU+PENpdGU+PEF1dGhvcj5WaXRpPC9BdXRob3I+PFllYXI+MjAxODwvWWVhcj48UmVj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==
</w:fldData>
        </w:fldChar>
      </w:r>
      <w:r w:rsidR="00290775" w:rsidRPr="000A1ED0">
        <w:instrText xml:space="preserve"> ADDIN EN.CITE </w:instrText>
      </w:r>
      <w:r w:rsidR="00290775" w:rsidRPr="000A1ED0">
        <w:fldChar w:fldCharType="begin">
          <w:fldData xml:space="preserve">PEVuZE5vdGU+PENpdGU+PEF1dGhvcj5WaXRpPC9BdXRob3I+PFllYXI+MjAxODwvWWVhcj48UmVj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==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88" w:tooltip="Viti, 2018 #8646" w:history="1">
        <w:r w:rsidR="00AE6851" w:rsidRPr="000A1ED0">
          <w:t>Viti et al., 2018</w:t>
        </w:r>
      </w:hyperlink>
      <w:r w:rsidRPr="000A1ED0">
        <w:t xml:space="preserve">, </w:t>
      </w:r>
      <w:hyperlink w:anchor="_ENREF_69" w:tooltip="Pollock, 2018 #97" w:history="1">
        <w:r w:rsidR="00AE6851" w:rsidRPr="000A1ED0">
          <w:t>Pollock and Meckley, 2018</w:t>
        </w:r>
      </w:hyperlink>
      <w:r w:rsidRPr="000A1ED0">
        <w:t xml:space="preserve">, </w:t>
      </w:r>
      <w:hyperlink w:anchor="_ENREF_73" w:tooltip="Sadeghi, 2015 #8640" w:history="1">
        <w:r w:rsidR="00AE6851" w:rsidRPr="000A1ED0">
          <w:t>Sadeghi et al., 2015</w:t>
        </w:r>
      </w:hyperlink>
      <w:r w:rsidRPr="000A1ED0">
        <w:t>)</w:t>
      </w:r>
      <w:r w:rsidRPr="000A1ED0">
        <w:fldChar w:fldCharType="end"/>
      </w:r>
      <w:r w:rsidRPr="000A1ED0">
        <w:t xml:space="preserve">, and the other three examined the cost burden </w:t>
      </w:r>
      <w:r w:rsidR="00415393">
        <w:t>at a</w:t>
      </w:r>
      <w:r w:rsidRPr="000A1ED0">
        <w:t xml:space="preserve"> local level </w:t>
      </w:r>
      <w:r w:rsidRPr="000A1ED0">
        <w:fldChar w:fldCharType="begin">
          <w:fldData xml:space="preserve">PEVuZE5vdGU+PENpdGU+PEF1dGhvcj5GdTwvQXV0aG9yPjxZZWFyPjIwMTg8L1llYXI+PFJlY051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</w:fldData>
        </w:fldChar>
      </w:r>
      <w:r w:rsidR="00290775" w:rsidRPr="000A1ED0">
        <w:instrText xml:space="preserve"> ADDIN EN.CITE </w:instrText>
      </w:r>
      <w:r w:rsidR="00290775" w:rsidRPr="000A1ED0">
        <w:fldChar w:fldCharType="begin">
          <w:fldData xml:space="preserve">PEVuZE5vdGU+PENpdGU+PEF1dGhvcj5GdTwvQXV0aG9yPjxZZWFyPjIwMTg8L1llYXI+PFJlY051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30" w:tooltip="Fu, 2018 #7799" w:history="1">
        <w:r w:rsidR="00AE6851" w:rsidRPr="000A1ED0">
          <w:t>Fu et al., 2018</w:t>
        </w:r>
      </w:hyperlink>
      <w:r w:rsidRPr="000A1ED0">
        <w:t xml:space="preserve">, </w:t>
      </w:r>
      <w:hyperlink w:anchor="_ENREF_34" w:tooltip="Gholami, 2017 #8617" w:history="1">
        <w:r w:rsidR="00AE6851" w:rsidRPr="000A1ED0">
          <w:t>Gholami et al., 2017</w:t>
        </w:r>
      </w:hyperlink>
      <w:r w:rsidRPr="000A1ED0">
        <w:t xml:space="preserve">, </w:t>
      </w:r>
      <w:hyperlink w:anchor="_ENREF_55" w:tooltip="Menzin, 2014 #38" w:history="1">
        <w:r w:rsidR="00AE6851" w:rsidRPr="000A1ED0">
          <w:t>Menzin et al., 2014</w:t>
        </w:r>
      </w:hyperlink>
      <w:r w:rsidRPr="000A1ED0">
        <w:t>)</w:t>
      </w:r>
      <w:r w:rsidRPr="000A1ED0">
        <w:fldChar w:fldCharType="end"/>
      </w:r>
      <w:r w:rsidRPr="000A1ED0">
        <w:t>. The observation shared across all the included studies is that Ig replacement therapy for PID is expensive but there is room to gain more efficiency in its administration. Studies which evaluated cost burden at national levels were difficult to compare due to differences in health systems and diversity in how health services and goods were costed. In contrast, for the costing studies at local levels, it appears th</w:t>
      </w:r>
      <w:r w:rsidR="00DD313C" w:rsidRPr="000A1ED0">
        <w:t xml:space="preserve">at </w:t>
      </w:r>
      <w:r w:rsidRPr="000A1ED0">
        <w:t>Ig treatment is a significant cost burden. A common finding shared across all studies was that</w:t>
      </w:r>
      <w:r w:rsidR="00DD313C" w:rsidRPr="000A1ED0">
        <w:t>, in the absence of Ig treatment, increased infection rates leading to hospitalisations will lead to increased costs.</w:t>
      </w:r>
      <w:r w:rsidRPr="000A1ED0">
        <w:t xml:space="preserve"> </w:t>
      </w:r>
    </w:p>
    <w:p w14:paraId="1C609821" w14:textId="752EA362" w:rsidR="00DC77C7" w:rsidRPr="000A1ED0" w:rsidRDefault="00DC77C7" w:rsidP="00DC77C7">
      <w:r w:rsidRPr="000A1ED0">
        <w:t xml:space="preserve">Four of the six budgetary impact studies discussed specific subtypes of PIDs in their publication </w:t>
      </w:r>
      <w:r w:rsidRPr="000A1ED0">
        <w:fldChar w:fldCharType="begin">
          <w:fldData xml:space="preserve">PEVuZE5vdGU+PENpdGU+PEF1dGhvcj5WaXRpPC9BdXRob3I+PFllYXI+MjAxODwvWWVhcj48UmVj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cGFnZXM+MTk1LTE5OTwvcGFnZXM+PHZvbHVtZT4xMjA8L3ZvbHVtZT48bnVtYmVyPjI8L251bWJl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</w:fldData>
        </w:fldChar>
      </w:r>
      <w:r w:rsidR="00290775" w:rsidRPr="000A1ED0">
        <w:instrText xml:space="preserve"> ADDIN EN.CITE </w:instrText>
      </w:r>
      <w:r w:rsidR="00290775" w:rsidRPr="000A1ED0">
        <w:fldChar w:fldCharType="begin">
          <w:fldData xml:space="preserve">PEVuZE5vdGU+PENpdGU+PEF1dGhvcj5WaXRpPC9BdXRob3I+PFllYXI+MjAxODwvWWVhcj48UmVj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cGFnZXM+MTk1LTE5OTwvcGFnZXM+PHZvbHVtZT4xMjA8L3ZvbHVtZT48bnVtYmVyPjI8L251bWJl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88" w:tooltip="Viti, 2018 #8646" w:history="1">
        <w:r w:rsidR="00AE6851" w:rsidRPr="000A1ED0">
          <w:t>Viti et al., 2018</w:t>
        </w:r>
      </w:hyperlink>
      <w:r w:rsidRPr="000A1ED0">
        <w:t xml:space="preserve">, </w:t>
      </w:r>
      <w:hyperlink w:anchor="_ENREF_30" w:tooltip="Fu, 2018 #7799" w:history="1">
        <w:r w:rsidR="00AE6851" w:rsidRPr="000A1ED0">
          <w:t>Fu et al., 2018</w:t>
        </w:r>
      </w:hyperlink>
      <w:r w:rsidRPr="000A1ED0">
        <w:t xml:space="preserve">, </w:t>
      </w:r>
      <w:hyperlink w:anchor="_ENREF_34" w:tooltip="Gholami, 2017 #8617" w:history="1">
        <w:r w:rsidR="00AE6851" w:rsidRPr="000A1ED0">
          <w:t>Gholami et al., 2017</w:t>
        </w:r>
      </w:hyperlink>
      <w:r w:rsidRPr="000A1ED0">
        <w:t xml:space="preserve">, </w:t>
      </w:r>
      <w:hyperlink w:anchor="_ENREF_73" w:tooltip="Sadeghi, 2015 #8640" w:history="1">
        <w:r w:rsidR="00AE6851" w:rsidRPr="000A1ED0">
          <w:t>Sadeghi et al., 2015</w:t>
        </w:r>
      </w:hyperlink>
      <w:r w:rsidRPr="000A1ED0">
        <w:t>)</w:t>
      </w:r>
      <w:r w:rsidRPr="000A1ED0">
        <w:fldChar w:fldCharType="end"/>
      </w:r>
      <w:r w:rsidRPr="000A1ED0">
        <w:t xml:space="preserve">, and three of these were limited to specific PID subtypes of CVID and XLA </w:t>
      </w:r>
      <w:r w:rsidRPr="000A1ED0">
        <w:fldChar w:fldCharType="begin">
          <w:fldData xml:space="preserve">PEVuZE5vdGU+PENpdGU+PEF1dGhvcj5WaXRpPC9BdXRob3I+PFllYXI+MjAxODwvWWVhcj48UmVj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cDsgSW1tdW5vbG9neTwvYWJici0xPjwvcGVyaW9kaWNhbD48YWx0LXBlcmlvZGljYWw+PGZ1bGwt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</w:fldData>
        </w:fldChar>
      </w:r>
      <w:r w:rsidR="00290775" w:rsidRPr="000A1ED0">
        <w:instrText xml:space="preserve"> ADDIN EN.CITE </w:instrText>
      </w:r>
      <w:r w:rsidR="00290775" w:rsidRPr="000A1ED0">
        <w:fldChar w:fldCharType="begin">
          <w:fldData xml:space="preserve">PEVuZE5vdGU+PENpdGU+PEF1dGhvcj5WaXRpPC9BdXRob3I+PFllYXI+MjAxODwvWWVhcj48UmVj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cDsgSW1tdW5vbG9neTwvYWJici0xPjwvcGVyaW9kaWNhbD48YWx0LXBlcmlvZGljYWw+PGZ1bGwt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88" w:tooltip="Viti, 2018 #8646" w:history="1">
        <w:r w:rsidR="00AE6851" w:rsidRPr="000A1ED0">
          <w:t>Viti et al., 2018</w:t>
        </w:r>
      </w:hyperlink>
      <w:r w:rsidRPr="000A1ED0">
        <w:t xml:space="preserve">, </w:t>
      </w:r>
      <w:hyperlink w:anchor="_ENREF_30" w:tooltip="Fu, 2018 #7799" w:history="1">
        <w:r w:rsidR="00AE6851" w:rsidRPr="000A1ED0">
          <w:t>Fu et al., 2018</w:t>
        </w:r>
      </w:hyperlink>
      <w:r w:rsidRPr="000A1ED0">
        <w:t xml:space="preserve">, </w:t>
      </w:r>
      <w:hyperlink w:anchor="_ENREF_73" w:tooltip="Sadeghi, 2015 #8640" w:history="1">
        <w:r w:rsidR="00AE6851" w:rsidRPr="000A1ED0">
          <w:t>Sadeghi et al., 2015</w:t>
        </w:r>
      </w:hyperlink>
      <w:r w:rsidRPr="000A1ED0">
        <w:t>)</w:t>
      </w:r>
      <w:r w:rsidRPr="000A1ED0">
        <w:fldChar w:fldCharType="end"/>
      </w:r>
      <w:r w:rsidRPr="000A1ED0">
        <w:t xml:space="preserve">. The remaining two budgetary impact studies reported the coverage rate of Ig as a therapy options for patients with any </w:t>
      </w:r>
      <w:r w:rsidR="00636875" w:rsidRPr="000A1ED0">
        <w:t>form</w:t>
      </w:r>
      <w:r w:rsidRPr="000A1ED0">
        <w:t xml:space="preserve"> of PID </w:t>
      </w:r>
      <w:r w:rsidRPr="000A1ED0">
        <w:fldChar w:fldCharType="begin">
          <w:fldData xml:space="preserve">PEVuZE5vdGU+PENpdGU+PEF1dGhvcj5WaXRpPC9BdXRob3I+PFllYXI+MjAxODwvWWVhcj48UmVj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</w:fldData>
        </w:fldChar>
      </w:r>
      <w:r w:rsidR="00290775" w:rsidRPr="000A1ED0">
        <w:instrText xml:space="preserve"> ADDIN EN.CITE </w:instrText>
      </w:r>
      <w:r w:rsidR="00290775" w:rsidRPr="000A1ED0">
        <w:fldChar w:fldCharType="begin">
          <w:fldData xml:space="preserve">PEVuZE5vdGU+PENpdGU+PEF1dGhvcj5WaXRpPC9BdXRob3I+PFllYXI+MjAxODwvWWVhcj48UmVj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88" w:tooltip="Viti, 2018 #8646" w:history="1">
        <w:r w:rsidR="00AE6851" w:rsidRPr="000A1ED0">
          <w:t>Viti et al., 2018</w:t>
        </w:r>
      </w:hyperlink>
      <w:r w:rsidRPr="000A1ED0">
        <w:t xml:space="preserve">, </w:t>
      </w:r>
      <w:hyperlink w:anchor="_ENREF_69" w:tooltip="Pollock, 2018 #97" w:history="1">
        <w:r w:rsidR="00AE6851" w:rsidRPr="000A1ED0">
          <w:t>Pollock and Meckley, 2018</w:t>
        </w:r>
      </w:hyperlink>
      <w:r w:rsidRPr="000A1ED0">
        <w:t>)</w:t>
      </w:r>
      <w:r w:rsidRPr="000A1ED0">
        <w:fldChar w:fldCharType="end"/>
      </w:r>
      <w:r w:rsidRPr="000A1ED0">
        <w:t xml:space="preserve">. There </w:t>
      </w:r>
      <w:r w:rsidR="000128AF" w:rsidRPr="000A1ED0">
        <w:t>was</w:t>
      </w:r>
      <w:r w:rsidRPr="000A1ED0">
        <w:t xml:space="preserve"> some variation as to how PID patients were managed using Ig due to the inclusion of different PID subtypes. The coverage rate ranged from very high (91.5% of XLA patients in Italy treated with Ig) </w:t>
      </w:r>
      <w:r w:rsidRPr="000A1ED0">
        <w:fldChar w:fldCharType="begin">
          <w:fldData xml:space="preserve">PEVuZE5vdGU+PENpdGU+PEF1dGhvcj5WaXRpPC9BdXRob3I+PFllYXI+MjAxODwvWWVhcj48UmVj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</w:fldData>
        </w:fldChar>
      </w:r>
      <w:r w:rsidR="00290775" w:rsidRPr="000A1ED0">
        <w:instrText xml:space="preserve"> ADDIN EN.CITE </w:instrText>
      </w:r>
      <w:r w:rsidR="00290775" w:rsidRPr="000A1ED0">
        <w:fldChar w:fldCharType="begin">
          <w:fldData xml:space="preserve">PEVuZE5vdGU+PENpdGU+PEF1dGhvcj5WaXRpPC9BdXRob3I+PFllYXI+MjAxODwvWWVhcj48UmVj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88" w:tooltip="Viti, 2018 #8646" w:history="1">
        <w:r w:rsidR="00AE6851" w:rsidRPr="000A1ED0">
          <w:t>Viti et al., 2018</w:t>
        </w:r>
      </w:hyperlink>
      <w:r w:rsidRPr="000A1ED0">
        <w:t>)</w:t>
      </w:r>
      <w:r w:rsidRPr="000A1ED0">
        <w:fldChar w:fldCharType="end"/>
      </w:r>
      <w:r w:rsidRPr="000A1ED0">
        <w:t xml:space="preserve"> to less than half (42.1% of the PID patients in Switzerland) </w:t>
      </w:r>
      <w:r w:rsidRPr="000A1ED0">
        <w:fldChar w:fldCharType="begin"/>
      </w:r>
      <w:r w:rsidRPr="000A1ED0">
        <w:instrText xml:space="preserve"> ADDIN EN.CITE &lt;EndNote&gt;&lt;Cite&gt;&lt;Author&gt;Pollock&lt;/Author&gt;&lt;Year&gt;2018&lt;/Year&gt;&lt;RecNum&gt;97&lt;/RecNum&gt;&lt;DisplayText&gt;(Pollock and Meckley, 2018)&lt;/DisplayText&gt;&lt;record&gt;&lt;rec-number&gt;97&lt;/rec-number&gt;&lt;foreign-keys&gt;&lt;key app="EN" db-id="0eeax0efkst5axe0t9nptxpar2avpvvra0ss" timestamp="1589206097"&gt;97&lt;/key&gt;&lt;/foreign-keys&gt;&lt;ref-type name="Journal Article"&gt;17&lt;/ref-type&gt;&lt;contributors&gt;&lt;authors&gt;&lt;author&gt;Pollock, R. F.&lt;/author&gt;&lt;author&gt;Meckley, L. M.&lt;/author&gt;&lt;/authors&gt;&lt;/contributors&gt;&lt;auth-address&gt;Ossian Health Economics and Communications GmbH, Health Economics and Outcomes Research, Basel, Switzerland.&amp;#xD;Shire Plc, Outcomes Research and Epidemiology, Cambridge, MA, USA.&lt;/auth-address&gt;&lt;titles&gt;&lt;title&gt;An evaluation of the budget impact of a new 20% subcutaneous immunoglobulin (Ig20Gly) for the management of primary immunodeficiency diseases in Switzerland&lt;/title&gt;&lt;secondary-title&gt;Clinicoecon Outcomes Res&lt;/secondary-title&gt;&lt;/titles&gt;&lt;periodical&gt;&lt;full-title&gt;Clinicoecon Outcomes Res&lt;/full-title&gt;&lt;/periodical&gt;&lt;pages&gt;223-229&lt;/pages&gt;&lt;volume&gt;10&lt;/volume&gt;&lt;edition&gt;2018/04/26&lt;/edition&gt;&lt;keywords&gt;&lt;keyword&gt;Switzerland&lt;/keyword&gt;&lt;keyword&gt;costs and cost analysis&lt;/keyword&gt;&lt;keyword&gt;immune system diseases&lt;/keyword&gt;&lt;keyword&gt;immunoglobulin&lt;/keyword&gt;&lt;keyword&gt;and Communications GmbH, which received consultancy fees from Shire to conduct&lt;/keyword&gt;&lt;keyword&gt;the analyses and write the manuscript. Lisa M Meckley is an employee and&lt;/keyword&gt;&lt;keyword&gt;shareholder of Shire Plc, the manufacturer and marketing authorization holder for&lt;/keyword&gt;&lt;keyword&gt;Ig20Gly. The authors report no other conflicts of interest in this work.&lt;/keyword&gt;&lt;/keywords&gt;&lt;dates&gt;&lt;year&gt;2018&lt;/year&gt;&lt;/dates&gt;&lt;isbn&gt;1178-6981 (Print)&amp;#xD;1178-6981&lt;/isbn&gt;&lt;accession-num&gt;29692618&lt;/accession-num&gt;&lt;urls&gt;&lt;related-urls&gt;&lt;url&gt;https://www.dovepress.com/getfile.php?fileID=41423&lt;/url&gt;&lt;/related-urls&gt;&lt;/urls&gt;&lt;custom2&gt;PMC5901127&lt;/custom2&gt;&lt;electronic-resource-num&gt;10.2147/ceor.S155641&lt;/electronic-resource-num&gt;&lt;remote-database-provider&gt;NLM&lt;/remote-database-provider&gt;&lt;language&gt;eng&lt;/language&gt;&lt;/record&gt;&lt;/Cite&gt;&lt;/EndNote&gt;</w:instrText>
      </w:r>
      <w:r w:rsidRPr="000A1ED0">
        <w:fldChar w:fldCharType="separate"/>
      </w:r>
      <w:r w:rsidRPr="000A1ED0">
        <w:t>(</w:t>
      </w:r>
      <w:hyperlink w:anchor="_ENREF_69" w:tooltip="Pollock, 2018 #97" w:history="1">
        <w:r w:rsidR="00AE6851" w:rsidRPr="000A1ED0">
          <w:t>Pollock and Meckley, 2018</w:t>
        </w:r>
      </w:hyperlink>
      <w:r w:rsidRPr="000A1ED0">
        <w:t>)</w:t>
      </w:r>
      <w:r w:rsidRPr="000A1ED0">
        <w:fldChar w:fldCharType="end"/>
      </w:r>
      <w:r w:rsidRPr="000A1ED0">
        <w:t xml:space="preserve">. The low coverage rate reported by the Swiss study was not explained in their report, and the percentage figure was referenced from an external study. When the original study was examined, it appeared the common types of PIDs, including CVID and XLA, had high coverage rates </w:t>
      </w:r>
      <w:r w:rsidRPr="000A1ED0">
        <w:lastRenderedPageBreak/>
        <w:fldChar w:fldCharType="begin">
          <w:fldData xml:space="preserve">PEVuZE5vdGU+PENpdGU+PEF1dGhvcj5CYWxsb3c8L0F1dGhvcj48WWVhcj4yMDA5PC9ZZWFyPjxS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</w:fldData>
        </w:fldChar>
      </w:r>
      <w:r w:rsidRPr="000A1ED0">
        <w:instrText xml:space="preserve"> ADDIN EN.CITE </w:instrText>
      </w:r>
      <w:r w:rsidRPr="000A1ED0">
        <w:fldChar w:fldCharType="begin">
          <w:fldData xml:space="preserve">PEVuZE5vdGU+PENpdGU+PEF1dGhvcj5CYWxsb3c8L0F1dGhvcj48WWVhcj4yMDA5PC9ZZWFyPjxS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</w:fldData>
        </w:fldChar>
      </w:r>
      <w:r w:rsidRPr="000A1ED0">
        <w:instrText xml:space="preserve"> ADDIN EN.CITE.DATA </w:instrText>
      </w:r>
      <w:r w:rsidRPr="000A1ED0">
        <w:fldChar w:fldCharType="end"/>
      </w:r>
      <w:r w:rsidRPr="000A1ED0">
        <w:fldChar w:fldCharType="separate"/>
      </w:r>
      <w:r w:rsidRPr="000A1ED0">
        <w:t>(</w:t>
      </w:r>
      <w:hyperlink w:anchor="_ENREF_14" w:tooltip="Ballow, 2009 #297" w:history="1">
        <w:r w:rsidR="00AE6851" w:rsidRPr="000A1ED0">
          <w:t>Ballow et al., 2009</w:t>
        </w:r>
      </w:hyperlink>
      <w:r w:rsidRPr="000A1ED0">
        <w:t>)</w:t>
      </w:r>
      <w:r w:rsidRPr="000A1ED0">
        <w:fldChar w:fldCharType="end"/>
      </w:r>
      <w:r w:rsidRPr="000A1ED0">
        <w:t xml:space="preserve">. Therefore, the reported low rate in the Swiss study seemed to be an overall average figure. </w:t>
      </w:r>
    </w:p>
    <w:p w14:paraId="40B8D812" w14:textId="77777777" w:rsidR="00DC77C7" w:rsidRPr="000A1ED0" w:rsidRDefault="00DC77C7" w:rsidP="00DC77C7">
      <w:pPr>
        <w:pStyle w:val="Heading4"/>
      </w:pPr>
      <w:r w:rsidRPr="000A1ED0">
        <w:t>Reviews and HTA</w:t>
      </w:r>
    </w:p>
    <w:p w14:paraId="0E45F938" w14:textId="02BCB712" w:rsidR="00DC77C7" w:rsidRPr="000A1ED0" w:rsidRDefault="00DC77C7" w:rsidP="00DC77C7">
      <w:r w:rsidRPr="000A1ED0">
        <w:t xml:space="preserve">Three reviews were identified. Due to the diversity in the review scope, key evidence </w:t>
      </w:r>
      <w:r w:rsidR="00DD6AEF" w:rsidRPr="000A1ED0">
        <w:t>h</w:t>
      </w:r>
      <w:r w:rsidRPr="000A1ED0">
        <w:t>as been summarised narratively rather than tabulated.</w:t>
      </w:r>
    </w:p>
    <w:p w14:paraId="2D76822E" w14:textId="4CD01EFB" w:rsidR="00DC77C7" w:rsidRPr="000A1ED0" w:rsidRDefault="00DC77C7" w:rsidP="00DC77C7">
      <w:r w:rsidRPr="000A1ED0">
        <w:t xml:space="preserve">A very recent comprehensive review of economic studies by Elsink et al. (2020) examined all studies reporting economic outcomes relevant to the diagnosis and treatment of PID </w:t>
      </w:r>
      <w:r w:rsidRPr="000A1ED0">
        <w:fldChar w:fldCharType="begin">
          <w:fldData xml:space="preserve">PEVuZE5vdGU+PENpdGU+PEF1dGhvcj5FbHNpbms8L0F1dGhvcj48WWVhcj4yMDIwPC9ZZWFyPjxS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</w:fldData>
        </w:fldChar>
      </w:r>
      <w:r w:rsidRPr="000A1ED0">
        <w:instrText xml:space="preserve"> ADDIN EN.CITE </w:instrText>
      </w:r>
      <w:r w:rsidRPr="000A1ED0">
        <w:fldChar w:fldCharType="begin">
          <w:fldData xml:space="preserve">PEVuZE5vdGU+PENpdGU+PEF1dGhvcj5FbHNpbms8L0F1dGhvcj48WWVhcj4yMDIwPC9ZZWFyPjxS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</w:fldData>
        </w:fldChar>
      </w:r>
      <w:r w:rsidRPr="000A1ED0">
        <w:instrText xml:space="preserve"> ADDIN EN.CITE.DATA </w:instrText>
      </w:r>
      <w:r w:rsidRPr="000A1ED0">
        <w:fldChar w:fldCharType="end"/>
      </w:r>
      <w:r w:rsidRPr="000A1ED0">
        <w:fldChar w:fldCharType="separate"/>
      </w:r>
      <w:r w:rsidRPr="000A1ED0">
        <w:t>(</w:t>
      </w:r>
      <w:hyperlink w:anchor="_ENREF_28" w:tooltip="Elsink, 2020 #86" w:history="1">
        <w:r w:rsidR="00AE6851" w:rsidRPr="000A1ED0">
          <w:t>Elsink et al., 2020</w:t>
        </w:r>
      </w:hyperlink>
      <w:r w:rsidRPr="000A1ED0">
        <w:t>)</w:t>
      </w:r>
      <w:r w:rsidRPr="000A1ED0">
        <w:fldChar w:fldCharType="end"/>
      </w:r>
      <w:r w:rsidRPr="000A1ED0">
        <w:t xml:space="preserve">. The review found that patients with CVID and XLA were most commonly treated with Ig replacement therapy, in form of either IVIg or SCIg. However, due to some of the included studies not specifying PID subtypes in their investigated population, a consistent result was difficult to find. Further, the review found that the economic consequences of Ig treatment are heavily reliant on disease duration and treatment time span. Therefore, the review recommended interpreting the economic evaluation outcomes with caution. </w:t>
      </w:r>
    </w:p>
    <w:p w14:paraId="366CF853" w14:textId="39C0DC54" w:rsidR="00DC77C7" w:rsidRPr="000A1ED0" w:rsidRDefault="00DC77C7" w:rsidP="00DC77C7">
      <w:r w:rsidRPr="000A1ED0">
        <w:t>The assessment by Health Quality Ontario conducted a review of economic literature as a part of their comprehensive HTA, similar to the current assessment. The HTA review included a smaller number of studies (n = 3), and it addressed the comparison between IVIg and SCIg</w:t>
      </w:r>
      <w:r w:rsidR="009C398F" w:rsidRPr="000A1ED0">
        <w:t xml:space="preserve"> </w:t>
      </w:r>
      <w:r w:rsidRPr="000A1ED0">
        <w:fldChar w:fldCharType="begin"/>
      </w:r>
      <w:r w:rsidRPr="000A1ED0">
        <w:instrText xml:space="preserve"> ADDIN EN.CITE &lt;EndNote&gt;&lt;Cite&gt;&lt;Author&gt;Health Quality Ontario&lt;/Author&gt;&lt;Year&gt;2017&lt;/Year&gt;&lt;RecNum&gt;103&lt;/RecNum&gt;&lt;DisplayText&gt;(Health Quality Ontario, 2017)&lt;/DisplayText&gt;&lt;record&gt;&lt;rec-number&gt;103&lt;/rec-number&gt;&lt;foreign-keys&gt;&lt;key app="EN" db-id="0eeax0efkst5axe0t9nptxpar2avpvvra0ss" timestamp="1589206097"&gt;103&lt;/key&gt;&lt;/foreign-keys&gt;&lt;ref-type name="Journal Article"&gt;17&lt;/ref-type&gt;&lt;contributors&gt;&lt;authors&gt;&lt;author&gt;Health Quality Ontario,&lt;/author&gt;&lt;/authors&gt;&lt;/contributors&gt;&lt;titles&gt;&lt;title&gt;Home-Based Subcutaneous Infusion of Immunoglobulin for Primary and Secondary Immunodeficiencies: A Health Technology Assessment&lt;/title&gt;&lt;secondary-title&gt;Ont Health Technol Assess Ser&lt;/secondary-title&gt;&lt;/titles&gt;&lt;periodical&gt;&lt;full-title&gt;Ont Health Technol Assess Ser&lt;/full-title&gt;&lt;/periodical&gt;&lt;pages&gt;1-86&lt;/pages&gt;&lt;volume&gt;17&lt;/volume&gt;&lt;number&gt;16&lt;/number&gt;&lt;edition&gt;2017/11/01&lt;/edition&gt;&lt;dates&gt;&lt;year&gt;2017&lt;/year&gt;&lt;/dates&gt;&lt;isbn&gt;1915-7398&lt;/isbn&gt;&lt;accession-num&gt;31210833&lt;/accession-num&gt;&lt;urls&gt;&lt;/urls&gt;&lt;custom2&gt;PMC6548531&lt;/custom2&gt;&lt;remote-database-provider&gt;NLM&lt;/remote-database-provider&gt;&lt;language&gt;eng&lt;/language&gt;&lt;/record&gt;&lt;/Cite&gt;&lt;/EndNote&gt;</w:instrText>
      </w:r>
      <w:r w:rsidRPr="000A1ED0">
        <w:fldChar w:fldCharType="separate"/>
      </w:r>
      <w:r w:rsidRPr="000A1ED0">
        <w:t>(</w:t>
      </w:r>
      <w:hyperlink w:anchor="_ENREF_36" w:tooltip="Health Quality Ontario, 2017 #103" w:history="1">
        <w:r w:rsidR="00AE6851" w:rsidRPr="000A1ED0">
          <w:t>Health Quality Ontario, 2017</w:t>
        </w:r>
      </w:hyperlink>
      <w:r w:rsidRPr="000A1ED0">
        <w:t>)</w:t>
      </w:r>
      <w:r w:rsidRPr="000A1ED0">
        <w:fldChar w:fldCharType="end"/>
      </w:r>
      <w:r w:rsidRPr="000A1ED0">
        <w:t xml:space="preserve">. Therefore, the information available in the publication was of limited </w:t>
      </w:r>
      <w:r w:rsidR="009C398F" w:rsidRPr="000A1ED0">
        <w:t xml:space="preserve">relevance </w:t>
      </w:r>
      <w:r w:rsidRPr="000A1ED0">
        <w:t>to this Assessment (comparing Ig to no</w:t>
      </w:r>
      <w:r w:rsidR="00BD44E0">
        <w:t xml:space="preserve"> Ig</w:t>
      </w:r>
      <w:r w:rsidRPr="000A1ED0">
        <w:t xml:space="preserve"> treatment). Nevertheless, the HTA found that SCIg was associated with substantial cost-savings compared to IVIg due to the reduction in nursing care required. This is consistent with the findings described above. </w:t>
      </w:r>
    </w:p>
    <w:p w14:paraId="0D7F6B49" w14:textId="6DE01AED" w:rsidR="00DC77C7" w:rsidRPr="000A1ED0" w:rsidRDefault="00DC77C7" w:rsidP="00DC77C7">
      <w:r w:rsidRPr="000A1ED0">
        <w:t xml:space="preserve">The 2013 review by Lingman et al. reviewed both clinical and economic aspects of Ig use via the either intravenous or subcutaneous route </w:t>
      </w:r>
      <w:r w:rsidRPr="000A1ED0">
        <w:fldChar w:fldCharType="begin"/>
      </w:r>
      <w:r w:rsidR="00290775" w:rsidRPr="000A1ED0">
        <w:instrText xml:space="preserve"> ADDIN EN.CITE &lt;EndNote&gt;&lt;Cite&gt;&lt;Author&gt;Lingman-Framme&lt;/Author&gt;&lt;Year&gt;2013&lt;/Year&gt;&lt;RecNum&gt;8024&lt;/RecNum&gt;&lt;DisplayText&gt;(Lingman-Framme and Fasth, 2013)&lt;/DisplayText&gt;&lt;record&gt;&lt;rec-number&gt;8024&lt;/rec-number&gt;&lt;foreign-keys&gt;&lt;key app="EN" db-id="w0x0ef2w7df5z8ez9ptp0aaj25z0fe59dv5e" timestamp="1581396199"&gt;8024&lt;/key&gt;&lt;/foreign-keys&gt;&lt;ref-type name="Journal Article"&gt;17&lt;/ref-type&gt;&lt;contributors&gt;&lt;authors&gt;&lt;author&gt;Lingman-Framme, J.&lt;/author&gt;&lt;author&gt;Fasth, A.&lt;/author&gt;&lt;/authors&gt;&lt;/contributors&gt;&lt;auth-address&gt;Department of Pediatrics, Halland Hospital, Sweden.&lt;/auth-address&gt;&lt;titles&gt;&lt;title&gt;Subcutaneous immunoglobulin for primary and secondary immunodeficiencies: an evidence-based review&lt;/title&gt;&lt;secondary-title&gt;Drugs&lt;/secondary-title&gt;&lt;alt-title&gt;Drugs&lt;/alt-title&gt;&lt;/titles&gt;&lt;periodical&gt;&lt;full-title&gt;Drugs&lt;/full-title&gt;&lt;/periodical&gt;&lt;alt-periodical&gt;&lt;full-title&gt;Drugs&lt;/full-title&gt;&lt;/alt-periodical&gt;&lt;pages&gt;1307-19&lt;/pages&gt;&lt;volume&gt;73&lt;/volume&gt;&lt;number&gt;12&lt;/number&gt;&lt;edition&gt;2013/07/19&lt;/edition&gt;&lt;keywords&gt;&lt;keyword&gt;Administration, Intravenous/methods&lt;/keyword&gt;&lt;keyword&gt;Cost-Benefit Analysis&lt;/keyword&gt;&lt;keyword&gt;Home Care Services&lt;/keyword&gt;&lt;keyword&gt;Humans&lt;/keyword&gt;&lt;keyword&gt;Immunoglobulin G/*administration &amp;amp; dosage/adverse effects&lt;/keyword&gt;&lt;keyword&gt;Immunologic Deficiency Syndromes/*drug therapy&lt;/keyword&gt;&lt;keyword&gt;Infusions, Subcutaneous/methods&lt;/keyword&gt;&lt;keyword&gt;Quality of Life&lt;/keyword&gt;&lt;keyword&gt;Randomized Controlled Trials as Topic&lt;/keyword&gt;&lt;/keywords&gt;&lt;dates&gt;&lt;year&gt;2013&lt;/year&gt;&lt;pub-dates&gt;&lt;date&gt;Aug&lt;/date&gt;&lt;/pub-dates&gt;&lt;/dates&gt;&lt;isbn&gt;0012-6667&lt;/isbn&gt;&lt;accession-num&gt;23861187&lt;/accession-num&gt;&lt;urls&gt;&lt;related-urls&gt;&lt;url&gt;&lt;style face="underline" font="default" size="100%"&gt;https://link.springer.com/content/pdf/10.1007%2Fs40265-013-0094-3.pdf&lt;/style&gt;&lt;/url&gt;&lt;/related-urls&gt;&lt;/urls&gt;&lt;electronic-resource-num&gt;10.1007/s40265-013-0094-3&lt;/electronic-resource-num&gt;&lt;remote-database-provider&gt;NLM&lt;/remote-database-provider&gt;&lt;research-notes&gt;1 not only compares SCIg to IVIg&lt;/research-notes&gt;&lt;language&gt;eng&lt;/language&gt;&lt;/record&gt;&lt;/Cite&gt;&lt;/EndNote&gt;</w:instrText>
      </w:r>
      <w:r w:rsidRPr="000A1ED0">
        <w:fldChar w:fldCharType="separate"/>
      </w:r>
      <w:r w:rsidRPr="000A1ED0">
        <w:t>(</w:t>
      </w:r>
      <w:hyperlink w:anchor="_ENREF_51" w:tooltip="Lingman-Framme, 2013 #8024" w:history="1">
        <w:r w:rsidR="00AE6851" w:rsidRPr="000A1ED0">
          <w:t>Lingman-Framme and Fasth, 2013</w:t>
        </w:r>
      </w:hyperlink>
      <w:r w:rsidRPr="000A1ED0">
        <w:t>)</w:t>
      </w:r>
      <w:r w:rsidRPr="000A1ED0">
        <w:fldChar w:fldCharType="end"/>
      </w:r>
      <w:r w:rsidRPr="000A1ED0">
        <w:t xml:space="preserve">. The review found that published studies up to the end of 2012 demonstrated the SCIg could introduce substantial cost savings to patients compared to IVIg while sharing similar safety and effectiveness profile. However, this cost-saving was primarily derived from societal benefits such as the avoidance of unnecessary productivity loss. </w:t>
      </w:r>
    </w:p>
    <w:p w14:paraId="6C438EE8" w14:textId="77777777" w:rsidR="00DC77C7" w:rsidRPr="000A1ED0" w:rsidRDefault="00DC77C7" w:rsidP="00DC77C7">
      <w:pPr>
        <w:pStyle w:val="Heading3"/>
      </w:pPr>
      <w:bookmarkStart w:id="252" w:name="_Toc48222456"/>
      <w:r w:rsidRPr="000A1ED0">
        <w:t>Applicability to the Australian clinical context</w:t>
      </w:r>
      <w:bookmarkEnd w:id="252"/>
    </w:p>
    <w:p w14:paraId="488B0CDB" w14:textId="24AC32A9" w:rsidR="00BD44E0" w:rsidRDefault="00BD44E0" w:rsidP="00DC77C7">
      <w:r>
        <w:t xml:space="preserve">As described above, none of the included economic studies is directly relevant to the main question of the current report, regarding the relative cost, effectiveness, and cost-effectiveness of </w:t>
      </w:r>
      <w:r w:rsidR="00DC77C7" w:rsidRPr="000A1ED0">
        <w:t xml:space="preserve">Ig use </w:t>
      </w:r>
      <w:r>
        <w:t xml:space="preserve">compared </w:t>
      </w:r>
      <w:r w:rsidR="00DC77C7" w:rsidRPr="000A1ED0">
        <w:t xml:space="preserve">with non-Ig </w:t>
      </w:r>
      <w:r>
        <w:t>use</w:t>
      </w:r>
      <w:r w:rsidRPr="000A1ED0">
        <w:t xml:space="preserve"> </w:t>
      </w:r>
      <w:r>
        <w:t>in patients with</w:t>
      </w:r>
      <w:r w:rsidR="00DC77C7" w:rsidRPr="000A1ED0">
        <w:t xml:space="preserve"> PID. </w:t>
      </w:r>
      <w:r>
        <w:t xml:space="preserve">Consequently, it is not </w:t>
      </w:r>
      <w:r>
        <w:lastRenderedPageBreak/>
        <w:t>possible to draw any conclusions from the economic literature regarding the cost-effectiveness of Ig: the incremental cost-effectiveness of Ig versus no Ig can neither be confirmed nor dismissed. Based on the clinical and economic studies discussed herein, it is possible to infer that Ig (especially SCIg) may be cost-effective for the management of PID.</w:t>
      </w:r>
    </w:p>
    <w:p w14:paraId="63896EC7" w14:textId="7D563600" w:rsidR="00DC77C7" w:rsidRPr="000A1ED0" w:rsidRDefault="00BD44E0" w:rsidP="00DC77C7">
      <w:r>
        <w:t>Consequently, the potential cost-effectiveness of Ig in PID has been explored using three indirect approaches.</w:t>
      </w:r>
      <w:r w:rsidR="00DC77C7" w:rsidRPr="000A1ED0">
        <w:t xml:space="preserve"> These three approaches are discussed in more detail below. It should be </w:t>
      </w:r>
      <w:r w:rsidR="005B730C">
        <w:t xml:space="preserve">noted </w:t>
      </w:r>
      <w:r w:rsidR="00DC77C7" w:rsidRPr="000A1ED0">
        <w:t xml:space="preserve">that, in the absence of detailed modelling work, </w:t>
      </w:r>
      <w:r w:rsidR="005B730C">
        <w:t>the analyses</w:t>
      </w:r>
      <w:r w:rsidR="00DC77C7" w:rsidRPr="000A1ED0">
        <w:t xml:space="preserve"> below are </w:t>
      </w:r>
      <w:r w:rsidR="00295273">
        <w:t>exploratory,</w:t>
      </w:r>
      <w:r w:rsidR="005B730C">
        <w:t xml:space="preserve"> and the </w:t>
      </w:r>
      <w:r w:rsidR="00DC77C7" w:rsidRPr="000A1ED0">
        <w:t xml:space="preserve">cost-effectiveness of Ig compared to </w:t>
      </w:r>
      <w:r w:rsidR="00DD6AEF" w:rsidRPr="000A1ED0">
        <w:t xml:space="preserve">no </w:t>
      </w:r>
      <w:r w:rsidR="00DC77C7" w:rsidRPr="000A1ED0">
        <w:t>Ig</w:t>
      </w:r>
      <w:r w:rsidR="005B730C">
        <w:t xml:space="preserve"> in PID</w:t>
      </w:r>
      <w:r w:rsidR="00DC77C7" w:rsidRPr="000A1ED0">
        <w:t xml:space="preserve"> </w:t>
      </w:r>
      <w:r w:rsidR="005B730C">
        <w:t>remains</w:t>
      </w:r>
      <w:r w:rsidR="00DC77C7" w:rsidRPr="000A1ED0">
        <w:t xml:space="preserve"> uncertain.  </w:t>
      </w:r>
    </w:p>
    <w:p w14:paraId="2A6BB2C5" w14:textId="11CE9F8E" w:rsidR="00DC77C7" w:rsidRPr="000A1ED0" w:rsidRDefault="00DC77C7" w:rsidP="00DC77C7">
      <w:pPr>
        <w:pStyle w:val="Heading4"/>
      </w:pPr>
      <w:r w:rsidRPr="000A1ED0">
        <w:t>I</w:t>
      </w:r>
      <w:r w:rsidR="005B730C">
        <w:t>mpact of Ig on serious infections and bronchiectasis</w:t>
      </w:r>
      <w:r w:rsidRPr="000A1ED0">
        <w:t xml:space="preserve"> </w:t>
      </w:r>
    </w:p>
    <w:p w14:paraId="00B5E751" w14:textId="23009057" w:rsidR="00DC77C7" w:rsidRPr="000A1ED0" w:rsidRDefault="00DC77C7" w:rsidP="00DC77C7">
      <w:r w:rsidRPr="000A1ED0">
        <w:t>From the clinical evaluation in Section B, it is apparent that Ig is effective in improving patient outcomes such as reducing infections, controlling the onset of bronchiectasis</w:t>
      </w:r>
      <w:r w:rsidR="005B730C">
        <w:t>,</w:t>
      </w:r>
      <w:r w:rsidRPr="000A1ED0">
        <w:t xml:space="preserve"> and avoiding general hospital admissions (noting the low-quality evidence to support these conclusions). The cost-utility </w:t>
      </w:r>
      <w:r w:rsidR="005B730C">
        <w:t>analysis</w:t>
      </w:r>
      <w:r w:rsidRPr="000A1ED0">
        <w:t xml:space="preserve"> by Windegger et al. showed that </w:t>
      </w:r>
      <w:r w:rsidR="005B730C">
        <w:t xml:space="preserve">the </w:t>
      </w:r>
      <w:r w:rsidRPr="000A1ED0">
        <w:t>costs of bronchiectasis and infections were the two greatest drivers of the</w:t>
      </w:r>
      <w:r w:rsidR="005B730C">
        <w:t>ir</w:t>
      </w:r>
      <w:r w:rsidRPr="000A1ED0">
        <w:t xml:space="preserve"> model </w:t>
      </w:r>
      <w:r w:rsidRPr="000A1ED0">
        <w:fldChar w:fldCharType="begin"/>
      </w:r>
      <w:r w:rsidRPr="000A1ED0">
        <w:instrText xml:space="preserve"> ADDIN EN.CITE &lt;EndNote&gt;&lt;Cite&gt;&lt;Author&gt;Windegger&lt;/Author&gt;&lt;Year&gt;2020&lt;/Year&gt;&lt;RecNum&gt;87&lt;/RecNum&gt;&lt;DisplayText&gt;(Windegger et al., 2020)&lt;/DisplayText&gt;&lt;record&gt;&lt;rec-number&gt;87&lt;/rec-number&gt;&lt;foreign-keys&gt;&lt;key app="EN" db-id="0eeax0efkst5axe0t9nptxpar2avpvvra0ss" timestamp="1589206097"&gt;87&lt;/key&gt;&lt;/foreign-keys&gt;&lt;ref-type name="Journal Article"&gt;17&lt;/ref-type&gt;&lt;contributors&gt;&lt;authors&gt;&lt;author&gt;Windegger, T. M.&lt;/author&gt;&lt;author&gt;Nghiem, S.&lt;/author&gt;&lt;author&gt;Nguyen, K. H.&lt;/author&gt;&lt;author&gt;Fung, Y. L.&lt;/author&gt;&lt;author&gt;Scuffham, P. A.&lt;/author&gt;&lt;/authors&gt;&lt;/contributors&gt;&lt;auth-address&gt;School of Health and Sport Sciences, University of the Sunshine Coast, Sippy Down, QLD, Australia.&amp;#xD;Menzies Health Institute Queensland, Griffith University, Brisbane, QLD, Australia.&amp;#xD;Centre for Health Services Research, University of Queensland, Brisbane, QLD, Australia.&amp;#xD;Health Service Strategy and Planning, Metro North Hospital and Health Services, Brisbane, QLD, Australia.&lt;/auth-address&gt;&lt;titles&gt;&lt;title&gt;Primary immunodeficiency disease: a cost-utility analysis comparing intravenous vs subcutaneous immunoglobulin replacement therapy in Australia&lt;/title&gt;&lt;secondary-title&gt;Blood Transfus&lt;/secondary-title&gt;&lt;/titles&gt;&lt;periodical&gt;&lt;full-title&gt;Blood Transfus&lt;/full-title&gt;&lt;/periodical&gt;&lt;pages&gt;96-105&lt;/pages&gt;&lt;volume&gt;18&lt;/volume&gt;&lt;number&gt;2&lt;/number&gt;&lt;edition&gt;2020/04/10&lt;/edition&gt;&lt;dates&gt;&lt;year&gt;2020&lt;/year&gt;&lt;pub-dates&gt;&lt;date&gt;Mar&lt;/date&gt;&lt;/pub-dates&gt;&lt;/dates&gt;&lt;isbn&gt;1723-2007&lt;/isbn&gt;&lt;accession-num&gt;32271703&lt;/accession-num&gt;&lt;urls&gt;&lt;related-urls&gt;&lt;url&gt;https://www.ncbi.nlm.nih.gov/pmc/articles/PMC7141942/pdf/blt-18-96.pdf&lt;/url&gt;&lt;/related-urls&gt;&lt;/urls&gt;&lt;custom2&gt;PMC7141942&lt;/custom2&gt;&lt;electronic-resource-num&gt;10.2450/2029.0083-19&lt;/electronic-resource-num&gt;&lt;remote-database-provider&gt;NLM&lt;/remote-database-provider&gt;&lt;language&gt;eng&lt;/language&gt;&lt;/record&gt;&lt;/Cite&gt;&lt;/EndNote&gt;</w:instrText>
      </w:r>
      <w:r w:rsidRPr="000A1ED0">
        <w:fldChar w:fldCharType="separate"/>
      </w:r>
      <w:r w:rsidRPr="000A1ED0">
        <w:t>(</w:t>
      </w:r>
      <w:hyperlink w:anchor="_ENREF_90" w:tooltip="Windegger, 2020 #87" w:history="1">
        <w:r w:rsidR="00AE6851" w:rsidRPr="000A1ED0">
          <w:t>Windegger et al., 2020</w:t>
        </w:r>
      </w:hyperlink>
      <w:r w:rsidRPr="000A1ED0">
        <w:t>)</w:t>
      </w:r>
      <w:r w:rsidRPr="000A1ED0">
        <w:fldChar w:fldCharType="end"/>
      </w:r>
      <w:r w:rsidRPr="000A1ED0">
        <w:t xml:space="preserve">. This finding provides strong support </w:t>
      </w:r>
      <w:r w:rsidR="005B730C">
        <w:t>for the use of</w:t>
      </w:r>
      <w:r w:rsidRPr="000A1ED0">
        <w:t xml:space="preserve"> Ig </w:t>
      </w:r>
      <w:r w:rsidR="005B730C">
        <w:t>from</w:t>
      </w:r>
      <w:r w:rsidRPr="000A1ED0">
        <w:t xml:space="preserve"> an economic perspective: in the absence of Ig therapy, patients may experience significantly higher rates of infections </w:t>
      </w:r>
      <w:r w:rsidR="005B730C">
        <w:t>and/</w:t>
      </w:r>
      <w:r w:rsidRPr="000A1ED0">
        <w:t xml:space="preserve">or exacerbated bronchiectasis. These conditions are potentially expensive to treat, and they are likely to remain as long-term issues. Therefore, </w:t>
      </w:r>
      <w:r w:rsidR="005B730C">
        <w:t>any</w:t>
      </w:r>
      <w:r w:rsidRPr="000A1ED0">
        <w:t xml:space="preserve"> </w:t>
      </w:r>
      <w:r w:rsidR="005B730C">
        <w:t xml:space="preserve">Ig-related </w:t>
      </w:r>
      <w:r w:rsidRPr="000A1ED0">
        <w:t>reduction in PID</w:t>
      </w:r>
      <w:r w:rsidR="005B730C">
        <w:t>-</w:t>
      </w:r>
      <w:r w:rsidRPr="000A1ED0">
        <w:t xml:space="preserve">associated disease burden </w:t>
      </w:r>
      <w:r w:rsidR="005B730C">
        <w:t xml:space="preserve">is likely to have </w:t>
      </w:r>
      <w:r w:rsidRPr="000A1ED0">
        <w:t>cost benefits, which may in the long-term</w:t>
      </w:r>
      <w:r w:rsidR="005B730C">
        <w:t>,</w:t>
      </w:r>
      <w:r w:rsidRPr="000A1ED0">
        <w:t xml:space="preserve"> </w:t>
      </w:r>
      <w:r w:rsidR="005B730C">
        <w:t xml:space="preserve">partially </w:t>
      </w:r>
      <w:r w:rsidRPr="000A1ED0">
        <w:t xml:space="preserve">offset Ig treatment costs. </w:t>
      </w:r>
    </w:p>
    <w:p w14:paraId="5D77C74B" w14:textId="598BA26C" w:rsidR="00DC77C7" w:rsidRPr="000A1ED0" w:rsidRDefault="00DC77C7" w:rsidP="00DC77C7">
      <w:pPr>
        <w:pStyle w:val="Heading4"/>
      </w:pPr>
      <w:r w:rsidRPr="000A1ED0">
        <w:t>Adverse events</w:t>
      </w:r>
      <w:r w:rsidR="005B730C">
        <w:t xml:space="preserve"> associated with Ig</w:t>
      </w:r>
    </w:p>
    <w:p w14:paraId="57258347" w14:textId="1387A44D" w:rsidR="00DC77C7" w:rsidRPr="000A1ED0" w:rsidRDefault="00DC77C7" w:rsidP="00DC77C7">
      <w:r w:rsidRPr="000A1ED0">
        <w:t xml:space="preserve">One of the concerns regarding Ig use for PID is the potential for Ig-related adverse events. Adverse events </w:t>
      </w:r>
      <w:r w:rsidR="005B730C">
        <w:t>by</w:t>
      </w:r>
      <w:r w:rsidRPr="000A1ED0">
        <w:t xml:space="preserve"> route of </w:t>
      </w:r>
      <w:r w:rsidR="005B730C">
        <w:t xml:space="preserve">Ig </w:t>
      </w:r>
      <w:r w:rsidRPr="000A1ED0">
        <w:t>administration were not considered as a part of the modelling work in most of the economic studies above. Windegger et al. did not include costs of adverse event management and acknowledged that some mild adverse events due to IVIg such as headaches, muscle aches</w:t>
      </w:r>
      <w:r w:rsidR="005B730C">
        <w:t>,</w:t>
      </w:r>
      <w:r w:rsidRPr="000A1ED0">
        <w:t xml:space="preserve"> and itching or pain were mitigated or managed preventatively by appropriate OTC drugs, and no serious adverse events requiring hospital admissions were reported </w:t>
      </w:r>
      <w:r w:rsidRPr="000A1ED0">
        <w:fldChar w:fldCharType="begin"/>
      </w:r>
      <w:r w:rsidRPr="000A1ED0">
        <w:instrText xml:space="preserve"> ADDIN EN.CITE &lt;EndNote&gt;&lt;Cite&gt;&lt;Author&gt;Windegger&lt;/Author&gt;&lt;Year&gt;2020&lt;/Year&gt;&lt;RecNum&gt;87&lt;/RecNum&gt;&lt;DisplayText&gt;(Windegger et al., 2020)&lt;/DisplayText&gt;&lt;record&gt;&lt;rec-number&gt;87&lt;/rec-number&gt;&lt;foreign-keys&gt;&lt;key app="EN" db-id="0eeax0efkst5axe0t9nptxpar2avpvvra0ss" timestamp="1589206097"&gt;87&lt;/key&gt;&lt;/foreign-keys&gt;&lt;ref-type name="Journal Article"&gt;17&lt;/ref-type&gt;&lt;contributors&gt;&lt;authors&gt;&lt;author&gt;Windegger, T. M.&lt;/author&gt;&lt;author&gt;Nghiem, S.&lt;/author&gt;&lt;author&gt;Nguyen, K. H.&lt;/author&gt;&lt;author&gt;Fung, Y. L.&lt;/author&gt;&lt;author&gt;Scuffham, P. A.&lt;/author&gt;&lt;/authors&gt;&lt;/contributors&gt;&lt;auth-address&gt;School of Health and Sport Sciences, University of the Sunshine Coast, Sippy Down, QLD, Australia.&amp;#xD;Menzies Health Institute Queensland, Griffith University, Brisbane, QLD, Australia.&amp;#xD;Centre for Health Services Research, University of Queensland, Brisbane, QLD, Australia.&amp;#xD;Health Service Strategy and Planning, Metro North Hospital and Health Services, Brisbane, QLD, Australia.&lt;/auth-address&gt;&lt;titles&gt;&lt;title&gt;Primary immunodeficiency disease: a cost-utility analysis comparing intravenous vs subcutaneous immunoglobulin replacement therapy in Australia&lt;/title&gt;&lt;secondary-title&gt;Blood Transfus&lt;/secondary-title&gt;&lt;/titles&gt;&lt;periodical&gt;&lt;full-title&gt;Blood Transfus&lt;/full-title&gt;&lt;/periodical&gt;&lt;pages&gt;96-105&lt;/pages&gt;&lt;volume&gt;18&lt;/volume&gt;&lt;number&gt;2&lt;/number&gt;&lt;edition&gt;2020/04/10&lt;/edition&gt;&lt;dates&gt;&lt;year&gt;2020&lt;/year&gt;&lt;pub-dates&gt;&lt;date&gt;Mar&lt;/date&gt;&lt;/pub-dates&gt;&lt;/dates&gt;&lt;isbn&gt;1723-2007&lt;/isbn&gt;&lt;accession-num&gt;32271703&lt;/accession-num&gt;&lt;urls&gt;&lt;related-urls&gt;&lt;url&gt;https://www.ncbi.nlm.nih.gov/pmc/articles/PMC7141942/pdf/blt-18-96.pdf&lt;/url&gt;&lt;/related-urls&gt;&lt;/urls&gt;&lt;custom2&gt;PMC7141942&lt;/custom2&gt;&lt;electronic-resource-num&gt;10.2450/2029.0083-19&lt;/electronic-resource-num&gt;&lt;remote-database-provider&gt;NLM&lt;/remote-database-provider&gt;&lt;language&gt;eng&lt;/language&gt;&lt;/record&gt;&lt;/Cite&gt;&lt;/EndNote&gt;</w:instrText>
      </w:r>
      <w:r w:rsidRPr="000A1ED0">
        <w:fldChar w:fldCharType="separate"/>
      </w:r>
      <w:r w:rsidRPr="000A1ED0">
        <w:t>(</w:t>
      </w:r>
      <w:hyperlink w:anchor="_ENREF_90" w:tooltip="Windegger, 2020 #87" w:history="1">
        <w:r w:rsidR="00AE6851" w:rsidRPr="000A1ED0">
          <w:t>Windegger et al., 2020</w:t>
        </w:r>
      </w:hyperlink>
      <w:r w:rsidRPr="000A1ED0">
        <w:t>)</w:t>
      </w:r>
      <w:r w:rsidRPr="000A1ED0">
        <w:fldChar w:fldCharType="end"/>
      </w:r>
      <w:r w:rsidRPr="000A1ED0">
        <w:t xml:space="preserve">. Although the study in Iran by Shabaninejad et al. reported the incremental cost reduction ($2,939) per percentage reduction in adverse events when using SCIg compared to IVIg, the study did not provide any specific </w:t>
      </w:r>
      <w:r w:rsidR="005B730C">
        <w:t>details of theses</w:t>
      </w:r>
      <w:r w:rsidRPr="000A1ED0">
        <w:t xml:space="preserve"> adverse events </w:t>
      </w:r>
      <w:r w:rsidRPr="000A1ED0">
        <w:fldChar w:fldCharType="begin">
          <w:fldData xml:space="preserve">PEVuZE5vdGU+PENpdGU+PEF1dGhvcj5TaGFiYW5pbmVqYWQ8L0F1dGhvcj48WWVhcj4yMDE3PC9Z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</w:fldData>
        </w:fldChar>
      </w:r>
      <w:r w:rsidR="00290775" w:rsidRPr="000A1ED0">
        <w:instrText xml:space="preserve"> ADDIN EN.CITE </w:instrText>
      </w:r>
      <w:r w:rsidR="00290775" w:rsidRPr="000A1ED0">
        <w:fldChar w:fldCharType="begin">
          <w:fldData xml:space="preserve">PEVuZE5vdGU+PENpdGU+PEF1dGhvcj5TaGFiYW5pbmVqYWQ8L0F1dGhvcj48WWVhcj4yMDE3PC9Z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77" w:tooltip="Shabaninejad, 2017 #8823" w:history="1">
        <w:r w:rsidR="00AE6851" w:rsidRPr="000A1ED0">
          <w:t>Shabaninejad et al., 2017</w:t>
        </w:r>
      </w:hyperlink>
      <w:r w:rsidRPr="000A1ED0">
        <w:t>)</w:t>
      </w:r>
      <w:r w:rsidRPr="000A1ED0">
        <w:fldChar w:fldCharType="end"/>
      </w:r>
      <w:r w:rsidRPr="000A1ED0">
        <w:t xml:space="preserve">. </w:t>
      </w:r>
      <w:r w:rsidR="005B730C">
        <w:t>None of the</w:t>
      </w:r>
      <w:r w:rsidRPr="000A1ED0">
        <w:t xml:space="preserve"> four cost minimisation analyses include</w:t>
      </w:r>
      <w:r w:rsidR="005B730C">
        <w:t>d</w:t>
      </w:r>
      <w:r w:rsidRPr="000A1ED0">
        <w:t xml:space="preserve"> any costs of adverse event management due to Ig use. Two of the</w:t>
      </w:r>
      <w:r w:rsidR="005B730C">
        <w:t xml:space="preserve"> analyses</w:t>
      </w:r>
      <w:r w:rsidRPr="000A1ED0">
        <w:t xml:space="preserve"> </w:t>
      </w:r>
      <w:r w:rsidR="005B730C">
        <w:t>commented</w:t>
      </w:r>
      <w:r w:rsidR="005B730C" w:rsidRPr="000A1ED0">
        <w:t xml:space="preserve"> </w:t>
      </w:r>
      <w:r w:rsidRPr="000A1ED0">
        <w:t>that Ig</w:t>
      </w:r>
      <w:r w:rsidR="005B730C">
        <w:t>-</w:t>
      </w:r>
      <w:r w:rsidRPr="000A1ED0">
        <w:t xml:space="preserve">related adverse events were rare and negligible, and the use </w:t>
      </w:r>
      <w:r w:rsidRPr="000A1ED0">
        <w:lastRenderedPageBreak/>
        <w:t xml:space="preserve">of SCIg would further reduce </w:t>
      </w:r>
      <w:r w:rsidR="005B730C">
        <w:t xml:space="preserve">the </w:t>
      </w:r>
      <w:r w:rsidRPr="000A1ED0">
        <w:t xml:space="preserve">chances of adverse reactions due to the avoidance of intravenous infusion </w:t>
      </w:r>
      <w:r w:rsidRPr="000A1ED0">
        <w:fldChar w:fldCharType="begin">
          <w:fldData xml:space="preserve">PEVuZE5vdGU+PENpdGU+PEF1dGhvcj5CZWF1dGU8L0F1dGhvcj48WWVhcj4yMDEwPC9ZZWFyPjxS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</w:fldData>
        </w:fldChar>
      </w:r>
      <w:r w:rsidR="00290775" w:rsidRPr="000A1ED0">
        <w:instrText xml:space="preserve"> ADDIN EN.CITE </w:instrText>
      </w:r>
      <w:r w:rsidR="00290775" w:rsidRPr="000A1ED0">
        <w:fldChar w:fldCharType="begin">
          <w:fldData xml:space="preserve">PEVuZE5vdGU+PENpdGU+PEF1dGhvcj5CZWF1dGU8L0F1dGhvcj48WWVhcj4yMDEwPC9ZZWFyPjxS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</w:fldData>
        </w:fldChar>
      </w:r>
      <w:r w:rsidR="00290775" w:rsidRPr="000A1ED0">
        <w:instrText xml:space="preserve"> ADDIN EN.CITE.DATA </w:instrText>
      </w:r>
      <w:r w:rsidR="00290775" w:rsidRPr="000A1ED0">
        <w:fldChar w:fldCharType="end"/>
      </w:r>
      <w:r w:rsidRPr="000A1ED0">
        <w:fldChar w:fldCharType="separate"/>
      </w:r>
      <w:r w:rsidRPr="000A1ED0">
        <w:t>(</w:t>
      </w:r>
      <w:hyperlink w:anchor="_ENREF_18" w:tooltip="Beaute, 2010 #8608" w:history="1">
        <w:r w:rsidR="00AE6851" w:rsidRPr="000A1ED0">
          <w:t>Beaute et al., 2010</w:t>
        </w:r>
      </w:hyperlink>
      <w:r w:rsidRPr="000A1ED0">
        <w:t xml:space="preserve">, </w:t>
      </w:r>
      <w:hyperlink w:anchor="_ENREF_42" w:tooltip="Igarashi, 2014 #7807" w:history="1">
        <w:r w:rsidR="00AE6851" w:rsidRPr="000A1ED0">
          <w:t>Igarashi et al., 2014</w:t>
        </w:r>
      </w:hyperlink>
      <w:r w:rsidRPr="000A1ED0">
        <w:t>)</w:t>
      </w:r>
      <w:r w:rsidRPr="000A1ED0">
        <w:fldChar w:fldCharType="end"/>
      </w:r>
      <w:r w:rsidRPr="000A1ED0">
        <w:t xml:space="preserve">. These findings are consistent with the safety data presented in Section B. Therefore, </w:t>
      </w:r>
      <w:r w:rsidR="005B730C">
        <w:t xml:space="preserve">it is assumed that </w:t>
      </w:r>
      <w:r w:rsidRPr="000A1ED0">
        <w:t xml:space="preserve">adverse events associated with Ig use are unlikely to be an issue from either a clinical or economic perspective. </w:t>
      </w:r>
    </w:p>
    <w:p w14:paraId="552A29D6" w14:textId="77777777" w:rsidR="00DC77C7" w:rsidRPr="000A1ED0" w:rsidRDefault="00DC77C7" w:rsidP="00DC77C7">
      <w:pPr>
        <w:pStyle w:val="Heading4"/>
      </w:pPr>
      <w:r w:rsidRPr="000A1ED0">
        <w:t>Current Ig treatment for PID</w:t>
      </w:r>
    </w:p>
    <w:p w14:paraId="4D93D7EC" w14:textId="2B97EED0" w:rsidR="00DC77C7" w:rsidRPr="000A1ED0" w:rsidRDefault="00DC77C7" w:rsidP="00DC77C7">
      <w:r w:rsidRPr="000A1ED0">
        <w:t>It is clear, especially for PID patients with common subtypes of CVID or XLA, that Ig replacement therapy is a standard treatment</w:t>
      </w:r>
      <w:r w:rsidR="005B730C">
        <w:t xml:space="preserve"> in Australia</w:t>
      </w:r>
      <w:r w:rsidRPr="000A1ED0">
        <w:t xml:space="preserve">. The lack of data for PID patients </w:t>
      </w:r>
      <w:r w:rsidRPr="000A1ED0">
        <w:rPr>
          <w:i/>
        </w:rPr>
        <w:t>not</w:t>
      </w:r>
      <w:r w:rsidRPr="000A1ED0">
        <w:t xml:space="preserve"> on Ig replacement therapy poses significant challenges when populating a cost-effectiveness model</w:t>
      </w:r>
      <w:r w:rsidR="005B730C">
        <w:t xml:space="preserve"> (as noted above</w:t>
      </w:r>
      <w:r w:rsidRPr="000A1ED0">
        <w:t>, given the limited data available</w:t>
      </w:r>
      <w:r w:rsidR="005B730C">
        <w:t xml:space="preserve"> for PID in general and for CVID in particular, it was the view of the Assessment Group and the Immunoglobulin Review Refernece Group that th</w:t>
      </w:r>
      <w:r w:rsidRPr="000A1ED0">
        <w:t xml:space="preserve">ere is likely to be little value </w:t>
      </w:r>
      <w:r w:rsidR="001B157E">
        <w:t>developing</w:t>
      </w:r>
      <w:r w:rsidR="001B157E" w:rsidRPr="000A1ED0">
        <w:t xml:space="preserve"> </w:t>
      </w:r>
      <w:r w:rsidRPr="000A1ED0">
        <w:t xml:space="preserve">a comparative </w:t>
      </w:r>
      <w:r w:rsidR="001B157E">
        <w:t>cost-effectiveness analysis)</w:t>
      </w:r>
      <w:r w:rsidRPr="000A1ED0">
        <w:t>.</w:t>
      </w:r>
    </w:p>
    <w:p w14:paraId="3BCF6921" w14:textId="1C2D8F19" w:rsidR="00DC77C7" w:rsidRPr="000A1ED0" w:rsidRDefault="00DC77C7" w:rsidP="00DC77C7">
      <w:r w:rsidRPr="000A1ED0">
        <w:t xml:space="preserve">Further, clinical management changes are happening around how Ig could be safely and more conveniently administered. As SCIg has been proven to be an attractive option for patients and providers, the paradigm in Ig replacement therapy is experiencing a shift from IVIg to SCIg. Due to the cost benefits </w:t>
      </w:r>
      <w:r w:rsidR="001B157E">
        <w:t>likely to be realised with</w:t>
      </w:r>
      <w:r w:rsidRPr="000A1ED0">
        <w:t xml:space="preserve"> SCIg, the overall economic profile of Ig replacement therapy for PID may be significantly reduced</w:t>
      </w:r>
      <w:r w:rsidR="001B157E">
        <w:t xml:space="preserve"> in the future.</w:t>
      </w:r>
    </w:p>
    <w:p w14:paraId="1F00DC26" w14:textId="77777777" w:rsidR="00DC77C7" w:rsidRPr="000A1ED0" w:rsidRDefault="00DC77C7" w:rsidP="00DC77C7">
      <w:pPr>
        <w:pStyle w:val="Heading3"/>
      </w:pPr>
      <w:bookmarkStart w:id="253" w:name="_Toc48222457"/>
      <w:r w:rsidRPr="000A1ED0">
        <w:t>Feasibility of conducting model-based economic evaluation</w:t>
      </w:r>
      <w:bookmarkEnd w:id="253"/>
    </w:p>
    <w:p w14:paraId="7F0A6A61" w14:textId="18CA5B0D" w:rsidR="00DC77C7" w:rsidRPr="000A1ED0" w:rsidRDefault="00DC77C7" w:rsidP="00DC77C7">
      <w:r w:rsidRPr="000A1ED0">
        <w:t xml:space="preserve">To directly answer the question of how cost-effective Ig replacement therapy is compared to non-Ig therapy for PID patients, </w:t>
      </w:r>
      <w:r w:rsidR="00B243D4">
        <w:t xml:space="preserve">a model-based </w:t>
      </w:r>
      <w:r w:rsidRPr="000A1ED0">
        <w:t>health economic evaluation</w:t>
      </w:r>
      <w:r w:rsidR="00B243D4">
        <w:t xml:space="preserve"> would be required</w:t>
      </w:r>
      <w:r w:rsidRPr="000A1ED0">
        <w:t xml:space="preserve">. </w:t>
      </w:r>
      <w:r w:rsidR="00B243D4">
        <w:t xml:space="preserve">General model design and structure could be informed by existing evaluations such as the study by </w:t>
      </w:r>
      <w:r w:rsidRPr="000A1ED0">
        <w:t>Windegger et al. (2020).</w:t>
      </w:r>
      <w:r w:rsidR="00B243D4">
        <w:t xml:space="preserve"> From this perspective, it is feasible to conduct the model. </w:t>
      </w:r>
      <w:r w:rsidRPr="000A1ED0">
        <w:t xml:space="preserve"> </w:t>
      </w:r>
    </w:p>
    <w:p w14:paraId="4D9FFD81" w14:textId="10F3507D" w:rsidR="00DC77C7" w:rsidRPr="000A1ED0" w:rsidRDefault="00DC77C7" w:rsidP="00DC77C7">
      <w:r w:rsidRPr="000A1ED0">
        <w:t>However, from an execution perspective, th</w:t>
      </w:r>
      <w:r w:rsidR="005E4D62" w:rsidRPr="000A1ED0">
        <w:t xml:space="preserve">e proposed model may encounter </w:t>
      </w:r>
      <w:r w:rsidRPr="000A1ED0">
        <w:t xml:space="preserve">substantial difficulties. Based on the review and evidence available in the published </w:t>
      </w:r>
      <w:r w:rsidR="005E4D62" w:rsidRPr="000A1ED0">
        <w:t>literature</w:t>
      </w:r>
      <w:r w:rsidRPr="000A1ED0">
        <w:t xml:space="preserve"> so far, the lack of reliable model input parameters for PID patients on non-Ig therapy would make the model unreliable. Finally, the model-based evaluation would require assumptions to be made on how IVIg and SCIg are used currently and how this may change in the future. Due to the significant difference in cost between IVIg and SCIg, an unreliable estimate in future split between these administration routes will introduce significant uncertainty to the model. </w:t>
      </w:r>
    </w:p>
    <w:p w14:paraId="440B5F99" w14:textId="1AD778AB" w:rsidR="005E4D62" w:rsidRPr="000A1ED0" w:rsidRDefault="00DC77C7" w:rsidP="00DC77C7">
      <w:r w:rsidRPr="000A1ED0">
        <w:lastRenderedPageBreak/>
        <w:t xml:space="preserve">Whether or not the results derived from such an economic model would be sufficiently reliable to inform funding decision is highly uncertain. Therefore, </w:t>
      </w:r>
      <w:r w:rsidR="007C4BE2" w:rsidRPr="000A1ED0">
        <w:t>a</w:t>
      </w:r>
      <w:r w:rsidR="007C4BE2">
        <w:t xml:space="preserve"> comparative</w:t>
      </w:r>
      <w:r w:rsidR="007C4BE2" w:rsidRPr="000A1ED0">
        <w:t xml:space="preserve"> </w:t>
      </w:r>
      <w:r w:rsidRPr="000A1ED0">
        <w:t>economic evaluation to compare Ig and non-Ig standard care for PID patients is not recommended.</w:t>
      </w:r>
    </w:p>
    <w:p w14:paraId="1CBD7381" w14:textId="559AD319" w:rsidR="005E4D62" w:rsidRPr="000A1ED0" w:rsidRDefault="005E4D62" w:rsidP="005E4D62">
      <w:bookmarkStart w:id="254" w:name="_Toc395200799"/>
      <w:r w:rsidRPr="000A1ED0">
        <w:t xml:space="preserve">Due to the lack of available clinical information and the high level of uncertainty surrounding the currently available data, a cost-consequences analysis </w:t>
      </w:r>
      <w:r w:rsidR="001B157E">
        <w:t>was</w:t>
      </w:r>
      <w:r w:rsidR="001B157E" w:rsidRPr="000A1ED0">
        <w:t xml:space="preserve"> </w:t>
      </w:r>
      <w:r w:rsidRPr="000A1ED0">
        <w:t xml:space="preserve">proposed to evaluate the incremental costs and outcomes of Ig for PID. This cost consequence analysis takes a one-year time horizon. This is justified as the Ig therapy is likely to follow a routine for PID patients, and it is unlikely to significantly change over time. Therefore, all costs presented in the cost-consequence analysis are annual costs. </w:t>
      </w:r>
    </w:p>
    <w:p w14:paraId="2B04CB98" w14:textId="336CDD79" w:rsidR="005E4D62" w:rsidRPr="000A1ED0" w:rsidRDefault="000A1ED0" w:rsidP="005E4D62">
      <w:pPr>
        <w:pStyle w:val="Heading2"/>
        <w:numPr>
          <w:ilvl w:val="3"/>
          <w:numId w:val="11"/>
        </w:numPr>
        <w:jc w:val="both"/>
      </w:pPr>
      <w:bookmarkStart w:id="255" w:name="_Toc48222458"/>
      <w:r w:rsidRPr="000A1ED0">
        <w:t>Variables</w:t>
      </w:r>
      <w:r w:rsidR="005E4D62" w:rsidRPr="000A1ED0">
        <w:t xml:space="preserve"> used in the cost consequence analysis</w:t>
      </w:r>
      <w:bookmarkEnd w:id="255"/>
    </w:p>
    <w:p w14:paraId="720354BE" w14:textId="77777777" w:rsidR="005E4D62" w:rsidRPr="000A1ED0" w:rsidRDefault="005E4D62" w:rsidP="005E4D62">
      <w:pPr>
        <w:pStyle w:val="Heading3"/>
      </w:pPr>
      <w:bookmarkStart w:id="256" w:name="_Toc48222459"/>
      <w:bookmarkEnd w:id="254"/>
      <w:r w:rsidRPr="000A1ED0">
        <w:t>The cost of Ig and its administration</w:t>
      </w:r>
      <w:bookmarkEnd w:id="256"/>
    </w:p>
    <w:p w14:paraId="04D6E4A7" w14:textId="573CEFA4" w:rsidR="005E4D62" w:rsidRPr="000A1ED0" w:rsidRDefault="005E4D62" w:rsidP="005E4D62">
      <w:r w:rsidRPr="000A1ED0">
        <w:t xml:space="preserve">The cost of Ig therapy mainly involves two categories of cost: the acquisition of Ig </w:t>
      </w:r>
      <w:r w:rsidR="00CA385E">
        <w:t>product</w:t>
      </w:r>
      <w:r w:rsidR="00CA385E" w:rsidRPr="000A1ED0">
        <w:t xml:space="preserve"> </w:t>
      </w:r>
      <w:r w:rsidRPr="000A1ED0">
        <w:t xml:space="preserve">and the costs associated with its administration. These two categories of cost are calculated separately at an individual patient level, and the results are presented in the cost consequence analysis. </w:t>
      </w:r>
    </w:p>
    <w:p w14:paraId="430E963C" w14:textId="26389D04" w:rsidR="005E4D62" w:rsidRPr="000A1ED0" w:rsidRDefault="005E4D62" w:rsidP="005E4D62">
      <w:pPr>
        <w:pStyle w:val="Heading4"/>
      </w:pPr>
      <w:r w:rsidRPr="000A1ED0">
        <w:t xml:space="preserve">The unit cost of Ig </w:t>
      </w:r>
      <w:r w:rsidR="00954290">
        <w:t>product</w:t>
      </w:r>
    </w:p>
    <w:p w14:paraId="5D0D1617" w14:textId="593197B4" w:rsidR="00954290" w:rsidRPr="00843665" w:rsidRDefault="005E4D62" w:rsidP="00954290">
      <w:pPr>
        <w:rPr>
          <w:rFonts w:cs="Calibri"/>
        </w:rPr>
      </w:pPr>
      <w:r w:rsidRPr="000A1ED0">
        <w:t xml:space="preserve">The acquisition cost of Ig depends on the Ig unit cost as well as the dosage when applied to patients. Although Ig can be </w:t>
      </w:r>
      <w:r w:rsidRPr="00843665">
        <w:t xml:space="preserve">sourced either domestically or from the overseas, and the administration method can be either from intravenous (IVIg) or subcutaneous (SCIg) pathways, the unit cost of Ig (i.e. cost per gram) is under a fix-price schedule provided by the NBA. </w:t>
      </w:r>
      <w:r w:rsidR="00954290" w:rsidRPr="00843665">
        <w:t xml:space="preserve">The cost per gram of Ig used in the base case analysis is $60.41. This cost was provided by the Applicant to inform the economic and financial analyses </w:t>
      </w:r>
      <w:r w:rsidR="006D3799" w:rsidRPr="00843665">
        <w:t>in all the pilot Ig reviews. The base case cost/gram was</w:t>
      </w:r>
      <w:r w:rsidR="00954290" w:rsidRPr="00843665">
        <w:t xml:space="preserve"> estimated retrospectively based on the reported total domestic product cost in 2017/18 ($195 million) minus domestic SCIg product costs ($4 million) in that same year, divided by the number of IVIg domestic grams issued (3,161,673) as published in the National Report on the Issues and Use of Ig in 2017/18. Additional estimates are presented assuming:</w:t>
      </w:r>
    </w:p>
    <w:p w14:paraId="5A155AD4" w14:textId="2B96FC87" w:rsidR="00954290" w:rsidRPr="00843665" w:rsidRDefault="00954290" w:rsidP="00954290">
      <w:pPr>
        <w:pStyle w:val="ListParagraph"/>
        <w:numPr>
          <w:ilvl w:val="0"/>
          <w:numId w:val="46"/>
        </w:numPr>
        <w:spacing w:after="0" w:line="240" w:lineRule="auto"/>
      </w:pPr>
      <w:r w:rsidRPr="00843665">
        <w:t>The highest cost of Ig (i.e. domestic IVIg, including the cost of plasma</w:t>
      </w:r>
      <w:r w:rsidR="006D3799" w:rsidRPr="00843665">
        <w:t xml:space="preserve"> collection and</w:t>
      </w:r>
      <w:r w:rsidRPr="00843665">
        <w:t xml:space="preserve"> fractionation), $140.18</w:t>
      </w:r>
    </w:p>
    <w:p w14:paraId="004A5521" w14:textId="77777777" w:rsidR="00954290" w:rsidRPr="00843665" w:rsidRDefault="00954290" w:rsidP="00954290">
      <w:pPr>
        <w:pStyle w:val="ListParagraph"/>
        <w:numPr>
          <w:ilvl w:val="0"/>
          <w:numId w:val="46"/>
        </w:numPr>
        <w:spacing w:after="0" w:line="240" w:lineRule="auto"/>
      </w:pPr>
      <w:r w:rsidRPr="00843665">
        <w:t>The lowest cost of Ig (i.e. imported IVIg), $44.94</w:t>
      </w:r>
    </w:p>
    <w:p w14:paraId="3EB08BDC" w14:textId="77777777" w:rsidR="00954290" w:rsidRPr="00843665" w:rsidRDefault="00954290" w:rsidP="00954290">
      <w:pPr>
        <w:pStyle w:val="ListParagraph"/>
        <w:numPr>
          <w:ilvl w:val="0"/>
          <w:numId w:val="46"/>
        </w:numPr>
        <w:spacing w:after="0" w:line="240" w:lineRule="auto"/>
      </w:pPr>
      <w:r w:rsidRPr="00843665">
        <w:t>The weighted average cost of Ig across all indications, $94.51</w:t>
      </w:r>
    </w:p>
    <w:p w14:paraId="29138C24" w14:textId="77777777" w:rsidR="00954290" w:rsidRPr="00843665" w:rsidRDefault="00954290" w:rsidP="00954290"/>
    <w:p w14:paraId="5D0A9634" w14:textId="48679C17" w:rsidR="00954290" w:rsidRPr="00843665" w:rsidRDefault="00954290" w:rsidP="005E4D62">
      <w:r w:rsidRPr="00843665">
        <w:lastRenderedPageBreak/>
        <w:t>While there are slight variations between the prices per gram used in the DCAR to that published on the NBA website</w:t>
      </w:r>
      <w:r w:rsidR="006D3799" w:rsidRPr="00843665">
        <w:t xml:space="preserve"> in 2020</w:t>
      </w:r>
      <w:r w:rsidRPr="00843665">
        <w:t xml:space="preserve">, as all costs </w:t>
      </w:r>
      <w:r w:rsidR="006D3799" w:rsidRPr="00843665">
        <w:t xml:space="preserve">above </w:t>
      </w:r>
      <w:r w:rsidRPr="00843665">
        <w:t>(including that of plasma fractionation) could be sourced from the same year</w:t>
      </w:r>
      <w:r w:rsidR="006D3799" w:rsidRPr="00843665">
        <w:t xml:space="preserve"> and</w:t>
      </w:r>
      <w:r w:rsidRPr="00843665">
        <w:t xml:space="preserve"> for consistency the</w:t>
      </w:r>
      <w:r w:rsidR="006D3799" w:rsidRPr="00843665">
        <w:t>se</w:t>
      </w:r>
      <w:r w:rsidRPr="00843665">
        <w:t xml:space="preserve"> prices have been used </w:t>
      </w:r>
      <w:r w:rsidR="006D3799" w:rsidRPr="00843665">
        <w:t>in</w:t>
      </w:r>
      <w:r w:rsidRPr="00843665">
        <w:t xml:space="preserve"> all </w:t>
      </w:r>
      <w:r w:rsidR="006D3799" w:rsidRPr="00843665">
        <w:t xml:space="preserve">of the pilot Ig </w:t>
      </w:r>
      <w:r w:rsidRPr="00843665">
        <w:t xml:space="preserve">reviews. </w:t>
      </w:r>
    </w:p>
    <w:p w14:paraId="0783251F" w14:textId="77777777" w:rsidR="005E4D62" w:rsidRPr="00843665" w:rsidRDefault="005E4D62" w:rsidP="005E4D62">
      <w:pPr>
        <w:pStyle w:val="Heading4"/>
      </w:pPr>
      <w:r w:rsidRPr="00843665">
        <w:t>The Ig dosage</w:t>
      </w:r>
    </w:p>
    <w:p w14:paraId="4D33C039" w14:textId="4E5C938D" w:rsidR="005E4D62" w:rsidRPr="000A1ED0" w:rsidRDefault="005E4D62" w:rsidP="005E4D62">
      <w:r w:rsidRPr="00843665">
        <w:t xml:space="preserve">The Ig dosage is determined by patients’ body weight. Heavier patients would receive higher doses </w:t>
      </w:r>
      <w:r w:rsidRPr="000A1ED0">
        <w:t xml:space="preserve">to ensure treatment effectiveness. However, due to the lack of data on patient characteristics, the Ig dosage information is not estimated based on the treatment regimen but derived from the usage data provided by the NBA. The NBA </w:t>
      </w:r>
      <w:r w:rsidR="00CA385E">
        <w:t>BloodSTAR</w:t>
      </w:r>
      <w:r w:rsidRPr="000A1ED0">
        <w:t xml:space="preserve"> data documented the total annual quantity of Ig used in 2018 to 2019 financial year, as well as the number of patients, </w:t>
      </w:r>
      <w:r w:rsidR="00CA385E">
        <w:t xml:space="preserve">who </w:t>
      </w:r>
      <w:r w:rsidRPr="000A1ED0">
        <w:t xml:space="preserve">received the therapy during this period of time. The per patient dosage is hence derived and presented below in </w:t>
      </w:r>
      <w:r w:rsidRPr="000A1ED0">
        <w:fldChar w:fldCharType="begin"/>
      </w:r>
      <w:r w:rsidRPr="000A1ED0">
        <w:instrText xml:space="preserve"> REF _Ref44629697 \h </w:instrText>
      </w:r>
      <w:r w:rsidRPr="000A1ED0">
        <w:fldChar w:fldCharType="separate"/>
      </w:r>
      <w:r w:rsidR="00BA0F5B">
        <w:rPr>
          <w:b/>
          <w:bCs/>
          <w:lang w:val="en-US"/>
        </w:rPr>
        <w:t>Error! Reference source not found.</w:t>
      </w:r>
      <w:r w:rsidRPr="000A1ED0">
        <w:fldChar w:fldCharType="end"/>
      </w:r>
      <w:r w:rsidRPr="000A1ED0">
        <w:t xml:space="preserve">. The per patient dosages derived here are the mean value across all </w:t>
      </w:r>
      <w:r w:rsidR="00CA385E">
        <w:t xml:space="preserve">PID </w:t>
      </w:r>
      <w:r w:rsidRPr="000A1ED0">
        <w:t xml:space="preserve">patients in Australia. The uncertainty measures (e.g. confidence intervals) of these point estimates over the entire PID population in Australia were not estimated based on population characteristics but assumed with 10% upper and lower thresholds for sensitivity analyses. </w:t>
      </w:r>
    </w:p>
    <w:p w14:paraId="556219C1" w14:textId="57ACF7C6" w:rsidR="005E4D62" w:rsidRPr="000A1ED0" w:rsidRDefault="005E4D62" w:rsidP="005E4D62">
      <w:pPr>
        <w:pStyle w:val="Caption"/>
      </w:pPr>
      <w:bookmarkStart w:id="257" w:name="_Ref48005946"/>
      <w:r w:rsidRPr="000A1ED0">
        <w:t xml:space="preserve">Table D.2. </w:t>
      </w:r>
      <w:r w:rsidR="00BA0F5B">
        <w:fldChar w:fldCharType="begin"/>
      </w:r>
      <w:r w:rsidR="00BA0F5B">
        <w:instrText xml:space="preserve"> SEQ Table_D.2. \* ARABIC </w:instrText>
      </w:r>
      <w:r w:rsidR="00BA0F5B">
        <w:fldChar w:fldCharType="separate"/>
      </w:r>
      <w:r w:rsidR="00BA0F5B">
        <w:rPr>
          <w:noProof/>
        </w:rPr>
        <w:t>1</w:t>
      </w:r>
      <w:r w:rsidR="00BA0F5B">
        <w:rPr>
          <w:noProof/>
        </w:rPr>
        <w:fldChar w:fldCharType="end"/>
      </w:r>
      <w:bookmarkEnd w:id="257"/>
      <w:r w:rsidRPr="000A1ED0">
        <w:tab/>
        <w:t>Ig dosage calculation based on NBA data</w:t>
      </w:r>
    </w:p>
    <w:tbl>
      <w:tblPr>
        <w:tblStyle w:val="TableGrid"/>
        <w:tblW w:w="5000" w:type="pct"/>
        <w:tblCellMar>
          <w:left w:w="57" w:type="dxa"/>
          <w:right w:w="57" w:type="dxa"/>
        </w:tblCellMar>
        <w:tblLook w:val="04A0" w:firstRow="1" w:lastRow="0" w:firstColumn="1" w:lastColumn="0" w:noHBand="0" w:noVBand="1"/>
        <w:tblCaption w:val="Table D.2. 1 Ig dosage calculation based on NBA data"/>
      </w:tblPr>
      <w:tblGrid>
        <w:gridCol w:w="484"/>
        <w:gridCol w:w="2021"/>
        <w:gridCol w:w="1196"/>
        <w:gridCol w:w="1196"/>
        <w:gridCol w:w="1196"/>
        <w:gridCol w:w="1196"/>
        <w:gridCol w:w="1727"/>
      </w:tblGrid>
      <w:tr w:rsidR="005E4D62" w:rsidRPr="000A1ED0" w14:paraId="22759A05" w14:textId="77777777" w:rsidTr="00850FBF">
        <w:trPr>
          <w:tblHeader/>
        </w:trPr>
        <w:tc>
          <w:tcPr>
            <w:tcW w:w="268" w:type="pct"/>
          </w:tcPr>
          <w:p w14:paraId="2F82F328" w14:textId="77777777" w:rsidR="005E4D62" w:rsidRPr="000A1ED0" w:rsidRDefault="005E4D62" w:rsidP="00AE6851">
            <w:pPr>
              <w:pStyle w:val="Tabletext1"/>
              <w:rPr>
                <w:b/>
                <w:bCs/>
                <w:sz w:val="16"/>
                <w:szCs w:val="16"/>
              </w:rPr>
            </w:pPr>
            <w:r w:rsidRPr="000A1ED0">
              <w:rPr>
                <w:b/>
                <w:bCs/>
                <w:sz w:val="16"/>
                <w:szCs w:val="16"/>
              </w:rPr>
              <w:t>Row</w:t>
            </w:r>
          </w:p>
        </w:tc>
        <w:tc>
          <w:tcPr>
            <w:tcW w:w="1120" w:type="pct"/>
          </w:tcPr>
          <w:p w14:paraId="4DB70A8A" w14:textId="77777777" w:rsidR="005E4D62" w:rsidRPr="000A1ED0" w:rsidRDefault="005E4D62" w:rsidP="00AE6851">
            <w:pPr>
              <w:pStyle w:val="Tabletext1"/>
              <w:rPr>
                <w:b/>
                <w:bCs/>
              </w:rPr>
            </w:pPr>
            <w:r w:rsidRPr="000A1ED0">
              <w:rPr>
                <w:b/>
                <w:bCs/>
              </w:rPr>
              <w:t>2018 – 2019 Data</w:t>
            </w:r>
          </w:p>
        </w:tc>
        <w:tc>
          <w:tcPr>
            <w:tcW w:w="663" w:type="pct"/>
          </w:tcPr>
          <w:p w14:paraId="021C3524" w14:textId="77777777" w:rsidR="005E4D62" w:rsidRPr="000A1ED0" w:rsidRDefault="005E4D62" w:rsidP="00AE6851">
            <w:pPr>
              <w:pStyle w:val="Tabletext1"/>
              <w:rPr>
                <w:b/>
                <w:bCs/>
              </w:rPr>
            </w:pPr>
            <w:r w:rsidRPr="000A1ED0">
              <w:rPr>
                <w:b/>
                <w:bCs/>
              </w:rPr>
              <w:t xml:space="preserve">Domestic IVIg </w:t>
            </w:r>
          </w:p>
        </w:tc>
        <w:tc>
          <w:tcPr>
            <w:tcW w:w="663" w:type="pct"/>
          </w:tcPr>
          <w:p w14:paraId="0F2F53DD" w14:textId="77777777" w:rsidR="005E4D62" w:rsidRPr="000A1ED0" w:rsidRDefault="005E4D62" w:rsidP="00AE6851">
            <w:pPr>
              <w:pStyle w:val="Tabletext1"/>
              <w:rPr>
                <w:b/>
                <w:bCs/>
              </w:rPr>
            </w:pPr>
            <w:r w:rsidRPr="000A1ED0">
              <w:rPr>
                <w:b/>
                <w:bCs/>
              </w:rPr>
              <w:t>Imported IVIg</w:t>
            </w:r>
          </w:p>
        </w:tc>
        <w:tc>
          <w:tcPr>
            <w:tcW w:w="663" w:type="pct"/>
          </w:tcPr>
          <w:p w14:paraId="25B0F817" w14:textId="77777777" w:rsidR="005E4D62" w:rsidRPr="000A1ED0" w:rsidRDefault="005E4D62" w:rsidP="00AE6851">
            <w:pPr>
              <w:pStyle w:val="Tabletext1"/>
              <w:rPr>
                <w:b/>
                <w:bCs/>
              </w:rPr>
            </w:pPr>
            <w:r w:rsidRPr="000A1ED0">
              <w:rPr>
                <w:b/>
                <w:bCs/>
              </w:rPr>
              <w:t>Domestic SCIg</w:t>
            </w:r>
          </w:p>
        </w:tc>
        <w:tc>
          <w:tcPr>
            <w:tcW w:w="663" w:type="pct"/>
          </w:tcPr>
          <w:p w14:paraId="112A5AAF" w14:textId="77777777" w:rsidR="005E4D62" w:rsidRPr="000A1ED0" w:rsidRDefault="005E4D62" w:rsidP="00AE6851">
            <w:pPr>
              <w:pStyle w:val="Tabletext1"/>
              <w:rPr>
                <w:b/>
                <w:bCs/>
              </w:rPr>
            </w:pPr>
            <w:r w:rsidRPr="000A1ED0">
              <w:rPr>
                <w:b/>
                <w:bCs/>
              </w:rPr>
              <w:t>Imported SCIg</w:t>
            </w:r>
          </w:p>
        </w:tc>
        <w:tc>
          <w:tcPr>
            <w:tcW w:w="958" w:type="pct"/>
          </w:tcPr>
          <w:p w14:paraId="20E59443" w14:textId="77777777" w:rsidR="005E4D62" w:rsidRPr="000A1ED0" w:rsidRDefault="005E4D62" w:rsidP="00AE6851">
            <w:pPr>
              <w:pStyle w:val="Tabletext1"/>
              <w:rPr>
                <w:b/>
                <w:bCs/>
              </w:rPr>
            </w:pPr>
            <w:r w:rsidRPr="000A1ED0">
              <w:rPr>
                <w:b/>
                <w:bCs/>
              </w:rPr>
              <w:t xml:space="preserve">Source or calculation </w:t>
            </w:r>
          </w:p>
        </w:tc>
      </w:tr>
      <w:tr w:rsidR="005E4D62" w:rsidRPr="000A1ED0" w14:paraId="6D58B190" w14:textId="77777777" w:rsidTr="000A1ED0">
        <w:tc>
          <w:tcPr>
            <w:tcW w:w="268" w:type="pct"/>
          </w:tcPr>
          <w:p w14:paraId="14A276D4" w14:textId="77777777" w:rsidR="005E4D62" w:rsidRPr="000A1ED0" w:rsidRDefault="005E4D62" w:rsidP="00AE6851">
            <w:pPr>
              <w:pStyle w:val="Tabletext1"/>
              <w:rPr>
                <w:b/>
                <w:bCs/>
                <w:sz w:val="16"/>
                <w:szCs w:val="16"/>
              </w:rPr>
            </w:pPr>
            <w:r w:rsidRPr="000A1ED0">
              <w:rPr>
                <w:b/>
                <w:bCs/>
                <w:sz w:val="16"/>
                <w:szCs w:val="16"/>
              </w:rPr>
              <w:t>1</w:t>
            </w:r>
          </w:p>
        </w:tc>
        <w:tc>
          <w:tcPr>
            <w:tcW w:w="1120" w:type="pct"/>
          </w:tcPr>
          <w:p w14:paraId="37B561A8" w14:textId="77777777" w:rsidR="005E4D62" w:rsidRPr="000A1ED0" w:rsidRDefault="005E4D62" w:rsidP="00AE6851">
            <w:pPr>
              <w:pStyle w:val="Tabletext1"/>
              <w:rPr>
                <w:b/>
                <w:bCs/>
              </w:rPr>
            </w:pPr>
            <w:r w:rsidRPr="000A1ED0">
              <w:rPr>
                <w:b/>
                <w:bCs/>
              </w:rPr>
              <w:t>Total annual usage (gram)</w:t>
            </w:r>
          </w:p>
        </w:tc>
        <w:tc>
          <w:tcPr>
            <w:tcW w:w="663" w:type="pct"/>
          </w:tcPr>
          <w:p w14:paraId="44703E2D" w14:textId="77777777" w:rsidR="005E4D62" w:rsidRPr="000A1ED0" w:rsidRDefault="005E4D62" w:rsidP="00AE6851">
            <w:pPr>
              <w:pStyle w:val="Tabletext1"/>
            </w:pPr>
            <w:r w:rsidRPr="000A1ED0">
              <w:t xml:space="preserve"> 546,781 </w:t>
            </w:r>
          </w:p>
        </w:tc>
        <w:tc>
          <w:tcPr>
            <w:tcW w:w="663" w:type="pct"/>
          </w:tcPr>
          <w:p w14:paraId="210E1D84" w14:textId="77777777" w:rsidR="005E4D62" w:rsidRPr="000A1ED0" w:rsidRDefault="005E4D62" w:rsidP="00AE6851">
            <w:pPr>
              <w:pStyle w:val="Tabletext1"/>
            </w:pPr>
            <w:r w:rsidRPr="000A1ED0">
              <w:t xml:space="preserve"> 41,647 </w:t>
            </w:r>
          </w:p>
        </w:tc>
        <w:tc>
          <w:tcPr>
            <w:tcW w:w="663" w:type="pct"/>
          </w:tcPr>
          <w:p w14:paraId="358F0A46" w14:textId="77777777" w:rsidR="005E4D62" w:rsidRPr="000A1ED0" w:rsidRDefault="005E4D62" w:rsidP="00AE6851">
            <w:pPr>
              <w:pStyle w:val="Tabletext1"/>
            </w:pPr>
            <w:r w:rsidRPr="000A1ED0">
              <w:t xml:space="preserve"> 46,426 </w:t>
            </w:r>
          </w:p>
        </w:tc>
        <w:tc>
          <w:tcPr>
            <w:tcW w:w="663" w:type="pct"/>
          </w:tcPr>
          <w:p w14:paraId="4B89F78C" w14:textId="77777777" w:rsidR="005E4D62" w:rsidRPr="000A1ED0" w:rsidRDefault="005E4D62" w:rsidP="00AE6851">
            <w:pPr>
              <w:pStyle w:val="Tabletext1"/>
            </w:pPr>
            <w:r w:rsidRPr="000A1ED0">
              <w:t xml:space="preserve"> 111,451 </w:t>
            </w:r>
          </w:p>
        </w:tc>
        <w:tc>
          <w:tcPr>
            <w:tcW w:w="958" w:type="pct"/>
          </w:tcPr>
          <w:p w14:paraId="06EA80B7" w14:textId="77777777" w:rsidR="005E4D62" w:rsidRPr="000A1ED0" w:rsidRDefault="005E4D62" w:rsidP="00AE6851">
            <w:pPr>
              <w:pStyle w:val="Tabletext1"/>
            </w:pPr>
            <w:r w:rsidRPr="000A1ED0">
              <w:t>NBA</w:t>
            </w:r>
          </w:p>
        </w:tc>
      </w:tr>
      <w:tr w:rsidR="005E4D62" w:rsidRPr="000A1ED0" w14:paraId="6BC02CB7" w14:textId="77777777" w:rsidTr="000A1ED0">
        <w:tc>
          <w:tcPr>
            <w:tcW w:w="268" w:type="pct"/>
          </w:tcPr>
          <w:p w14:paraId="7EA0CD48" w14:textId="77777777" w:rsidR="005E4D62" w:rsidRPr="000A1ED0" w:rsidRDefault="005E4D62" w:rsidP="00AE6851">
            <w:pPr>
              <w:pStyle w:val="Tabletext1"/>
              <w:rPr>
                <w:b/>
                <w:bCs/>
                <w:sz w:val="16"/>
                <w:szCs w:val="16"/>
              </w:rPr>
            </w:pPr>
            <w:r w:rsidRPr="000A1ED0">
              <w:rPr>
                <w:b/>
                <w:bCs/>
                <w:sz w:val="16"/>
                <w:szCs w:val="16"/>
              </w:rPr>
              <w:t>2</w:t>
            </w:r>
          </w:p>
        </w:tc>
        <w:tc>
          <w:tcPr>
            <w:tcW w:w="1120" w:type="pct"/>
          </w:tcPr>
          <w:p w14:paraId="79F0399D" w14:textId="77777777" w:rsidR="005E4D62" w:rsidRPr="000A1ED0" w:rsidRDefault="005E4D62" w:rsidP="00AE6851">
            <w:pPr>
              <w:pStyle w:val="Tabletext1"/>
              <w:rPr>
                <w:b/>
                <w:bCs/>
              </w:rPr>
            </w:pPr>
            <w:r w:rsidRPr="000A1ED0">
              <w:rPr>
                <w:b/>
                <w:bCs/>
              </w:rPr>
              <w:t>Annual patient count</w:t>
            </w:r>
          </w:p>
        </w:tc>
        <w:tc>
          <w:tcPr>
            <w:tcW w:w="663" w:type="pct"/>
          </w:tcPr>
          <w:p w14:paraId="0FDF42FC" w14:textId="77777777" w:rsidR="005E4D62" w:rsidRPr="000A1ED0" w:rsidRDefault="005E4D62" w:rsidP="00AE6851">
            <w:pPr>
              <w:pStyle w:val="Tabletext1"/>
            </w:pPr>
            <w:r w:rsidRPr="000A1ED0">
              <w:t xml:space="preserve"> 1,738 </w:t>
            </w:r>
          </w:p>
        </w:tc>
        <w:tc>
          <w:tcPr>
            <w:tcW w:w="663" w:type="pct"/>
          </w:tcPr>
          <w:p w14:paraId="03197646" w14:textId="77777777" w:rsidR="005E4D62" w:rsidRPr="000A1ED0" w:rsidRDefault="005E4D62" w:rsidP="00AE6851">
            <w:pPr>
              <w:pStyle w:val="Tabletext1"/>
            </w:pPr>
            <w:r w:rsidRPr="000A1ED0">
              <w:t xml:space="preserve"> 131 </w:t>
            </w:r>
          </w:p>
        </w:tc>
        <w:tc>
          <w:tcPr>
            <w:tcW w:w="663" w:type="pct"/>
          </w:tcPr>
          <w:p w14:paraId="02DAFBCE" w14:textId="77777777" w:rsidR="005E4D62" w:rsidRPr="000A1ED0" w:rsidRDefault="005E4D62" w:rsidP="00AE6851">
            <w:pPr>
              <w:pStyle w:val="Tabletext1"/>
            </w:pPr>
            <w:r w:rsidRPr="000A1ED0">
              <w:t xml:space="preserve"> 207 </w:t>
            </w:r>
          </w:p>
        </w:tc>
        <w:tc>
          <w:tcPr>
            <w:tcW w:w="663" w:type="pct"/>
          </w:tcPr>
          <w:p w14:paraId="25FAACEF" w14:textId="77777777" w:rsidR="005E4D62" w:rsidRPr="000A1ED0" w:rsidRDefault="005E4D62" w:rsidP="00AE6851">
            <w:pPr>
              <w:pStyle w:val="Tabletext1"/>
            </w:pPr>
            <w:r w:rsidRPr="000A1ED0">
              <w:t xml:space="preserve"> 384 </w:t>
            </w:r>
          </w:p>
        </w:tc>
        <w:tc>
          <w:tcPr>
            <w:tcW w:w="958" w:type="pct"/>
          </w:tcPr>
          <w:p w14:paraId="1CC925E9" w14:textId="77777777" w:rsidR="005E4D62" w:rsidRPr="000A1ED0" w:rsidRDefault="005E4D62" w:rsidP="00AE6851">
            <w:pPr>
              <w:pStyle w:val="Tabletext1"/>
            </w:pPr>
            <w:r w:rsidRPr="000A1ED0">
              <w:t>NBA</w:t>
            </w:r>
          </w:p>
        </w:tc>
      </w:tr>
      <w:tr w:rsidR="005E4D62" w:rsidRPr="000A1ED0" w14:paraId="5715116B" w14:textId="77777777" w:rsidTr="000A1ED0">
        <w:tc>
          <w:tcPr>
            <w:tcW w:w="268" w:type="pct"/>
          </w:tcPr>
          <w:p w14:paraId="468056DA" w14:textId="77777777" w:rsidR="005E4D62" w:rsidRPr="000A1ED0" w:rsidRDefault="005E4D62" w:rsidP="00AE6851">
            <w:pPr>
              <w:pStyle w:val="Tabletext1"/>
              <w:rPr>
                <w:b/>
                <w:bCs/>
                <w:sz w:val="16"/>
                <w:szCs w:val="16"/>
              </w:rPr>
            </w:pPr>
            <w:r w:rsidRPr="000A1ED0">
              <w:rPr>
                <w:b/>
                <w:bCs/>
                <w:sz w:val="16"/>
                <w:szCs w:val="16"/>
              </w:rPr>
              <w:t>3</w:t>
            </w:r>
          </w:p>
        </w:tc>
        <w:tc>
          <w:tcPr>
            <w:tcW w:w="1120" w:type="pct"/>
          </w:tcPr>
          <w:p w14:paraId="4490B21A" w14:textId="77777777" w:rsidR="005E4D62" w:rsidRPr="000A1ED0" w:rsidRDefault="005E4D62" w:rsidP="00AE6851">
            <w:pPr>
              <w:pStyle w:val="Tabletext1"/>
              <w:rPr>
                <w:b/>
                <w:bCs/>
              </w:rPr>
            </w:pPr>
            <w:r w:rsidRPr="000A1ED0">
              <w:rPr>
                <w:b/>
                <w:bCs/>
              </w:rPr>
              <w:t>Per patient dosage (gram per patient)</w:t>
            </w:r>
          </w:p>
        </w:tc>
        <w:tc>
          <w:tcPr>
            <w:tcW w:w="663" w:type="pct"/>
          </w:tcPr>
          <w:p w14:paraId="7E0D5F2A" w14:textId="77777777" w:rsidR="005E4D62" w:rsidRPr="000A1ED0" w:rsidRDefault="005E4D62" w:rsidP="00AE6851">
            <w:pPr>
              <w:pStyle w:val="Tabletext1"/>
            </w:pPr>
            <w:r w:rsidRPr="000A1ED0">
              <w:t>315</w:t>
            </w:r>
          </w:p>
        </w:tc>
        <w:tc>
          <w:tcPr>
            <w:tcW w:w="663" w:type="pct"/>
          </w:tcPr>
          <w:p w14:paraId="6208D8A6" w14:textId="77777777" w:rsidR="005E4D62" w:rsidRPr="000A1ED0" w:rsidRDefault="005E4D62" w:rsidP="00AE6851">
            <w:pPr>
              <w:pStyle w:val="Tabletext1"/>
            </w:pPr>
            <w:r w:rsidRPr="000A1ED0">
              <w:t>318</w:t>
            </w:r>
          </w:p>
        </w:tc>
        <w:tc>
          <w:tcPr>
            <w:tcW w:w="663" w:type="pct"/>
          </w:tcPr>
          <w:p w14:paraId="086C4508" w14:textId="77777777" w:rsidR="005E4D62" w:rsidRPr="000A1ED0" w:rsidRDefault="005E4D62" w:rsidP="00AE6851">
            <w:pPr>
              <w:pStyle w:val="Tabletext1"/>
            </w:pPr>
            <w:r w:rsidRPr="000A1ED0">
              <w:t>224</w:t>
            </w:r>
          </w:p>
        </w:tc>
        <w:tc>
          <w:tcPr>
            <w:tcW w:w="663" w:type="pct"/>
          </w:tcPr>
          <w:p w14:paraId="3CA0E686" w14:textId="77777777" w:rsidR="005E4D62" w:rsidRPr="000A1ED0" w:rsidRDefault="005E4D62" w:rsidP="00AE6851">
            <w:pPr>
              <w:pStyle w:val="Tabletext1"/>
            </w:pPr>
            <w:r w:rsidRPr="000A1ED0">
              <w:t>290</w:t>
            </w:r>
          </w:p>
        </w:tc>
        <w:tc>
          <w:tcPr>
            <w:tcW w:w="958" w:type="pct"/>
          </w:tcPr>
          <w:p w14:paraId="03B87960" w14:textId="77777777" w:rsidR="005E4D62" w:rsidRPr="000A1ED0" w:rsidRDefault="005E4D62" w:rsidP="00AE6851">
            <w:pPr>
              <w:pStyle w:val="Tabletext1"/>
              <w:keepNext/>
            </w:pPr>
            <w:r w:rsidRPr="000A1ED0">
              <w:t>Row 1 ÷ Row 2</w:t>
            </w:r>
          </w:p>
        </w:tc>
      </w:tr>
    </w:tbl>
    <w:p w14:paraId="5E4A22E4" w14:textId="77777777" w:rsidR="005E4D62" w:rsidRPr="000A1ED0" w:rsidRDefault="005E4D62" w:rsidP="005E4D62">
      <w:pPr>
        <w:pStyle w:val="Tablenotes0"/>
      </w:pPr>
      <w:r w:rsidRPr="000A1ED0">
        <w:rPr>
          <w:b/>
          <w:bCs/>
        </w:rPr>
        <w:t>Abbreviations</w:t>
      </w:r>
      <w:r w:rsidRPr="000A1ED0">
        <w:t xml:space="preserve">: PID = primary immunodeficiency; NBA = National Blood Authority; IVIg = intravenous immunoglobulin; SCIg = subcutaneous immunoglobulin; </w:t>
      </w:r>
    </w:p>
    <w:p w14:paraId="5D2969AE" w14:textId="24039A6E" w:rsidR="005E4D62" w:rsidRPr="000A1ED0" w:rsidRDefault="005E4D62" w:rsidP="005E4D62">
      <w:r w:rsidRPr="000A1ED0">
        <w:t xml:space="preserve">As Ig is sourced and delivered differently in Australia, the NBA data are used to derive a global weighting on how different Ig therapies are sourced and administered at the population level. Based on the data available from </w:t>
      </w:r>
      <w:r w:rsidR="0058019D">
        <w:t>BloodSTAR</w:t>
      </w:r>
      <w:r w:rsidRPr="000A1ED0">
        <w:t xml:space="preserve">, the IVIg and SCIg split </w:t>
      </w:r>
      <w:r w:rsidR="002539FA">
        <w:t xml:space="preserve">for PID </w:t>
      </w:r>
      <w:r w:rsidRPr="000A1ED0">
        <w:t xml:space="preserve">in 2018-2019 financial year was 76% and 24%, respectively. For IVIg, approximately 97% of Ig was produced domestically whereas only 3% were imported from overseas. In contrast, more than half of the SCIg were imported (65%) compared to the domestically produced counterpart (35%). Combining the Ig sources and administration pathways, the global weights for Ig use are derived, and its proportional distribution is tabulated below in </w:t>
      </w:r>
      <w:r w:rsidRPr="000A1ED0">
        <w:fldChar w:fldCharType="begin"/>
      </w:r>
      <w:r w:rsidRPr="000A1ED0">
        <w:instrText xml:space="preserve"> REF _Ref44668988 \h  \* MERGEFORMAT </w:instrText>
      </w:r>
      <w:r w:rsidRPr="000A1ED0">
        <w:fldChar w:fldCharType="separate"/>
      </w:r>
      <w:r w:rsidR="00BA0F5B" w:rsidRPr="000A1ED0">
        <w:t xml:space="preserve">Table D.2. </w:t>
      </w:r>
      <w:r w:rsidR="00BA0F5B">
        <w:t>2</w:t>
      </w:r>
      <w:r w:rsidRPr="000A1ED0">
        <w:fldChar w:fldCharType="end"/>
      </w:r>
      <w:r w:rsidRPr="000A1ED0">
        <w:t>. The more detailed calculations can also be found in the Excel spreadsheet for cost consequence analysis.</w:t>
      </w:r>
    </w:p>
    <w:p w14:paraId="18C824C9" w14:textId="1EADF6E1" w:rsidR="005E4D62" w:rsidRPr="000A1ED0" w:rsidRDefault="005E4D62" w:rsidP="005E4D62">
      <w:pPr>
        <w:pStyle w:val="Caption"/>
      </w:pPr>
      <w:bookmarkStart w:id="258" w:name="_Ref44668988"/>
      <w:r w:rsidRPr="000A1ED0">
        <w:t xml:space="preserve">Table D.2. </w:t>
      </w:r>
      <w:r w:rsidR="00BA0F5B">
        <w:fldChar w:fldCharType="begin"/>
      </w:r>
      <w:r w:rsidR="00BA0F5B">
        <w:instrText xml:space="preserve"> SEQ Table_D.2. \* ARABIC </w:instrText>
      </w:r>
      <w:r w:rsidR="00BA0F5B">
        <w:fldChar w:fldCharType="separate"/>
      </w:r>
      <w:r w:rsidR="00BA0F5B">
        <w:rPr>
          <w:noProof/>
        </w:rPr>
        <w:t>2</w:t>
      </w:r>
      <w:r w:rsidR="00BA0F5B">
        <w:rPr>
          <w:noProof/>
        </w:rPr>
        <w:fldChar w:fldCharType="end"/>
      </w:r>
      <w:bookmarkEnd w:id="258"/>
      <w:r w:rsidRPr="000A1ED0">
        <w:tab/>
      </w:r>
      <w:r w:rsidRPr="000A1ED0">
        <w:tab/>
        <w:t>Ig use by its source and administration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5E4D62" w:rsidRPr="000A1ED0" w14:paraId="5420988F" w14:textId="77777777" w:rsidTr="00AE6851">
        <w:trPr>
          <w:trHeight w:val="300"/>
        </w:trPr>
        <w:tc>
          <w:tcPr>
            <w:tcW w:w="1666" w:type="pct"/>
            <w:shd w:val="clear" w:color="auto" w:fill="auto"/>
            <w:noWrap/>
            <w:vAlign w:val="bottom"/>
            <w:hideMark/>
          </w:tcPr>
          <w:p w14:paraId="5137EE10" w14:textId="77777777" w:rsidR="005E4D62" w:rsidRPr="000A1ED0" w:rsidRDefault="005E4D62" w:rsidP="00AE6851">
            <w:pPr>
              <w:pStyle w:val="Tabletext1"/>
              <w:rPr>
                <w:b/>
                <w:bCs/>
                <w:lang w:eastAsia="zh-CN"/>
              </w:rPr>
            </w:pPr>
          </w:p>
        </w:tc>
        <w:tc>
          <w:tcPr>
            <w:tcW w:w="1666" w:type="pct"/>
            <w:shd w:val="clear" w:color="auto" w:fill="auto"/>
            <w:noWrap/>
            <w:vAlign w:val="bottom"/>
            <w:hideMark/>
          </w:tcPr>
          <w:p w14:paraId="69B4BABF" w14:textId="77777777" w:rsidR="005E4D62" w:rsidRPr="000A1ED0" w:rsidRDefault="005E4D62" w:rsidP="00AE6851">
            <w:pPr>
              <w:pStyle w:val="Tabletext1"/>
              <w:rPr>
                <w:b/>
                <w:bCs/>
                <w:lang w:eastAsia="zh-CN"/>
              </w:rPr>
            </w:pPr>
            <w:r w:rsidRPr="000A1ED0">
              <w:rPr>
                <w:b/>
                <w:bCs/>
                <w:lang w:eastAsia="zh-CN"/>
              </w:rPr>
              <w:t>Source: domestic</w:t>
            </w:r>
          </w:p>
        </w:tc>
        <w:tc>
          <w:tcPr>
            <w:tcW w:w="1667" w:type="pct"/>
            <w:shd w:val="clear" w:color="auto" w:fill="auto"/>
            <w:noWrap/>
            <w:vAlign w:val="bottom"/>
            <w:hideMark/>
          </w:tcPr>
          <w:p w14:paraId="556D108B" w14:textId="33CB35E8" w:rsidR="005E4D62" w:rsidRPr="000A1ED0" w:rsidRDefault="00132FC8" w:rsidP="00AE6851">
            <w:pPr>
              <w:pStyle w:val="Tabletext1"/>
              <w:rPr>
                <w:b/>
                <w:bCs/>
                <w:lang w:eastAsia="zh-CN"/>
              </w:rPr>
            </w:pPr>
            <w:r w:rsidRPr="000A1ED0">
              <w:rPr>
                <w:b/>
                <w:bCs/>
                <w:lang w:eastAsia="zh-CN"/>
              </w:rPr>
              <w:t>Source</w:t>
            </w:r>
            <w:r w:rsidR="005E4D62" w:rsidRPr="000A1ED0">
              <w:rPr>
                <w:b/>
                <w:bCs/>
                <w:lang w:eastAsia="zh-CN"/>
              </w:rPr>
              <w:t>: imported</w:t>
            </w:r>
          </w:p>
        </w:tc>
      </w:tr>
      <w:tr w:rsidR="005E4D62" w:rsidRPr="000A1ED0" w14:paraId="77568B8E" w14:textId="77777777" w:rsidTr="00AE6851">
        <w:trPr>
          <w:trHeight w:val="300"/>
        </w:trPr>
        <w:tc>
          <w:tcPr>
            <w:tcW w:w="1666" w:type="pct"/>
            <w:shd w:val="clear" w:color="auto" w:fill="auto"/>
            <w:noWrap/>
            <w:vAlign w:val="bottom"/>
            <w:hideMark/>
          </w:tcPr>
          <w:p w14:paraId="01898DA7" w14:textId="77777777" w:rsidR="005E4D62" w:rsidRPr="000A1ED0" w:rsidRDefault="005E4D62" w:rsidP="00AE6851">
            <w:pPr>
              <w:pStyle w:val="Tabletext1"/>
              <w:rPr>
                <w:b/>
                <w:bCs/>
                <w:lang w:eastAsia="zh-CN"/>
              </w:rPr>
            </w:pPr>
            <w:r w:rsidRPr="000A1ED0">
              <w:rPr>
                <w:b/>
                <w:bCs/>
                <w:lang w:eastAsia="zh-CN"/>
              </w:rPr>
              <w:t xml:space="preserve">IVIg </w:t>
            </w:r>
          </w:p>
        </w:tc>
        <w:tc>
          <w:tcPr>
            <w:tcW w:w="1666" w:type="pct"/>
            <w:shd w:val="clear" w:color="auto" w:fill="auto"/>
            <w:noWrap/>
            <w:vAlign w:val="bottom"/>
            <w:hideMark/>
          </w:tcPr>
          <w:p w14:paraId="150C0222" w14:textId="77777777" w:rsidR="005E4D62" w:rsidRPr="000A1ED0" w:rsidRDefault="005E4D62" w:rsidP="00AE6851">
            <w:pPr>
              <w:pStyle w:val="Tabletext1"/>
              <w:rPr>
                <w:lang w:eastAsia="zh-CN"/>
              </w:rPr>
            </w:pPr>
            <w:r w:rsidRPr="000A1ED0">
              <w:rPr>
                <w:lang w:eastAsia="zh-CN"/>
              </w:rPr>
              <w:t>70.68%</w:t>
            </w:r>
          </w:p>
        </w:tc>
        <w:tc>
          <w:tcPr>
            <w:tcW w:w="1667" w:type="pct"/>
            <w:shd w:val="clear" w:color="auto" w:fill="auto"/>
            <w:noWrap/>
            <w:vAlign w:val="bottom"/>
            <w:hideMark/>
          </w:tcPr>
          <w:p w14:paraId="08BA8A41" w14:textId="77777777" w:rsidR="005E4D62" w:rsidRPr="000A1ED0" w:rsidRDefault="005E4D62" w:rsidP="00AE6851">
            <w:pPr>
              <w:pStyle w:val="Tabletext1"/>
              <w:rPr>
                <w:lang w:eastAsia="zh-CN"/>
              </w:rPr>
            </w:pPr>
            <w:r w:rsidRPr="000A1ED0">
              <w:rPr>
                <w:lang w:eastAsia="zh-CN"/>
              </w:rPr>
              <w:t>5.32%</w:t>
            </w:r>
          </w:p>
        </w:tc>
      </w:tr>
      <w:tr w:rsidR="005E4D62" w:rsidRPr="000A1ED0" w14:paraId="168F4DD7" w14:textId="77777777" w:rsidTr="00AE6851">
        <w:trPr>
          <w:trHeight w:val="300"/>
        </w:trPr>
        <w:tc>
          <w:tcPr>
            <w:tcW w:w="1666" w:type="pct"/>
            <w:shd w:val="clear" w:color="auto" w:fill="auto"/>
            <w:noWrap/>
            <w:vAlign w:val="bottom"/>
            <w:hideMark/>
          </w:tcPr>
          <w:p w14:paraId="4E34C806" w14:textId="77777777" w:rsidR="005E4D62" w:rsidRPr="000A1ED0" w:rsidRDefault="005E4D62" w:rsidP="00AE6851">
            <w:pPr>
              <w:pStyle w:val="Tabletext1"/>
              <w:rPr>
                <w:b/>
                <w:bCs/>
                <w:lang w:eastAsia="zh-CN"/>
              </w:rPr>
            </w:pPr>
            <w:r w:rsidRPr="000A1ED0">
              <w:rPr>
                <w:b/>
                <w:bCs/>
                <w:lang w:eastAsia="zh-CN"/>
              </w:rPr>
              <w:lastRenderedPageBreak/>
              <w:t>SCIg</w:t>
            </w:r>
          </w:p>
        </w:tc>
        <w:tc>
          <w:tcPr>
            <w:tcW w:w="1666" w:type="pct"/>
            <w:shd w:val="clear" w:color="auto" w:fill="auto"/>
            <w:noWrap/>
            <w:vAlign w:val="bottom"/>
            <w:hideMark/>
          </w:tcPr>
          <w:p w14:paraId="59EA72F5" w14:textId="77777777" w:rsidR="005E4D62" w:rsidRPr="000A1ED0" w:rsidRDefault="005E4D62" w:rsidP="00AE6851">
            <w:pPr>
              <w:pStyle w:val="Tabletext1"/>
              <w:rPr>
                <w:lang w:eastAsia="zh-CN"/>
              </w:rPr>
            </w:pPr>
            <w:r w:rsidRPr="000A1ED0">
              <w:rPr>
                <w:lang w:eastAsia="zh-CN"/>
              </w:rPr>
              <w:t>8.40%</w:t>
            </w:r>
          </w:p>
        </w:tc>
        <w:tc>
          <w:tcPr>
            <w:tcW w:w="1667" w:type="pct"/>
            <w:shd w:val="clear" w:color="auto" w:fill="auto"/>
            <w:noWrap/>
            <w:vAlign w:val="bottom"/>
            <w:hideMark/>
          </w:tcPr>
          <w:p w14:paraId="1249069C" w14:textId="77777777" w:rsidR="005E4D62" w:rsidRPr="000A1ED0" w:rsidRDefault="005E4D62" w:rsidP="00AE6851">
            <w:pPr>
              <w:pStyle w:val="Tabletext1"/>
              <w:rPr>
                <w:lang w:eastAsia="zh-CN"/>
              </w:rPr>
            </w:pPr>
            <w:r w:rsidRPr="000A1ED0">
              <w:rPr>
                <w:lang w:eastAsia="zh-CN"/>
              </w:rPr>
              <w:t>15.60%</w:t>
            </w:r>
          </w:p>
        </w:tc>
      </w:tr>
    </w:tbl>
    <w:p w14:paraId="12A9E94E" w14:textId="77777777" w:rsidR="005E4D62" w:rsidRPr="000A1ED0" w:rsidRDefault="005E4D62" w:rsidP="005E4D62">
      <w:pPr>
        <w:pStyle w:val="Tablenotes0"/>
      </w:pPr>
      <w:r w:rsidRPr="000A1ED0">
        <w:rPr>
          <w:b/>
          <w:bCs/>
        </w:rPr>
        <w:t>Abbreviations</w:t>
      </w:r>
      <w:r w:rsidRPr="000A1ED0">
        <w:t xml:space="preserve">: PID = primary immunodeficiency; IVIg = intravenous immunoglobulin; SCIg = subcutaneous immunoglobulin; </w:t>
      </w:r>
    </w:p>
    <w:p w14:paraId="1B6811A8" w14:textId="02B05717" w:rsidR="005E4D62" w:rsidRPr="000A1ED0" w:rsidRDefault="005E4D62" w:rsidP="005E4D62">
      <w:r w:rsidRPr="000A1ED0">
        <w:t xml:space="preserve">The calculation below is presented to estimate the annual patient cost of Ig </w:t>
      </w:r>
      <w:r w:rsidR="002539FA">
        <w:t>product</w:t>
      </w:r>
      <w:r w:rsidR="002539FA" w:rsidRPr="000A1ED0">
        <w:t xml:space="preserve"> </w:t>
      </w:r>
      <w:r w:rsidRPr="000A1ED0">
        <w:t>by itself.</w:t>
      </w:r>
    </w:p>
    <w:p w14:paraId="027A15FA" w14:textId="540AD5D9" w:rsidR="005E4D62" w:rsidRPr="000A1ED0" w:rsidRDefault="005E4D62" w:rsidP="005E4D62">
      <w:pPr>
        <w:pStyle w:val="Caption"/>
      </w:pPr>
      <w:r w:rsidRPr="000A1ED0">
        <w:t xml:space="preserve">Table D.2. </w:t>
      </w:r>
      <w:r w:rsidR="00BA0F5B">
        <w:fldChar w:fldCharType="begin"/>
      </w:r>
      <w:r w:rsidR="00BA0F5B">
        <w:instrText xml:space="preserve"> SEQ Table_D.2. \* ARABIC </w:instrText>
      </w:r>
      <w:r w:rsidR="00BA0F5B">
        <w:fldChar w:fldCharType="separate"/>
      </w:r>
      <w:r w:rsidR="00BA0F5B">
        <w:rPr>
          <w:noProof/>
        </w:rPr>
        <w:t>3</w:t>
      </w:r>
      <w:r w:rsidR="00BA0F5B">
        <w:rPr>
          <w:noProof/>
        </w:rPr>
        <w:fldChar w:fldCharType="end"/>
      </w:r>
      <w:r w:rsidRPr="000A1ED0">
        <w:tab/>
      </w:r>
      <w:r w:rsidRPr="000A1ED0">
        <w:tab/>
        <w:t xml:space="preserve">Annual Ig dosage and cost estimation. </w:t>
      </w:r>
    </w:p>
    <w:tbl>
      <w:tblPr>
        <w:tblStyle w:val="TableGrid"/>
        <w:tblW w:w="5000" w:type="pct"/>
        <w:tblCellMar>
          <w:left w:w="28" w:type="dxa"/>
          <w:right w:w="28" w:type="dxa"/>
        </w:tblCellMar>
        <w:tblLook w:val="04A0" w:firstRow="1" w:lastRow="0" w:firstColumn="1" w:lastColumn="0" w:noHBand="0" w:noVBand="1"/>
        <w:tblCaption w:val="Table D.2. 3  Annual Ig dosage and cost estimation. "/>
      </w:tblPr>
      <w:tblGrid>
        <w:gridCol w:w="420"/>
        <w:gridCol w:w="1778"/>
        <w:gridCol w:w="1185"/>
        <w:gridCol w:w="1187"/>
        <w:gridCol w:w="1185"/>
        <w:gridCol w:w="1187"/>
        <w:gridCol w:w="2074"/>
      </w:tblGrid>
      <w:tr w:rsidR="005E4D62" w:rsidRPr="000A1ED0" w14:paraId="7F54EEE3" w14:textId="77777777" w:rsidTr="00850FBF">
        <w:trPr>
          <w:tblHeader/>
        </w:trPr>
        <w:tc>
          <w:tcPr>
            <w:tcW w:w="233" w:type="pct"/>
          </w:tcPr>
          <w:p w14:paraId="20A9D749" w14:textId="77777777" w:rsidR="005E4D62" w:rsidRPr="000A1ED0" w:rsidRDefault="005E4D62" w:rsidP="00AE6851">
            <w:pPr>
              <w:pStyle w:val="Tabletext1"/>
              <w:rPr>
                <w:b/>
                <w:bCs/>
                <w:sz w:val="16"/>
                <w:szCs w:val="16"/>
              </w:rPr>
            </w:pPr>
            <w:r w:rsidRPr="000A1ED0">
              <w:rPr>
                <w:b/>
                <w:bCs/>
                <w:sz w:val="16"/>
                <w:szCs w:val="16"/>
              </w:rPr>
              <w:t>Row</w:t>
            </w:r>
          </w:p>
        </w:tc>
        <w:tc>
          <w:tcPr>
            <w:tcW w:w="986" w:type="pct"/>
          </w:tcPr>
          <w:p w14:paraId="2EB4DF98" w14:textId="77777777" w:rsidR="005E4D62" w:rsidRPr="000A1ED0" w:rsidRDefault="005E4D62" w:rsidP="00AE6851">
            <w:pPr>
              <w:pStyle w:val="Tabletext1"/>
              <w:rPr>
                <w:b/>
                <w:bCs/>
              </w:rPr>
            </w:pPr>
            <w:r w:rsidRPr="000A1ED0">
              <w:rPr>
                <w:b/>
                <w:bCs/>
              </w:rPr>
              <w:t>2018 – 2019 Data</w:t>
            </w:r>
          </w:p>
        </w:tc>
        <w:tc>
          <w:tcPr>
            <w:tcW w:w="657" w:type="pct"/>
          </w:tcPr>
          <w:p w14:paraId="6BF28D0D" w14:textId="77777777" w:rsidR="005E4D62" w:rsidRPr="000A1ED0" w:rsidRDefault="005E4D62" w:rsidP="00AE6851">
            <w:pPr>
              <w:pStyle w:val="Tabletext1"/>
              <w:rPr>
                <w:b/>
                <w:bCs/>
              </w:rPr>
            </w:pPr>
            <w:r w:rsidRPr="000A1ED0">
              <w:rPr>
                <w:b/>
                <w:bCs/>
              </w:rPr>
              <w:t xml:space="preserve">Domestic IVIg </w:t>
            </w:r>
          </w:p>
        </w:tc>
        <w:tc>
          <w:tcPr>
            <w:tcW w:w="658" w:type="pct"/>
          </w:tcPr>
          <w:p w14:paraId="531A2CD3" w14:textId="77777777" w:rsidR="005E4D62" w:rsidRPr="000A1ED0" w:rsidRDefault="005E4D62" w:rsidP="00AE6851">
            <w:pPr>
              <w:pStyle w:val="Tabletext1"/>
              <w:rPr>
                <w:b/>
                <w:bCs/>
              </w:rPr>
            </w:pPr>
            <w:r w:rsidRPr="000A1ED0">
              <w:rPr>
                <w:b/>
                <w:bCs/>
              </w:rPr>
              <w:t>Imported IVIg</w:t>
            </w:r>
          </w:p>
        </w:tc>
        <w:tc>
          <w:tcPr>
            <w:tcW w:w="657" w:type="pct"/>
          </w:tcPr>
          <w:p w14:paraId="2E36734B" w14:textId="77777777" w:rsidR="005E4D62" w:rsidRPr="000A1ED0" w:rsidRDefault="005E4D62" w:rsidP="00AE6851">
            <w:pPr>
              <w:pStyle w:val="Tabletext1"/>
              <w:rPr>
                <w:b/>
                <w:bCs/>
              </w:rPr>
            </w:pPr>
            <w:r w:rsidRPr="000A1ED0">
              <w:rPr>
                <w:b/>
                <w:bCs/>
              </w:rPr>
              <w:t>Domestic SCIg</w:t>
            </w:r>
          </w:p>
        </w:tc>
        <w:tc>
          <w:tcPr>
            <w:tcW w:w="658" w:type="pct"/>
          </w:tcPr>
          <w:p w14:paraId="79F1D983" w14:textId="77777777" w:rsidR="005E4D62" w:rsidRPr="000A1ED0" w:rsidRDefault="005E4D62" w:rsidP="00AE6851">
            <w:pPr>
              <w:pStyle w:val="Tabletext1"/>
              <w:rPr>
                <w:b/>
                <w:bCs/>
              </w:rPr>
            </w:pPr>
            <w:r w:rsidRPr="000A1ED0">
              <w:rPr>
                <w:b/>
                <w:bCs/>
              </w:rPr>
              <w:t>Imported SCIg</w:t>
            </w:r>
          </w:p>
        </w:tc>
        <w:tc>
          <w:tcPr>
            <w:tcW w:w="1150" w:type="pct"/>
          </w:tcPr>
          <w:p w14:paraId="4E326B8D" w14:textId="77777777" w:rsidR="005E4D62" w:rsidRPr="000A1ED0" w:rsidRDefault="005E4D62" w:rsidP="00AE6851">
            <w:pPr>
              <w:pStyle w:val="Tabletext1"/>
              <w:rPr>
                <w:b/>
                <w:bCs/>
              </w:rPr>
            </w:pPr>
            <w:r w:rsidRPr="000A1ED0">
              <w:rPr>
                <w:b/>
                <w:bCs/>
              </w:rPr>
              <w:t xml:space="preserve">Source or calculation </w:t>
            </w:r>
          </w:p>
        </w:tc>
      </w:tr>
      <w:tr w:rsidR="005E4D62" w:rsidRPr="000A1ED0" w14:paraId="173D3731" w14:textId="77777777" w:rsidTr="000A1ED0">
        <w:tc>
          <w:tcPr>
            <w:tcW w:w="233" w:type="pct"/>
          </w:tcPr>
          <w:p w14:paraId="785D8587" w14:textId="77777777" w:rsidR="005E4D62" w:rsidRPr="000A1ED0" w:rsidRDefault="005E4D62" w:rsidP="00AE6851">
            <w:pPr>
              <w:pStyle w:val="Tabletext1"/>
              <w:rPr>
                <w:b/>
                <w:bCs/>
                <w:sz w:val="16"/>
                <w:szCs w:val="16"/>
              </w:rPr>
            </w:pPr>
            <w:r w:rsidRPr="000A1ED0">
              <w:rPr>
                <w:b/>
                <w:bCs/>
                <w:sz w:val="16"/>
                <w:szCs w:val="16"/>
              </w:rPr>
              <w:t>1</w:t>
            </w:r>
          </w:p>
        </w:tc>
        <w:tc>
          <w:tcPr>
            <w:tcW w:w="986" w:type="pct"/>
          </w:tcPr>
          <w:p w14:paraId="36D8910B" w14:textId="77777777" w:rsidR="005E4D62" w:rsidRPr="000A1ED0" w:rsidRDefault="005E4D62" w:rsidP="00AE6851">
            <w:pPr>
              <w:pStyle w:val="Tabletext1"/>
              <w:rPr>
                <w:b/>
                <w:bCs/>
              </w:rPr>
            </w:pPr>
            <w:r w:rsidRPr="000A1ED0">
              <w:rPr>
                <w:b/>
                <w:bCs/>
              </w:rPr>
              <w:t>Per patient dosage (gram per patient)</w:t>
            </w:r>
          </w:p>
        </w:tc>
        <w:tc>
          <w:tcPr>
            <w:tcW w:w="657" w:type="pct"/>
            <w:vAlign w:val="center"/>
          </w:tcPr>
          <w:p w14:paraId="2D41165C" w14:textId="77777777" w:rsidR="005E4D62" w:rsidRPr="000A1ED0" w:rsidRDefault="005E4D62" w:rsidP="00AE6851">
            <w:pPr>
              <w:pStyle w:val="Tabletext1"/>
            </w:pPr>
            <w:r w:rsidRPr="000A1ED0">
              <w:t>315</w:t>
            </w:r>
          </w:p>
        </w:tc>
        <w:tc>
          <w:tcPr>
            <w:tcW w:w="658" w:type="pct"/>
            <w:vAlign w:val="center"/>
          </w:tcPr>
          <w:p w14:paraId="35038636" w14:textId="77777777" w:rsidR="005E4D62" w:rsidRPr="000A1ED0" w:rsidRDefault="005E4D62" w:rsidP="00AE6851">
            <w:pPr>
              <w:pStyle w:val="Tabletext1"/>
            </w:pPr>
            <w:r w:rsidRPr="000A1ED0">
              <w:t>318</w:t>
            </w:r>
          </w:p>
        </w:tc>
        <w:tc>
          <w:tcPr>
            <w:tcW w:w="657" w:type="pct"/>
            <w:vAlign w:val="center"/>
          </w:tcPr>
          <w:p w14:paraId="6340A7B2" w14:textId="77777777" w:rsidR="005E4D62" w:rsidRPr="000A1ED0" w:rsidRDefault="005E4D62" w:rsidP="00AE6851">
            <w:pPr>
              <w:pStyle w:val="Tabletext1"/>
            </w:pPr>
            <w:r w:rsidRPr="000A1ED0">
              <w:t>224</w:t>
            </w:r>
          </w:p>
        </w:tc>
        <w:tc>
          <w:tcPr>
            <w:tcW w:w="658" w:type="pct"/>
            <w:vAlign w:val="center"/>
          </w:tcPr>
          <w:p w14:paraId="426E4EF3" w14:textId="77777777" w:rsidR="005E4D62" w:rsidRPr="000A1ED0" w:rsidRDefault="005E4D62" w:rsidP="00AE6851">
            <w:pPr>
              <w:pStyle w:val="Tabletext1"/>
            </w:pPr>
            <w:r w:rsidRPr="000A1ED0">
              <w:t>290</w:t>
            </w:r>
          </w:p>
        </w:tc>
        <w:tc>
          <w:tcPr>
            <w:tcW w:w="1150" w:type="pct"/>
            <w:vAlign w:val="center"/>
          </w:tcPr>
          <w:p w14:paraId="1CD7A0B6" w14:textId="2FD7DAB4" w:rsidR="005E4D62" w:rsidRPr="000A1ED0" w:rsidRDefault="005E4D62" w:rsidP="00AE6851">
            <w:pPr>
              <w:pStyle w:val="Tabletext1"/>
            </w:pPr>
            <w:r w:rsidRPr="000A1ED0">
              <w:fldChar w:fldCharType="begin"/>
            </w:r>
            <w:r w:rsidRPr="000A1ED0">
              <w:instrText xml:space="preserve"> REF _Ref44629697 \h  \* MERGEFORMAT </w:instrText>
            </w:r>
            <w:r w:rsidRPr="000A1ED0">
              <w:fldChar w:fldCharType="separate"/>
            </w:r>
            <w:r w:rsidR="00BA0F5B">
              <w:rPr>
                <w:b/>
                <w:bCs/>
                <w:lang w:val="en-US"/>
              </w:rPr>
              <w:t>Error! Reference source not found.</w:t>
            </w:r>
            <w:r w:rsidRPr="000A1ED0">
              <w:fldChar w:fldCharType="end"/>
            </w:r>
          </w:p>
        </w:tc>
      </w:tr>
      <w:tr w:rsidR="005E4D62" w:rsidRPr="000A1ED0" w14:paraId="7E3EAF28" w14:textId="77777777" w:rsidTr="008E1E71">
        <w:tc>
          <w:tcPr>
            <w:tcW w:w="233" w:type="pct"/>
          </w:tcPr>
          <w:p w14:paraId="227B1ACF" w14:textId="77777777" w:rsidR="005E4D62" w:rsidRPr="000A1ED0" w:rsidRDefault="005E4D62" w:rsidP="00AE6851">
            <w:pPr>
              <w:pStyle w:val="Tabletext1"/>
              <w:rPr>
                <w:b/>
                <w:bCs/>
                <w:sz w:val="16"/>
                <w:szCs w:val="16"/>
              </w:rPr>
            </w:pPr>
            <w:r w:rsidRPr="000A1ED0">
              <w:rPr>
                <w:b/>
                <w:bCs/>
                <w:sz w:val="16"/>
                <w:szCs w:val="16"/>
              </w:rPr>
              <w:t>2</w:t>
            </w:r>
          </w:p>
        </w:tc>
        <w:tc>
          <w:tcPr>
            <w:tcW w:w="986" w:type="pct"/>
          </w:tcPr>
          <w:p w14:paraId="67C04007" w14:textId="77777777" w:rsidR="005E4D62" w:rsidRPr="000A1ED0" w:rsidRDefault="005E4D62" w:rsidP="00AE6851">
            <w:pPr>
              <w:pStyle w:val="Tabletext1"/>
              <w:rPr>
                <w:b/>
                <w:bCs/>
              </w:rPr>
            </w:pPr>
            <w:r w:rsidRPr="000A1ED0">
              <w:rPr>
                <w:b/>
                <w:bCs/>
              </w:rPr>
              <w:t>Unit cost of Ig ($)</w:t>
            </w:r>
          </w:p>
        </w:tc>
        <w:tc>
          <w:tcPr>
            <w:tcW w:w="657" w:type="pct"/>
            <w:vAlign w:val="center"/>
          </w:tcPr>
          <w:p w14:paraId="55653BA9" w14:textId="77777777" w:rsidR="005E4D62" w:rsidRPr="000A1ED0" w:rsidRDefault="005E4D62" w:rsidP="00AE6851">
            <w:pPr>
              <w:pStyle w:val="Tabletext1"/>
            </w:pPr>
            <w:r w:rsidRPr="000A1ED0">
              <w:t>60.41</w:t>
            </w:r>
          </w:p>
        </w:tc>
        <w:tc>
          <w:tcPr>
            <w:tcW w:w="658" w:type="pct"/>
            <w:vAlign w:val="center"/>
          </w:tcPr>
          <w:p w14:paraId="27AEAA8C" w14:textId="77777777" w:rsidR="005E4D62" w:rsidRPr="000A1ED0" w:rsidRDefault="005E4D62" w:rsidP="00AE6851">
            <w:pPr>
              <w:pStyle w:val="Tabletext1"/>
            </w:pPr>
            <w:r w:rsidRPr="000A1ED0">
              <w:t>60.41</w:t>
            </w:r>
          </w:p>
        </w:tc>
        <w:tc>
          <w:tcPr>
            <w:tcW w:w="657" w:type="pct"/>
            <w:vAlign w:val="center"/>
          </w:tcPr>
          <w:p w14:paraId="72D182C4" w14:textId="77777777" w:rsidR="005E4D62" w:rsidRPr="000A1ED0" w:rsidRDefault="005E4D62" w:rsidP="00AE6851">
            <w:pPr>
              <w:pStyle w:val="Tabletext1"/>
            </w:pPr>
            <w:r w:rsidRPr="000A1ED0">
              <w:t>60.41</w:t>
            </w:r>
          </w:p>
        </w:tc>
        <w:tc>
          <w:tcPr>
            <w:tcW w:w="658" w:type="pct"/>
            <w:vAlign w:val="center"/>
          </w:tcPr>
          <w:p w14:paraId="6A928519" w14:textId="77777777" w:rsidR="005E4D62" w:rsidRPr="000A1ED0" w:rsidRDefault="005E4D62" w:rsidP="00AE6851">
            <w:pPr>
              <w:pStyle w:val="Tabletext1"/>
            </w:pPr>
            <w:r w:rsidRPr="000A1ED0">
              <w:t>60.41</w:t>
            </w:r>
          </w:p>
        </w:tc>
        <w:tc>
          <w:tcPr>
            <w:tcW w:w="1150" w:type="pct"/>
          </w:tcPr>
          <w:p w14:paraId="1208FF81" w14:textId="77777777" w:rsidR="005E4D62" w:rsidRPr="000A1ED0" w:rsidRDefault="005E4D62" w:rsidP="00AE6851">
            <w:pPr>
              <w:pStyle w:val="Tabletext1"/>
            </w:pPr>
            <w:r w:rsidRPr="000A1ED0">
              <w:t>NBA</w:t>
            </w:r>
          </w:p>
        </w:tc>
      </w:tr>
      <w:tr w:rsidR="005E4D62" w:rsidRPr="000A1ED0" w14:paraId="23DB75FC" w14:textId="77777777" w:rsidTr="008E1E71">
        <w:tc>
          <w:tcPr>
            <w:tcW w:w="233" w:type="pct"/>
          </w:tcPr>
          <w:p w14:paraId="45D293AF" w14:textId="77777777" w:rsidR="005E4D62" w:rsidRPr="000A1ED0" w:rsidRDefault="005E4D62" w:rsidP="00AE6851">
            <w:pPr>
              <w:pStyle w:val="Tabletext1"/>
              <w:rPr>
                <w:b/>
                <w:bCs/>
                <w:sz w:val="16"/>
                <w:szCs w:val="16"/>
              </w:rPr>
            </w:pPr>
            <w:r w:rsidRPr="000A1ED0">
              <w:rPr>
                <w:b/>
                <w:bCs/>
                <w:sz w:val="16"/>
                <w:szCs w:val="16"/>
              </w:rPr>
              <w:t>3</w:t>
            </w:r>
          </w:p>
        </w:tc>
        <w:tc>
          <w:tcPr>
            <w:tcW w:w="986" w:type="pct"/>
          </w:tcPr>
          <w:p w14:paraId="3A7867AF" w14:textId="77777777" w:rsidR="005E4D62" w:rsidRPr="000A1ED0" w:rsidRDefault="005E4D62" w:rsidP="00AE6851">
            <w:pPr>
              <w:pStyle w:val="Tabletext1"/>
              <w:rPr>
                <w:b/>
                <w:bCs/>
              </w:rPr>
            </w:pPr>
            <w:r w:rsidRPr="000A1ED0">
              <w:rPr>
                <w:b/>
                <w:bCs/>
              </w:rPr>
              <w:t xml:space="preserve">Global weighting </w:t>
            </w:r>
          </w:p>
        </w:tc>
        <w:tc>
          <w:tcPr>
            <w:tcW w:w="657" w:type="pct"/>
            <w:vAlign w:val="center"/>
          </w:tcPr>
          <w:p w14:paraId="382E6683" w14:textId="77777777" w:rsidR="005E4D62" w:rsidRPr="000A1ED0" w:rsidRDefault="005E4D62" w:rsidP="00AE6851">
            <w:pPr>
              <w:pStyle w:val="Tabletext1"/>
            </w:pPr>
            <w:r w:rsidRPr="000A1ED0">
              <w:t>70.68%</w:t>
            </w:r>
          </w:p>
        </w:tc>
        <w:tc>
          <w:tcPr>
            <w:tcW w:w="658" w:type="pct"/>
            <w:vAlign w:val="center"/>
          </w:tcPr>
          <w:p w14:paraId="671F836F" w14:textId="77777777" w:rsidR="005E4D62" w:rsidRPr="000A1ED0" w:rsidRDefault="005E4D62" w:rsidP="00AE6851">
            <w:pPr>
              <w:pStyle w:val="Tabletext1"/>
            </w:pPr>
            <w:r w:rsidRPr="000A1ED0">
              <w:t>5.32%</w:t>
            </w:r>
          </w:p>
        </w:tc>
        <w:tc>
          <w:tcPr>
            <w:tcW w:w="657" w:type="pct"/>
            <w:vAlign w:val="center"/>
          </w:tcPr>
          <w:p w14:paraId="3F021CFB" w14:textId="77777777" w:rsidR="005E4D62" w:rsidRPr="000A1ED0" w:rsidRDefault="005E4D62" w:rsidP="00AE6851">
            <w:pPr>
              <w:pStyle w:val="Tabletext1"/>
            </w:pPr>
            <w:r w:rsidRPr="000A1ED0">
              <w:t>8.40%</w:t>
            </w:r>
          </w:p>
        </w:tc>
        <w:tc>
          <w:tcPr>
            <w:tcW w:w="658" w:type="pct"/>
            <w:vAlign w:val="center"/>
          </w:tcPr>
          <w:p w14:paraId="4F1E92FD" w14:textId="77777777" w:rsidR="005E4D62" w:rsidRPr="000A1ED0" w:rsidRDefault="005E4D62" w:rsidP="00AE6851">
            <w:pPr>
              <w:pStyle w:val="Tabletext1"/>
            </w:pPr>
            <w:r w:rsidRPr="000A1ED0">
              <w:t>15.60%</w:t>
            </w:r>
          </w:p>
        </w:tc>
        <w:tc>
          <w:tcPr>
            <w:tcW w:w="1150" w:type="pct"/>
          </w:tcPr>
          <w:p w14:paraId="62F9CA87" w14:textId="77777777" w:rsidR="005E4D62" w:rsidRPr="000A1ED0" w:rsidRDefault="005E4D62" w:rsidP="00AE6851">
            <w:pPr>
              <w:pStyle w:val="Tabletext1"/>
            </w:pPr>
            <w:r w:rsidRPr="000A1ED0">
              <w:t>Derived via NBA data</w:t>
            </w:r>
          </w:p>
        </w:tc>
      </w:tr>
      <w:tr w:rsidR="005E4D62" w:rsidRPr="000A1ED0" w14:paraId="38E2C330" w14:textId="77777777" w:rsidTr="008E1E71">
        <w:tc>
          <w:tcPr>
            <w:tcW w:w="233" w:type="pct"/>
          </w:tcPr>
          <w:p w14:paraId="354A0F54" w14:textId="77777777" w:rsidR="005E4D62" w:rsidRPr="000A1ED0" w:rsidRDefault="005E4D62" w:rsidP="00AE6851">
            <w:pPr>
              <w:pStyle w:val="Tabletext1"/>
              <w:rPr>
                <w:b/>
                <w:bCs/>
                <w:sz w:val="16"/>
                <w:szCs w:val="16"/>
              </w:rPr>
            </w:pPr>
            <w:r w:rsidRPr="000A1ED0">
              <w:rPr>
                <w:b/>
                <w:bCs/>
                <w:sz w:val="16"/>
                <w:szCs w:val="16"/>
              </w:rPr>
              <w:t>4</w:t>
            </w:r>
          </w:p>
        </w:tc>
        <w:tc>
          <w:tcPr>
            <w:tcW w:w="986" w:type="pct"/>
          </w:tcPr>
          <w:p w14:paraId="753AC7A1" w14:textId="77777777" w:rsidR="005E4D62" w:rsidRPr="000A1ED0" w:rsidRDefault="005E4D62" w:rsidP="00AE6851">
            <w:pPr>
              <w:pStyle w:val="Tabletext1"/>
              <w:rPr>
                <w:b/>
                <w:bCs/>
              </w:rPr>
            </w:pPr>
            <w:r w:rsidRPr="000A1ED0">
              <w:rPr>
                <w:b/>
                <w:bCs/>
              </w:rPr>
              <w:t>Weighted dosage (gram per patient)</w:t>
            </w:r>
          </w:p>
        </w:tc>
        <w:tc>
          <w:tcPr>
            <w:tcW w:w="657" w:type="pct"/>
            <w:tcBorders>
              <w:bottom w:val="single" w:sz="4" w:space="0" w:color="auto"/>
            </w:tcBorders>
            <w:vAlign w:val="center"/>
          </w:tcPr>
          <w:p w14:paraId="6B095B94" w14:textId="77777777" w:rsidR="005E4D62" w:rsidRPr="000A1ED0" w:rsidRDefault="005E4D62" w:rsidP="00AE6851">
            <w:pPr>
              <w:pStyle w:val="Tabletext1"/>
            </w:pPr>
            <w:r w:rsidRPr="000A1ED0">
              <w:t>222.36</w:t>
            </w:r>
          </w:p>
        </w:tc>
        <w:tc>
          <w:tcPr>
            <w:tcW w:w="658" w:type="pct"/>
            <w:tcBorders>
              <w:bottom w:val="single" w:sz="4" w:space="0" w:color="auto"/>
            </w:tcBorders>
            <w:vAlign w:val="center"/>
          </w:tcPr>
          <w:p w14:paraId="610B32C7" w14:textId="77777777" w:rsidR="005E4D62" w:rsidRPr="000A1ED0" w:rsidRDefault="005E4D62" w:rsidP="00AE6851">
            <w:pPr>
              <w:pStyle w:val="Tabletext1"/>
            </w:pPr>
            <w:r w:rsidRPr="000A1ED0">
              <w:t>16.91</w:t>
            </w:r>
          </w:p>
        </w:tc>
        <w:tc>
          <w:tcPr>
            <w:tcW w:w="657" w:type="pct"/>
            <w:tcBorders>
              <w:bottom w:val="single" w:sz="4" w:space="0" w:color="auto"/>
            </w:tcBorders>
            <w:vAlign w:val="center"/>
          </w:tcPr>
          <w:p w14:paraId="05A7D96F" w14:textId="77777777" w:rsidR="005E4D62" w:rsidRPr="000A1ED0" w:rsidRDefault="005E4D62" w:rsidP="00AE6851">
            <w:pPr>
              <w:pStyle w:val="Tabletext1"/>
            </w:pPr>
            <w:r w:rsidRPr="000A1ED0">
              <w:t>18.84</w:t>
            </w:r>
          </w:p>
        </w:tc>
        <w:tc>
          <w:tcPr>
            <w:tcW w:w="658" w:type="pct"/>
            <w:tcBorders>
              <w:bottom w:val="single" w:sz="4" w:space="0" w:color="auto"/>
            </w:tcBorders>
            <w:vAlign w:val="center"/>
          </w:tcPr>
          <w:p w14:paraId="134D2256" w14:textId="77777777" w:rsidR="005E4D62" w:rsidRPr="000A1ED0" w:rsidRDefault="005E4D62" w:rsidP="00AE6851">
            <w:pPr>
              <w:pStyle w:val="Tabletext1"/>
            </w:pPr>
            <w:r w:rsidRPr="000A1ED0">
              <w:t>45.28</w:t>
            </w:r>
          </w:p>
        </w:tc>
        <w:tc>
          <w:tcPr>
            <w:tcW w:w="1150" w:type="pct"/>
          </w:tcPr>
          <w:p w14:paraId="112AFAC3" w14:textId="77777777" w:rsidR="005E4D62" w:rsidRPr="000A1ED0" w:rsidRDefault="005E4D62" w:rsidP="00AE6851">
            <w:pPr>
              <w:pStyle w:val="Tabletext1"/>
            </w:pPr>
            <w:r w:rsidRPr="000A1ED0">
              <w:t>Row 2 × Row 3</w:t>
            </w:r>
          </w:p>
        </w:tc>
      </w:tr>
      <w:tr w:rsidR="005E4D62" w:rsidRPr="000A1ED0" w14:paraId="45658368" w14:textId="77777777" w:rsidTr="008E1E71">
        <w:tc>
          <w:tcPr>
            <w:tcW w:w="233" w:type="pct"/>
          </w:tcPr>
          <w:p w14:paraId="6E66D2B0" w14:textId="77777777" w:rsidR="005E4D62" w:rsidRPr="000A1ED0" w:rsidRDefault="005E4D62" w:rsidP="00AE6851">
            <w:pPr>
              <w:pStyle w:val="Tabletext1"/>
              <w:rPr>
                <w:b/>
                <w:bCs/>
                <w:sz w:val="16"/>
                <w:szCs w:val="16"/>
              </w:rPr>
            </w:pPr>
            <w:r w:rsidRPr="000A1ED0">
              <w:rPr>
                <w:b/>
                <w:bCs/>
                <w:sz w:val="16"/>
                <w:szCs w:val="16"/>
              </w:rPr>
              <w:t>5</w:t>
            </w:r>
          </w:p>
        </w:tc>
        <w:tc>
          <w:tcPr>
            <w:tcW w:w="986" w:type="pct"/>
          </w:tcPr>
          <w:p w14:paraId="79ADAA5D" w14:textId="77777777" w:rsidR="005E4D62" w:rsidRPr="000A1ED0" w:rsidRDefault="005E4D62" w:rsidP="00AE6851">
            <w:pPr>
              <w:pStyle w:val="Tabletext1"/>
              <w:rPr>
                <w:b/>
                <w:bCs/>
              </w:rPr>
            </w:pPr>
            <w:r w:rsidRPr="000A1ED0">
              <w:rPr>
                <w:b/>
                <w:bCs/>
              </w:rPr>
              <w:t xml:space="preserve">Annual dosage </w:t>
            </w:r>
          </w:p>
        </w:tc>
        <w:tc>
          <w:tcPr>
            <w:tcW w:w="657" w:type="pct"/>
            <w:tcBorders>
              <w:right w:val="nil"/>
            </w:tcBorders>
            <w:vAlign w:val="center"/>
          </w:tcPr>
          <w:p w14:paraId="166D9884" w14:textId="77777777" w:rsidR="005E4D62" w:rsidRPr="000A1ED0" w:rsidRDefault="005E4D62" w:rsidP="00AE6851">
            <w:pPr>
              <w:pStyle w:val="Tabletext1"/>
            </w:pPr>
          </w:p>
        </w:tc>
        <w:tc>
          <w:tcPr>
            <w:tcW w:w="658" w:type="pct"/>
            <w:tcBorders>
              <w:left w:val="nil"/>
              <w:right w:val="nil"/>
            </w:tcBorders>
            <w:vAlign w:val="center"/>
          </w:tcPr>
          <w:p w14:paraId="0580B4A2" w14:textId="77777777" w:rsidR="005E4D62" w:rsidRPr="000A1ED0" w:rsidRDefault="005E4D62" w:rsidP="00AE6851">
            <w:pPr>
              <w:pStyle w:val="Tabletext1"/>
              <w:jc w:val="right"/>
            </w:pPr>
            <w:r w:rsidRPr="000A1ED0">
              <w:t>303.39</w:t>
            </w:r>
          </w:p>
        </w:tc>
        <w:tc>
          <w:tcPr>
            <w:tcW w:w="657" w:type="pct"/>
            <w:tcBorders>
              <w:left w:val="nil"/>
              <w:right w:val="nil"/>
            </w:tcBorders>
            <w:vAlign w:val="center"/>
          </w:tcPr>
          <w:p w14:paraId="359E5291" w14:textId="77777777" w:rsidR="005E4D62" w:rsidRPr="000A1ED0" w:rsidRDefault="005E4D62" w:rsidP="00AE6851">
            <w:pPr>
              <w:pStyle w:val="Tabletext1"/>
            </w:pPr>
            <w:r w:rsidRPr="000A1ED0">
              <w:t>gram / patient</w:t>
            </w:r>
          </w:p>
        </w:tc>
        <w:tc>
          <w:tcPr>
            <w:tcW w:w="658" w:type="pct"/>
            <w:tcBorders>
              <w:left w:val="nil"/>
            </w:tcBorders>
            <w:vAlign w:val="center"/>
          </w:tcPr>
          <w:p w14:paraId="15D2427F" w14:textId="77777777" w:rsidR="005E4D62" w:rsidRPr="000A1ED0" w:rsidRDefault="005E4D62" w:rsidP="00AE6851">
            <w:pPr>
              <w:pStyle w:val="Tabletext1"/>
            </w:pPr>
          </w:p>
        </w:tc>
        <w:tc>
          <w:tcPr>
            <w:tcW w:w="1150" w:type="pct"/>
          </w:tcPr>
          <w:p w14:paraId="3E4DAFFE" w14:textId="77777777" w:rsidR="005E4D62" w:rsidRPr="000A1ED0" w:rsidRDefault="005E4D62" w:rsidP="00AE6851">
            <w:pPr>
              <w:pStyle w:val="Tabletext1"/>
            </w:pPr>
            <w:r w:rsidRPr="000A1ED0">
              <w:t>Sum of Row 4</w:t>
            </w:r>
          </w:p>
        </w:tc>
      </w:tr>
      <w:tr w:rsidR="005E4D62" w:rsidRPr="000A1ED0" w14:paraId="34FF52AE" w14:textId="77777777" w:rsidTr="000A1ED0">
        <w:tc>
          <w:tcPr>
            <w:tcW w:w="233" w:type="pct"/>
            <w:vAlign w:val="center"/>
          </w:tcPr>
          <w:p w14:paraId="626F0858" w14:textId="77777777" w:rsidR="005E4D62" w:rsidRPr="000A1ED0" w:rsidRDefault="005E4D62" w:rsidP="00AE6851">
            <w:pPr>
              <w:pStyle w:val="Tabletext1"/>
              <w:rPr>
                <w:b/>
                <w:bCs/>
                <w:sz w:val="16"/>
                <w:szCs w:val="16"/>
              </w:rPr>
            </w:pPr>
            <w:r w:rsidRPr="000A1ED0">
              <w:rPr>
                <w:b/>
                <w:bCs/>
                <w:sz w:val="16"/>
                <w:szCs w:val="16"/>
              </w:rPr>
              <w:t>6</w:t>
            </w:r>
          </w:p>
        </w:tc>
        <w:tc>
          <w:tcPr>
            <w:tcW w:w="986" w:type="pct"/>
            <w:vAlign w:val="center"/>
          </w:tcPr>
          <w:p w14:paraId="589FF075" w14:textId="77777777" w:rsidR="005E4D62" w:rsidRPr="000A1ED0" w:rsidRDefault="005E4D62" w:rsidP="00AE6851">
            <w:pPr>
              <w:pStyle w:val="Tabletext1"/>
              <w:rPr>
                <w:b/>
                <w:bCs/>
              </w:rPr>
            </w:pPr>
            <w:r w:rsidRPr="000A1ED0">
              <w:rPr>
                <w:b/>
                <w:bCs/>
              </w:rPr>
              <w:t>Total cost per patient</w:t>
            </w:r>
          </w:p>
        </w:tc>
        <w:tc>
          <w:tcPr>
            <w:tcW w:w="657" w:type="pct"/>
            <w:tcBorders>
              <w:right w:val="nil"/>
            </w:tcBorders>
            <w:vAlign w:val="center"/>
          </w:tcPr>
          <w:p w14:paraId="0AD8A634" w14:textId="77777777" w:rsidR="005E4D62" w:rsidRPr="000A1ED0" w:rsidRDefault="005E4D62" w:rsidP="00AE6851">
            <w:pPr>
              <w:pStyle w:val="Tabletext1"/>
            </w:pPr>
          </w:p>
        </w:tc>
        <w:tc>
          <w:tcPr>
            <w:tcW w:w="658" w:type="pct"/>
            <w:tcBorders>
              <w:left w:val="nil"/>
              <w:right w:val="nil"/>
            </w:tcBorders>
            <w:vAlign w:val="center"/>
          </w:tcPr>
          <w:p w14:paraId="346CC95F" w14:textId="77777777" w:rsidR="005E4D62" w:rsidRPr="000A1ED0" w:rsidRDefault="005E4D62" w:rsidP="00AE6851">
            <w:pPr>
              <w:pStyle w:val="Tabletext1"/>
              <w:jc w:val="right"/>
            </w:pPr>
          </w:p>
        </w:tc>
        <w:tc>
          <w:tcPr>
            <w:tcW w:w="657" w:type="pct"/>
            <w:tcBorders>
              <w:left w:val="nil"/>
              <w:right w:val="nil"/>
            </w:tcBorders>
            <w:vAlign w:val="center"/>
          </w:tcPr>
          <w:p w14:paraId="4C7608FE" w14:textId="4209BD76" w:rsidR="005E4D62" w:rsidRPr="000A1ED0" w:rsidRDefault="00DF6C99" w:rsidP="00AE6851">
            <w:pPr>
              <w:pStyle w:val="Tabletext1"/>
            </w:pPr>
            <w:r w:rsidRPr="004E67AD">
              <w:t>$18,327.88</w:t>
            </w:r>
          </w:p>
        </w:tc>
        <w:tc>
          <w:tcPr>
            <w:tcW w:w="658" w:type="pct"/>
            <w:tcBorders>
              <w:left w:val="nil"/>
            </w:tcBorders>
            <w:vAlign w:val="center"/>
          </w:tcPr>
          <w:p w14:paraId="6743DD0D" w14:textId="77777777" w:rsidR="005E4D62" w:rsidRPr="000A1ED0" w:rsidRDefault="005E4D62" w:rsidP="00AE6851">
            <w:pPr>
              <w:pStyle w:val="Tabletext1"/>
            </w:pPr>
          </w:p>
        </w:tc>
        <w:tc>
          <w:tcPr>
            <w:tcW w:w="1150" w:type="pct"/>
            <w:vAlign w:val="center"/>
          </w:tcPr>
          <w:p w14:paraId="31842154" w14:textId="77777777" w:rsidR="005E4D62" w:rsidRPr="000A1ED0" w:rsidRDefault="005E4D62" w:rsidP="00AE6851">
            <w:pPr>
              <w:pStyle w:val="Tabletext1"/>
            </w:pPr>
            <w:r w:rsidRPr="000A1ED0">
              <w:t>Row 5 × $60.41</w:t>
            </w:r>
          </w:p>
        </w:tc>
      </w:tr>
    </w:tbl>
    <w:p w14:paraId="4213BBC5" w14:textId="77777777" w:rsidR="005E4D62" w:rsidRPr="000A1ED0" w:rsidRDefault="005E4D62" w:rsidP="005E4D62">
      <w:pPr>
        <w:pStyle w:val="Tablenotes0"/>
      </w:pPr>
      <w:r w:rsidRPr="000A1ED0">
        <w:rPr>
          <w:b/>
          <w:bCs/>
        </w:rPr>
        <w:t>Abbreviations</w:t>
      </w:r>
      <w:r w:rsidRPr="000A1ED0">
        <w:t xml:space="preserve">: PID = primary immunodeficiency; NBA = National Blood Authority; IVIg = intravenous immunoglobulin; SCIg = subcutaneous immunoglobulin; </w:t>
      </w:r>
    </w:p>
    <w:p w14:paraId="0A175740" w14:textId="082B906D" w:rsidR="005E4D62" w:rsidRPr="000A1ED0" w:rsidRDefault="005E4D62" w:rsidP="005E4D62">
      <w:r w:rsidRPr="000A1ED0">
        <w:t xml:space="preserve">Based on the calculation above, the weighted average quantity of Ig at an individual patient level is 303.39 gram per patient annually. Using the </w:t>
      </w:r>
      <w:r w:rsidR="001B157E">
        <w:t xml:space="preserve">base case </w:t>
      </w:r>
      <w:r w:rsidRPr="000A1ED0">
        <w:t xml:space="preserve">fixed price of Ig at $60.41, the annual cost of Ig </w:t>
      </w:r>
      <w:r w:rsidR="001B157E">
        <w:t>product</w:t>
      </w:r>
      <w:r w:rsidRPr="000A1ED0">
        <w:t xml:space="preserve"> is estimated at </w:t>
      </w:r>
      <w:r w:rsidR="00DF6C99" w:rsidRPr="004E67AD">
        <w:t>$18,327.88</w:t>
      </w:r>
      <w:r w:rsidRPr="000A1ED0">
        <w:t xml:space="preserve">per patient. </w:t>
      </w:r>
    </w:p>
    <w:p w14:paraId="3C7AEE31" w14:textId="77777777" w:rsidR="005E4D62" w:rsidRPr="000A1ED0" w:rsidRDefault="005E4D62" w:rsidP="005E4D62">
      <w:pPr>
        <w:pStyle w:val="Heading4"/>
      </w:pPr>
      <w:r w:rsidRPr="000A1ED0">
        <w:t xml:space="preserve">The cost of Ig administration </w:t>
      </w:r>
    </w:p>
    <w:p w14:paraId="5310B3A1" w14:textId="23FB3C1F" w:rsidR="005E4D62" w:rsidRPr="000A1ED0" w:rsidRDefault="005E4D62" w:rsidP="005E4D62">
      <w:r w:rsidRPr="000A1ED0">
        <w:t>Healthcare resource utilisation and procedures involved in delivering Ig therapy via the intravenous or the subcutaneous pathways are different. Therefore, the cost of Ig administration varies as well. IVIg delivery involves a more consistent regimen due to the product being administered in a hospital setting. In comparison, SCIg has a two-step arrangement to firstly allow patients to receive some training and education for several months with help from professional medical staff, then to self-administer the medicine at home. Also, the SCIg involve</w:t>
      </w:r>
      <w:r w:rsidR="004B4933">
        <w:t>s</w:t>
      </w:r>
      <w:r w:rsidRPr="000A1ED0">
        <w:t xml:space="preserve"> the purchase of pump and various consumables suitable for the home-setting administration. Therefore, the cost of Ig delivery needs to be calculated separately for the IVIg and SCIg. </w:t>
      </w:r>
    </w:p>
    <w:p w14:paraId="42C7FB8F" w14:textId="18B63D0E" w:rsidR="005E4D62" w:rsidRPr="000A1ED0" w:rsidRDefault="005E4D62" w:rsidP="005E4D62">
      <w:r w:rsidRPr="000A1ED0">
        <w:t xml:space="preserve">The administration cost of IVIg is tabulated below in </w:t>
      </w:r>
      <w:r w:rsidRPr="000A1ED0">
        <w:fldChar w:fldCharType="begin"/>
      </w:r>
      <w:r w:rsidRPr="000A1ED0">
        <w:instrText xml:space="preserve"> REF _Ref44635948 \h  \* MERGEFORMAT </w:instrText>
      </w:r>
      <w:r w:rsidRPr="000A1ED0">
        <w:fldChar w:fldCharType="separate"/>
      </w:r>
      <w:r w:rsidR="00BA0F5B">
        <w:rPr>
          <w:b/>
          <w:bCs/>
          <w:lang w:val="en-US"/>
        </w:rPr>
        <w:t>Error! Reference source not found.</w:t>
      </w:r>
      <w:r w:rsidRPr="000A1ED0">
        <w:fldChar w:fldCharType="end"/>
      </w:r>
      <w:r w:rsidRPr="000A1ED0">
        <w:t xml:space="preserve">. It should be noted that the cost of IVIg delivery is calculated as the annual cost at the individual patient level. Also, the healthcare resource use is collected at the wider Australia health system perspective, which involves PBS, MBS and state hospital costs. </w:t>
      </w:r>
    </w:p>
    <w:p w14:paraId="0D0A6F26" w14:textId="4237A49C" w:rsidR="005E4D62" w:rsidRPr="000A1ED0" w:rsidRDefault="005E4D62" w:rsidP="005E4D62">
      <w:pPr>
        <w:pStyle w:val="Caption"/>
      </w:pPr>
      <w:bookmarkStart w:id="259" w:name="_Ref44637044"/>
      <w:r w:rsidRPr="000A1ED0">
        <w:t xml:space="preserve">Table D.2. </w:t>
      </w:r>
      <w:r w:rsidR="00BA0F5B">
        <w:fldChar w:fldCharType="begin"/>
      </w:r>
      <w:r w:rsidR="00BA0F5B">
        <w:instrText xml:space="preserve"> SEQ Table_D.2. \* ARABIC </w:instrText>
      </w:r>
      <w:r w:rsidR="00BA0F5B">
        <w:fldChar w:fldCharType="separate"/>
      </w:r>
      <w:r w:rsidR="00BA0F5B">
        <w:rPr>
          <w:noProof/>
        </w:rPr>
        <w:t>4</w:t>
      </w:r>
      <w:r w:rsidR="00BA0F5B">
        <w:rPr>
          <w:noProof/>
        </w:rPr>
        <w:fldChar w:fldCharType="end"/>
      </w:r>
      <w:bookmarkEnd w:id="259"/>
      <w:r w:rsidRPr="000A1ED0">
        <w:tab/>
        <w:t>Ig administration costs</w:t>
      </w:r>
      <w:r w:rsidR="00906061">
        <w:t xml:space="preserve"> (annually per patient)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4"/>
        <w:gridCol w:w="923"/>
        <w:gridCol w:w="770"/>
        <w:gridCol w:w="462"/>
        <w:gridCol w:w="770"/>
        <w:gridCol w:w="923"/>
        <w:gridCol w:w="1387"/>
        <w:gridCol w:w="1387"/>
        <w:gridCol w:w="1010"/>
      </w:tblGrid>
      <w:tr w:rsidR="005E4D62" w:rsidRPr="000A1ED0" w14:paraId="2BADD008"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6C23E" w14:textId="77777777" w:rsidR="005E4D62" w:rsidRPr="000A1ED0" w:rsidRDefault="005E4D62" w:rsidP="00AE6851">
            <w:pPr>
              <w:pStyle w:val="Tabletext1"/>
              <w:rPr>
                <w:b/>
                <w:bCs/>
                <w:lang w:eastAsia="zh-CN"/>
              </w:rPr>
            </w:pPr>
            <w:r w:rsidRPr="000A1ED0">
              <w:rPr>
                <w:b/>
                <w:bCs/>
                <w:lang w:eastAsia="zh-CN"/>
              </w:rPr>
              <w:t>Costing Items</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6C2A0" w14:textId="77777777" w:rsidR="005E4D62" w:rsidRPr="000A1ED0" w:rsidRDefault="005E4D62" w:rsidP="00AE6851">
            <w:pPr>
              <w:pStyle w:val="Tabletext1"/>
              <w:rPr>
                <w:b/>
                <w:bCs/>
                <w:lang w:eastAsia="zh-CN"/>
              </w:rPr>
            </w:pPr>
            <w:r w:rsidRPr="000A1ED0">
              <w:rPr>
                <w:b/>
                <w:bCs/>
                <w:lang w:eastAsia="zh-CN"/>
              </w:rPr>
              <w:t xml:space="preserve">Provider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568DD" w14:textId="77777777" w:rsidR="005E4D62" w:rsidRPr="000A1ED0" w:rsidRDefault="005E4D62" w:rsidP="00AE6851">
            <w:pPr>
              <w:pStyle w:val="Tabletext1"/>
              <w:rPr>
                <w:b/>
                <w:bCs/>
                <w:lang w:eastAsia="zh-CN"/>
              </w:rPr>
            </w:pPr>
            <w:r w:rsidRPr="000A1ED0">
              <w:rPr>
                <w:b/>
                <w:bCs/>
                <w:lang w:eastAsia="zh-CN"/>
              </w:rPr>
              <w:t xml:space="preserve">Price per unit </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4C021" w14:textId="77777777" w:rsidR="005E4D62" w:rsidRPr="000A1ED0" w:rsidRDefault="005E4D62" w:rsidP="00AE6851">
            <w:pPr>
              <w:pStyle w:val="Tabletext1"/>
              <w:rPr>
                <w:b/>
                <w:bCs/>
                <w:lang w:eastAsia="zh-CN"/>
              </w:rPr>
            </w:pPr>
            <w:r w:rsidRPr="000A1ED0">
              <w:rPr>
                <w:b/>
                <w:bCs/>
                <w:lang w:eastAsia="zh-CN"/>
              </w:rPr>
              <w:t>Per year</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B5D4C" w14:textId="77777777" w:rsidR="005E4D62" w:rsidRPr="000A1ED0" w:rsidRDefault="005E4D62" w:rsidP="00AE6851">
            <w:pPr>
              <w:pStyle w:val="Tabletext1"/>
              <w:rPr>
                <w:b/>
                <w:bCs/>
                <w:lang w:eastAsia="zh-CN"/>
              </w:rPr>
            </w:pPr>
            <w:r w:rsidRPr="000A1ED0">
              <w:rPr>
                <w:b/>
                <w:bCs/>
                <w:lang w:eastAsia="zh-CN"/>
              </w:rPr>
              <w:t>% of Patients</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705FF" w14:textId="77777777" w:rsidR="005E4D62" w:rsidRPr="000A1ED0" w:rsidRDefault="005E4D62" w:rsidP="00AE6851">
            <w:pPr>
              <w:pStyle w:val="Tabletext1"/>
              <w:rPr>
                <w:b/>
                <w:bCs/>
                <w:lang w:eastAsia="zh-CN"/>
              </w:rPr>
            </w:pPr>
            <w:r w:rsidRPr="000A1ED0">
              <w:rPr>
                <w:b/>
                <w:bCs/>
                <w:lang w:eastAsia="zh-CN"/>
              </w:rPr>
              <w:t>Total cost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DFC3B" w14:textId="77777777" w:rsidR="005E4D62" w:rsidRPr="000A1ED0" w:rsidRDefault="005E4D62" w:rsidP="00AE6851">
            <w:pPr>
              <w:pStyle w:val="Tabletext1"/>
              <w:rPr>
                <w:b/>
                <w:bCs/>
                <w:lang w:eastAsia="zh-CN"/>
              </w:rPr>
            </w:pPr>
            <w:r w:rsidRPr="000A1ED0">
              <w:rPr>
                <w:b/>
                <w:bCs/>
                <w:lang w:eastAsia="zh-CN"/>
              </w:rPr>
              <w:t>Costs to the Australian health system (%)</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208D3" w14:textId="77777777" w:rsidR="005E4D62" w:rsidRPr="000A1ED0" w:rsidRDefault="005E4D62" w:rsidP="00AE6851">
            <w:pPr>
              <w:pStyle w:val="Tabletext1"/>
              <w:rPr>
                <w:b/>
                <w:bCs/>
                <w:lang w:eastAsia="zh-CN"/>
              </w:rPr>
            </w:pPr>
            <w:r w:rsidRPr="000A1ED0">
              <w:rPr>
                <w:b/>
                <w:bCs/>
                <w:lang w:eastAsia="zh-CN"/>
              </w:rPr>
              <w:t>Costs to the Australian health system</w:t>
            </w:r>
          </w:p>
          <w:p w14:paraId="362952A1" w14:textId="77777777" w:rsidR="005E4D62" w:rsidRPr="000A1ED0" w:rsidRDefault="005E4D62" w:rsidP="00AE6851">
            <w:pPr>
              <w:pStyle w:val="Tabletext1"/>
              <w:rPr>
                <w:b/>
                <w:bCs/>
                <w:lang w:eastAsia="zh-CN"/>
              </w:rPr>
            </w:pPr>
            <w:r w:rsidRPr="000A1ED0">
              <w:rPr>
                <w:b/>
                <w:bCs/>
                <w:lang w:eastAsia="zh-CN"/>
              </w:rPr>
              <w:t>($)</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3CB5E" w14:textId="77777777" w:rsidR="005E4D62" w:rsidRPr="000A1ED0" w:rsidRDefault="005E4D62" w:rsidP="00AE6851">
            <w:pPr>
              <w:pStyle w:val="Tabletext1"/>
              <w:rPr>
                <w:b/>
                <w:bCs/>
                <w:lang w:eastAsia="zh-CN"/>
              </w:rPr>
            </w:pPr>
            <w:r w:rsidRPr="000A1ED0">
              <w:rPr>
                <w:b/>
                <w:bCs/>
                <w:lang w:eastAsia="zh-CN"/>
              </w:rPr>
              <w:t>Source</w:t>
            </w:r>
          </w:p>
        </w:tc>
      </w:tr>
      <w:tr w:rsidR="005E4D62" w:rsidRPr="000A1ED0" w14:paraId="6CA68B50"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2988D" w14:textId="77777777" w:rsidR="005E4D62" w:rsidRPr="000A1ED0" w:rsidRDefault="005E4D62" w:rsidP="00AE6851">
            <w:pPr>
              <w:pStyle w:val="Tabletext1"/>
              <w:rPr>
                <w:lang w:eastAsia="zh-CN"/>
              </w:rPr>
            </w:pPr>
            <w:r w:rsidRPr="000A1ED0">
              <w:rPr>
                <w:lang w:eastAsia="zh-CN"/>
              </w:rPr>
              <w:lastRenderedPageBreak/>
              <w:t>Antihistamine, Cetirizine hydrochloride 10mg tablet,</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3244D" w14:textId="77777777" w:rsidR="005E4D62" w:rsidRPr="000A1ED0" w:rsidRDefault="005E4D62" w:rsidP="00AE6851">
            <w:pPr>
              <w:pStyle w:val="Tabletext1"/>
              <w:rPr>
                <w:lang w:eastAsia="zh-CN"/>
              </w:rPr>
            </w:pPr>
            <w:r w:rsidRPr="000A1ED0">
              <w:rPr>
                <w:lang w:eastAsia="zh-CN"/>
              </w:rPr>
              <w:t>PBS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477F7" w14:textId="77777777" w:rsidR="005E4D62" w:rsidRPr="000A1ED0" w:rsidRDefault="005E4D62" w:rsidP="00AE6851">
            <w:pPr>
              <w:pStyle w:val="Tabletext1"/>
              <w:rPr>
                <w:lang w:eastAsia="zh-CN"/>
              </w:rPr>
            </w:pPr>
            <w:r w:rsidRPr="000A1ED0">
              <w:rPr>
                <w:lang w:eastAsia="zh-CN"/>
              </w:rPr>
              <w:t>$0.90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AF7FA" w14:textId="77777777" w:rsidR="005E4D62" w:rsidRPr="000A1ED0" w:rsidRDefault="005E4D62" w:rsidP="00AE6851">
            <w:pPr>
              <w:pStyle w:val="Tabletext1"/>
              <w:rPr>
                <w:lang w:eastAsia="zh-CN"/>
              </w:rPr>
            </w:pPr>
            <w:r w:rsidRPr="000A1ED0">
              <w:rPr>
                <w:lang w:eastAsia="zh-CN"/>
              </w:rPr>
              <w:t>13.2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802F8" w14:textId="77777777" w:rsidR="005E4D62" w:rsidRPr="000A1ED0" w:rsidRDefault="005E4D62" w:rsidP="00AE6851">
            <w:pPr>
              <w:pStyle w:val="Tabletext1"/>
              <w:rPr>
                <w:lang w:eastAsia="zh-CN"/>
              </w:rPr>
            </w:pPr>
            <w:r w:rsidRPr="000A1ED0">
              <w:rPr>
                <w:lang w:eastAsia="zh-CN"/>
              </w:rPr>
              <w:t>10%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6B312" w14:textId="77777777" w:rsidR="005E4D62" w:rsidRPr="000A1ED0" w:rsidRDefault="005E4D62" w:rsidP="00AE6851">
            <w:pPr>
              <w:pStyle w:val="Tabletext1"/>
              <w:rPr>
                <w:lang w:eastAsia="zh-CN"/>
              </w:rPr>
            </w:pPr>
            <w:r w:rsidRPr="000A1ED0">
              <w:rPr>
                <w:lang w:eastAsia="zh-CN"/>
              </w:rPr>
              <w:t>$1.20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07E3F"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82661" w14:textId="77777777" w:rsidR="005E4D62" w:rsidRPr="000A1ED0" w:rsidRDefault="005E4D62" w:rsidP="00AE6851">
            <w:pPr>
              <w:pStyle w:val="Tabletext1"/>
              <w:rPr>
                <w:lang w:eastAsia="zh-CN"/>
              </w:rPr>
            </w:pPr>
            <w:r w:rsidRPr="000A1ED0">
              <w:rPr>
                <w:lang w:eastAsia="zh-CN"/>
              </w:rPr>
              <w:t>$1.20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53BDD" w14:textId="77777777" w:rsidR="005E4D62" w:rsidRPr="000A1ED0" w:rsidRDefault="005E4D62" w:rsidP="00AE6851">
            <w:pPr>
              <w:pStyle w:val="Tabletext1"/>
              <w:rPr>
                <w:sz w:val="16"/>
                <w:szCs w:val="16"/>
                <w:lang w:eastAsia="zh-CN"/>
              </w:rPr>
            </w:pPr>
            <w:r w:rsidRPr="000A1ED0">
              <w:rPr>
                <w:sz w:val="16"/>
                <w:szCs w:val="16"/>
                <w:lang w:eastAsia="zh-CN"/>
              </w:rPr>
              <w:t>PBS website. Pack cost divided by 30</w:t>
            </w:r>
          </w:p>
        </w:tc>
      </w:tr>
      <w:tr w:rsidR="005E4D62" w:rsidRPr="000A1ED0" w14:paraId="51BC63AD"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B69FB" w14:textId="77777777" w:rsidR="005E4D62" w:rsidRPr="000A1ED0" w:rsidRDefault="005E4D62" w:rsidP="00AE6851">
            <w:pPr>
              <w:pStyle w:val="Tabletext1"/>
              <w:rPr>
                <w:lang w:eastAsia="zh-CN"/>
              </w:rPr>
            </w:pPr>
            <w:r w:rsidRPr="000A1ED0">
              <w:rPr>
                <w:lang w:eastAsia="zh-CN"/>
              </w:rPr>
              <w:t>Immunologists Specialist Consultations.</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DAE02" w14:textId="77777777" w:rsidR="005E4D62" w:rsidRPr="000A1ED0" w:rsidRDefault="005E4D62" w:rsidP="00AE6851">
            <w:pPr>
              <w:pStyle w:val="Tabletext1"/>
              <w:rPr>
                <w:lang w:eastAsia="zh-CN"/>
              </w:rPr>
            </w:pPr>
            <w:r w:rsidRPr="000A1ED0">
              <w:rPr>
                <w:lang w:eastAsia="zh-CN"/>
              </w:rPr>
              <w:t>MBS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944D1" w14:textId="77777777" w:rsidR="005E4D62" w:rsidRPr="000A1ED0" w:rsidRDefault="005E4D62" w:rsidP="00AE6851">
            <w:pPr>
              <w:pStyle w:val="Tabletext1"/>
              <w:rPr>
                <w:lang w:eastAsia="zh-CN"/>
              </w:rPr>
            </w:pPr>
            <w:r w:rsidRPr="000A1ED0">
              <w:rPr>
                <w:lang w:eastAsia="zh-CN"/>
              </w:rPr>
              <w:t>$267.90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1C158" w14:textId="77777777" w:rsidR="005E4D62" w:rsidRPr="000A1ED0" w:rsidRDefault="005E4D62" w:rsidP="00AE6851">
            <w:pPr>
              <w:pStyle w:val="Tabletext1"/>
              <w:rPr>
                <w:lang w:eastAsia="zh-CN"/>
              </w:rPr>
            </w:pPr>
            <w:r w:rsidRPr="000A1ED0">
              <w:rPr>
                <w:lang w:eastAsia="zh-CN"/>
              </w:rPr>
              <w:t>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32863" w14:textId="77777777" w:rsidR="005E4D62" w:rsidRPr="000A1ED0" w:rsidRDefault="005E4D62" w:rsidP="00AE6851">
            <w:pPr>
              <w:pStyle w:val="Tabletext1"/>
              <w:rPr>
                <w:lang w:eastAsia="zh-CN"/>
              </w:rPr>
            </w:pPr>
            <w:r w:rsidRPr="000A1ED0">
              <w:rPr>
                <w:lang w:eastAsia="zh-CN"/>
              </w:rPr>
              <w:t>100%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10227" w14:textId="77777777" w:rsidR="005E4D62" w:rsidRPr="000A1ED0" w:rsidRDefault="005E4D62" w:rsidP="00AE6851">
            <w:pPr>
              <w:pStyle w:val="Tabletext1"/>
              <w:rPr>
                <w:lang w:eastAsia="zh-CN"/>
              </w:rPr>
            </w:pPr>
            <w:r w:rsidRPr="000A1ED0">
              <w:rPr>
                <w:lang w:eastAsia="zh-CN"/>
              </w:rPr>
              <w:t>$267.90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C881B" w14:textId="77777777" w:rsidR="005E4D62" w:rsidRPr="000A1ED0" w:rsidRDefault="005E4D62" w:rsidP="00AE6851">
            <w:pPr>
              <w:pStyle w:val="Tabletext1"/>
              <w:rPr>
                <w:lang w:eastAsia="zh-CN"/>
              </w:rPr>
            </w:pPr>
            <w:r w:rsidRPr="000A1ED0">
              <w:rPr>
                <w:lang w:eastAsia="zh-CN"/>
              </w:rPr>
              <w:t>75%</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E49E6" w14:textId="77777777" w:rsidR="005E4D62" w:rsidRPr="000A1ED0" w:rsidRDefault="005E4D62" w:rsidP="00AE6851">
            <w:pPr>
              <w:pStyle w:val="Tabletext1"/>
              <w:rPr>
                <w:lang w:eastAsia="zh-CN"/>
              </w:rPr>
            </w:pPr>
            <w:r w:rsidRPr="000A1ED0">
              <w:rPr>
                <w:lang w:eastAsia="zh-CN"/>
              </w:rPr>
              <w:t>$200.90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5F172" w14:textId="77777777" w:rsidR="005E4D62" w:rsidRPr="000A1ED0" w:rsidRDefault="005E4D62" w:rsidP="00AE6851">
            <w:pPr>
              <w:pStyle w:val="Tabletext1"/>
              <w:rPr>
                <w:sz w:val="16"/>
                <w:szCs w:val="16"/>
                <w:lang w:eastAsia="zh-CN"/>
              </w:rPr>
            </w:pPr>
            <w:r w:rsidRPr="000A1ED0">
              <w:rPr>
                <w:sz w:val="16"/>
                <w:szCs w:val="16"/>
                <w:lang w:eastAsia="zh-CN"/>
              </w:rPr>
              <w:t>MBS 132. Professional attendance</w:t>
            </w:r>
          </w:p>
        </w:tc>
      </w:tr>
      <w:tr w:rsidR="005E4D62" w:rsidRPr="000A1ED0" w14:paraId="7C45D889"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8C5B4" w14:textId="77777777" w:rsidR="005E4D62" w:rsidRPr="000A1ED0" w:rsidRDefault="005E4D62" w:rsidP="00AE6851">
            <w:pPr>
              <w:pStyle w:val="Tabletext1"/>
              <w:rPr>
                <w:lang w:eastAsia="zh-CN"/>
              </w:rPr>
            </w:pPr>
            <w:r w:rsidRPr="000A1ED0">
              <w:rPr>
                <w:lang w:eastAsia="zh-CN"/>
              </w:rPr>
              <w:t>Immunologist Follow-up Consultations.</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56CC5" w14:textId="77777777" w:rsidR="005E4D62" w:rsidRPr="000A1ED0" w:rsidRDefault="005E4D62" w:rsidP="00AE6851">
            <w:pPr>
              <w:pStyle w:val="Tabletext1"/>
              <w:rPr>
                <w:lang w:eastAsia="zh-CN"/>
              </w:rPr>
            </w:pPr>
            <w:r w:rsidRPr="000A1ED0">
              <w:rPr>
                <w:lang w:eastAsia="zh-CN"/>
              </w:rPr>
              <w:t>MBS</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AAE5C" w14:textId="77777777" w:rsidR="005E4D62" w:rsidRPr="000A1ED0" w:rsidRDefault="005E4D62" w:rsidP="00AE6851">
            <w:pPr>
              <w:pStyle w:val="Tabletext1"/>
              <w:rPr>
                <w:lang w:eastAsia="zh-CN"/>
              </w:rPr>
            </w:pPr>
            <w:r w:rsidRPr="000A1ED0">
              <w:rPr>
                <w:lang w:eastAsia="zh-CN"/>
              </w:rPr>
              <w:t>$136.30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FF5BB" w14:textId="77777777" w:rsidR="005E4D62" w:rsidRPr="000A1ED0" w:rsidRDefault="005E4D62" w:rsidP="00AE6851">
            <w:pPr>
              <w:pStyle w:val="Tabletext1"/>
              <w:rPr>
                <w:lang w:eastAsia="zh-CN"/>
              </w:rPr>
            </w:pPr>
            <w:r w:rsidRPr="000A1ED0">
              <w:rPr>
                <w:lang w:eastAsia="zh-CN"/>
              </w:rPr>
              <w:t>1</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2FFF2" w14:textId="77777777" w:rsidR="005E4D62" w:rsidRPr="000A1ED0" w:rsidRDefault="005E4D62" w:rsidP="00AE6851">
            <w:pPr>
              <w:pStyle w:val="Tabletext1"/>
              <w:rPr>
                <w:lang w:eastAsia="zh-CN"/>
              </w:rPr>
            </w:pPr>
            <w:r w:rsidRPr="000A1ED0">
              <w:rPr>
                <w:lang w:eastAsia="zh-CN"/>
              </w:rPr>
              <w:t>100%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1A7E0" w14:textId="77777777" w:rsidR="005E4D62" w:rsidRPr="000A1ED0" w:rsidRDefault="005E4D62" w:rsidP="00AE6851">
            <w:pPr>
              <w:pStyle w:val="Tabletext1"/>
              <w:rPr>
                <w:lang w:eastAsia="zh-CN"/>
              </w:rPr>
            </w:pPr>
            <w:r w:rsidRPr="000A1ED0">
              <w:rPr>
                <w:lang w:eastAsia="zh-CN"/>
              </w:rPr>
              <w:t>$136.30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228BA" w14:textId="77777777" w:rsidR="005E4D62" w:rsidRPr="000A1ED0" w:rsidRDefault="005E4D62" w:rsidP="00AE6851">
            <w:pPr>
              <w:pStyle w:val="Tabletext1"/>
              <w:rPr>
                <w:lang w:eastAsia="zh-CN"/>
              </w:rPr>
            </w:pPr>
            <w:r w:rsidRPr="000A1ED0">
              <w:rPr>
                <w:lang w:eastAsia="zh-CN"/>
              </w:rPr>
              <w:t>75%</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10DDC" w14:textId="77777777" w:rsidR="005E4D62" w:rsidRPr="000A1ED0" w:rsidRDefault="005E4D62" w:rsidP="00AE6851">
            <w:pPr>
              <w:pStyle w:val="Tabletext1"/>
              <w:rPr>
                <w:lang w:eastAsia="zh-CN"/>
              </w:rPr>
            </w:pPr>
            <w:r w:rsidRPr="000A1ED0">
              <w:rPr>
                <w:lang w:eastAsia="zh-CN"/>
              </w:rPr>
              <w:t>$102.20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D83CC" w14:textId="77777777" w:rsidR="005E4D62" w:rsidRPr="000A1ED0" w:rsidRDefault="005E4D62" w:rsidP="00AE6851">
            <w:pPr>
              <w:pStyle w:val="Tabletext1"/>
              <w:rPr>
                <w:sz w:val="16"/>
                <w:szCs w:val="16"/>
                <w:lang w:eastAsia="zh-CN"/>
              </w:rPr>
            </w:pPr>
            <w:r w:rsidRPr="000A1ED0">
              <w:rPr>
                <w:sz w:val="16"/>
                <w:szCs w:val="16"/>
                <w:lang w:eastAsia="zh-CN"/>
              </w:rPr>
              <w:t>MBS 133. Professional attendance</w:t>
            </w:r>
          </w:p>
        </w:tc>
      </w:tr>
      <w:tr w:rsidR="005E4D62" w:rsidRPr="000A1ED0" w14:paraId="5C4EA2EF"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0FF26" w14:textId="77777777" w:rsidR="005E4D62" w:rsidRPr="000A1ED0" w:rsidRDefault="005E4D62" w:rsidP="00AE6851">
            <w:pPr>
              <w:pStyle w:val="Tabletext1"/>
              <w:rPr>
                <w:lang w:eastAsia="zh-CN"/>
              </w:rPr>
            </w:pPr>
            <w:r w:rsidRPr="000A1ED0">
              <w:rPr>
                <w:lang w:eastAsia="zh-CN"/>
              </w:rPr>
              <w:t>Consumables (syringes, needles and lines etc.), IVIg</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9268D" w14:textId="77777777" w:rsidR="005E4D62" w:rsidRPr="000A1ED0" w:rsidRDefault="005E4D62" w:rsidP="00AE6851">
            <w:pPr>
              <w:pStyle w:val="Tabletext1"/>
              <w:rPr>
                <w:lang w:eastAsia="zh-CN"/>
              </w:rPr>
            </w:pPr>
            <w:r w:rsidRPr="000A1ED0">
              <w:rPr>
                <w:lang w:eastAsia="zh-CN"/>
              </w:rPr>
              <w:t>State hospital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8CF94" w14:textId="77777777" w:rsidR="005E4D62" w:rsidRPr="000A1ED0" w:rsidRDefault="005E4D62" w:rsidP="00AE6851">
            <w:pPr>
              <w:pStyle w:val="Tabletext1"/>
              <w:rPr>
                <w:lang w:eastAsia="zh-CN"/>
              </w:rPr>
            </w:pPr>
            <w:r w:rsidRPr="000A1ED0">
              <w:rPr>
                <w:lang w:eastAsia="zh-CN"/>
              </w:rPr>
              <w:t>$4.94</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0513C" w14:textId="77777777" w:rsidR="005E4D62" w:rsidRPr="000A1ED0" w:rsidRDefault="005E4D62" w:rsidP="00AE6851">
            <w:pPr>
              <w:pStyle w:val="Tabletext1"/>
              <w:rPr>
                <w:lang w:eastAsia="zh-CN"/>
              </w:rPr>
            </w:pPr>
            <w:r w:rsidRPr="000A1ED0">
              <w:rPr>
                <w:lang w:eastAsia="zh-CN"/>
              </w:rPr>
              <w:t>52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36FF" w14:textId="77777777" w:rsidR="005E4D62" w:rsidRPr="000A1ED0" w:rsidRDefault="005E4D62" w:rsidP="00AE6851">
            <w:pPr>
              <w:pStyle w:val="Tabletext1"/>
              <w:rPr>
                <w:lang w:eastAsia="zh-CN"/>
              </w:rPr>
            </w:pPr>
            <w:r w:rsidRPr="000A1ED0">
              <w:rPr>
                <w:lang w:eastAsia="zh-CN"/>
              </w:rPr>
              <w:t>76%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FCA6D" w14:textId="77777777" w:rsidR="005E4D62" w:rsidRPr="000A1ED0" w:rsidRDefault="005E4D62" w:rsidP="00AE6851">
            <w:pPr>
              <w:pStyle w:val="Tabletext1"/>
              <w:rPr>
                <w:lang w:eastAsia="zh-CN"/>
              </w:rPr>
            </w:pPr>
            <w:r w:rsidRPr="000A1ED0">
              <w:rPr>
                <w:lang w:eastAsia="zh-CN"/>
              </w:rPr>
              <w:t>$195.23</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57FC2"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2E5E1" w14:textId="77777777" w:rsidR="005E4D62" w:rsidRPr="000A1ED0" w:rsidRDefault="005E4D62" w:rsidP="00AE6851">
            <w:pPr>
              <w:pStyle w:val="Tabletext1"/>
              <w:rPr>
                <w:lang w:eastAsia="zh-CN"/>
              </w:rPr>
            </w:pPr>
            <w:r w:rsidRPr="000A1ED0">
              <w:rPr>
                <w:lang w:eastAsia="zh-CN"/>
              </w:rPr>
              <w:t>$195.23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9CF9E" w14:textId="77777777" w:rsidR="005E4D62" w:rsidRPr="000A1ED0" w:rsidRDefault="005E4D62" w:rsidP="00AE6851">
            <w:pPr>
              <w:pStyle w:val="Tabletext1"/>
              <w:rPr>
                <w:sz w:val="16"/>
                <w:szCs w:val="16"/>
                <w:lang w:eastAsia="zh-CN"/>
              </w:rPr>
            </w:pPr>
            <w:r w:rsidRPr="000A1ED0">
              <w:rPr>
                <w:sz w:val="16"/>
                <w:szCs w:val="16"/>
                <w:lang w:eastAsia="zh-CN"/>
              </w:rPr>
              <w:t>Windegger et al. (2020)</w:t>
            </w:r>
          </w:p>
        </w:tc>
      </w:tr>
      <w:tr w:rsidR="005E4D62" w:rsidRPr="000A1ED0" w14:paraId="71D5BDC8"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D900D" w14:textId="77777777" w:rsidR="005E4D62" w:rsidRPr="000A1ED0" w:rsidRDefault="005E4D62" w:rsidP="00AE6851">
            <w:pPr>
              <w:pStyle w:val="Tabletext1"/>
              <w:rPr>
                <w:lang w:eastAsia="zh-CN"/>
              </w:rPr>
            </w:pPr>
            <w:r w:rsidRPr="000A1ED0">
              <w:rPr>
                <w:lang w:eastAsia="zh-CN"/>
              </w:rPr>
              <w:t>Consumables (syringes, needles and lines etc.) SCIg</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C2BC6" w14:textId="77777777" w:rsidR="005E4D62" w:rsidRPr="000A1ED0" w:rsidRDefault="005E4D62" w:rsidP="00AE6851">
            <w:pPr>
              <w:pStyle w:val="Tabletext1"/>
              <w:rPr>
                <w:lang w:eastAsia="zh-CN"/>
              </w:rPr>
            </w:pPr>
            <w:r w:rsidRPr="000A1ED0">
              <w:rPr>
                <w:lang w:eastAsia="zh-CN"/>
              </w:rPr>
              <w:t>State hospital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817BA" w14:textId="77777777" w:rsidR="005E4D62" w:rsidRPr="000A1ED0" w:rsidRDefault="005E4D62" w:rsidP="00AE6851">
            <w:pPr>
              <w:pStyle w:val="Tabletext1"/>
              <w:rPr>
                <w:lang w:eastAsia="zh-CN"/>
              </w:rPr>
            </w:pPr>
            <w:r w:rsidRPr="000A1ED0">
              <w:rPr>
                <w:lang w:eastAsia="zh-CN"/>
              </w:rPr>
              <w:t>$20.88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341BE" w14:textId="77777777" w:rsidR="005E4D62" w:rsidRPr="000A1ED0" w:rsidRDefault="005E4D62" w:rsidP="00AE6851">
            <w:pPr>
              <w:pStyle w:val="Tabletext1"/>
              <w:rPr>
                <w:lang w:eastAsia="zh-CN"/>
              </w:rPr>
            </w:pPr>
            <w:r w:rsidRPr="000A1ED0">
              <w:rPr>
                <w:lang w:eastAsia="zh-CN"/>
              </w:rPr>
              <w:t>52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DE393" w14:textId="77777777" w:rsidR="005E4D62" w:rsidRPr="000A1ED0" w:rsidRDefault="005E4D62" w:rsidP="00AE6851">
            <w:pPr>
              <w:pStyle w:val="Tabletext1"/>
              <w:rPr>
                <w:lang w:eastAsia="zh-CN"/>
              </w:rPr>
            </w:pPr>
            <w:r w:rsidRPr="000A1ED0">
              <w:rPr>
                <w:lang w:eastAsia="zh-CN"/>
              </w:rPr>
              <w:t>24%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0582A" w14:textId="77777777" w:rsidR="005E4D62" w:rsidRPr="000A1ED0" w:rsidRDefault="005E4D62" w:rsidP="00AE6851">
            <w:pPr>
              <w:pStyle w:val="Tabletext1"/>
              <w:rPr>
                <w:lang w:eastAsia="zh-CN"/>
              </w:rPr>
            </w:pPr>
            <w:r w:rsidRPr="000A1ED0">
              <w:rPr>
                <w:lang w:eastAsia="zh-CN"/>
              </w:rPr>
              <w:t>$260.58</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33453"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B31BC" w14:textId="77777777" w:rsidR="005E4D62" w:rsidRPr="000A1ED0" w:rsidRDefault="005E4D62" w:rsidP="00AE6851">
            <w:pPr>
              <w:pStyle w:val="Tabletext1"/>
              <w:rPr>
                <w:lang w:eastAsia="zh-CN"/>
              </w:rPr>
            </w:pPr>
            <w:r w:rsidRPr="000A1ED0">
              <w:rPr>
                <w:lang w:eastAsia="zh-CN"/>
              </w:rPr>
              <w:t>$260.58</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FF48E" w14:textId="77777777" w:rsidR="005E4D62" w:rsidRPr="000A1ED0" w:rsidRDefault="005E4D62" w:rsidP="00AE6851">
            <w:pPr>
              <w:pStyle w:val="Tabletext1"/>
              <w:rPr>
                <w:sz w:val="16"/>
                <w:szCs w:val="16"/>
                <w:lang w:eastAsia="zh-CN"/>
              </w:rPr>
            </w:pPr>
            <w:r w:rsidRPr="000A1ED0">
              <w:rPr>
                <w:sz w:val="16"/>
                <w:szCs w:val="16"/>
                <w:lang w:eastAsia="zh-CN"/>
              </w:rPr>
              <w:t>Windegger et al. (2020)</w:t>
            </w:r>
          </w:p>
        </w:tc>
      </w:tr>
      <w:tr w:rsidR="005E4D62" w:rsidRPr="000A1ED0" w14:paraId="7CFD24C9"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E8576" w14:textId="77777777" w:rsidR="005E4D62" w:rsidRPr="000A1ED0" w:rsidRDefault="005E4D62" w:rsidP="00AE6851">
            <w:pPr>
              <w:pStyle w:val="Tabletext1"/>
              <w:rPr>
                <w:lang w:eastAsia="zh-CN"/>
              </w:rPr>
            </w:pPr>
            <w:r w:rsidRPr="000A1ED0">
              <w:rPr>
                <w:lang w:eastAsia="zh-CN"/>
              </w:rPr>
              <w:t>Pump for SCIg</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2D79D" w14:textId="77777777" w:rsidR="005E4D62" w:rsidRPr="000A1ED0" w:rsidRDefault="005E4D62" w:rsidP="00AE6851">
            <w:pPr>
              <w:pStyle w:val="Tabletext1"/>
              <w:rPr>
                <w:lang w:eastAsia="zh-CN"/>
              </w:rPr>
            </w:pPr>
            <w:r w:rsidRPr="000A1ED0">
              <w:rPr>
                <w:lang w:eastAsia="zh-CN"/>
              </w:rPr>
              <w:t>State hospital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64A0D" w14:textId="77777777" w:rsidR="005E4D62" w:rsidRPr="000A1ED0" w:rsidRDefault="005E4D62" w:rsidP="00AE6851">
            <w:pPr>
              <w:pStyle w:val="Tabletext1"/>
              <w:rPr>
                <w:lang w:eastAsia="zh-CN"/>
              </w:rPr>
            </w:pPr>
            <w:r w:rsidRPr="000A1ED0">
              <w:rPr>
                <w:lang w:eastAsia="zh-CN"/>
              </w:rPr>
              <w:t>$1.29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3880D" w14:textId="77777777" w:rsidR="005E4D62" w:rsidRPr="000A1ED0" w:rsidRDefault="005E4D62" w:rsidP="00AE6851">
            <w:pPr>
              <w:pStyle w:val="Tabletext1"/>
              <w:rPr>
                <w:lang w:eastAsia="zh-CN"/>
              </w:rPr>
            </w:pPr>
            <w:r w:rsidRPr="000A1ED0">
              <w:rPr>
                <w:lang w:eastAsia="zh-CN"/>
              </w:rPr>
              <w:t>52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71E75" w14:textId="77777777" w:rsidR="005E4D62" w:rsidRPr="000A1ED0" w:rsidRDefault="005E4D62" w:rsidP="00AE6851">
            <w:pPr>
              <w:pStyle w:val="Tabletext1"/>
              <w:rPr>
                <w:lang w:eastAsia="zh-CN"/>
              </w:rPr>
            </w:pPr>
            <w:r w:rsidRPr="000A1ED0">
              <w:rPr>
                <w:lang w:eastAsia="zh-CN"/>
              </w:rPr>
              <w:t>24%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85022" w14:textId="77777777" w:rsidR="005E4D62" w:rsidRPr="000A1ED0" w:rsidRDefault="005E4D62" w:rsidP="00AE6851">
            <w:pPr>
              <w:pStyle w:val="Tabletext1"/>
              <w:rPr>
                <w:lang w:eastAsia="zh-CN"/>
              </w:rPr>
            </w:pPr>
            <w:r w:rsidRPr="000A1ED0">
              <w:rPr>
                <w:lang w:eastAsia="zh-CN"/>
              </w:rPr>
              <w:t>$16.10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71C30"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1569A" w14:textId="77777777" w:rsidR="005E4D62" w:rsidRPr="000A1ED0" w:rsidRDefault="005E4D62" w:rsidP="00AE6851">
            <w:pPr>
              <w:pStyle w:val="Tabletext1"/>
              <w:rPr>
                <w:lang w:eastAsia="zh-CN"/>
              </w:rPr>
            </w:pPr>
            <w:r w:rsidRPr="000A1ED0">
              <w:rPr>
                <w:lang w:eastAsia="zh-CN"/>
              </w:rPr>
              <w:t>$16.10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3FA7B" w14:textId="77777777" w:rsidR="005E4D62" w:rsidRPr="000A1ED0" w:rsidRDefault="005E4D62" w:rsidP="00AE6851">
            <w:pPr>
              <w:pStyle w:val="Tabletext1"/>
              <w:rPr>
                <w:sz w:val="16"/>
                <w:szCs w:val="16"/>
                <w:lang w:eastAsia="zh-CN"/>
              </w:rPr>
            </w:pPr>
            <w:r w:rsidRPr="000A1ED0">
              <w:rPr>
                <w:sz w:val="16"/>
                <w:szCs w:val="16"/>
                <w:lang w:eastAsia="zh-CN"/>
              </w:rPr>
              <w:t>Windegger et al. (2020)</w:t>
            </w:r>
          </w:p>
        </w:tc>
      </w:tr>
      <w:tr w:rsidR="005E4D62" w:rsidRPr="000A1ED0" w14:paraId="33B4923C"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926A3" w14:textId="77777777" w:rsidR="005E4D62" w:rsidRPr="000A1ED0" w:rsidRDefault="005E4D62" w:rsidP="00AE6851">
            <w:pPr>
              <w:pStyle w:val="Tabletext1"/>
              <w:rPr>
                <w:lang w:eastAsia="zh-CN"/>
              </w:rPr>
            </w:pPr>
            <w:r w:rsidRPr="000A1ED0">
              <w:rPr>
                <w:lang w:eastAsia="zh-CN"/>
              </w:rPr>
              <w:t>Ward costs (IVIg)</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BF92E" w14:textId="77777777" w:rsidR="005E4D62" w:rsidRPr="000A1ED0" w:rsidRDefault="005E4D62" w:rsidP="00AE6851">
            <w:pPr>
              <w:pStyle w:val="Tabletext1"/>
              <w:rPr>
                <w:lang w:eastAsia="zh-CN"/>
              </w:rPr>
            </w:pPr>
            <w:r w:rsidRPr="000A1ED0">
              <w:rPr>
                <w:lang w:eastAsia="zh-CN"/>
              </w:rPr>
              <w:t>State hospital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33BDD" w14:textId="77777777" w:rsidR="005E4D62" w:rsidRPr="000A1ED0" w:rsidRDefault="005E4D62" w:rsidP="00AE6851">
            <w:pPr>
              <w:pStyle w:val="Tabletext1"/>
              <w:rPr>
                <w:lang w:eastAsia="zh-CN"/>
              </w:rPr>
            </w:pPr>
            <w:r w:rsidRPr="000A1ED0">
              <w:rPr>
                <w:lang w:eastAsia="zh-CN"/>
              </w:rPr>
              <w:t>$46.33</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C8B8B" w14:textId="77777777" w:rsidR="005E4D62" w:rsidRPr="000A1ED0" w:rsidRDefault="005E4D62" w:rsidP="00AE6851">
            <w:pPr>
              <w:pStyle w:val="Tabletext1"/>
              <w:rPr>
                <w:lang w:eastAsia="zh-CN"/>
              </w:rPr>
            </w:pPr>
            <w:r w:rsidRPr="000A1ED0">
              <w:rPr>
                <w:lang w:eastAsia="zh-CN"/>
              </w:rPr>
              <w:t>52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20985" w14:textId="77777777" w:rsidR="005E4D62" w:rsidRPr="000A1ED0" w:rsidRDefault="005E4D62" w:rsidP="00AE6851">
            <w:pPr>
              <w:pStyle w:val="Tabletext1"/>
              <w:rPr>
                <w:lang w:eastAsia="zh-CN"/>
              </w:rPr>
            </w:pPr>
            <w:r w:rsidRPr="000A1ED0">
              <w:rPr>
                <w:lang w:eastAsia="zh-CN"/>
              </w:rPr>
              <w:t>76%</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40BBB" w14:textId="77777777" w:rsidR="005E4D62" w:rsidRPr="000A1ED0" w:rsidRDefault="005E4D62" w:rsidP="00AE6851">
            <w:pPr>
              <w:pStyle w:val="Tabletext1"/>
              <w:rPr>
                <w:lang w:eastAsia="zh-CN"/>
              </w:rPr>
            </w:pPr>
            <w:r w:rsidRPr="000A1ED0">
              <w:rPr>
                <w:lang w:eastAsia="zh-CN"/>
              </w:rPr>
              <w:t>$1,830.96</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2EBA9"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78D6F" w14:textId="77777777" w:rsidR="005E4D62" w:rsidRPr="000A1ED0" w:rsidRDefault="005E4D62" w:rsidP="00AE6851">
            <w:pPr>
              <w:pStyle w:val="Tabletext1"/>
              <w:rPr>
                <w:lang w:eastAsia="zh-CN"/>
              </w:rPr>
            </w:pPr>
            <w:r w:rsidRPr="000A1ED0">
              <w:rPr>
                <w:lang w:eastAsia="zh-CN"/>
              </w:rPr>
              <w:t>$1,830.96</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9A966" w14:textId="77777777" w:rsidR="005E4D62" w:rsidRPr="000A1ED0" w:rsidRDefault="005E4D62" w:rsidP="00AE6851">
            <w:pPr>
              <w:pStyle w:val="Tabletext1"/>
              <w:rPr>
                <w:sz w:val="16"/>
                <w:szCs w:val="16"/>
                <w:lang w:eastAsia="zh-CN"/>
              </w:rPr>
            </w:pPr>
            <w:r w:rsidRPr="000A1ED0">
              <w:rPr>
                <w:sz w:val="16"/>
                <w:szCs w:val="16"/>
                <w:lang w:eastAsia="zh-CN"/>
              </w:rPr>
              <w:t>Windegger et al. (2020)</w:t>
            </w:r>
          </w:p>
        </w:tc>
      </w:tr>
      <w:tr w:rsidR="005E4D62" w:rsidRPr="000A1ED0" w14:paraId="7353619B"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ADC04" w14:textId="77777777" w:rsidR="005E4D62" w:rsidRPr="000A1ED0" w:rsidRDefault="005E4D62" w:rsidP="00AE6851">
            <w:pPr>
              <w:pStyle w:val="Tabletext1"/>
              <w:rPr>
                <w:lang w:eastAsia="zh-CN"/>
              </w:rPr>
            </w:pPr>
            <w:r w:rsidRPr="000A1ED0">
              <w:rPr>
                <w:lang w:eastAsia="zh-CN"/>
              </w:rPr>
              <w:t>Ward costs (SCIg)</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76597" w14:textId="77777777" w:rsidR="005E4D62" w:rsidRPr="000A1ED0" w:rsidRDefault="005E4D62" w:rsidP="00AE6851">
            <w:pPr>
              <w:pStyle w:val="Tabletext1"/>
              <w:rPr>
                <w:lang w:eastAsia="zh-CN"/>
              </w:rPr>
            </w:pPr>
            <w:r w:rsidRPr="000A1ED0">
              <w:rPr>
                <w:lang w:eastAsia="zh-CN"/>
              </w:rPr>
              <w:t>State hospital</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1070D" w14:textId="77777777" w:rsidR="005E4D62" w:rsidRPr="000A1ED0" w:rsidRDefault="005E4D62" w:rsidP="00AE6851">
            <w:pPr>
              <w:pStyle w:val="Tabletext1"/>
              <w:rPr>
                <w:lang w:eastAsia="zh-CN"/>
              </w:rPr>
            </w:pPr>
            <w:r w:rsidRPr="000A1ED0">
              <w:rPr>
                <w:lang w:eastAsia="zh-CN"/>
              </w:rPr>
              <w:t>$23.16</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87C93" w14:textId="77777777" w:rsidR="005E4D62" w:rsidRPr="000A1ED0" w:rsidRDefault="005E4D62" w:rsidP="00AE6851">
            <w:pPr>
              <w:pStyle w:val="Tabletext1"/>
              <w:rPr>
                <w:lang w:eastAsia="zh-CN"/>
              </w:rPr>
            </w:pPr>
            <w:r w:rsidRPr="000A1ED0">
              <w:rPr>
                <w:lang w:eastAsia="zh-CN"/>
              </w:rPr>
              <w:t>52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00119" w14:textId="77777777" w:rsidR="005E4D62" w:rsidRPr="000A1ED0" w:rsidRDefault="005E4D62" w:rsidP="00AE6851">
            <w:pPr>
              <w:pStyle w:val="Tabletext1"/>
              <w:rPr>
                <w:lang w:eastAsia="zh-CN"/>
              </w:rPr>
            </w:pPr>
            <w:r w:rsidRPr="000A1ED0">
              <w:rPr>
                <w:lang w:eastAsia="zh-CN"/>
              </w:rPr>
              <w:t>24%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6F2EC" w14:textId="77777777" w:rsidR="005E4D62" w:rsidRPr="000A1ED0" w:rsidRDefault="005E4D62" w:rsidP="00AE6851">
            <w:pPr>
              <w:pStyle w:val="Tabletext1"/>
              <w:rPr>
                <w:lang w:eastAsia="zh-CN"/>
              </w:rPr>
            </w:pPr>
            <w:r w:rsidRPr="000A1ED0">
              <w:rPr>
                <w:lang w:eastAsia="zh-CN"/>
              </w:rPr>
              <w:t>$289.04</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23594" w14:textId="77777777" w:rsidR="005E4D62" w:rsidRPr="000A1ED0" w:rsidRDefault="005E4D62" w:rsidP="00AE6851">
            <w:pPr>
              <w:pStyle w:val="Tabletext1"/>
              <w:rPr>
                <w:lang w:eastAsia="zh-CN"/>
              </w:rPr>
            </w:pPr>
            <w:r w:rsidRPr="000A1ED0">
              <w:rPr>
                <w:lang w:eastAsia="zh-CN"/>
              </w:rPr>
              <w:t>100%</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E538B" w14:textId="77777777" w:rsidR="005E4D62" w:rsidRPr="000A1ED0" w:rsidRDefault="005E4D62" w:rsidP="00AE6851">
            <w:pPr>
              <w:pStyle w:val="Tabletext1"/>
              <w:rPr>
                <w:lang w:eastAsia="zh-CN"/>
              </w:rPr>
            </w:pPr>
            <w:r w:rsidRPr="000A1ED0">
              <w:rPr>
                <w:lang w:eastAsia="zh-CN"/>
              </w:rPr>
              <w:t>$289.04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7E11A" w14:textId="77777777" w:rsidR="005E4D62" w:rsidRPr="000A1ED0" w:rsidRDefault="005E4D62" w:rsidP="00AE6851">
            <w:pPr>
              <w:pStyle w:val="Tabletext1"/>
              <w:rPr>
                <w:sz w:val="16"/>
                <w:szCs w:val="16"/>
                <w:lang w:eastAsia="zh-CN"/>
              </w:rPr>
            </w:pPr>
            <w:r w:rsidRPr="000A1ED0">
              <w:rPr>
                <w:sz w:val="16"/>
                <w:szCs w:val="16"/>
                <w:lang w:eastAsia="zh-CN"/>
              </w:rPr>
              <w:t>Windegger et al. (2020)</w:t>
            </w:r>
          </w:p>
        </w:tc>
      </w:tr>
      <w:tr w:rsidR="005E4D62" w:rsidRPr="000A1ED0" w14:paraId="10849531" w14:textId="77777777" w:rsidTr="00AE6851">
        <w:trPr>
          <w:trHeight w:val="47"/>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47C3B" w14:textId="77777777" w:rsidR="005E4D62" w:rsidRPr="000A1ED0" w:rsidRDefault="005E4D62" w:rsidP="00AE6851">
            <w:pPr>
              <w:pStyle w:val="Tabletext1"/>
              <w:rPr>
                <w:b/>
                <w:bCs/>
                <w:lang w:eastAsia="zh-CN"/>
              </w:rPr>
            </w:pPr>
            <w:r w:rsidRPr="000A1ED0">
              <w:rPr>
                <w:b/>
                <w:bCs/>
                <w:lang w:eastAsia="zh-CN"/>
              </w:rPr>
              <w:t>Total</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EC643" w14:textId="77777777" w:rsidR="005E4D62" w:rsidRPr="000A1ED0" w:rsidRDefault="005E4D62" w:rsidP="00AE6851">
            <w:pPr>
              <w:pStyle w:val="Tabletext1"/>
              <w:rPr>
                <w:b/>
                <w:bCs/>
                <w:lang w:eastAsia="zh-CN"/>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8E896" w14:textId="77777777" w:rsidR="005E4D62" w:rsidRPr="000A1ED0" w:rsidRDefault="005E4D62" w:rsidP="00AE6851">
            <w:pPr>
              <w:pStyle w:val="Tabletext1"/>
              <w:rPr>
                <w:b/>
                <w:bCs/>
                <w:lang w:eastAsia="zh-CN"/>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F79B8" w14:textId="77777777" w:rsidR="005E4D62" w:rsidRPr="000A1ED0" w:rsidRDefault="005E4D62" w:rsidP="00AE6851">
            <w:pPr>
              <w:pStyle w:val="Tabletext1"/>
              <w:rPr>
                <w:b/>
                <w:bCs/>
                <w:lang w:eastAsia="zh-CN"/>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D364D" w14:textId="77777777" w:rsidR="005E4D62" w:rsidRPr="000A1ED0" w:rsidRDefault="005E4D62" w:rsidP="00AE6851">
            <w:pPr>
              <w:pStyle w:val="Tabletext1"/>
              <w:rPr>
                <w:b/>
                <w:bCs/>
                <w:lang w:eastAsia="zh-CN"/>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8F320" w14:textId="77777777" w:rsidR="005E4D62" w:rsidRPr="000A1ED0" w:rsidRDefault="005E4D62" w:rsidP="00AE6851">
            <w:pPr>
              <w:pStyle w:val="Tabletext1"/>
              <w:rPr>
                <w:b/>
                <w:bCs/>
                <w:lang w:eastAsia="zh-CN"/>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3F396" w14:textId="77777777" w:rsidR="005E4D62" w:rsidRPr="000A1ED0" w:rsidRDefault="005E4D62" w:rsidP="00AE6851">
            <w:pPr>
              <w:pStyle w:val="Tabletext1"/>
              <w:rPr>
                <w:b/>
                <w:bCs/>
                <w:lang w:eastAsia="zh-CN"/>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4769F" w14:textId="77777777" w:rsidR="005E4D62" w:rsidRPr="000A1ED0" w:rsidRDefault="005E4D62" w:rsidP="00AE6851">
            <w:pPr>
              <w:pStyle w:val="Tabletext1"/>
              <w:rPr>
                <w:b/>
                <w:bCs/>
                <w:lang w:eastAsia="zh-CN"/>
              </w:rPr>
            </w:pPr>
            <w:r w:rsidRPr="000A1ED0">
              <w:rPr>
                <w:b/>
                <w:bCs/>
                <w:lang w:eastAsia="zh-CN"/>
              </w:rPr>
              <w:t>$2,896.21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75CEC" w14:textId="77777777" w:rsidR="005E4D62" w:rsidRPr="000A1ED0" w:rsidRDefault="005E4D62" w:rsidP="00AE6851">
            <w:pPr>
              <w:pStyle w:val="Tabletext1"/>
              <w:rPr>
                <w:b/>
                <w:bCs/>
                <w:sz w:val="16"/>
                <w:szCs w:val="16"/>
                <w:lang w:eastAsia="zh-CN"/>
              </w:rPr>
            </w:pPr>
          </w:p>
        </w:tc>
      </w:tr>
    </w:tbl>
    <w:p w14:paraId="495C28E8" w14:textId="77777777" w:rsidR="005E4D62" w:rsidRPr="000A1ED0" w:rsidRDefault="005E4D62" w:rsidP="005E4D62">
      <w:pPr>
        <w:pStyle w:val="Tablenotes0"/>
      </w:pPr>
      <w:r w:rsidRPr="000A1ED0">
        <w:rPr>
          <w:b/>
          <w:bCs/>
        </w:rPr>
        <w:t>Abbreviations</w:t>
      </w:r>
      <w:r w:rsidRPr="000A1ED0">
        <w:t xml:space="preserve">: PID = primary immunodeficiency; IVIg = intravenous immunoglobulin; SCIg = subcutaneous immunoglobulin; </w:t>
      </w:r>
    </w:p>
    <w:p w14:paraId="057C1E8B" w14:textId="77777777" w:rsidR="005E4D62" w:rsidRPr="000A1ED0" w:rsidRDefault="005E4D62" w:rsidP="005E4D62">
      <w:pPr>
        <w:pStyle w:val="Heading3"/>
      </w:pPr>
      <w:bookmarkStart w:id="260" w:name="_Toc48222460"/>
      <w:r w:rsidRPr="000A1ED0">
        <w:t>The cost of Management of PID Related conditions</w:t>
      </w:r>
      <w:bookmarkEnd w:id="260"/>
    </w:p>
    <w:p w14:paraId="05AC77DE" w14:textId="77777777" w:rsidR="005E4D62" w:rsidRPr="000A1ED0" w:rsidRDefault="005E4D62" w:rsidP="005E4D62">
      <w:pPr>
        <w:spacing w:after="160" w:line="259" w:lineRule="auto"/>
      </w:pPr>
      <w:r w:rsidRPr="000A1ED0">
        <w:t xml:space="preserve">The management of PID related illness could be broadly grouped into two categories: </w:t>
      </w:r>
    </w:p>
    <w:p w14:paraId="447F2A0F" w14:textId="6F9F909D" w:rsidR="005E4D62" w:rsidRPr="000A1ED0" w:rsidRDefault="005E4D62" w:rsidP="005E4D62">
      <w:pPr>
        <w:spacing w:after="160" w:line="259" w:lineRule="auto"/>
        <w:ind w:firstLine="284"/>
      </w:pPr>
      <w:r w:rsidRPr="000A1ED0">
        <w:t>1) management and treatment of</w:t>
      </w:r>
      <w:r w:rsidR="001B157E">
        <w:t xml:space="preserve"> serious</w:t>
      </w:r>
      <w:r w:rsidRPr="000A1ED0">
        <w:t xml:space="preserve"> infections; and</w:t>
      </w:r>
    </w:p>
    <w:p w14:paraId="5D7D53F2" w14:textId="77777777" w:rsidR="005E4D62" w:rsidRPr="000A1ED0" w:rsidRDefault="005E4D62" w:rsidP="005E4D62">
      <w:pPr>
        <w:spacing w:after="160" w:line="259" w:lineRule="auto"/>
        <w:ind w:firstLine="284"/>
      </w:pPr>
      <w:r w:rsidRPr="000A1ED0">
        <w:t xml:space="preserve">2) the management of bronchiectasis; and </w:t>
      </w:r>
    </w:p>
    <w:p w14:paraId="2C0A443B" w14:textId="77777777" w:rsidR="005E4D62" w:rsidRPr="000A1ED0" w:rsidRDefault="005E4D62" w:rsidP="005E4D62">
      <w:pPr>
        <w:pStyle w:val="Heading4"/>
      </w:pPr>
      <w:r w:rsidRPr="000A1ED0">
        <w:t>Cost for infection-related conditions</w:t>
      </w:r>
    </w:p>
    <w:p w14:paraId="20E852B1" w14:textId="716D04D9" w:rsidR="005E4D62" w:rsidRPr="000A1ED0" w:rsidRDefault="005E4D62" w:rsidP="005E4D62">
      <w:r w:rsidRPr="000A1ED0">
        <w:t>Infections due to PID can include conditions with different origins including bacterial, viral or fungal infections</w:t>
      </w:r>
      <w:r w:rsidR="004B4933">
        <w:t xml:space="preserve"> </w:t>
      </w:r>
      <w:r w:rsidR="00AE6851" w:rsidRPr="000A1ED0">
        <w:fldChar w:fldCharType="begin"/>
      </w:r>
      <w:r w:rsidR="00AE6851" w:rsidRPr="000A1ED0">
        <w:instrText xml:space="preserve"> ADDIN EN.CITE &lt;EndNote&gt;&lt;Cite&gt;&lt;Author&gt;Menzin&lt;/Author&gt;&lt;Year&gt;2014&lt;/Year&gt;&lt;RecNum&gt;38&lt;/RecNum&gt;&lt;DisplayText&gt;(Menzin et al., 2014)&lt;/DisplayText&gt;&lt;record&gt;&lt;rec-number&gt;38&lt;/rec-number&gt;&lt;foreign-keys&gt;&lt;key app="EN" db-id="fwavdefz3spx9te2zso5wz2uezp2fxtxzs0w" timestamp="1594873833"&gt;38&lt;/key&gt;&lt;/foreign-keys&gt;&lt;ref-type name="Journal Article"&gt;17&lt;/ref-type&gt;&lt;contributors&gt;&lt;authors&gt;&lt;author&gt;Menzin, J.&lt;/author&gt;&lt;author&gt;Sussman, M.&lt;/author&gt;&lt;author&gt;Munsell, M.&lt;/author&gt;&lt;author&gt;Zbrozek, A.&lt;/author&gt;&lt;/authors&gt;&lt;/contributors&gt;&lt;auth-address&gt;Boston Health Economics, Inc., Waltham, MA, USA.&amp;#xD;CSL Behring, LLC, King of Prussia, PA, USA.&lt;/auth-address&gt;&lt;titles&gt;&lt;title&gt;Economic impact of infections among patients with primary immunodeficiency disease receiving IVIG therapy&lt;/title&gt;&lt;secondary-title&gt;Clinicoecon Outcomes Res&lt;/secondary-title&gt;&lt;alt-title&gt;ClinicoEconomics and outcomes research : CEOR&lt;/alt-title&gt;&lt;/titles&gt;&lt;pages&gt;297-302&lt;/pages&gt;&lt;volume&gt;6&lt;/volume&gt;&lt;edition&gt;2014/06/25&lt;/edition&gt;&lt;keywords&gt;&lt;keyword&gt;economics&lt;/keyword&gt;&lt;keyword&gt;immunoglobulin replacement therapy&lt;/keyword&gt;&lt;keyword&gt;immunology&lt;/keyword&gt;&lt;keyword&gt;outcomes research&lt;/keyword&gt;&lt;keyword&gt;resource utilization&lt;/keyword&gt;&lt;keyword&gt;treatment&lt;/keyword&gt;&lt;/keywords&gt;&lt;dates&gt;&lt;year&gt;2014&lt;/year&gt;&lt;/dates&gt;&lt;isbn&gt;1178-6981 (Print)&amp;#xD;1178-6981&lt;/isbn&gt;&lt;accession-num&gt;24959089&lt;/accession-num&gt;&lt;urls&gt;&lt;related-urls&gt;&lt;url&gt;&lt;style face="underline" font="default" size="100%"&gt;https://www.dovepress.com/getfile.php?fileID=20381&lt;/style&gt;&lt;/url&gt;&lt;/related-urls&gt;&lt;/urls&gt;&lt;custom2&gt;PMC4061143&lt;/custom2&gt;&lt;electronic-resource-num&gt;10.2147/ceor.S63200&lt;/electronic-resource-num&gt;&lt;remote-database-provider&gt;NLM&lt;/remote-database-provider&gt;&lt;research-notes&gt;@&lt;/research-notes&gt;&lt;language&gt;eng&lt;/language&gt;&lt;/record&gt;&lt;/Cite&gt;&lt;/EndNote&gt;</w:instrText>
      </w:r>
      <w:r w:rsidR="00AE6851" w:rsidRPr="000A1ED0">
        <w:fldChar w:fldCharType="separate"/>
      </w:r>
      <w:r w:rsidR="00AE6851" w:rsidRPr="000A1ED0">
        <w:t>(</w:t>
      </w:r>
      <w:hyperlink w:anchor="_ENREF_55" w:tooltip="Menzin, 2014 #38" w:history="1">
        <w:r w:rsidR="00AE6851" w:rsidRPr="000A1ED0">
          <w:t>Menzin et al., 2014</w:t>
        </w:r>
      </w:hyperlink>
      <w:r w:rsidR="00AE6851" w:rsidRPr="000A1ED0">
        <w:t>)</w:t>
      </w:r>
      <w:r w:rsidR="00AE6851" w:rsidRPr="000A1ED0">
        <w:fldChar w:fldCharType="end"/>
      </w:r>
      <w:r w:rsidR="004B4933">
        <w:t>.</w:t>
      </w:r>
      <w:r w:rsidRPr="000A1ED0">
        <w:t xml:space="preserve"> Different medications with various regimens will be used to treat these infections, depending on the origin and the severity of the disease. The current consideration of infections in the cost consequence analysis only accounts for patients to have severe symptoms which need medical attention by hospitalisation. </w:t>
      </w:r>
    </w:p>
    <w:p w14:paraId="0BB9202E" w14:textId="77777777" w:rsidR="005E4D62" w:rsidRPr="000A1ED0" w:rsidRDefault="005E4D62" w:rsidP="005E4D62">
      <w:r w:rsidRPr="000A1ED0">
        <w:t xml:space="preserve">A broad range of information source was searched to identify relevant information on the rate of infection due to PID, as well as the associated costs. Information on these parameters is scarce with significant limitations. Therefore, there might be significant uncertainties and applicability issues surrounding these estimates. The sources of information on infections rates and the associated costs were tabulated below. </w:t>
      </w:r>
    </w:p>
    <w:p w14:paraId="581429F3" w14:textId="3732C6E3" w:rsidR="005E4D62" w:rsidRPr="000A1ED0" w:rsidRDefault="005E4D62" w:rsidP="005E4D62">
      <w:pPr>
        <w:pStyle w:val="Caption"/>
      </w:pPr>
      <w:r w:rsidRPr="000A1ED0">
        <w:t xml:space="preserve">Table D.2. </w:t>
      </w:r>
      <w:r w:rsidR="00BA0F5B">
        <w:fldChar w:fldCharType="begin"/>
      </w:r>
      <w:r w:rsidR="00BA0F5B">
        <w:instrText xml:space="preserve"> SEQ Table_D.2. \* ARABIC </w:instrText>
      </w:r>
      <w:r w:rsidR="00BA0F5B">
        <w:fldChar w:fldCharType="separate"/>
      </w:r>
      <w:r w:rsidR="00BA0F5B">
        <w:rPr>
          <w:noProof/>
        </w:rPr>
        <w:t>5</w:t>
      </w:r>
      <w:r w:rsidR="00BA0F5B">
        <w:rPr>
          <w:noProof/>
        </w:rPr>
        <w:fldChar w:fldCharType="end"/>
      </w:r>
      <w:r w:rsidRPr="000A1ED0">
        <w:tab/>
        <w:t>Probability of infections and associated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5"/>
        <w:gridCol w:w="3972"/>
        <w:gridCol w:w="3969"/>
      </w:tblGrid>
      <w:tr w:rsidR="005E4D62" w:rsidRPr="000A1ED0" w14:paraId="5E11A5ED" w14:textId="77777777" w:rsidTr="00AE6851">
        <w:trPr>
          <w:trHeight w:val="47"/>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89A33AF" w14:textId="77777777" w:rsidR="005E4D62" w:rsidRPr="000A1ED0" w:rsidRDefault="005E4D62" w:rsidP="00AE6851">
            <w:pPr>
              <w:pStyle w:val="Tabletext1"/>
              <w:rPr>
                <w:b/>
                <w:bCs/>
                <w:lang w:eastAsia="zh-CN"/>
              </w:rPr>
            </w:pPr>
          </w:p>
        </w:tc>
        <w:tc>
          <w:tcPr>
            <w:tcW w:w="2203" w:type="pct"/>
            <w:tcBorders>
              <w:top w:val="single" w:sz="4" w:space="0" w:color="auto"/>
              <w:left w:val="single" w:sz="4" w:space="0" w:color="auto"/>
              <w:bottom w:val="single" w:sz="4" w:space="0" w:color="auto"/>
              <w:right w:val="single" w:sz="4" w:space="0" w:color="auto"/>
            </w:tcBorders>
            <w:shd w:val="clear" w:color="auto" w:fill="auto"/>
            <w:vAlign w:val="center"/>
          </w:tcPr>
          <w:p w14:paraId="6EBD8355" w14:textId="77777777" w:rsidR="005E4D62" w:rsidRPr="000A1ED0" w:rsidRDefault="005E4D62" w:rsidP="00AE6851">
            <w:pPr>
              <w:pStyle w:val="Tabletext1"/>
              <w:rPr>
                <w:b/>
                <w:bCs/>
                <w:lang w:eastAsia="zh-CN"/>
              </w:rPr>
            </w:pPr>
            <w:r w:rsidRPr="000A1ED0">
              <w:rPr>
                <w:b/>
                <w:bCs/>
              </w:rPr>
              <w:t>Aghamohammadi et al (2009)</w:t>
            </w:r>
          </w:p>
        </w:tc>
        <w:tc>
          <w:tcPr>
            <w:tcW w:w="2201" w:type="pct"/>
            <w:tcBorders>
              <w:top w:val="single" w:sz="4" w:space="0" w:color="auto"/>
              <w:left w:val="single" w:sz="4" w:space="0" w:color="auto"/>
              <w:bottom w:val="single" w:sz="4" w:space="0" w:color="auto"/>
              <w:right w:val="single" w:sz="4" w:space="0" w:color="auto"/>
            </w:tcBorders>
            <w:shd w:val="clear" w:color="auto" w:fill="auto"/>
            <w:vAlign w:val="center"/>
          </w:tcPr>
          <w:p w14:paraId="77644E02" w14:textId="28C99F51" w:rsidR="005E4D62" w:rsidRPr="000A1ED0" w:rsidRDefault="005E4D62" w:rsidP="00AE6851">
            <w:pPr>
              <w:pStyle w:val="Tabletext1"/>
              <w:rPr>
                <w:b/>
                <w:bCs/>
                <w:lang w:eastAsia="zh-CN"/>
              </w:rPr>
            </w:pPr>
            <w:r w:rsidRPr="000A1ED0">
              <w:rPr>
                <w:b/>
                <w:bCs/>
                <w:lang w:eastAsia="zh-CN"/>
              </w:rPr>
              <w:t>Windeg</w:t>
            </w:r>
            <w:r w:rsidR="004B4933">
              <w:rPr>
                <w:b/>
                <w:bCs/>
                <w:lang w:eastAsia="zh-CN"/>
              </w:rPr>
              <w:t>g</w:t>
            </w:r>
            <w:r w:rsidRPr="000A1ED0">
              <w:rPr>
                <w:b/>
                <w:bCs/>
                <w:lang w:eastAsia="zh-CN"/>
              </w:rPr>
              <w:t>er et al. (2020)</w:t>
            </w:r>
          </w:p>
        </w:tc>
      </w:tr>
      <w:tr w:rsidR="005E4D62" w:rsidRPr="000A1ED0" w14:paraId="01379A94" w14:textId="77777777" w:rsidTr="00AE6851">
        <w:trPr>
          <w:trHeight w:val="47"/>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6175108" w14:textId="77777777" w:rsidR="005E4D62" w:rsidRPr="000A1ED0" w:rsidRDefault="005E4D62" w:rsidP="00AE6851">
            <w:pPr>
              <w:pStyle w:val="Tabletext1"/>
              <w:rPr>
                <w:b/>
                <w:bCs/>
                <w:lang w:eastAsia="zh-CN"/>
              </w:rPr>
            </w:pPr>
            <w:r w:rsidRPr="000A1ED0">
              <w:rPr>
                <w:b/>
                <w:bCs/>
                <w:lang w:eastAsia="zh-CN"/>
              </w:rPr>
              <w:t>Infection under IVIg</w:t>
            </w:r>
          </w:p>
        </w:tc>
        <w:tc>
          <w:tcPr>
            <w:tcW w:w="2203" w:type="pct"/>
            <w:tcBorders>
              <w:top w:val="single" w:sz="4" w:space="0" w:color="auto"/>
              <w:left w:val="single" w:sz="4" w:space="0" w:color="auto"/>
              <w:bottom w:val="nil"/>
              <w:right w:val="single" w:sz="4" w:space="0" w:color="auto"/>
            </w:tcBorders>
            <w:shd w:val="clear" w:color="auto" w:fill="auto"/>
            <w:vAlign w:val="center"/>
          </w:tcPr>
          <w:p w14:paraId="278C9B3D" w14:textId="77777777" w:rsidR="005E4D62" w:rsidRPr="000A1ED0" w:rsidRDefault="005E4D62" w:rsidP="00AE6851">
            <w:pPr>
              <w:pStyle w:val="Tabletext1"/>
              <w:rPr>
                <w:lang w:eastAsia="zh-CN"/>
              </w:rPr>
            </w:pPr>
            <w:r w:rsidRPr="000A1ED0">
              <w:rPr>
                <w:lang w:eastAsia="zh-CN"/>
              </w:rPr>
              <w:t>Infection rate: 62/207 = 0.30</w:t>
            </w:r>
          </w:p>
          <w:p w14:paraId="582C4C40" w14:textId="77777777" w:rsidR="005E4D62" w:rsidRPr="000A1ED0" w:rsidRDefault="005E4D62" w:rsidP="00AE6851">
            <w:pPr>
              <w:pStyle w:val="Tabletext1"/>
              <w:rPr>
                <w:lang w:eastAsia="zh-CN"/>
              </w:rPr>
            </w:pPr>
            <w:r w:rsidRPr="000A1ED0">
              <w:rPr>
                <w:lang w:eastAsia="zh-CN"/>
              </w:rPr>
              <w:t>Converted to the annual probability = 0.259</w:t>
            </w:r>
          </w:p>
        </w:tc>
        <w:tc>
          <w:tcPr>
            <w:tcW w:w="2201" w:type="pct"/>
            <w:tcBorders>
              <w:top w:val="single" w:sz="4" w:space="0" w:color="auto"/>
              <w:left w:val="single" w:sz="4" w:space="0" w:color="auto"/>
              <w:bottom w:val="single" w:sz="4" w:space="0" w:color="auto"/>
              <w:right w:val="single" w:sz="4" w:space="0" w:color="auto"/>
            </w:tcBorders>
            <w:shd w:val="clear" w:color="auto" w:fill="auto"/>
            <w:vAlign w:val="center"/>
          </w:tcPr>
          <w:p w14:paraId="36760BF7" w14:textId="77777777" w:rsidR="005E4D62" w:rsidRPr="000A1ED0" w:rsidRDefault="005E4D62" w:rsidP="00AE6851">
            <w:pPr>
              <w:pStyle w:val="Tabletext1"/>
              <w:rPr>
                <w:lang w:eastAsia="zh-CN"/>
              </w:rPr>
            </w:pPr>
            <w:r w:rsidRPr="000A1ED0">
              <w:rPr>
                <w:lang w:eastAsia="zh-CN"/>
              </w:rPr>
              <w:t>Probability of infection (weekly): 0.054</w:t>
            </w:r>
          </w:p>
          <w:p w14:paraId="69B5DEF7" w14:textId="77777777" w:rsidR="005E4D62" w:rsidRPr="000A1ED0" w:rsidRDefault="005E4D62" w:rsidP="00AE6851">
            <w:pPr>
              <w:pStyle w:val="Tabletext1"/>
              <w:rPr>
                <w:lang w:eastAsia="zh-CN"/>
              </w:rPr>
            </w:pPr>
            <w:r w:rsidRPr="000A1ED0">
              <w:rPr>
                <w:lang w:eastAsia="zh-CN"/>
              </w:rPr>
              <w:t>Estimated infection cost per hospitalisation episode: $7910.10</w:t>
            </w:r>
          </w:p>
        </w:tc>
      </w:tr>
      <w:tr w:rsidR="005E4D62" w:rsidRPr="000A1ED0" w14:paraId="7C5380CA" w14:textId="77777777" w:rsidTr="00AE6851">
        <w:trPr>
          <w:trHeight w:val="47"/>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D31C202" w14:textId="77777777" w:rsidR="005E4D62" w:rsidRPr="000A1ED0" w:rsidRDefault="005E4D62" w:rsidP="00AE6851">
            <w:pPr>
              <w:pStyle w:val="Tabletext1"/>
              <w:rPr>
                <w:b/>
                <w:bCs/>
                <w:lang w:eastAsia="zh-CN"/>
              </w:rPr>
            </w:pPr>
            <w:r w:rsidRPr="000A1ED0">
              <w:rPr>
                <w:b/>
                <w:bCs/>
                <w:lang w:eastAsia="zh-CN"/>
              </w:rPr>
              <w:t>Infection under SCIg</w:t>
            </w:r>
          </w:p>
        </w:tc>
        <w:tc>
          <w:tcPr>
            <w:tcW w:w="2203" w:type="pct"/>
            <w:tcBorders>
              <w:top w:val="nil"/>
              <w:left w:val="single" w:sz="4" w:space="0" w:color="auto"/>
              <w:bottom w:val="single" w:sz="4" w:space="0" w:color="auto"/>
              <w:right w:val="single" w:sz="4" w:space="0" w:color="auto"/>
            </w:tcBorders>
            <w:shd w:val="clear" w:color="auto" w:fill="auto"/>
            <w:vAlign w:val="center"/>
          </w:tcPr>
          <w:p w14:paraId="08ECA0F2" w14:textId="77777777" w:rsidR="005E4D62" w:rsidRPr="000A1ED0" w:rsidRDefault="005E4D62" w:rsidP="00AE6851">
            <w:pPr>
              <w:pStyle w:val="Tabletext1"/>
              <w:rPr>
                <w:lang w:eastAsia="zh-CN"/>
              </w:rPr>
            </w:pPr>
          </w:p>
        </w:tc>
        <w:tc>
          <w:tcPr>
            <w:tcW w:w="2201" w:type="pct"/>
            <w:tcBorders>
              <w:top w:val="single" w:sz="4" w:space="0" w:color="auto"/>
              <w:left w:val="single" w:sz="4" w:space="0" w:color="auto"/>
              <w:bottom w:val="single" w:sz="4" w:space="0" w:color="auto"/>
              <w:right w:val="single" w:sz="4" w:space="0" w:color="auto"/>
            </w:tcBorders>
            <w:shd w:val="clear" w:color="auto" w:fill="auto"/>
            <w:vAlign w:val="center"/>
          </w:tcPr>
          <w:p w14:paraId="78E71729" w14:textId="77777777" w:rsidR="005E4D62" w:rsidRPr="000A1ED0" w:rsidRDefault="005E4D62" w:rsidP="00AE6851">
            <w:pPr>
              <w:pStyle w:val="Tabletext1"/>
              <w:rPr>
                <w:lang w:eastAsia="zh-CN"/>
              </w:rPr>
            </w:pPr>
            <w:r w:rsidRPr="000A1ED0">
              <w:rPr>
                <w:lang w:eastAsia="zh-CN"/>
              </w:rPr>
              <w:t>Probability of infection (weekly): 0.039</w:t>
            </w:r>
          </w:p>
          <w:p w14:paraId="54708963" w14:textId="77777777" w:rsidR="005E4D62" w:rsidRPr="000A1ED0" w:rsidRDefault="005E4D62" w:rsidP="00AE6851">
            <w:pPr>
              <w:pStyle w:val="Tabletext1"/>
              <w:rPr>
                <w:lang w:eastAsia="zh-CN"/>
              </w:rPr>
            </w:pPr>
            <w:r w:rsidRPr="000A1ED0">
              <w:rPr>
                <w:lang w:eastAsia="zh-CN"/>
              </w:rPr>
              <w:t>Estimated infection cost per hospitalisation episode: $6732.00</w:t>
            </w:r>
          </w:p>
        </w:tc>
      </w:tr>
      <w:tr w:rsidR="005E4D62" w:rsidRPr="000A1ED0" w14:paraId="38ECD13A" w14:textId="77777777" w:rsidTr="00AE6851">
        <w:trPr>
          <w:trHeight w:val="47"/>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2A80BFD1" w14:textId="77777777" w:rsidR="005E4D62" w:rsidRPr="000A1ED0" w:rsidRDefault="005E4D62" w:rsidP="00AE6851">
            <w:pPr>
              <w:pStyle w:val="Tabletext1"/>
              <w:rPr>
                <w:b/>
                <w:bCs/>
                <w:lang w:eastAsia="zh-CN"/>
              </w:rPr>
            </w:pPr>
            <w:r w:rsidRPr="000A1ED0">
              <w:rPr>
                <w:b/>
                <w:bCs/>
                <w:lang w:eastAsia="zh-CN"/>
              </w:rPr>
              <w:t>Infection under no Ig</w:t>
            </w:r>
          </w:p>
        </w:tc>
        <w:tc>
          <w:tcPr>
            <w:tcW w:w="2203" w:type="pct"/>
            <w:tcBorders>
              <w:top w:val="single" w:sz="4" w:space="0" w:color="auto"/>
              <w:left w:val="single" w:sz="4" w:space="0" w:color="auto"/>
              <w:bottom w:val="single" w:sz="4" w:space="0" w:color="auto"/>
              <w:right w:val="single" w:sz="4" w:space="0" w:color="auto"/>
            </w:tcBorders>
            <w:shd w:val="clear" w:color="auto" w:fill="auto"/>
            <w:vAlign w:val="center"/>
          </w:tcPr>
          <w:p w14:paraId="284B8746" w14:textId="77777777" w:rsidR="005E4D62" w:rsidRPr="000A1ED0" w:rsidRDefault="005E4D62" w:rsidP="00AE6851">
            <w:pPr>
              <w:pStyle w:val="Tabletext1"/>
              <w:rPr>
                <w:lang w:eastAsia="zh-CN"/>
              </w:rPr>
            </w:pPr>
            <w:r w:rsidRPr="000A1ED0">
              <w:rPr>
                <w:lang w:eastAsia="zh-CN"/>
              </w:rPr>
              <w:t>Infection rate: 105/256 = 0.41</w:t>
            </w:r>
          </w:p>
          <w:p w14:paraId="749153CE" w14:textId="77777777" w:rsidR="005E4D62" w:rsidRPr="000A1ED0" w:rsidRDefault="005E4D62" w:rsidP="00AE6851">
            <w:pPr>
              <w:pStyle w:val="Tabletext1"/>
              <w:rPr>
                <w:lang w:eastAsia="zh-CN"/>
              </w:rPr>
            </w:pPr>
            <w:r w:rsidRPr="000A1ED0">
              <w:rPr>
                <w:lang w:eastAsia="zh-CN"/>
              </w:rPr>
              <w:t>Converted to annual probability = 0.336</w:t>
            </w:r>
          </w:p>
        </w:tc>
        <w:tc>
          <w:tcPr>
            <w:tcW w:w="2201" w:type="pct"/>
            <w:tcBorders>
              <w:top w:val="single" w:sz="4" w:space="0" w:color="auto"/>
              <w:left w:val="single" w:sz="4" w:space="0" w:color="auto"/>
              <w:bottom w:val="single" w:sz="4" w:space="0" w:color="auto"/>
              <w:right w:val="single" w:sz="4" w:space="0" w:color="auto"/>
            </w:tcBorders>
            <w:shd w:val="clear" w:color="auto" w:fill="auto"/>
            <w:vAlign w:val="center"/>
          </w:tcPr>
          <w:p w14:paraId="0648FBB4" w14:textId="77777777" w:rsidR="005E4D62" w:rsidRPr="000A1ED0" w:rsidRDefault="005E4D62" w:rsidP="00AE6851">
            <w:pPr>
              <w:pStyle w:val="Tabletext1"/>
              <w:rPr>
                <w:lang w:eastAsia="zh-CN"/>
              </w:rPr>
            </w:pPr>
            <w:r w:rsidRPr="000A1ED0">
              <w:rPr>
                <w:lang w:eastAsia="zh-CN"/>
              </w:rPr>
              <w:t>Not applicable</w:t>
            </w:r>
          </w:p>
        </w:tc>
      </w:tr>
    </w:tbl>
    <w:p w14:paraId="702377AF" w14:textId="77777777" w:rsidR="005E4D62" w:rsidRPr="000A1ED0" w:rsidRDefault="005E4D62" w:rsidP="005E4D62">
      <w:pPr>
        <w:pStyle w:val="Tablenotes0"/>
      </w:pPr>
      <w:r w:rsidRPr="000A1ED0">
        <w:rPr>
          <w:b/>
          <w:bCs/>
        </w:rPr>
        <w:t>Abbreviations</w:t>
      </w:r>
      <w:r w:rsidRPr="000A1ED0">
        <w:t xml:space="preserve">: PID = primary immunodeficiency; IVIg = intravenous immunoglobulin; SCIg = subcutaneous immunoglobulin; </w:t>
      </w:r>
    </w:p>
    <w:p w14:paraId="1BB357B5" w14:textId="577BCCE5" w:rsidR="005E4D62" w:rsidRPr="000A1ED0" w:rsidRDefault="005E4D62" w:rsidP="005E4D62">
      <w:r w:rsidRPr="000A1ED0">
        <w:lastRenderedPageBreak/>
        <w:t xml:space="preserve">The likelihood of infection among PID patients was reported in one comparative study, and the results were extracted and summarised in Section B.6 with more detail. However, the data is significantly limited for calculating the cost due to the variability of how infections </w:t>
      </w:r>
      <w:r w:rsidR="001B157E">
        <w:t>were</w:t>
      </w:r>
      <w:r w:rsidRPr="000A1ED0">
        <w:t xml:space="preserve"> defined and the lack of specific detail regarding the severity leading to hospitalisation. The cost-utility analysis performed in the study by Winde</w:t>
      </w:r>
      <w:r w:rsidR="004B4933">
        <w:t>g</w:t>
      </w:r>
      <w:r w:rsidRPr="000A1ED0">
        <w:t xml:space="preserve">ger et al. (2020) provided the (transition) probabilities of infection for one week as well as the estimated costs under a local hospital perspective. However, as the study was comparing IVIg and SCIg, the probability of infection under no Ig treatment was not relevant to the study. Further, </w:t>
      </w:r>
      <w:r w:rsidR="000A1ED0" w:rsidRPr="000A1ED0">
        <w:t>the</w:t>
      </w:r>
      <w:r w:rsidRPr="000A1ED0">
        <w:t xml:space="preserve"> weekly probability needs to be converted to the annual value for the current cost consequence analysis, yet this conversion would not be appropriate to use in the absence of information on the duration of the infection management. </w:t>
      </w:r>
    </w:p>
    <w:p w14:paraId="4A387A38" w14:textId="39CF9475" w:rsidR="005E4D62" w:rsidRDefault="005E4D62" w:rsidP="005E4D62">
      <w:pPr>
        <w:rPr>
          <w:lang w:eastAsia="zh-CN"/>
        </w:rPr>
      </w:pPr>
      <w:r w:rsidRPr="000A1ED0">
        <w:t>Therefore, a basic weighted cost for both IVIg and SCIg on infection requiring hospitalisation was derived as a weekly cost, then multiplied by 52 to estimate the annual cost. Then the weighted average cost for Ig is compared against no Ig using infection rates reported by Aghamohammadi et al. (2009). An alternative cost estimate on infection treatment is also sourced from a parallel HTA of Ig</w:t>
      </w:r>
      <w:r w:rsidR="006F6770">
        <w:t xml:space="preserve"> (MSAC 1565)</w:t>
      </w:r>
      <w:r w:rsidRPr="000A1ED0">
        <w:t xml:space="preserve"> for acquired </w:t>
      </w:r>
      <w:r w:rsidR="000A1ED0" w:rsidRPr="000A1ED0">
        <w:t>hypogammaglobulinemia</w:t>
      </w:r>
      <w:r w:rsidRPr="000A1ED0">
        <w:t>. Although the HTA is investigating a differen</w:t>
      </w:r>
      <w:r w:rsidR="001D1DAC">
        <w:t xml:space="preserve">t </w:t>
      </w:r>
      <w:r w:rsidRPr="000A1ED0">
        <w:t xml:space="preserve">immunodeficiency disease, the management of common infection due to immunodeficiency was considered relevant. </w:t>
      </w:r>
      <w:r w:rsidRPr="000A1ED0">
        <w:rPr>
          <w:lang w:eastAsia="zh-CN"/>
        </w:rPr>
        <w:t xml:space="preserve">The cost calculation procedures are summarised below in </w:t>
      </w:r>
      <w:r w:rsidRPr="000A1ED0">
        <w:rPr>
          <w:lang w:eastAsia="zh-CN"/>
        </w:rPr>
        <w:fldChar w:fldCharType="begin"/>
      </w:r>
      <w:r w:rsidRPr="000A1ED0">
        <w:rPr>
          <w:lang w:eastAsia="zh-CN"/>
        </w:rPr>
        <w:instrText xml:space="preserve"> REF _Ref45673952 \h </w:instrText>
      </w:r>
      <w:r w:rsidRPr="000A1ED0">
        <w:rPr>
          <w:lang w:eastAsia="zh-CN"/>
        </w:rPr>
      </w:r>
      <w:r w:rsidRPr="000A1ED0">
        <w:rPr>
          <w:lang w:eastAsia="zh-CN"/>
        </w:rPr>
        <w:fldChar w:fldCharType="separate"/>
      </w:r>
      <w:r w:rsidR="00BA0F5B" w:rsidRPr="000A1ED0">
        <w:t xml:space="preserve">Table D.2. </w:t>
      </w:r>
      <w:r w:rsidR="00BA0F5B">
        <w:rPr>
          <w:noProof/>
        </w:rPr>
        <w:t>6</w:t>
      </w:r>
      <w:r w:rsidRPr="000A1ED0">
        <w:rPr>
          <w:lang w:eastAsia="zh-CN"/>
        </w:rPr>
        <w:fldChar w:fldCharType="end"/>
      </w:r>
      <w:r w:rsidRPr="000A1ED0">
        <w:rPr>
          <w:lang w:eastAsia="zh-CN"/>
        </w:rPr>
        <w:t xml:space="preserve"> below. </w:t>
      </w:r>
    </w:p>
    <w:p w14:paraId="7E61AE3A" w14:textId="77777777" w:rsidR="00246316" w:rsidRPr="000A1ED0" w:rsidRDefault="00246316" w:rsidP="005E4D62">
      <w:pPr>
        <w:rPr>
          <w:lang w:eastAsia="zh-CN"/>
        </w:rPr>
      </w:pPr>
    </w:p>
    <w:p w14:paraId="73B58A69" w14:textId="539D44BD" w:rsidR="005E4D62" w:rsidRPr="000A1ED0" w:rsidRDefault="005E4D62" w:rsidP="005E4D62">
      <w:pPr>
        <w:pStyle w:val="Caption"/>
      </w:pPr>
      <w:bookmarkStart w:id="261" w:name="_Ref45673952"/>
      <w:r w:rsidRPr="000A1ED0">
        <w:t xml:space="preserve">Table D.2. </w:t>
      </w:r>
      <w:r w:rsidR="00BA0F5B">
        <w:fldChar w:fldCharType="begin"/>
      </w:r>
      <w:r w:rsidR="00BA0F5B">
        <w:instrText xml:space="preserve"> SEQ Table_D.2. \* ARABIC </w:instrText>
      </w:r>
      <w:r w:rsidR="00BA0F5B">
        <w:fldChar w:fldCharType="separate"/>
      </w:r>
      <w:r w:rsidR="00BA0F5B">
        <w:rPr>
          <w:noProof/>
        </w:rPr>
        <w:t>6</w:t>
      </w:r>
      <w:r w:rsidR="00BA0F5B">
        <w:rPr>
          <w:noProof/>
        </w:rPr>
        <w:fldChar w:fldCharType="end"/>
      </w:r>
      <w:bookmarkEnd w:id="261"/>
      <w:r w:rsidRPr="000A1ED0">
        <w:tab/>
        <w:t xml:space="preserve">Estimates of incremental costs for infection management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26"/>
        <w:gridCol w:w="3390"/>
        <w:gridCol w:w="2200"/>
        <w:gridCol w:w="2200"/>
      </w:tblGrid>
      <w:tr w:rsidR="005E4D62" w:rsidRPr="000A1ED0" w14:paraId="7DD124FF" w14:textId="77777777" w:rsidTr="00AE6851">
        <w:trPr>
          <w:trHeight w:val="4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168BD6B5" w14:textId="77777777" w:rsidR="005E4D62" w:rsidRPr="000A1ED0" w:rsidRDefault="005E4D62" w:rsidP="00AE6851">
            <w:pPr>
              <w:pStyle w:val="Tabletext1"/>
              <w:rPr>
                <w:b/>
                <w:bCs/>
                <w:lang w:eastAsia="zh-CN"/>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14:paraId="0DB89B46" w14:textId="6582A922" w:rsidR="005E4D62" w:rsidRPr="000A1ED0" w:rsidRDefault="005E4D62" w:rsidP="00AE6851">
            <w:pPr>
              <w:pStyle w:val="Tabletext1"/>
              <w:rPr>
                <w:b/>
                <w:bCs/>
                <w:lang w:eastAsia="zh-CN"/>
              </w:rPr>
            </w:pPr>
            <w:r w:rsidRPr="000A1ED0">
              <w:rPr>
                <w:b/>
                <w:bCs/>
                <w:lang w:eastAsia="zh-CN"/>
              </w:rPr>
              <w:t>Windeg</w:t>
            </w:r>
            <w:r w:rsidR="004B4933">
              <w:rPr>
                <w:b/>
                <w:bCs/>
                <w:lang w:eastAsia="zh-CN"/>
              </w:rPr>
              <w:t>g</w:t>
            </w:r>
            <w:r w:rsidRPr="000A1ED0">
              <w:rPr>
                <w:b/>
                <w:bCs/>
                <w:lang w:eastAsia="zh-CN"/>
              </w:rPr>
              <w:t>er et al. (2020)</w:t>
            </w:r>
          </w:p>
        </w:tc>
        <w:tc>
          <w:tcPr>
            <w:tcW w:w="1220" w:type="pct"/>
            <w:tcBorders>
              <w:top w:val="single" w:sz="4" w:space="0" w:color="auto"/>
              <w:left w:val="single" w:sz="4" w:space="0" w:color="auto"/>
              <w:bottom w:val="single" w:sz="4" w:space="0" w:color="auto"/>
              <w:right w:val="single" w:sz="4" w:space="0" w:color="auto"/>
            </w:tcBorders>
            <w:vAlign w:val="center"/>
          </w:tcPr>
          <w:p w14:paraId="7E2984C6" w14:textId="77777777" w:rsidR="005E4D62" w:rsidRPr="000A1ED0" w:rsidRDefault="005E4D62" w:rsidP="00AE6851">
            <w:pPr>
              <w:pStyle w:val="Tabletext1"/>
              <w:rPr>
                <w:b/>
                <w:bCs/>
                <w:lang w:eastAsia="zh-CN"/>
              </w:rPr>
            </w:pPr>
            <w:r w:rsidRPr="000A1ED0">
              <w:rPr>
                <w:b/>
                <w:bCs/>
              </w:rPr>
              <w:t>Aghamohammadi et al (2009), base case</w:t>
            </w:r>
          </w:p>
        </w:tc>
        <w:tc>
          <w:tcPr>
            <w:tcW w:w="1220" w:type="pct"/>
            <w:tcBorders>
              <w:top w:val="single" w:sz="4" w:space="0" w:color="auto"/>
              <w:left w:val="single" w:sz="4" w:space="0" w:color="auto"/>
              <w:bottom w:val="single" w:sz="4" w:space="0" w:color="auto"/>
              <w:right w:val="single" w:sz="4" w:space="0" w:color="auto"/>
            </w:tcBorders>
            <w:vAlign w:val="center"/>
          </w:tcPr>
          <w:p w14:paraId="19D7908D" w14:textId="77777777" w:rsidR="005E4D62" w:rsidRPr="000A1ED0" w:rsidRDefault="005E4D62" w:rsidP="00AE6851">
            <w:pPr>
              <w:pStyle w:val="Tabletext1"/>
              <w:rPr>
                <w:b/>
                <w:bCs/>
                <w:lang w:eastAsia="zh-CN"/>
              </w:rPr>
            </w:pPr>
            <w:r w:rsidRPr="000A1ED0">
              <w:rPr>
                <w:b/>
                <w:bCs/>
                <w:lang w:eastAsia="zh-CN"/>
              </w:rPr>
              <w:t>Infection cost variation</w:t>
            </w:r>
          </w:p>
        </w:tc>
      </w:tr>
      <w:tr w:rsidR="005E4D62" w:rsidRPr="000A1ED0" w14:paraId="53CD7DDE" w14:textId="77777777" w:rsidTr="00AE6851">
        <w:trPr>
          <w:trHeight w:val="4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5B85382E" w14:textId="77777777" w:rsidR="005E4D62" w:rsidRPr="000A1ED0" w:rsidRDefault="005E4D62" w:rsidP="00AE6851">
            <w:pPr>
              <w:pStyle w:val="Tabletext1"/>
              <w:rPr>
                <w:b/>
                <w:bCs/>
                <w:lang w:eastAsia="zh-CN"/>
              </w:rPr>
            </w:pPr>
            <w:r w:rsidRPr="000A1ED0">
              <w:rPr>
                <w:b/>
                <w:bCs/>
                <w:lang w:eastAsia="zh-CN"/>
              </w:rPr>
              <w:t>Cost and rate</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14:paraId="20C92C22" w14:textId="77777777" w:rsidR="005E4D62" w:rsidRPr="000A1ED0" w:rsidRDefault="005E4D62" w:rsidP="00AE6851">
            <w:pPr>
              <w:pStyle w:val="Tabletext1"/>
              <w:rPr>
                <w:lang w:eastAsia="zh-CN"/>
              </w:rPr>
            </w:pPr>
            <w:r w:rsidRPr="000A1ED0">
              <w:rPr>
                <w:lang w:eastAsia="zh-CN"/>
              </w:rPr>
              <w:t>IVIg = 0.054 × $7910.10= $427.14</w:t>
            </w:r>
          </w:p>
          <w:p w14:paraId="60AECBA6" w14:textId="77777777" w:rsidR="005E4D62" w:rsidRPr="000A1ED0" w:rsidRDefault="005E4D62" w:rsidP="00AE6851">
            <w:pPr>
              <w:pStyle w:val="Tabletext1"/>
              <w:rPr>
                <w:lang w:eastAsia="zh-CN"/>
              </w:rPr>
            </w:pPr>
            <w:r w:rsidRPr="000A1ED0">
              <w:rPr>
                <w:lang w:eastAsia="zh-CN"/>
              </w:rPr>
              <w:t>SCIg = 0.039 × $6732.00 = $262.55</w:t>
            </w:r>
          </w:p>
          <w:p w14:paraId="2CC77B18" w14:textId="77777777" w:rsidR="005E4D62" w:rsidRPr="000A1ED0" w:rsidRDefault="005E4D62" w:rsidP="00AE6851">
            <w:pPr>
              <w:pStyle w:val="Tabletext1"/>
              <w:rPr>
                <w:lang w:eastAsia="zh-CN"/>
              </w:rPr>
            </w:pPr>
            <w:r w:rsidRPr="000A1ED0">
              <w:rPr>
                <w:lang w:eastAsia="zh-CN"/>
              </w:rPr>
              <w:t>Weighted weekly cost = $689.69</w:t>
            </w:r>
          </w:p>
          <w:p w14:paraId="7BCA0EBF" w14:textId="77777777" w:rsidR="005E4D62" w:rsidRPr="000A1ED0" w:rsidRDefault="005E4D62" w:rsidP="00AE6851">
            <w:pPr>
              <w:pStyle w:val="Tabletext1"/>
              <w:rPr>
                <w:lang w:eastAsia="zh-CN"/>
              </w:rPr>
            </w:pPr>
            <w:r w:rsidRPr="000A1ED0">
              <w:rPr>
                <w:lang w:eastAsia="zh-CN"/>
              </w:rPr>
              <w:t>Annual cost = $689.69 × 52 = $35,863.78</w:t>
            </w:r>
          </w:p>
        </w:tc>
        <w:tc>
          <w:tcPr>
            <w:tcW w:w="1220" w:type="pct"/>
            <w:tcBorders>
              <w:top w:val="single" w:sz="4" w:space="0" w:color="auto"/>
              <w:left w:val="single" w:sz="4" w:space="0" w:color="auto"/>
              <w:bottom w:val="single" w:sz="4" w:space="0" w:color="auto"/>
              <w:right w:val="single" w:sz="4" w:space="0" w:color="auto"/>
            </w:tcBorders>
            <w:vAlign w:val="center"/>
          </w:tcPr>
          <w:p w14:paraId="11A4BD16" w14:textId="77777777" w:rsidR="005E4D62" w:rsidRPr="000A1ED0" w:rsidRDefault="005E4D62" w:rsidP="00AE6851">
            <w:pPr>
              <w:pStyle w:val="Tabletext1"/>
              <w:rPr>
                <w:lang w:eastAsia="zh-CN"/>
              </w:rPr>
            </w:pPr>
            <w:r w:rsidRPr="000A1ED0">
              <w:rPr>
                <w:lang w:eastAsia="zh-CN"/>
              </w:rPr>
              <w:t>Infection with Ig = 0.259</w:t>
            </w:r>
          </w:p>
          <w:p w14:paraId="77F6A6AB" w14:textId="77777777" w:rsidR="005E4D62" w:rsidRPr="000A1ED0" w:rsidRDefault="005E4D62" w:rsidP="00AE6851">
            <w:pPr>
              <w:pStyle w:val="Tabletext1"/>
              <w:rPr>
                <w:lang w:eastAsia="zh-CN"/>
              </w:rPr>
            </w:pPr>
            <w:r w:rsidRPr="000A1ED0">
              <w:rPr>
                <w:lang w:eastAsia="zh-CN"/>
              </w:rPr>
              <w:t>Infection with no Ig = 0.336</w:t>
            </w:r>
          </w:p>
        </w:tc>
        <w:tc>
          <w:tcPr>
            <w:tcW w:w="1220" w:type="pct"/>
            <w:tcBorders>
              <w:top w:val="single" w:sz="4" w:space="0" w:color="auto"/>
              <w:left w:val="single" w:sz="4" w:space="0" w:color="auto"/>
              <w:bottom w:val="single" w:sz="4" w:space="0" w:color="auto"/>
              <w:right w:val="single" w:sz="4" w:space="0" w:color="auto"/>
            </w:tcBorders>
            <w:vAlign w:val="center"/>
          </w:tcPr>
          <w:p w14:paraId="4C64D85E" w14:textId="77777777" w:rsidR="005E4D62" w:rsidRPr="000A1ED0" w:rsidRDefault="005E4D62" w:rsidP="00AE6851">
            <w:pPr>
              <w:pStyle w:val="Tabletext1"/>
              <w:rPr>
                <w:lang w:eastAsia="zh-CN"/>
              </w:rPr>
            </w:pPr>
            <w:r w:rsidRPr="000A1ED0">
              <w:rPr>
                <w:lang w:eastAsia="zh-CN"/>
              </w:rPr>
              <w:t>Serious infection episode cost = $12,852</w:t>
            </w:r>
          </w:p>
        </w:tc>
      </w:tr>
      <w:tr w:rsidR="005E4D62" w:rsidRPr="000A1ED0" w14:paraId="457BED34" w14:textId="77777777" w:rsidTr="00AE6851">
        <w:trPr>
          <w:trHeight w:val="4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0D6280D2" w14:textId="77777777" w:rsidR="005E4D62" w:rsidRPr="000A1ED0" w:rsidRDefault="005E4D62" w:rsidP="00AE6851">
            <w:pPr>
              <w:pStyle w:val="Tabletext1"/>
              <w:rPr>
                <w:b/>
                <w:bCs/>
                <w:lang w:eastAsia="zh-CN"/>
              </w:rPr>
            </w:pPr>
            <w:r w:rsidRPr="000A1ED0">
              <w:rPr>
                <w:b/>
                <w:bCs/>
                <w:lang w:eastAsia="zh-CN"/>
              </w:rPr>
              <w:t>Infection cost with Ig</w:t>
            </w:r>
          </w:p>
        </w:tc>
        <w:tc>
          <w:tcPr>
            <w:tcW w:w="1880" w:type="pct"/>
            <w:tcBorders>
              <w:top w:val="single" w:sz="4" w:space="0" w:color="auto"/>
              <w:left w:val="single" w:sz="4" w:space="0" w:color="auto"/>
              <w:bottom w:val="nil"/>
              <w:right w:val="single" w:sz="4" w:space="0" w:color="auto"/>
            </w:tcBorders>
            <w:shd w:val="clear" w:color="auto" w:fill="auto"/>
            <w:vAlign w:val="center"/>
          </w:tcPr>
          <w:p w14:paraId="16F4C398" w14:textId="77777777" w:rsidR="005E4D62" w:rsidRPr="000A1ED0" w:rsidRDefault="005E4D62" w:rsidP="00AE6851">
            <w:pPr>
              <w:pStyle w:val="Tabletext1"/>
              <w:rPr>
                <w:lang w:eastAsia="zh-CN"/>
              </w:rPr>
            </w:pPr>
          </w:p>
        </w:tc>
        <w:tc>
          <w:tcPr>
            <w:tcW w:w="1220" w:type="pct"/>
            <w:tcBorders>
              <w:top w:val="single" w:sz="4" w:space="0" w:color="auto"/>
              <w:left w:val="single" w:sz="4" w:space="0" w:color="auto"/>
              <w:bottom w:val="single" w:sz="4" w:space="0" w:color="auto"/>
              <w:right w:val="single" w:sz="4" w:space="0" w:color="auto"/>
            </w:tcBorders>
            <w:vAlign w:val="center"/>
          </w:tcPr>
          <w:p w14:paraId="470066C0" w14:textId="77777777" w:rsidR="005E4D62" w:rsidRPr="000A1ED0" w:rsidRDefault="005E4D62" w:rsidP="00AE6851">
            <w:pPr>
              <w:pStyle w:val="Tabletext1"/>
              <w:rPr>
                <w:lang w:eastAsia="zh-CN"/>
              </w:rPr>
            </w:pPr>
            <w:r w:rsidRPr="000A1ED0">
              <w:rPr>
                <w:lang w:eastAsia="zh-CN"/>
              </w:rPr>
              <w:t xml:space="preserve">0.259 × $35,863.78 </w:t>
            </w:r>
          </w:p>
          <w:p w14:paraId="7572A6FE" w14:textId="77777777" w:rsidR="005E4D62" w:rsidRPr="000A1ED0" w:rsidRDefault="005E4D62" w:rsidP="00AE6851">
            <w:pPr>
              <w:pStyle w:val="Tabletext1"/>
              <w:rPr>
                <w:lang w:eastAsia="zh-CN"/>
              </w:rPr>
            </w:pPr>
            <w:r w:rsidRPr="000A1ED0">
              <w:rPr>
                <w:lang w:eastAsia="zh-CN"/>
              </w:rPr>
              <w:t>= $9,282.47</w:t>
            </w:r>
          </w:p>
        </w:tc>
        <w:tc>
          <w:tcPr>
            <w:tcW w:w="1220" w:type="pct"/>
            <w:tcBorders>
              <w:top w:val="single" w:sz="4" w:space="0" w:color="auto"/>
              <w:left w:val="single" w:sz="4" w:space="0" w:color="auto"/>
              <w:bottom w:val="single" w:sz="4" w:space="0" w:color="auto"/>
              <w:right w:val="single" w:sz="4" w:space="0" w:color="auto"/>
            </w:tcBorders>
            <w:vAlign w:val="center"/>
          </w:tcPr>
          <w:p w14:paraId="4A7D56E8" w14:textId="77777777" w:rsidR="005E4D62" w:rsidRPr="000A1ED0" w:rsidRDefault="005E4D62" w:rsidP="00AE6851">
            <w:pPr>
              <w:pStyle w:val="Tabletext1"/>
              <w:rPr>
                <w:lang w:eastAsia="zh-CN"/>
              </w:rPr>
            </w:pPr>
            <w:r w:rsidRPr="000A1ED0">
              <w:rPr>
                <w:lang w:eastAsia="zh-CN"/>
              </w:rPr>
              <w:t>0.259 × $12,852 = $3,326.40</w:t>
            </w:r>
          </w:p>
        </w:tc>
      </w:tr>
      <w:tr w:rsidR="005E4D62" w:rsidRPr="000A1ED0" w14:paraId="465ADA7D" w14:textId="77777777" w:rsidTr="00AE6851">
        <w:trPr>
          <w:trHeight w:val="4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3E47C573" w14:textId="77777777" w:rsidR="005E4D62" w:rsidRPr="000A1ED0" w:rsidRDefault="005E4D62" w:rsidP="00AE6851">
            <w:pPr>
              <w:pStyle w:val="Tabletext1"/>
              <w:rPr>
                <w:b/>
                <w:bCs/>
                <w:lang w:eastAsia="zh-CN"/>
              </w:rPr>
            </w:pPr>
            <w:r w:rsidRPr="000A1ED0">
              <w:rPr>
                <w:b/>
                <w:bCs/>
                <w:lang w:eastAsia="zh-CN"/>
              </w:rPr>
              <w:t>Infection cost with no Ig</w:t>
            </w:r>
          </w:p>
        </w:tc>
        <w:tc>
          <w:tcPr>
            <w:tcW w:w="1880" w:type="pct"/>
            <w:tcBorders>
              <w:top w:val="nil"/>
              <w:left w:val="single" w:sz="4" w:space="0" w:color="auto"/>
              <w:bottom w:val="nil"/>
              <w:right w:val="single" w:sz="4" w:space="0" w:color="auto"/>
            </w:tcBorders>
            <w:shd w:val="clear" w:color="auto" w:fill="auto"/>
            <w:vAlign w:val="center"/>
          </w:tcPr>
          <w:p w14:paraId="626E9348" w14:textId="77777777" w:rsidR="005E4D62" w:rsidRPr="000A1ED0" w:rsidRDefault="005E4D62" w:rsidP="00AE6851">
            <w:pPr>
              <w:pStyle w:val="Tabletext1"/>
              <w:rPr>
                <w:lang w:eastAsia="zh-CN"/>
              </w:rPr>
            </w:pPr>
          </w:p>
        </w:tc>
        <w:tc>
          <w:tcPr>
            <w:tcW w:w="1220" w:type="pct"/>
            <w:tcBorders>
              <w:top w:val="single" w:sz="4" w:space="0" w:color="auto"/>
              <w:left w:val="single" w:sz="4" w:space="0" w:color="auto"/>
              <w:bottom w:val="single" w:sz="4" w:space="0" w:color="auto"/>
              <w:right w:val="single" w:sz="4" w:space="0" w:color="auto"/>
            </w:tcBorders>
            <w:vAlign w:val="center"/>
          </w:tcPr>
          <w:p w14:paraId="47152E70" w14:textId="77777777" w:rsidR="005E4D62" w:rsidRPr="000A1ED0" w:rsidRDefault="005E4D62" w:rsidP="00AE6851">
            <w:pPr>
              <w:pStyle w:val="Tabletext1"/>
              <w:rPr>
                <w:lang w:eastAsia="zh-CN"/>
              </w:rPr>
            </w:pPr>
            <w:r w:rsidRPr="000A1ED0">
              <w:rPr>
                <w:lang w:eastAsia="zh-CN"/>
              </w:rPr>
              <w:t xml:space="preserve">0.336 × $35,863.78 </w:t>
            </w:r>
          </w:p>
          <w:p w14:paraId="12A34D24" w14:textId="77777777" w:rsidR="005E4D62" w:rsidRPr="000A1ED0" w:rsidRDefault="005E4D62" w:rsidP="00AE6851">
            <w:pPr>
              <w:pStyle w:val="Tabletext1"/>
              <w:rPr>
                <w:lang w:eastAsia="zh-CN"/>
              </w:rPr>
            </w:pPr>
            <w:r w:rsidRPr="000A1ED0">
              <w:rPr>
                <w:lang w:eastAsia="zh-CN"/>
              </w:rPr>
              <w:t>$12,066.59</w:t>
            </w:r>
          </w:p>
        </w:tc>
        <w:tc>
          <w:tcPr>
            <w:tcW w:w="1220" w:type="pct"/>
            <w:tcBorders>
              <w:top w:val="single" w:sz="4" w:space="0" w:color="auto"/>
              <w:left w:val="single" w:sz="4" w:space="0" w:color="auto"/>
              <w:bottom w:val="single" w:sz="4" w:space="0" w:color="auto"/>
              <w:right w:val="single" w:sz="4" w:space="0" w:color="auto"/>
            </w:tcBorders>
            <w:vAlign w:val="center"/>
          </w:tcPr>
          <w:p w14:paraId="1DD31860" w14:textId="77777777" w:rsidR="005E4D62" w:rsidRPr="000A1ED0" w:rsidRDefault="005E4D62" w:rsidP="00AE6851">
            <w:pPr>
              <w:pStyle w:val="Tabletext1"/>
              <w:rPr>
                <w:lang w:eastAsia="zh-CN"/>
              </w:rPr>
            </w:pPr>
            <w:r w:rsidRPr="000A1ED0">
              <w:rPr>
                <w:lang w:eastAsia="zh-CN"/>
              </w:rPr>
              <w:t>0.336 × $12,852 = $4,324.10</w:t>
            </w:r>
          </w:p>
        </w:tc>
      </w:tr>
      <w:tr w:rsidR="005E4D62" w:rsidRPr="000A1ED0" w14:paraId="1AD96D2C" w14:textId="77777777" w:rsidTr="00AE6851">
        <w:trPr>
          <w:trHeight w:val="47"/>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267CCF6B" w14:textId="77777777" w:rsidR="005E4D62" w:rsidRPr="000A1ED0" w:rsidRDefault="005E4D62" w:rsidP="00AE6851">
            <w:pPr>
              <w:pStyle w:val="Tabletext1"/>
              <w:rPr>
                <w:b/>
                <w:bCs/>
                <w:lang w:eastAsia="zh-CN"/>
              </w:rPr>
            </w:pPr>
            <w:r w:rsidRPr="000A1ED0">
              <w:rPr>
                <w:b/>
                <w:bCs/>
                <w:lang w:eastAsia="zh-CN"/>
              </w:rPr>
              <w:t xml:space="preserve">Incremental </w:t>
            </w:r>
          </w:p>
        </w:tc>
        <w:tc>
          <w:tcPr>
            <w:tcW w:w="1880" w:type="pct"/>
            <w:tcBorders>
              <w:top w:val="nil"/>
              <w:left w:val="single" w:sz="4" w:space="0" w:color="auto"/>
              <w:bottom w:val="single" w:sz="4" w:space="0" w:color="auto"/>
              <w:right w:val="single" w:sz="4" w:space="0" w:color="auto"/>
            </w:tcBorders>
            <w:shd w:val="clear" w:color="auto" w:fill="auto"/>
            <w:vAlign w:val="center"/>
          </w:tcPr>
          <w:p w14:paraId="1D2E05D4" w14:textId="77777777" w:rsidR="005E4D62" w:rsidRPr="000A1ED0" w:rsidRDefault="005E4D62" w:rsidP="00AE6851">
            <w:pPr>
              <w:pStyle w:val="Tabletext1"/>
              <w:rPr>
                <w:lang w:eastAsia="zh-CN"/>
              </w:rPr>
            </w:pPr>
          </w:p>
        </w:tc>
        <w:tc>
          <w:tcPr>
            <w:tcW w:w="1220" w:type="pct"/>
            <w:tcBorders>
              <w:top w:val="single" w:sz="4" w:space="0" w:color="auto"/>
              <w:left w:val="single" w:sz="4" w:space="0" w:color="auto"/>
              <w:bottom w:val="single" w:sz="4" w:space="0" w:color="auto"/>
              <w:right w:val="single" w:sz="4" w:space="0" w:color="auto"/>
            </w:tcBorders>
            <w:vAlign w:val="center"/>
          </w:tcPr>
          <w:p w14:paraId="09A25436" w14:textId="77777777" w:rsidR="005E4D62" w:rsidRPr="000A1ED0" w:rsidRDefault="005E4D62" w:rsidP="00AE6851">
            <w:pPr>
              <w:pStyle w:val="Tabletext1"/>
              <w:rPr>
                <w:lang w:eastAsia="zh-CN"/>
              </w:rPr>
            </w:pPr>
            <w:r w:rsidRPr="000A1ED0">
              <w:rPr>
                <w:lang w:eastAsia="zh-CN"/>
              </w:rPr>
              <w:t>-$2,784.11</w:t>
            </w:r>
          </w:p>
        </w:tc>
        <w:tc>
          <w:tcPr>
            <w:tcW w:w="1220" w:type="pct"/>
            <w:tcBorders>
              <w:top w:val="single" w:sz="4" w:space="0" w:color="auto"/>
              <w:left w:val="single" w:sz="4" w:space="0" w:color="auto"/>
              <w:bottom w:val="single" w:sz="4" w:space="0" w:color="auto"/>
              <w:right w:val="single" w:sz="4" w:space="0" w:color="auto"/>
            </w:tcBorders>
            <w:vAlign w:val="center"/>
          </w:tcPr>
          <w:p w14:paraId="338545F4" w14:textId="77777777" w:rsidR="005E4D62" w:rsidRPr="000A1ED0" w:rsidRDefault="005E4D62" w:rsidP="00AE6851">
            <w:pPr>
              <w:pStyle w:val="Tabletext1"/>
              <w:rPr>
                <w:lang w:eastAsia="zh-CN"/>
              </w:rPr>
            </w:pPr>
            <w:r w:rsidRPr="000A1ED0">
              <w:rPr>
                <w:lang w:eastAsia="zh-CN"/>
              </w:rPr>
              <w:t>-$997.70</w:t>
            </w:r>
          </w:p>
        </w:tc>
      </w:tr>
    </w:tbl>
    <w:p w14:paraId="223DE80F" w14:textId="77777777" w:rsidR="005E4D62" w:rsidRPr="000A1ED0" w:rsidRDefault="005E4D62" w:rsidP="005E4D62">
      <w:pPr>
        <w:pStyle w:val="Tablenotes0"/>
      </w:pPr>
      <w:r w:rsidRPr="000A1ED0">
        <w:rPr>
          <w:b/>
          <w:bCs/>
        </w:rPr>
        <w:t>Abbreviations</w:t>
      </w:r>
      <w:r w:rsidRPr="000A1ED0">
        <w:t xml:space="preserve">: PID = primary immunodeficiency; IVIg = intravenous immunoglobulin; SCIg = subcutaneous immunoglobulin; CEA = cost-effectiveness analysis; </w:t>
      </w:r>
    </w:p>
    <w:p w14:paraId="3BFC4E55" w14:textId="26A6312E" w:rsidR="005E4D62" w:rsidRPr="000A1ED0" w:rsidRDefault="005E4D62" w:rsidP="005E4D62">
      <w:r w:rsidRPr="000A1ED0">
        <w:t>Based on the calculations, in the base case</w:t>
      </w:r>
      <w:r w:rsidR="001D1DAC">
        <w:t xml:space="preserve"> </w:t>
      </w:r>
      <w:r w:rsidRPr="000A1ED0">
        <w:t xml:space="preserve">the incremental cost for serious infection management by hospitalisation </w:t>
      </w:r>
      <w:r w:rsidR="001D1DAC">
        <w:t xml:space="preserve">for Ig </w:t>
      </w:r>
      <w:r w:rsidRPr="000A1ED0">
        <w:t>compared to no Ig treatment is estimated a</w:t>
      </w:r>
      <w:r w:rsidR="001D1DAC">
        <w:t>s a cost-saving of</w:t>
      </w:r>
      <w:r w:rsidRPr="000A1ED0">
        <w:t xml:space="preserve"> $2,784.11 per year. The result from the alternative scenario estimated using cost data from the HTA (for acquired </w:t>
      </w:r>
      <w:r w:rsidR="000A1ED0" w:rsidRPr="000A1ED0">
        <w:rPr>
          <w:lang w:eastAsia="zh-CN"/>
        </w:rPr>
        <w:t>hypogammaglobulinemia</w:t>
      </w:r>
      <w:r w:rsidRPr="000A1ED0">
        <w:rPr>
          <w:lang w:eastAsia="zh-CN"/>
        </w:rPr>
        <w:t>) is lower than the base case</w:t>
      </w:r>
      <w:r w:rsidR="001D1DAC">
        <w:rPr>
          <w:lang w:eastAsia="zh-CN"/>
        </w:rPr>
        <w:t>, yielding</w:t>
      </w:r>
      <w:r w:rsidRPr="000A1ED0">
        <w:rPr>
          <w:lang w:eastAsia="zh-CN"/>
        </w:rPr>
        <w:t xml:space="preserve"> at a</w:t>
      </w:r>
      <w:r w:rsidR="001D1DAC">
        <w:rPr>
          <w:lang w:eastAsia="zh-CN"/>
        </w:rPr>
        <w:t xml:space="preserve"> difference of</w:t>
      </w:r>
      <w:r w:rsidRPr="000A1ED0">
        <w:rPr>
          <w:lang w:eastAsia="zh-CN"/>
        </w:rPr>
        <w:t xml:space="preserve"> $997.70</w:t>
      </w:r>
      <w:r w:rsidR="001D1DAC">
        <w:rPr>
          <w:lang w:eastAsia="zh-CN"/>
        </w:rPr>
        <w:t xml:space="preserve"> in costs saved</w:t>
      </w:r>
      <w:r w:rsidRPr="000A1ED0">
        <w:rPr>
          <w:lang w:eastAsia="zh-CN"/>
        </w:rPr>
        <w:t xml:space="preserve">. As the alternative cost for infection is </w:t>
      </w:r>
      <w:r w:rsidRPr="000A1ED0">
        <w:rPr>
          <w:lang w:eastAsia="zh-CN"/>
        </w:rPr>
        <w:lastRenderedPageBreak/>
        <w:t xml:space="preserve">the per episode cost, the annual total cost may </w:t>
      </w:r>
      <w:r w:rsidR="001D1DAC">
        <w:rPr>
          <w:lang w:eastAsia="zh-CN"/>
        </w:rPr>
        <w:t xml:space="preserve">be </w:t>
      </w:r>
      <w:r w:rsidRPr="000A1ED0">
        <w:rPr>
          <w:lang w:eastAsia="zh-CN"/>
        </w:rPr>
        <w:t>subject to underestimation due to the possibility of patients suffering multiple</w:t>
      </w:r>
      <w:r w:rsidR="001D1DAC">
        <w:rPr>
          <w:lang w:eastAsia="zh-CN"/>
        </w:rPr>
        <w:t xml:space="preserve"> </w:t>
      </w:r>
      <w:r w:rsidRPr="000A1ED0">
        <w:rPr>
          <w:lang w:eastAsia="zh-CN"/>
        </w:rPr>
        <w:t xml:space="preserve">episodes </w:t>
      </w:r>
      <w:r w:rsidR="001D1DAC">
        <w:rPr>
          <w:lang w:eastAsia="zh-CN"/>
        </w:rPr>
        <w:t xml:space="preserve">of infection </w:t>
      </w:r>
      <w:r w:rsidRPr="000A1ED0">
        <w:rPr>
          <w:lang w:eastAsia="zh-CN"/>
        </w:rPr>
        <w:t xml:space="preserve">within one calendar year.  </w:t>
      </w:r>
    </w:p>
    <w:p w14:paraId="5955E646" w14:textId="77777777" w:rsidR="005E4D62" w:rsidRPr="000A1ED0" w:rsidRDefault="005E4D62" w:rsidP="005E4D62">
      <w:pPr>
        <w:pStyle w:val="Heading4"/>
      </w:pPr>
      <w:r w:rsidRPr="000A1ED0">
        <w:t xml:space="preserve">Cost of management of bronchiectasis </w:t>
      </w:r>
    </w:p>
    <w:p w14:paraId="4F6FEBA3" w14:textId="50B9669C" w:rsidR="005E4D62" w:rsidRPr="000A1ED0" w:rsidRDefault="005E4D62" w:rsidP="005E4D62">
      <w:r w:rsidRPr="000A1ED0">
        <w:t xml:space="preserve">Bronchiectasis is the permanent enlargement of the airway in the lung. The expansion in the air passage could lead to symptoms such as chronic coughing, shortness of breath and potential chest pain. Also, bronchiectasis is </w:t>
      </w:r>
      <w:r w:rsidR="004B4933" w:rsidRPr="000A1ED0">
        <w:t>susceptible</w:t>
      </w:r>
      <w:r w:rsidRPr="000A1ED0">
        <w:t xml:space="preserve"> to a range of acute and chronic infections. Among many infections, patients are particularly at risk of suffering from chronic </w:t>
      </w:r>
      <w:r w:rsidR="004B4933">
        <w:t>P</w:t>
      </w:r>
      <w:r w:rsidRPr="000A1ED0">
        <w:rPr>
          <w:i/>
          <w:iCs/>
        </w:rPr>
        <w:t xml:space="preserve">. aeruginosa </w:t>
      </w:r>
      <w:r w:rsidRPr="000A1ED0">
        <w:t xml:space="preserve">infection. </w:t>
      </w:r>
    </w:p>
    <w:p w14:paraId="13AFAEC0" w14:textId="44AEF8B1" w:rsidR="005E4D62" w:rsidRPr="000A1ED0" w:rsidRDefault="005E4D62" w:rsidP="005E4D62">
      <w:r w:rsidRPr="000A1ED0">
        <w:t>The key role of Ig relevant to bronchiectasis is to prevent infections in the lung. However, Aghamohammadi and colleagues pointed out that a small proportion of patients would still develop chronic conditions in the lung</w:t>
      </w:r>
      <w:r w:rsidR="001D1DAC">
        <w:t>,</w:t>
      </w:r>
      <w:r w:rsidRPr="000A1ED0">
        <w:t xml:space="preserve"> including bronchiectasis</w:t>
      </w:r>
      <w:r w:rsidR="001D1DAC">
        <w:t>,</w:t>
      </w:r>
      <w:r w:rsidRPr="000A1ED0">
        <w:t xml:space="preserve"> despite being treated with Ig</w:t>
      </w:r>
      <w:r w:rsidR="004B4933">
        <w:t xml:space="preserve"> </w:t>
      </w:r>
      <w:r w:rsidRPr="000A1ED0">
        <w:fldChar w:fldCharType="begin"/>
      </w:r>
      <w:r w:rsidR="00AE6851" w:rsidRPr="000A1ED0">
        <w:instrText xml:space="preserve"> ADDIN EN.CITE &lt;EndNote&gt;&lt;Cite&gt;&lt;Author&gt;Aghamohammadi&lt;/Author&gt;&lt;Year&gt;2009&lt;/Year&gt;&lt;RecNum&gt;299&lt;/RecNum&gt;&lt;DisplayText&gt;(Aghamohammadi et al., 2009a)&lt;/DisplayText&gt;&lt;record&gt;&lt;rec-number&gt;299&lt;/rec-number&gt;&lt;foreign-keys&gt;&lt;key app="EN" db-id="0eeax0efkst5axe0t9nptxpar2avpvvra0ss" timestamp="1593845981"&gt;299&lt;/key&gt;&lt;/foreign-keys&gt;&lt;ref-type name="Journal Article"&gt;17&lt;/ref-type&gt;&lt;contributors&gt;&lt;authors&gt;&lt;author&gt;Aghamohammadi, Asghar&lt;/author&gt;&lt;author&gt;TAVASOLI, MAHMOUD&lt;/author&gt;&lt;author&gt;ABOU ALHASANI, HASAN&lt;/author&gt;&lt;author&gt;Parvaneh, Nima&lt;/author&gt;&lt;author&gt;MOAZAMI, K&lt;/author&gt;&lt;author&gt;ALAHVERDI, AAR&lt;/author&gt;&lt;author&gt;MAHDAVIANI, SAR&lt;/author&gt;&lt;author&gt;Atarod, Lida&lt;/author&gt;&lt;author&gt;Rezaei, Nima&lt;/author&gt;&lt;/authors&gt;&lt;/contributors&gt;&lt;titles&gt;&lt;title&gt;Infectious and non-infectious complications among undiagnosed patients with common variable immunodeficiency&lt;/title&gt;&lt;/titles&gt;&lt;dates&gt;&lt;year&gt;2009&lt;/year&gt;&lt;/dates&gt;&lt;urls&gt;&lt;/urls&gt;&lt;/record&gt;&lt;/Cite&gt;&lt;/EndNote&gt;</w:instrText>
      </w:r>
      <w:r w:rsidRPr="000A1ED0">
        <w:fldChar w:fldCharType="separate"/>
      </w:r>
      <w:r w:rsidR="00AE6851" w:rsidRPr="000A1ED0">
        <w:t>(</w:t>
      </w:r>
      <w:hyperlink w:anchor="_ENREF_6" w:tooltip="Aghamohammadi, 2009 #299" w:history="1">
        <w:r w:rsidR="00AE6851" w:rsidRPr="000A1ED0">
          <w:t>Aghamohammadi et al., 2009a</w:t>
        </w:r>
      </w:hyperlink>
      <w:r w:rsidR="00AE6851" w:rsidRPr="000A1ED0">
        <w:t>)</w:t>
      </w:r>
      <w:r w:rsidRPr="000A1ED0">
        <w:fldChar w:fldCharType="end"/>
      </w:r>
      <w:r w:rsidR="004B4933">
        <w:t>.</w:t>
      </w:r>
      <w:r w:rsidRPr="000A1ED0">
        <w:t xml:space="preserve"> The comparative data between Ig and no Ig treatment on the rate of bronchiectasis due to PID is very </w:t>
      </w:r>
      <w:r w:rsidR="001D1DAC">
        <w:t>limited</w:t>
      </w:r>
      <w:r w:rsidRPr="000A1ED0">
        <w:t xml:space="preserve">. In Section B, the comparative rate of bronchiectasis without infection </w:t>
      </w:r>
      <w:r w:rsidR="001D1DAC">
        <w:t>was</w:t>
      </w:r>
      <w:r w:rsidRPr="000A1ED0">
        <w:t xml:space="preserve"> extracted from the study by Aghamohammadi et al. (2009). The reported prevalence data </w:t>
      </w:r>
      <w:r w:rsidR="001D1DAC">
        <w:t xml:space="preserve">have been </w:t>
      </w:r>
      <w:r w:rsidRPr="000A1ED0">
        <w:t xml:space="preserve">converted to annual probabilities to derive the cost of bronchiectasis management and monitoring. The result of the converted probabilities is tabulated below in </w:t>
      </w:r>
      <w:r w:rsidRPr="000A1ED0">
        <w:fldChar w:fldCharType="begin"/>
      </w:r>
      <w:r w:rsidRPr="000A1ED0">
        <w:instrText xml:space="preserve"> REF _Ref45751801 \h </w:instrText>
      </w:r>
      <w:r w:rsidRPr="000A1ED0">
        <w:fldChar w:fldCharType="separate"/>
      </w:r>
      <w:r w:rsidR="00BA0F5B" w:rsidRPr="000A1ED0">
        <w:t xml:space="preserve">Table D.2. </w:t>
      </w:r>
      <w:r w:rsidR="00BA0F5B">
        <w:rPr>
          <w:noProof/>
        </w:rPr>
        <w:t>7</w:t>
      </w:r>
      <w:r w:rsidRPr="000A1ED0">
        <w:fldChar w:fldCharType="end"/>
      </w:r>
      <w:r w:rsidRPr="000A1ED0">
        <w:t xml:space="preserve">. Here it should be acknowledged that the bronchiectasis rate is for CVID patients, </w:t>
      </w:r>
      <w:r w:rsidR="001D1DAC">
        <w:t xml:space="preserve">and while this is </w:t>
      </w:r>
      <w:r w:rsidRPr="000A1ED0">
        <w:t>a large subgroup of the general PID population</w:t>
      </w:r>
      <w:r w:rsidR="001D1DAC">
        <w:t>, there is still uncertainty regarding the estimation of rates and costs for this outcome.</w:t>
      </w:r>
      <w:r w:rsidRPr="000A1ED0">
        <w:t xml:space="preserve"> </w:t>
      </w:r>
    </w:p>
    <w:p w14:paraId="55CFA9C1" w14:textId="6E7F3342" w:rsidR="005E4D62" w:rsidRPr="000A1ED0" w:rsidRDefault="005E4D62" w:rsidP="005E4D62">
      <w:r w:rsidRPr="000A1ED0">
        <w:t xml:space="preserve">There </w:t>
      </w:r>
      <w:r w:rsidR="000A1ED0" w:rsidRPr="000A1ED0">
        <w:t>is</w:t>
      </w:r>
      <w:r w:rsidRPr="000A1ED0">
        <w:t xml:space="preserve"> a routine but limited treatment for bronchiectasis. The cost of bronchiectasis ongoing monitoring and management include regular clinic visits, respiratory function test, imaging tests for the lung plus some other routine consultations with haematologists to monitor the Ig level on a regular basis.</w:t>
      </w:r>
      <w:r w:rsidR="00AE6851" w:rsidRPr="000A1ED0">
        <w:fldChar w:fldCharType="begin">
          <w:fldData xml:space="preserve">PEVuZE5vdGU+PENpdGU+PEF1dGhvcj5BZ2hhbW9oYW1tYWRpPC9BdXRob3I+PFllYXI+MjAwOTwv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==
</w:fldData>
        </w:fldChar>
      </w:r>
      <w:r w:rsidR="00AE6851" w:rsidRPr="000A1ED0">
        <w:instrText xml:space="preserve"> ADDIN EN.CITE </w:instrText>
      </w:r>
      <w:r w:rsidR="00AE6851" w:rsidRPr="000A1ED0">
        <w:fldChar w:fldCharType="begin">
          <w:fldData xml:space="preserve">PEVuZE5vdGU+PENpdGU+PEF1dGhvcj5BZ2hhbW9oYW1tYWRpPC9BdXRob3I+PFllYXI+MjAwOTwv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==
</w:fldData>
        </w:fldChar>
      </w:r>
      <w:r w:rsidR="00AE6851" w:rsidRPr="000A1ED0">
        <w:instrText xml:space="preserve"> ADDIN EN.CITE.DATA </w:instrText>
      </w:r>
      <w:r w:rsidR="00AE6851" w:rsidRPr="000A1ED0">
        <w:fldChar w:fldCharType="end"/>
      </w:r>
      <w:r w:rsidR="00AE6851" w:rsidRPr="000A1ED0">
        <w:fldChar w:fldCharType="separate"/>
      </w:r>
      <w:r w:rsidR="00AE6851" w:rsidRPr="000A1ED0">
        <w:t>(</w:t>
      </w:r>
      <w:hyperlink w:anchor="_ENREF_6" w:tooltip="Aghamohammadi, 2009 #299" w:history="1">
        <w:r w:rsidR="00AE6851" w:rsidRPr="000A1ED0">
          <w:t>Aghamohammadi et al., 2009a</w:t>
        </w:r>
      </w:hyperlink>
      <w:r w:rsidR="00AE6851" w:rsidRPr="000A1ED0">
        <w:t xml:space="preserve">, </w:t>
      </w:r>
      <w:hyperlink w:anchor="_ENREF_90" w:tooltip="Windegger, 2020 #87" w:history="1">
        <w:r w:rsidR="00AE6851" w:rsidRPr="000A1ED0">
          <w:t>Windegger et al., 2020</w:t>
        </w:r>
      </w:hyperlink>
      <w:r w:rsidR="00AE6851" w:rsidRPr="000A1ED0">
        <w:t>)</w:t>
      </w:r>
      <w:r w:rsidR="00AE6851" w:rsidRPr="000A1ED0">
        <w:fldChar w:fldCharType="end"/>
      </w:r>
      <w:r w:rsidRPr="000A1ED0">
        <w:t xml:space="preserve"> The cost of bronchiectasis were estimated in the study by Windegger et al. (2020) for the comparison of IVIg and SCIg.</w:t>
      </w:r>
      <w:r w:rsidR="00AE6851" w:rsidRPr="000A1ED0">
        <w:fldChar w:fldCharType="begin"/>
      </w:r>
      <w:r w:rsidR="00AE6851" w:rsidRPr="000A1ED0">
        <w:instrText xml:space="preserve"> ADDIN EN.CITE &lt;EndNote&gt;&lt;Cite&gt;&lt;Author&gt;Windegger&lt;/Author&gt;&lt;Year&gt;2020&lt;/Year&gt;&lt;RecNum&gt;32&lt;/RecNum&gt;&lt;DisplayText&gt;(Windegger et al., 2020)&lt;/DisplayText&gt;&lt;record&gt;&lt;rec-number&gt;32&lt;/rec-number&gt;&lt;foreign-keys&gt;&lt;key app="EN" db-id="fwavdefz3spx9te2zso5wz2uezp2fxtxzs0w" timestamp="1594873832"&gt;32&lt;/key&gt;&lt;/foreign-keys&gt;&lt;ref-type name="Journal Article"&gt;17&lt;/ref-type&gt;&lt;contributors&gt;&lt;authors&gt;&lt;author&gt;Windegger, T. M.&lt;/author&gt;&lt;author&gt;Nghiem, S.&lt;/author&gt;&lt;author&gt;Nguyen, K. H.&lt;/author&gt;&lt;author&gt;Fung, Y. L.&lt;/author&gt;&lt;author&gt;Scuffham, P. A.&lt;/author&gt;&lt;/authors&gt;&lt;/contributors&gt;&lt;auth-address&gt;School of Health and Sport Sciences, University of the Sunshine Coast, Sippy Down, QLD, Australia.&amp;#xD;Menzies Health Institute Queensland, Griffith University, Brisbane, QLD, Australia.&amp;#xD;Centre for Health Services Research, University of Queensland, Brisbane, QLD, Australia.&amp;#xD;Health Service Strategy and Planning, Metro North Hospital and Health Services, Brisbane, QLD, Australia.&lt;/auth-address&gt;&lt;titles&gt;&lt;title&gt;Primary immunodeficiency disease: a cost-utility analysis comparing intravenous vs subcutaneous immunoglobulin replacement therapy in Australia&lt;/title&gt;&lt;secondary-title&gt;Blood Transfus&lt;/secondary-title&gt;&lt;/titles&gt;&lt;pages&gt;96-105&lt;/pages&gt;&lt;volume&gt;18&lt;/volume&gt;&lt;number&gt;2&lt;/number&gt;&lt;edition&gt;2020/04/10&lt;/edition&gt;&lt;dates&gt;&lt;year&gt;2020&lt;/year&gt;&lt;pub-dates&gt;&lt;date&gt;Mar&lt;/date&gt;&lt;/pub-dates&gt;&lt;/dates&gt;&lt;isbn&gt;1723-2007&lt;/isbn&gt;&lt;accession-num&gt;32271703&lt;/accession-num&gt;&lt;urls&gt;&lt;related-urls&gt;&lt;url&gt;https://www.ncbi.nlm.nih.gov/pmc/articles/PMC7141942/pdf/blt-18-96.pdf&lt;/url&gt;&lt;/related-urls&gt;&lt;/urls&gt;&lt;custom2&gt;PMC7141942&lt;/custom2&gt;&lt;electronic-resource-num&gt;10.2450/2029.0083-19&lt;/electronic-resource-num&gt;&lt;remote-database-provider&gt;NLM&lt;/remote-database-provider&gt;&lt;language&gt;eng&lt;/language&gt;&lt;/record&gt;&lt;/Cite&gt;&lt;/EndNote&gt;</w:instrText>
      </w:r>
      <w:r w:rsidR="00AE6851" w:rsidRPr="000A1ED0">
        <w:fldChar w:fldCharType="separate"/>
      </w:r>
      <w:r w:rsidR="00AE6851" w:rsidRPr="000A1ED0">
        <w:t>(</w:t>
      </w:r>
      <w:hyperlink w:anchor="_ENREF_90" w:tooltip="Windegger, 2020 #87" w:history="1">
        <w:r w:rsidR="00AE6851" w:rsidRPr="000A1ED0">
          <w:t>Windegger et al., 2020</w:t>
        </w:r>
      </w:hyperlink>
      <w:r w:rsidR="00AE6851" w:rsidRPr="000A1ED0">
        <w:t>)</w:t>
      </w:r>
      <w:r w:rsidR="00AE6851" w:rsidRPr="000A1ED0">
        <w:fldChar w:fldCharType="end"/>
      </w:r>
      <w:r w:rsidRPr="000A1ED0">
        <w:t xml:space="preserve"> The study provided the delineated costs for bronchiectasis with or without common infections, as well as with or without </w:t>
      </w:r>
      <w:r w:rsidRPr="000A1ED0">
        <w:rPr>
          <w:i/>
          <w:iCs/>
        </w:rPr>
        <w:t xml:space="preserve">p. aeruginosa </w:t>
      </w:r>
      <w:r w:rsidRPr="000A1ED0">
        <w:t xml:space="preserve">infection specifically. </w:t>
      </w:r>
      <w:r w:rsidR="001D1DAC">
        <w:t>F</w:t>
      </w:r>
      <w:r w:rsidRPr="000A1ED0">
        <w:t>or simplicity, the CCA only consider</w:t>
      </w:r>
      <w:r w:rsidR="001D1DAC">
        <w:t>s</w:t>
      </w:r>
      <w:r w:rsidRPr="000A1ED0">
        <w:t xml:space="preserve"> patients with simple bronchiectasis without any infection</w:t>
      </w:r>
      <w:r w:rsidR="001D1DAC">
        <w:t>,</w:t>
      </w:r>
      <w:r w:rsidRPr="000A1ED0">
        <w:t xml:space="preserve"> as the non-infectious bronchiectasis rates are the only available data. For IVIg and SCIg, it appears the ongoing management of bronchiectasis was estimated </w:t>
      </w:r>
      <w:r w:rsidR="001D1DAC">
        <w:t xml:space="preserve">using similar methods </w:t>
      </w:r>
      <w:r w:rsidRPr="000A1ED0">
        <w:t>in the study by Windegger et al. (2020).</w:t>
      </w:r>
      <w:r w:rsidR="00AE6851" w:rsidRPr="000A1ED0">
        <w:fldChar w:fldCharType="begin"/>
      </w:r>
      <w:r w:rsidR="00AE6851" w:rsidRPr="000A1ED0">
        <w:instrText xml:space="preserve"> ADDIN EN.CITE &lt;EndNote&gt;&lt;Cite&gt;&lt;Author&gt;Windegger&lt;/Author&gt;&lt;Year&gt;2020&lt;/Year&gt;&lt;RecNum&gt;32&lt;/RecNum&gt;&lt;DisplayText&gt;(Windegger et al., 2020)&lt;/DisplayText&gt;&lt;record&gt;&lt;rec-number&gt;32&lt;/rec-number&gt;&lt;foreign-keys&gt;&lt;key app="EN" db-id="fwavdefz3spx9te2zso5wz2uezp2fxtxzs0w" timestamp="1594873832"&gt;32&lt;/key&gt;&lt;/foreign-keys&gt;&lt;ref-type name="Journal Article"&gt;17&lt;/ref-type&gt;&lt;contributors&gt;&lt;authors&gt;&lt;author&gt;Windegger, T. M.&lt;/author&gt;&lt;author&gt;Nghiem, S.&lt;/author&gt;&lt;author&gt;Nguyen, K. H.&lt;/author&gt;&lt;author&gt;Fung, Y. L.&lt;/author&gt;&lt;author&gt;Scuffham, P. A.&lt;/author&gt;&lt;/authors&gt;&lt;/contributors&gt;&lt;auth-address&gt;School of Health and Sport Sciences, University of the Sunshine Coast, Sippy Down, QLD, Australia.&amp;#xD;Menzies Health Institute Queensland, Griffith University, Brisbane, QLD, Australia.&amp;#xD;Centre for Health Services Research, University of Queensland, Brisbane, QLD, Australia.&amp;#xD;Health Service Strategy and Planning, Metro North Hospital and Health Services, Brisbane, QLD, Australia.&lt;/auth-address&gt;&lt;titles&gt;&lt;title&gt;Primary immunodeficiency disease: a cost-utility analysis comparing intravenous vs subcutaneous immunoglobulin replacement therapy in Australia&lt;/title&gt;&lt;secondary-title&gt;Blood Transfus&lt;/secondary-title&gt;&lt;/titles&gt;&lt;pages&gt;96-105&lt;/pages&gt;&lt;volume&gt;18&lt;/volume&gt;&lt;number&gt;2&lt;/number&gt;&lt;edition&gt;2020/04/10&lt;/edition&gt;&lt;dates&gt;&lt;year&gt;2020&lt;/year&gt;&lt;pub-dates&gt;&lt;date&gt;Mar&lt;/date&gt;&lt;/pub-dates&gt;&lt;/dates&gt;&lt;isbn&gt;1723-2007&lt;/isbn&gt;&lt;accession-num&gt;32271703&lt;/accession-num&gt;&lt;urls&gt;&lt;related-urls&gt;&lt;url&gt;https://www.ncbi.nlm.nih.gov/pmc/articles/PMC7141942/pdf/blt-18-96.pdf&lt;/url&gt;&lt;/related-urls&gt;&lt;/urls&gt;&lt;custom2&gt;PMC7141942&lt;/custom2&gt;&lt;electronic-resource-num&gt;10.2450/2029.0083-19&lt;/electronic-resource-num&gt;&lt;remote-database-provider&gt;NLM&lt;/remote-database-provider&gt;&lt;language&gt;eng&lt;/language&gt;&lt;/record&gt;&lt;/Cite&gt;&lt;/EndNote&gt;</w:instrText>
      </w:r>
      <w:r w:rsidR="00AE6851" w:rsidRPr="000A1ED0">
        <w:fldChar w:fldCharType="separate"/>
      </w:r>
      <w:r w:rsidR="00AE6851" w:rsidRPr="000A1ED0">
        <w:t>(</w:t>
      </w:r>
      <w:hyperlink w:anchor="_ENREF_90" w:tooltip="Windegger, 2020 #87" w:history="1">
        <w:r w:rsidR="00AE6851" w:rsidRPr="000A1ED0">
          <w:t>Windegger et al., 2020</w:t>
        </w:r>
      </w:hyperlink>
      <w:r w:rsidR="00AE6851" w:rsidRPr="000A1ED0">
        <w:t>)</w:t>
      </w:r>
      <w:r w:rsidR="00AE6851" w:rsidRPr="000A1ED0">
        <w:fldChar w:fldCharType="end"/>
      </w:r>
      <w:r w:rsidR="001D1DAC">
        <w:t>.</w:t>
      </w:r>
      <w:r w:rsidRPr="000A1ED0">
        <w:t xml:space="preserve"> </w:t>
      </w:r>
      <w:r w:rsidR="001D1DAC">
        <w:t>In the current analysis, t</w:t>
      </w:r>
      <w:r w:rsidRPr="000A1ED0">
        <w:t xml:space="preserve">he weekly cost </w:t>
      </w:r>
      <w:r w:rsidR="001D1DAC">
        <w:t xml:space="preserve">of managing bronchiectasis </w:t>
      </w:r>
      <w:r w:rsidRPr="000A1ED0">
        <w:t xml:space="preserve">was estimated at $32.65, </w:t>
      </w:r>
      <w:r w:rsidR="001D1DAC">
        <w:t>yielding an</w:t>
      </w:r>
      <w:r w:rsidRPr="000A1ED0">
        <w:t xml:space="preserve"> annual cost is $1,697.80. Similar to infections, Windegger and colleagues only considered patients receiving Ig, hence the cost of </w:t>
      </w:r>
      <w:r w:rsidRPr="000A1ED0">
        <w:lastRenderedPageBreak/>
        <w:t xml:space="preserve">ongoing bronchiectasis for non-Ig recipients were not provided. It </w:t>
      </w:r>
      <w:r w:rsidR="001D1DAC">
        <w:t>is</w:t>
      </w:r>
      <w:r w:rsidRPr="000A1ED0">
        <w:t xml:space="preserve"> reasonable</w:t>
      </w:r>
      <w:r w:rsidR="001D1DAC">
        <w:t xml:space="preserve"> </w:t>
      </w:r>
      <w:r w:rsidRPr="000A1ED0">
        <w:t xml:space="preserve">to assume the basic ongoing monitoring and management strategy for bronchiectasis would be similar, if not the same for the Ig patients compared non-Ig patients. Therefore, the total cost of managing bronchiectasis for </w:t>
      </w:r>
      <w:r w:rsidR="001D1DAC">
        <w:t>non-Ig</w:t>
      </w:r>
      <w:r w:rsidR="00AC23AA">
        <w:t xml:space="preserve"> (?) </w:t>
      </w:r>
      <w:r w:rsidRPr="000A1ED0">
        <w:t xml:space="preserve">patients </w:t>
      </w:r>
      <w:r w:rsidR="001D1DAC">
        <w:t>experiencing this outcome</w:t>
      </w:r>
      <w:r w:rsidRPr="000A1ED0">
        <w:t xml:space="preserve"> is</w:t>
      </w:r>
      <w:r w:rsidR="00AC23AA">
        <w:t xml:space="preserve"> also</w:t>
      </w:r>
      <w:r w:rsidRPr="000A1ED0">
        <w:t xml:space="preserve"> assumed to be $1697.80. </w:t>
      </w:r>
    </w:p>
    <w:p w14:paraId="1AB03F2F" w14:textId="3839EEA3" w:rsidR="005E4D62" w:rsidRPr="000A1ED0" w:rsidRDefault="005E4D62" w:rsidP="005E4D62">
      <w:pPr>
        <w:pStyle w:val="Caption"/>
      </w:pPr>
      <w:bookmarkStart w:id="262" w:name="_Ref45751801"/>
      <w:r w:rsidRPr="000A1ED0">
        <w:t xml:space="preserve">Table D.2. </w:t>
      </w:r>
      <w:r w:rsidR="00BA0F5B">
        <w:fldChar w:fldCharType="begin"/>
      </w:r>
      <w:r w:rsidR="00BA0F5B">
        <w:instrText xml:space="preserve"> SEQ Table_D.2. \* ARABIC </w:instrText>
      </w:r>
      <w:r w:rsidR="00BA0F5B">
        <w:fldChar w:fldCharType="separate"/>
      </w:r>
      <w:r w:rsidR="00BA0F5B">
        <w:rPr>
          <w:noProof/>
        </w:rPr>
        <w:t>7</w:t>
      </w:r>
      <w:r w:rsidR="00BA0F5B">
        <w:rPr>
          <w:noProof/>
        </w:rPr>
        <w:fldChar w:fldCharType="end"/>
      </w:r>
      <w:bookmarkEnd w:id="262"/>
      <w:r w:rsidRPr="000A1ED0">
        <w:tab/>
      </w:r>
      <w:r w:rsidRPr="000A1ED0">
        <w:tab/>
        <w:t>Cost of management for bronchiectasis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9"/>
        <w:gridCol w:w="2463"/>
        <w:gridCol w:w="2618"/>
        <w:gridCol w:w="2396"/>
      </w:tblGrid>
      <w:tr w:rsidR="005E4D62" w:rsidRPr="000A1ED0" w14:paraId="61FAC365" w14:textId="77777777" w:rsidTr="00AE6851">
        <w:trPr>
          <w:trHeight w:val="47"/>
        </w:trPr>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674C164" w14:textId="77777777" w:rsidR="005E4D62" w:rsidRPr="000A1ED0" w:rsidRDefault="005E4D62" w:rsidP="00AE6851">
            <w:pPr>
              <w:pStyle w:val="Tabletext1"/>
              <w:rPr>
                <w:b/>
                <w:bCs/>
                <w:lang w:eastAsia="zh-CN"/>
              </w:rPr>
            </w:pPr>
            <w:r w:rsidRPr="000A1ED0">
              <w:rPr>
                <w:b/>
                <w:bCs/>
                <w:lang w:eastAsia="zh-CN"/>
              </w:rPr>
              <w:t>PID infections</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782C18EE" w14:textId="77777777" w:rsidR="005E4D62" w:rsidRPr="000A1ED0" w:rsidRDefault="005E4D62" w:rsidP="00AE6851">
            <w:pPr>
              <w:pStyle w:val="Tabletext1"/>
              <w:rPr>
                <w:b/>
                <w:bCs/>
                <w:lang w:eastAsia="zh-CN"/>
              </w:rPr>
            </w:pPr>
            <w:r w:rsidRPr="000A1ED0">
              <w:rPr>
                <w:b/>
                <w:bCs/>
                <w:lang w:eastAsia="zh-CN"/>
              </w:rPr>
              <w:t>Rate from literature data</w:t>
            </w:r>
          </w:p>
        </w:tc>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14:paraId="4EC54930" w14:textId="08004119" w:rsidR="005E4D62" w:rsidRPr="000A1ED0" w:rsidRDefault="005E4D62" w:rsidP="00AE6851">
            <w:pPr>
              <w:pStyle w:val="Tabletext1"/>
              <w:rPr>
                <w:b/>
                <w:bCs/>
                <w:lang w:eastAsia="zh-CN"/>
              </w:rPr>
            </w:pPr>
            <w:r w:rsidRPr="000A1ED0">
              <w:rPr>
                <w:b/>
                <w:bCs/>
                <w:lang w:eastAsia="zh-CN"/>
              </w:rPr>
              <w:t>Winde</w:t>
            </w:r>
            <w:r w:rsidR="004B4933">
              <w:rPr>
                <w:b/>
                <w:bCs/>
                <w:lang w:eastAsia="zh-CN"/>
              </w:rPr>
              <w:t>g</w:t>
            </w:r>
            <w:r w:rsidRPr="000A1ED0">
              <w:rPr>
                <w:b/>
                <w:bCs/>
                <w:lang w:eastAsia="zh-CN"/>
              </w:rPr>
              <w:t>ger et al. (2020)</w:t>
            </w:r>
          </w:p>
        </w:tc>
        <w:tc>
          <w:tcPr>
            <w:tcW w:w="1329" w:type="pct"/>
            <w:tcBorders>
              <w:top w:val="single" w:sz="4" w:space="0" w:color="auto"/>
              <w:left w:val="single" w:sz="4" w:space="0" w:color="auto"/>
              <w:bottom w:val="single" w:sz="4" w:space="0" w:color="auto"/>
              <w:right w:val="single" w:sz="4" w:space="0" w:color="auto"/>
            </w:tcBorders>
            <w:vAlign w:val="center"/>
          </w:tcPr>
          <w:p w14:paraId="0195917B" w14:textId="77777777" w:rsidR="005E4D62" w:rsidRPr="000A1ED0" w:rsidRDefault="005E4D62" w:rsidP="00AE6851">
            <w:pPr>
              <w:pStyle w:val="Tabletext1"/>
              <w:rPr>
                <w:b/>
                <w:bCs/>
                <w:lang w:eastAsia="zh-CN"/>
              </w:rPr>
            </w:pPr>
            <w:r w:rsidRPr="000A1ED0">
              <w:rPr>
                <w:b/>
                <w:bCs/>
                <w:lang w:eastAsia="zh-CN"/>
              </w:rPr>
              <w:t>Cost estimate</w:t>
            </w:r>
          </w:p>
        </w:tc>
      </w:tr>
      <w:tr w:rsidR="005E4D62" w:rsidRPr="000A1ED0" w14:paraId="4FA2C2A8" w14:textId="77777777" w:rsidTr="00AE6851">
        <w:trPr>
          <w:trHeight w:val="768"/>
        </w:trPr>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C26DDDF" w14:textId="77777777" w:rsidR="005E4D62" w:rsidRPr="000A1ED0" w:rsidRDefault="005E4D62" w:rsidP="00AE6851">
            <w:pPr>
              <w:pStyle w:val="Tabletext1"/>
              <w:rPr>
                <w:b/>
                <w:bCs/>
                <w:lang w:eastAsia="zh-CN"/>
              </w:rPr>
            </w:pPr>
            <w:r w:rsidRPr="000A1ED0">
              <w:rPr>
                <w:b/>
                <w:bCs/>
                <w:lang w:eastAsia="zh-CN"/>
              </w:rPr>
              <w:t>Infection under no Ig</w:t>
            </w:r>
          </w:p>
        </w:tc>
        <w:tc>
          <w:tcPr>
            <w:tcW w:w="1366" w:type="pct"/>
            <w:tcBorders>
              <w:top w:val="single" w:sz="4" w:space="0" w:color="auto"/>
              <w:left w:val="single" w:sz="4" w:space="0" w:color="auto"/>
              <w:bottom w:val="nil"/>
              <w:right w:val="single" w:sz="4" w:space="0" w:color="auto"/>
            </w:tcBorders>
            <w:shd w:val="clear" w:color="auto" w:fill="auto"/>
            <w:vAlign w:val="center"/>
          </w:tcPr>
          <w:p w14:paraId="2A1A93B2" w14:textId="77777777" w:rsidR="005E4D62" w:rsidRPr="000A1ED0" w:rsidRDefault="005E4D62" w:rsidP="00AE6851">
            <w:pPr>
              <w:pStyle w:val="Tabletext1"/>
              <w:rPr>
                <w:lang w:eastAsia="zh-CN"/>
              </w:rPr>
            </w:pPr>
            <w:r w:rsidRPr="000A1ED0">
              <w:rPr>
                <w:lang w:eastAsia="zh-CN"/>
              </w:rPr>
              <w:t>Estimated prevalence = 0.54</w:t>
            </w:r>
          </w:p>
          <w:p w14:paraId="58A0EBDA" w14:textId="77777777" w:rsidR="005E4D62" w:rsidRPr="000A1ED0" w:rsidRDefault="005E4D62" w:rsidP="00AE6851">
            <w:pPr>
              <w:pStyle w:val="Tabletext1"/>
              <w:rPr>
                <w:lang w:eastAsia="zh-CN"/>
              </w:rPr>
            </w:pPr>
            <w:r w:rsidRPr="000A1ED0">
              <w:rPr>
                <w:lang w:eastAsia="zh-CN"/>
              </w:rPr>
              <w:t>Annual probability = 0.417</w:t>
            </w:r>
          </w:p>
        </w:tc>
        <w:tc>
          <w:tcPr>
            <w:tcW w:w="1452" w:type="pct"/>
            <w:tcBorders>
              <w:top w:val="single" w:sz="4" w:space="0" w:color="auto"/>
              <w:left w:val="single" w:sz="4" w:space="0" w:color="auto"/>
              <w:bottom w:val="nil"/>
              <w:right w:val="single" w:sz="4" w:space="0" w:color="auto"/>
            </w:tcBorders>
            <w:shd w:val="clear" w:color="auto" w:fill="auto"/>
            <w:vAlign w:val="center"/>
          </w:tcPr>
          <w:p w14:paraId="30850262" w14:textId="77777777" w:rsidR="005E4D62" w:rsidRPr="000A1ED0" w:rsidRDefault="005E4D62" w:rsidP="00AE6851">
            <w:pPr>
              <w:pStyle w:val="Tabletext1"/>
              <w:rPr>
                <w:lang w:eastAsia="zh-CN"/>
              </w:rPr>
            </w:pPr>
            <w:r w:rsidRPr="000A1ED0">
              <w:rPr>
                <w:lang w:eastAsia="zh-CN"/>
              </w:rPr>
              <w:t>Estimated cost for ongoing management: $32.65 per week The annual cost is $1,697.80</w:t>
            </w:r>
          </w:p>
        </w:tc>
        <w:tc>
          <w:tcPr>
            <w:tcW w:w="1329" w:type="pct"/>
            <w:tcBorders>
              <w:top w:val="single" w:sz="4" w:space="0" w:color="auto"/>
              <w:left w:val="single" w:sz="4" w:space="0" w:color="auto"/>
              <w:bottom w:val="nil"/>
              <w:right w:val="single" w:sz="4" w:space="0" w:color="auto"/>
            </w:tcBorders>
            <w:vAlign w:val="center"/>
          </w:tcPr>
          <w:p w14:paraId="79B92A90" w14:textId="77777777" w:rsidR="005E4D62" w:rsidRPr="000A1ED0" w:rsidRDefault="005E4D62" w:rsidP="00AE6851">
            <w:pPr>
              <w:pStyle w:val="Tabletext1"/>
              <w:rPr>
                <w:lang w:eastAsia="zh-CN"/>
              </w:rPr>
            </w:pPr>
            <w:r w:rsidRPr="000A1ED0">
              <w:rPr>
                <w:lang w:eastAsia="zh-CN"/>
              </w:rPr>
              <w:t>0.417 × 1,697.80 = $708.41</w:t>
            </w:r>
          </w:p>
        </w:tc>
      </w:tr>
      <w:tr w:rsidR="005E4D62" w:rsidRPr="000A1ED0" w14:paraId="0BEAD805" w14:textId="77777777" w:rsidTr="00AE6851">
        <w:trPr>
          <w:trHeight w:val="768"/>
        </w:trPr>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2129A0C" w14:textId="5FBF9D9A" w:rsidR="005E4D62" w:rsidRPr="000A1ED0" w:rsidRDefault="005E4D62" w:rsidP="00AE6851">
            <w:pPr>
              <w:pStyle w:val="Tabletext1"/>
              <w:rPr>
                <w:b/>
                <w:bCs/>
                <w:lang w:eastAsia="zh-CN"/>
              </w:rPr>
            </w:pPr>
            <w:r w:rsidRPr="000A1ED0">
              <w:rPr>
                <w:b/>
                <w:bCs/>
                <w:lang w:eastAsia="zh-CN"/>
              </w:rPr>
              <w:t>Infection under Ig (IVIg or SCIg)</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0EAC913C" w14:textId="77777777" w:rsidR="005E4D62" w:rsidRPr="000A1ED0" w:rsidRDefault="005E4D62" w:rsidP="00AE6851">
            <w:pPr>
              <w:pStyle w:val="Tabletext1"/>
              <w:rPr>
                <w:lang w:eastAsia="zh-CN"/>
              </w:rPr>
            </w:pPr>
            <w:r w:rsidRPr="000A1ED0">
              <w:rPr>
                <w:lang w:eastAsia="zh-CN"/>
              </w:rPr>
              <w:t>Estimated prevalence = 0.391</w:t>
            </w:r>
          </w:p>
          <w:p w14:paraId="0D4C5A3B" w14:textId="77777777" w:rsidR="005E4D62" w:rsidRPr="000A1ED0" w:rsidRDefault="005E4D62" w:rsidP="00AE6851">
            <w:pPr>
              <w:pStyle w:val="Tabletext1"/>
              <w:rPr>
                <w:lang w:eastAsia="zh-CN"/>
              </w:rPr>
            </w:pPr>
            <w:r w:rsidRPr="000A1ED0">
              <w:rPr>
                <w:lang w:eastAsia="zh-CN"/>
              </w:rPr>
              <w:t>Annual probability = 0.324</w:t>
            </w:r>
          </w:p>
        </w:tc>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14:paraId="452E3C16" w14:textId="77777777" w:rsidR="005E4D62" w:rsidRPr="000A1ED0" w:rsidRDefault="005E4D62" w:rsidP="00AE6851">
            <w:pPr>
              <w:pStyle w:val="Tabletext1"/>
              <w:rPr>
                <w:lang w:eastAsia="zh-CN"/>
              </w:rPr>
            </w:pPr>
            <w:r w:rsidRPr="000A1ED0">
              <w:rPr>
                <w:lang w:eastAsia="zh-CN"/>
              </w:rPr>
              <w:t>Not applicable</w:t>
            </w:r>
          </w:p>
        </w:tc>
        <w:tc>
          <w:tcPr>
            <w:tcW w:w="1329" w:type="pct"/>
            <w:tcBorders>
              <w:top w:val="single" w:sz="4" w:space="0" w:color="auto"/>
              <w:left w:val="single" w:sz="4" w:space="0" w:color="auto"/>
              <w:bottom w:val="single" w:sz="4" w:space="0" w:color="auto"/>
              <w:right w:val="single" w:sz="4" w:space="0" w:color="auto"/>
            </w:tcBorders>
            <w:vAlign w:val="center"/>
          </w:tcPr>
          <w:p w14:paraId="19C3E9BE" w14:textId="77777777" w:rsidR="005E4D62" w:rsidRPr="000A1ED0" w:rsidRDefault="005E4D62" w:rsidP="00AE6851">
            <w:pPr>
              <w:pStyle w:val="Tabletext1"/>
              <w:rPr>
                <w:lang w:eastAsia="zh-CN"/>
              </w:rPr>
            </w:pPr>
            <w:r w:rsidRPr="000A1ED0">
              <w:rPr>
                <w:lang w:eastAsia="zh-CN"/>
              </w:rPr>
              <w:t>0.324 × 1,697.80 = $549.44</w:t>
            </w:r>
          </w:p>
        </w:tc>
      </w:tr>
      <w:tr w:rsidR="005E4D62" w:rsidRPr="000A1ED0" w14:paraId="575AA55D" w14:textId="77777777" w:rsidTr="00AE6851">
        <w:trPr>
          <w:trHeight w:val="47"/>
        </w:trPr>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4B6E01EC" w14:textId="77777777" w:rsidR="005E4D62" w:rsidRPr="000A1ED0" w:rsidRDefault="005E4D62" w:rsidP="00AE6851">
            <w:pPr>
              <w:pStyle w:val="Tabletext1"/>
              <w:rPr>
                <w:b/>
                <w:bCs/>
                <w:lang w:eastAsia="zh-CN"/>
              </w:rPr>
            </w:pPr>
            <w:r w:rsidRPr="000A1ED0">
              <w:rPr>
                <w:b/>
                <w:bCs/>
                <w:lang w:eastAsia="zh-CN"/>
              </w:rPr>
              <w:t>Incremental</w:t>
            </w:r>
          </w:p>
        </w:tc>
        <w:tc>
          <w:tcPr>
            <w:tcW w:w="1366" w:type="pct"/>
            <w:tcBorders>
              <w:top w:val="single" w:sz="4" w:space="0" w:color="auto"/>
              <w:left w:val="single" w:sz="4" w:space="0" w:color="auto"/>
              <w:bottom w:val="single" w:sz="4" w:space="0" w:color="auto"/>
              <w:right w:val="nil"/>
            </w:tcBorders>
            <w:shd w:val="clear" w:color="auto" w:fill="auto"/>
            <w:vAlign w:val="center"/>
          </w:tcPr>
          <w:p w14:paraId="564C86DC" w14:textId="77777777" w:rsidR="005E4D62" w:rsidRPr="000A1ED0" w:rsidRDefault="005E4D62" w:rsidP="00AE6851">
            <w:pPr>
              <w:pStyle w:val="Tabletext1"/>
              <w:rPr>
                <w:b/>
                <w:bCs/>
                <w:lang w:eastAsia="zh-CN"/>
              </w:rPr>
            </w:pPr>
          </w:p>
        </w:tc>
        <w:tc>
          <w:tcPr>
            <w:tcW w:w="1452" w:type="pct"/>
            <w:tcBorders>
              <w:top w:val="single" w:sz="4" w:space="0" w:color="auto"/>
              <w:left w:val="nil"/>
              <w:bottom w:val="single" w:sz="4" w:space="0" w:color="auto"/>
              <w:right w:val="nil"/>
            </w:tcBorders>
            <w:shd w:val="clear" w:color="auto" w:fill="auto"/>
            <w:vAlign w:val="center"/>
          </w:tcPr>
          <w:p w14:paraId="50DE94BD" w14:textId="77777777" w:rsidR="005E4D62" w:rsidRPr="000A1ED0" w:rsidRDefault="005E4D62" w:rsidP="00AE6851">
            <w:pPr>
              <w:pStyle w:val="Tabletext1"/>
              <w:rPr>
                <w:b/>
                <w:bCs/>
                <w:lang w:eastAsia="zh-CN"/>
              </w:rPr>
            </w:pPr>
          </w:p>
        </w:tc>
        <w:tc>
          <w:tcPr>
            <w:tcW w:w="1329" w:type="pct"/>
            <w:tcBorders>
              <w:top w:val="single" w:sz="4" w:space="0" w:color="auto"/>
              <w:left w:val="nil"/>
              <w:bottom w:val="single" w:sz="4" w:space="0" w:color="auto"/>
              <w:right w:val="single" w:sz="4" w:space="0" w:color="auto"/>
            </w:tcBorders>
            <w:vAlign w:val="center"/>
          </w:tcPr>
          <w:p w14:paraId="05FD094E" w14:textId="77777777" w:rsidR="005E4D62" w:rsidRPr="000A1ED0" w:rsidRDefault="005E4D62" w:rsidP="00AE6851">
            <w:pPr>
              <w:pStyle w:val="Tabletext1"/>
              <w:jc w:val="center"/>
              <w:rPr>
                <w:b/>
                <w:bCs/>
                <w:lang w:eastAsia="zh-CN"/>
              </w:rPr>
            </w:pPr>
            <w:r w:rsidRPr="000A1ED0">
              <w:rPr>
                <w:b/>
                <w:bCs/>
                <w:lang w:eastAsia="zh-CN"/>
              </w:rPr>
              <w:t>- $158.97</w:t>
            </w:r>
          </w:p>
        </w:tc>
      </w:tr>
    </w:tbl>
    <w:p w14:paraId="6C7AB4D5" w14:textId="224CDD56" w:rsidR="00246316" w:rsidRDefault="005E4D62" w:rsidP="006F6770">
      <w:pPr>
        <w:pStyle w:val="Tablenotes0"/>
      </w:pPr>
      <w:r w:rsidRPr="000A1ED0">
        <w:rPr>
          <w:b/>
          <w:bCs/>
        </w:rPr>
        <w:t>Abbreviations</w:t>
      </w:r>
      <w:r w:rsidRPr="000A1ED0">
        <w:t xml:space="preserve">: PID = primary immunodeficiency; IVIg = intravenous immunoglobulin; SCIg = subcutaneous immunoglobulin; CEA = cost-effectiveness analysis; </w:t>
      </w:r>
    </w:p>
    <w:p w14:paraId="79D4034E" w14:textId="77777777" w:rsidR="006F6770" w:rsidRDefault="006F6770" w:rsidP="006F6770">
      <w:pPr>
        <w:rPr>
          <w:snapToGrid w:val="0"/>
        </w:rPr>
      </w:pPr>
    </w:p>
    <w:p w14:paraId="0D2DA138" w14:textId="75C3DB24" w:rsidR="005E4D62" w:rsidRPr="000A1ED0" w:rsidRDefault="005E4D62" w:rsidP="005E4D62">
      <w:pPr>
        <w:pStyle w:val="Heading2"/>
        <w:numPr>
          <w:ilvl w:val="3"/>
          <w:numId w:val="11"/>
        </w:numPr>
        <w:jc w:val="both"/>
      </w:pPr>
      <w:bookmarkStart w:id="263" w:name="_Toc48222461"/>
      <w:bookmarkStart w:id="264" w:name="_Ref378945269"/>
      <w:r w:rsidRPr="000A1ED0">
        <w:t>Results of the cost consequence analysis</w:t>
      </w:r>
      <w:bookmarkEnd w:id="263"/>
    </w:p>
    <w:p w14:paraId="2A8E9E56" w14:textId="77777777" w:rsidR="005E4D62" w:rsidRPr="000A1ED0" w:rsidRDefault="005E4D62" w:rsidP="005E4D62">
      <w:pPr>
        <w:pStyle w:val="Heading3"/>
      </w:pPr>
      <w:bookmarkStart w:id="265" w:name="_Toc48222462"/>
      <w:r w:rsidRPr="000A1ED0">
        <w:t>Cost consequence analysis</w:t>
      </w:r>
      <w:bookmarkEnd w:id="265"/>
      <w:r w:rsidRPr="000A1ED0">
        <w:t xml:space="preserve"> </w:t>
      </w:r>
    </w:p>
    <w:p w14:paraId="3C5D1D89" w14:textId="680D4DE7" w:rsidR="005E4D62" w:rsidRDefault="005E4D62" w:rsidP="005E4D62">
      <w:r w:rsidRPr="000A1ED0">
        <w:t>The cost consequence analysis compar</w:t>
      </w:r>
      <w:r w:rsidR="00AC23AA">
        <w:t>ing</w:t>
      </w:r>
      <w:r w:rsidRPr="000A1ED0">
        <w:t xml:space="preserve"> the total annual cost of Ig versus no Ig per </w:t>
      </w:r>
      <w:r w:rsidR="00AC23AA">
        <w:t xml:space="preserve">PID </w:t>
      </w:r>
      <w:r w:rsidRPr="000A1ED0">
        <w:t xml:space="preserve">patient is summarised below in </w:t>
      </w:r>
      <w:r w:rsidRPr="000A1ED0">
        <w:fldChar w:fldCharType="begin"/>
      </w:r>
      <w:r w:rsidRPr="000A1ED0">
        <w:instrText xml:space="preserve"> REF _Ref45696199 \h </w:instrText>
      </w:r>
      <w:r w:rsidRPr="000A1ED0">
        <w:fldChar w:fldCharType="separate"/>
      </w:r>
      <w:r w:rsidR="00BA0F5B" w:rsidRPr="000A1ED0">
        <w:t xml:space="preserve">Table D.3. </w:t>
      </w:r>
      <w:r w:rsidR="00BA0F5B">
        <w:rPr>
          <w:noProof/>
        </w:rPr>
        <w:t>1</w:t>
      </w:r>
      <w:r w:rsidRPr="000A1ED0">
        <w:fldChar w:fldCharType="end"/>
      </w:r>
      <w:r w:rsidRPr="000A1ED0">
        <w:t xml:space="preserve">. </w:t>
      </w:r>
      <w:r w:rsidR="00C456EA">
        <w:t xml:space="preserve">The reduction in PID associated illnesses (summarised in the table below) was derived from literuature where calculation was described in detail in the previous section. The reduction in probabilities between the two arms were calculated to produce the incremental differences. </w:t>
      </w:r>
      <w:r w:rsidRPr="000A1ED0">
        <w:t>The cost included the Ig acquisition cost with the associated delivery and management costs, plus the costs of managing PID related infections and bronchiectasis. The incremental cost between the Ig versus no Ig treatment regimen is estimated</w:t>
      </w:r>
      <w:r w:rsidR="00184910">
        <w:t xml:space="preserve"> to be </w:t>
      </w:r>
      <w:r w:rsidRPr="000A1ED0">
        <w:t xml:space="preserve"> </w:t>
      </w:r>
      <w:r w:rsidR="00DF6C99" w:rsidRPr="001C6E65">
        <w:t>$18,281.01</w:t>
      </w:r>
      <w:r w:rsidR="00DF6C99">
        <w:t xml:space="preserve"> </w:t>
      </w:r>
      <w:r w:rsidRPr="000A1ED0">
        <w:t xml:space="preserve">per patient per year, and the greatest contributor of this cost difference is the Ig </w:t>
      </w:r>
      <w:r w:rsidR="00184910">
        <w:t>product</w:t>
      </w:r>
      <w:r w:rsidRPr="000A1ED0">
        <w:t xml:space="preserve"> cost, which is estimated at around </w:t>
      </w:r>
      <w:r w:rsidR="00DF6C99" w:rsidRPr="000A1ED0">
        <w:t>$</w:t>
      </w:r>
      <w:r w:rsidR="00DF6C99" w:rsidRPr="004E67AD">
        <w:t>18</w:t>
      </w:r>
      <w:r w:rsidR="00DF6C99">
        <w:t>,</w:t>
      </w:r>
      <w:r w:rsidR="00DF6C99" w:rsidRPr="004E67AD">
        <w:t>327.8</w:t>
      </w:r>
      <w:r w:rsidR="00DF6C99">
        <w:t>8</w:t>
      </w:r>
      <w:r w:rsidR="00DF6C99" w:rsidRPr="000A1ED0">
        <w:t xml:space="preserve"> </w:t>
      </w:r>
      <w:r w:rsidRPr="000A1ED0">
        <w:t xml:space="preserve">per patient per year. </w:t>
      </w:r>
      <w:r w:rsidR="00AC23AA">
        <w:t>In this analysis, t</w:t>
      </w:r>
      <w:r w:rsidRPr="000A1ED0">
        <w:t xml:space="preserve">he additional cost of Ig administration </w:t>
      </w:r>
      <w:r w:rsidR="008E1E71">
        <w:t>is</w:t>
      </w:r>
      <w:r w:rsidR="00AC23AA">
        <w:t xml:space="preserve"> partially</w:t>
      </w:r>
      <w:r w:rsidRPr="000A1ED0">
        <w:t xml:space="preserve"> offset by cost savings gained through better infection control as well as treatment and management of bronchiectasis. </w:t>
      </w:r>
    </w:p>
    <w:p w14:paraId="5B42F7DF" w14:textId="672B02D8" w:rsidR="005E4D62" w:rsidRPr="000A1ED0" w:rsidRDefault="005E4D62" w:rsidP="005E4D62">
      <w:pPr>
        <w:pStyle w:val="Caption"/>
      </w:pPr>
      <w:bookmarkStart w:id="266" w:name="_Ref45696199"/>
      <w:r w:rsidRPr="000A1ED0">
        <w:t xml:space="preserve">Table D.3. </w:t>
      </w:r>
      <w:r w:rsidR="00BA0F5B">
        <w:fldChar w:fldCharType="begin"/>
      </w:r>
      <w:r w:rsidR="00BA0F5B">
        <w:instrText xml:space="preserve"> SEQ Table_D.3. \* ARABIC </w:instrText>
      </w:r>
      <w:r w:rsidR="00BA0F5B">
        <w:fldChar w:fldCharType="separate"/>
      </w:r>
      <w:r w:rsidR="00BA0F5B">
        <w:rPr>
          <w:noProof/>
        </w:rPr>
        <w:t>1</w:t>
      </w:r>
      <w:r w:rsidR="00BA0F5B">
        <w:rPr>
          <w:noProof/>
        </w:rPr>
        <w:fldChar w:fldCharType="end"/>
      </w:r>
      <w:bookmarkEnd w:id="266"/>
      <w:r w:rsidRPr="000A1ED0">
        <w:tab/>
      </w:r>
      <w:r w:rsidRPr="000A1ED0">
        <w:tab/>
        <w:t>Result of the cost consequence analysis</w:t>
      </w:r>
      <w:r w:rsidR="00AC23AA">
        <w:t xml:space="preserve"> (base case)</w:t>
      </w:r>
    </w:p>
    <w:tbl>
      <w:tblPr>
        <w:tblStyle w:val="TableGrid"/>
        <w:tblW w:w="5000" w:type="pct"/>
        <w:tblLayout w:type="fixed"/>
        <w:tblLook w:val="04A0" w:firstRow="1" w:lastRow="0" w:firstColumn="1" w:lastColumn="0" w:noHBand="0" w:noVBand="1"/>
        <w:tblCaption w:val="Table D.3. 1  Result of the cost consequence analysis (base case)"/>
      </w:tblPr>
      <w:tblGrid>
        <w:gridCol w:w="3680"/>
        <w:gridCol w:w="1778"/>
        <w:gridCol w:w="1780"/>
        <w:gridCol w:w="1778"/>
      </w:tblGrid>
      <w:tr w:rsidR="005E4D62" w:rsidRPr="000A1ED0" w14:paraId="2CAA1F98" w14:textId="77777777" w:rsidTr="00850FBF">
        <w:trPr>
          <w:tblHeader/>
        </w:trPr>
        <w:tc>
          <w:tcPr>
            <w:tcW w:w="2041" w:type="pct"/>
            <w:tcBorders>
              <w:bottom w:val="single" w:sz="4" w:space="0" w:color="auto"/>
            </w:tcBorders>
          </w:tcPr>
          <w:p w14:paraId="332BFD74" w14:textId="77777777" w:rsidR="005E4D62" w:rsidRPr="000A1ED0" w:rsidRDefault="005E4D62" w:rsidP="00AE6851">
            <w:pPr>
              <w:pStyle w:val="Tabletext1"/>
              <w:rPr>
                <w:b/>
                <w:bCs/>
              </w:rPr>
            </w:pPr>
            <w:r w:rsidRPr="000A1ED0">
              <w:rPr>
                <w:b/>
                <w:bCs/>
              </w:rPr>
              <w:t>PID outcomes</w:t>
            </w:r>
          </w:p>
        </w:tc>
        <w:tc>
          <w:tcPr>
            <w:tcW w:w="986" w:type="pct"/>
            <w:tcBorders>
              <w:bottom w:val="single" w:sz="4" w:space="0" w:color="auto"/>
            </w:tcBorders>
          </w:tcPr>
          <w:p w14:paraId="39A72402" w14:textId="77777777" w:rsidR="005E4D62" w:rsidRPr="000A1ED0" w:rsidRDefault="005E4D62" w:rsidP="00AE6851">
            <w:pPr>
              <w:pStyle w:val="Tabletext1"/>
              <w:rPr>
                <w:b/>
                <w:bCs/>
              </w:rPr>
            </w:pPr>
            <w:r w:rsidRPr="000A1ED0">
              <w:rPr>
                <w:b/>
                <w:bCs/>
              </w:rPr>
              <w:t>The intervention arm</w:t>
            </w:r>
          </w:p>
          <w:p w14:paraId="5C1D2489" w14:textId="77777777" w:rsidR="005E4D62" w:rsidRPr="000A1ED0" w:rsidRDefault="005E4D62" w:rsidP="00AE6851">
            <w:pPr>
              <w:pStyle w:val="Tabletext1"/>
              <w:rPr>
                <w:b/>
                <w:bCs/>
              </w:rPr>
            </w:pPr>
            <w:r w:rsidRPr="000A1ED0">
              <w:rPr>
                <w:b/>
                <w:bCs/>
              </w:rPr>
              <w:t>Ig therapy</w:t>
            </w:r>
          </w:p>
        </w:tc>
        <w:tc>
          <w:tcPr>
            <w:tcW w:w="987" w:type="pct"/>
            <w:tcBorders>
              <w:bottom w:val="single" w:sz="4" w:space="0" w:color="auto"/>
            </w:tcBorders>
          </w:tcPr>
          <w:p w14:paraId="650F845E" w14:textId="77777777" w:rsidR="005E4D62" w:rsidRPr="000A1ED0" w:rsidRDefault="005E4D62" w:rsidP="00AE6851">
            <w:pPr>
              <w:pStyle w:val="Tabletext1"/>
              <w:rPr>
                <w:b/>
                <w:bCs/>
              </w:rPr>
            </w:pPr>
            <w:r w:rsidRPr="000A1ED0">
              <w:rPr>
                <w:b/>
                <w:bCs/>
              </w:rPr>
              <w:t>The comparator arm</w:t>
            </w:r>
          </w:p>
          <w:p w14:paraId="1F55F9DE" w14:textId="38E2385D" w:rsidR="005E4D62" w:rsidRPr="000A1ED0" w:rsidRDefault="005E4D62" w:rsidP="00AE6851">
            <w:pPr>
              <w:pStyle w:val="Tabletext1"/>
              <w:rPr>
                <w:b/>
                <w:bCs/>
              </w:rPr>
            </w:pPr>
            <w:r w:rsidRPr="000A1ED0">
              <w:rPr>
                <w:b/>
                <w:bCs/>
              </w:rPr>
              <w:t xml:space="preserve">No </w:t>
            </w:r>
            <w:r w:rsidR="00AC23AA">
              <w:rPr>
                <w:b/>
                <w:bCs/>
              </w:rPr>
              <w:t>Ig</w:t>
            </w:r>
            <w:r w:rsidRPr="000A1ED0">
              <w:rPr>
                <w:b/>
                <w:bCs/>
              </w:rPr>
              <w:t xml:space="preserve"> treatment</w:t>
            </w:r>
          </w:p>
        </w:tc>
        <w:tc>
          <w:tcPr>
            <w:tcW w:w="986" w:type="pct"/>
            <w:tcBorders>
              <w:bottom w:val="single" w:sz="4" w:space="0" w:color="auto"/>
            </w:tcBorders>
          </w:tcPr>
          <w:p w14:paraId="405F8CD2" w14:textId="2B38114C" w:rsidR="005E4D62" w:rsidRPr="000A1ED0" w:rsidRDefault="00246316" w:rsidP="00AE6851">
            <w:pPr>
              <w:pStyle w:val="Tabletext1"/>
              <w:rPr>
                <w:b/>
                <w:bCs/>
              </w:rPr>
            </w:pPr>
            <w:r>
              <w:rPr>
                <w:b/>
                <w:bCs/>
              </w:rPr>
              <w:t>Incremental effectiveness or costs</w:t>
            </w:r>
          </w:p>
        </w:tc>
      </w:tr>
      <w:tr w:rsidR="00246316" w:rsidRPr="000A1ED0" w14:paraId="43F1CDBF" w14:textId="77777777" w:rsidTr="00246316">
        <w:tc>
          <w:tcPr>
            <w:tcW w:w="2041" w:type="pct"/>
            <w:tcBorders>
              <w:right w:val="nil"/>
            </w:tcBorders>
          </w:tcPr>
          <w:p w14:paraId="53C0FEDD" w14:textId="5BC6C481" w:rsidR="00246316" w:rsidRPr="000A1ED0" w:rsidRDefault="00246316" w:rsidP="00AE6851">
            <w:pPr>
              <w:pStyle w:val="Tabletext1"/>
              <w:rPr>
                <w:b/>
                <w:bCs/>
              </w:rPr>
            </w:pPr>
            <w:r>
              <w:rPr>
                <w:b/>
                <w:bCs/>
              </w:rPr>
              <w:t>Effectiveness</w:t>
            </w:r>
          </w:p>
        </w:tc>
        <w:tc>
          <w:tcPr>
            <w:tcW w:w="986" w:type="pct"/>
            <w:tcBorders>
              <w:left w:val="nil"/>
              <w:right w:val="nil"/>
            </w:tcBorders>
          </w:tcPr>
          <w:p w14:paraId="2DFE368F" w14:textId="77777777" w:rsidR="00246316" w:rsidRPr="000A1ED0" w:rsidRDefault="00246316" w:rsidP="00AE6851">
            <w:pPr>
              <w:pStyle w:val="Tabletext1"/>
              <w:rPr>
                <w:b/>
                <w:bCs/>
              </w:rPr>
            </w:pPr>
          </w:p>
        </w:tc>
        <w:tc>
          <w:tcPr>
            <w:tcW w:w="987" w:type="pct"/>
            <w:tcBorders>
              <w:left w:val="nil"/>
              <w:right w:val="nil"/>
            </w:tcBorders>
          </w:tcPr>
          <w:p w14:paraId="0C7FD05D" w14:textId="77777777" w:rsidR="00246316" w:rsidRPr="000A1ED0" w:rsidRDefault="00246316" w:rsidP="00AE6851">
            <w:pPr>
              <w:pStyle w:val="Tabletext1"/>
              <w:rPr>
                <w:b/>
                <w:bCs/>
              </w:rPr>
            </w:pPr>
          </w:p>
        </w:tc>
        <w:tc>
          <w:tcPr>
            <w:tcW w:w="986" w:type="pct"/>
            <w:tcBorders>
              <w:left w:val="nil"/>
            </w:tcBorders>
          </w:tcPr>
          <w:p w14:paraId="1E692D0B" w14:textId="77777777" w:rsidR="00246316" w:rsidRPr="000A1ED0" w:rsidRDefault="00246316" w:rsidP="00AE6851">
            <w:pPr>
              <w:pStyle w:val="Tabletext1"/>
              <w:rPr>
                <w:b/>
                <w:bCs/>
              </w:rPr>
            </w:pPr>
          </w:p>
        </w:tc>
      </w:tr>
      <w:tr w:rsidR="00246316" w:rsidRPr="000A1ED0" w14:paraId="0EEA7F58" w14:textId="77777777" w:rsidTr="00246316">
        <w:tc>
          <w:tcPr>
            <w:tcW w:w="2041" w:type="pct"/>
          </w:tcPr>
          <w:p w14:paraId="4D1B7ED1" w14:textId="0E94968F" w:rsidR="00246316" w:rsidRPr="00246316" w:rsidRDefault="00246316" w:rsidP="00AE6851">
            <w:pPr>
              <w:pStyle w:val="Tabletext1"/>
            </w:pPr>
            <w:r>
              <w:t xml:space="preserve">Annual probability of serious infections </w:t>
            </w:r>
            <w:r w:rsidR="00C456EA">
              <w:t>and the number of patients estimated*</w:t>
            </w:r>
          </w:p>
        </w:tc>
        <w:tc>
          <w:tcPr>
            <w:tcW w:w="986" w:type="pct"/>
          </w:tcPr>
          <w:p w14:paraId="56B98D6F" w14:textId="77777777" w:rsidR="00246316" w:rsidRDefault="00246316" w:rsidP="00AE6851">
            <w:pPr>
              <w:pStyle w:val="Tabletext1"/>
            </w:pPr>
            <w:r>
              <w:t>0.259</w:t>
            </w:r>
          </w:p>
          <w:p w14:paraId="32DCE9F9" w14:textId="47D13000" w:rsidR="00C456EA" w:rsidRPr="00246316" w:rsidRDefault="00C456EA" w:rsidP="00AE6851">
            <w:pPr>
              <w:pStyle w:val="Tabletext1"/>
            </w:pPr>
            <w:r>
              <w:t>637 per year</w:t>
            </w:r>
          </w:p>
        </w:tc>
        <w:tc>
          <w:tcPr>
            <w:tcW w:w="987" w:type="pct"/>
          </w:tcPr>
          <w:p w14:paraId="20D0F1B4" w14:textId="77777777" w:rsidR="00246316" w:rsidRDefault="00246316" w:rsidP="00AE6851">
            <w:pPr>
              <w:pStyle w:val="Tabletext1"/>
            </w:pPr>
            <w:r>
              <w:t>0.336</w:t>
            </w:r>
          </w:p>
          <w:p w14:paraId="6008CB53" w14:textId="4EAAEEB6" w:rsidR="00C456EA" w:rsidRPr="00246316" w:rsidRDefault="00C456EA" w:rsidP="00AE6851">
            <w:pPr>
              <w:pStyle w:val="Tabletext1"/>
            </w:pPr>
            <w:r>
              <w:t>828 per year</w:t>
            </w:r>
          </w:p>
        </w:tc>
        <w:tc>
          <w:tcPr>
            <w:tcW w:w="986" w:type="pct"/>
          </w:tcPr>
          <w:p w14:paraId="4C6D0F23" w14:textId="0DC9D69D" w:rsidR="00246316" w:rsidRPr="00246316" w:rsidRDefault="0034479D" w:rsidP="00AE6851">
            <w:pPr>
              <w:pStyle w:val="Tabletext1"/>
            </w:pPr>
            <w:r>
              <w:t>190 avoided</w:t>
            </w:r>
          </w:p>
        </w:tc>
      </w:tr>
      <w:tr w:rsidR="00246316" w:rsidRPr="000A1ED0" w14:paraId="7D8967B6" w14:textId="77777777" w:rsidTr="00246316">
        <w:tc>
          <w:tcPr>
            <w:tcW w:w="2041" w:type="pct"/>
            <w:tcBorders>
              <w:bottom w:val="single" w:sz="4" w:space="0" w:color="auto"/>
            </w:tcBorders>
          </w:tcPr>
          <w:p w14:paraId="72B902A7" w14:textId="7560A8A3" w:rsidR="00246316" w:rsidRPr="00246316" w:rsidRDefault="00246316" w:rsidP="00AE6851">
            <w:pPr>
              <w:pStyle w:val="Tabletext1"/>
            </w:pPr>
            <w:r>
              <w:t>Annual probability of bronchiectasis</w:t>
            </w:r>
            <w:r w:rsidR="00C456EA">
              <w:t xml:space="preserve"> and the number of patients estimated*</w:t>
            </w:r>
          </w:p>
        </w:tc>
        <w:tc>
          <w:tcPr>
            <w:tcW w:w="986" w:type="pct"/>
            <w:tcBorders>
              <w:bottom w:val="single" w:sz="4" w:space="0" w:color="auto"/>
            </w:tcBorders>
          </w:tcPr>
          <w:p w14:paraId="3289BAC5" w14:textId="77777777" w:rsidR="00246316" w:rsidRDefault="00246316" w:rsidP="00AE6851">
            <w:pPr>
              <w:pStyle w:val="Tabletext1"/>
            </w:pPr>
            <w:r>
              <w:t>0.324</w:t>
            </w:r>
          </w:p>
          <w:p w14:paraId="3EA7B4F5" w14:textId="6584F1B4" w:rsidR="00C456EA" w:rsidRPr="00246316" w:rsidRDefault="0034479D" w:rsidP="00AE6851">
            <w:pPr>
              <w:pStyle w:val="Tabletext1"/>
            </w:pPr>
            <w:r>
              <w:t>796</w:t>
            </w:r>
            <w:r w:rsidR="005A601E">
              <w:t xml:space="preserve"> per year</w:t>
            </w:r>
          </w:p>
        </w:tc>
        <w:tc>
          <w:tcPr>
            <w:tcW w:w="987" w:type="pct"/>
            <w:tcBorders>
              <w:bottom w:val="single" w:sz="4" w:space="0" w:color="auto"/>
            </w:tcBorders>
          </w:tcPr>
          <w:p w14:paraId="61AEE6E3" w14:textId="77777777" w:rsidR="00246316" w:rsidRDefault="00246316" w:rsidP="00AE6851">
            <w:pPr>
              <w:pStyle w:val="Tabletext1"/>
            </w:pPr>
            <w:r>
              <w:t>0.417</w:t>
            </w:r>
          </w:p>
          <w:p w14:paraId="42D5F13F" w14:textId="61089079" w:rsidR="00C456EA" w:rsidRPr="00246316" w:rsidRDefault="0034479D" w:rsidP="00AE6851">
            <w:pPr>
              <w:pStyle w:val="Tabletext1"/>
            </w:pPr>
            <w:r>
              <w:t>1</w:t>
            </w:r>
            <w:r w:rsidR="00EF7C6B">
              <w:t>,</w:t>
            </w:r>
            <w:r>
              <w:t>026</w:t>
            </w:r>
            <w:r w:rsidR="005A601E">
              <w:t xml:space="preserve"> per year</w:t>
            </w:r>
          </w:p>
        </w:tc>
        <w:tc>
          <w:tcPr>
            <w:tcW w:w="986" w:type="pct"/>
            <w:tcBorders>
              <w:bottom w:val="single" w:sz="4" w:space="0" w:color="auto"/>
            </w:tcBorders>
          </w:tcPr>
          <w:p w14:paraId="2494DA5A" w14:textId="62489E50" w:rsidR="00246316" w:rsidRPr="00246316" w:rsidRDefault="0034479D" w:rsidP="00AE6851">
            <w:pPr>
              <w:pStyle w:val="Tabletext1"/>
            </w:pPr>
            <w:r>
              <w:t>230 avoided</w:t>
            </w:r>
          </w:p>
        </w:tc>
      </w:tr>
      <w:tr w:rsidR="00246316" w:rsidRPr="000A1ED0" w14:paraId="7456D192" w14:textId="77777777" w:rsidTr="00246316">
        <w:tc>
          <w:tcPr>
            <w:tcW w:w="2041" w:type="pct"/>
            <w:tcBorders>
              <w:right w:val="nil"/>
            </w:tcBorders>
          </w:tcPr>
          <w:p w14:paraId="76FAC420" w14:textId="63208930" w:rsidR="00246316" w:rsidRDefault="00246316" w:rsidP="00AE6851">
            <w:pPr>
              <w:pStyle w:val="Tabletext1"/>
              <w:rPr>
                <w:b/>
                <w:bCs/>
              </w:rPr>
            </w:pPr>
            <w:r>
              <w:rPr>
                <w:b/>
                <w:bCs/>
              </w:rPr>
              <w:t>Costs</w:t>
            </w:r>
          </w:p>
        </w:tc>
        <w:tc>
          <w:tcPr>
            <w:tcW w:w="986" w:type="pct"/>
            <w:tcBorders>
              <w:left w:val="nil"/>
              <w:right w:val="nil"/>
            </w:tcBorders>
          </w:tcPr>
          <w:p w14:paraId="0D42F8CA" w14:textId="77777777" w:rsidR="00246316" w:rsidRPr="000A1ED0" w:rsidRDefault="00246316" w:rsidP="00AE6851">
            <w:pPr>
              <w:pStyle w:val="Tabletext1"/>
              <w:rPr>
                <w:b/>
                <w:bCs/>
              </w:rPr>
            </w:pPr>
          </w:p>
        </w:tc>
        <w:tc>
          <w:tcPr>
            <w:tcW w:w="987" w:type="pct"/>
            <w:tcBorders>
              <w:left w:val="nil"/>
              <w:right w:val="nil"/>
            </w:tcBorders>
          </w:tcPr>
          <w:p w14:paraId="5D4F05EB" w14:textId="77777777" w:rsidR="00246316" w:rsidRPr="000A1ED0" w:rsidRDefault="00246316" w:rsidP="00AE6851">
            <w:pPr>
              <w:pStyle w:val="Tabletext1"/>
              <w:rPr>
                <w:b/>
                <w:bCs/>
              </w:rPr>
            </w:pPr>
          </w:p>
        </w:tc>
        <w:tc>
          <w:tcPr>
            <w:tcW w:w="986" w:type="pct"/>
            <w:tcBorders>
              <w:left w:val="nil"/>
            </w:tcBorders>
          </w:tcPr>
          <w:p w14:paraId="3BA2EC7A" w14:textId="77777777" w:rsidR="00246316" w:rsidRPr="000A1ED0" w:rsidRDefault="00246316" w:rsidP="00AE6851">
            <w:pPr>
              <w:pStyle w:val="Tabletext1"/>
              <w:rPr>
                <w:b/>
                <w:bCs/>
              </w:rPr>
            </w:pPr>
          </w:p>
        </w:tc>
      </w:tr>
      <w:tr w:rsidR="005E4D62" w:rsidRPr="000A1ED0" w14:paraId="0EB831B6" w14:textId="77777777" w:rsidTr="00246316">
        <w:tc>
          <w:tcPr>
            <w:tcW w:w="2041" w:type="pct"/>
          </w:tcPr>
          <w:p w14:paraId="158AD2C1" w14:textId="59991CC1" w:rsidR="005E4D62" w:rsidRPr="000A1ED0" w:rsidRDefault="005E4D62" w:rsidP="00AE6851">
            <w:pPr>
              <w:pStyle w:val="Tabletext1"/>
            </w:pPr>
            <w:r w:rsidRPr="000A1ED0">
              <w:lastRenderedPageBreak/>
              <w:t xml:space="preserve">Cost of </w:t>
            </w:r>
            <w:r w:rsidR="006324E4">
              <w:t xml:space="preserve">product </w:t>
            </w:r>
            <w:r w:rsidRPr="000A1ED0">
              <w:t>(Ig cost alone)</w:t>
            </w:r>
          </w:p>
        </w:tc>
        <w:tc>
          <w:tcPr>
            <w:tcW w:w="986" w:type="pct"/>
          </w:tcPr>
          <w:p w14:paraId="09C3E300" w14:textId="7362309A" w:rsidR="005E4D62" w:rsidRPr="000A1ED0" w:rsidRDefault="005E4D62" w:rsidP="008724BD">
            <w:pPr>
              <w:pStyle w:val="Tabletext1"/>
            </w:pPr>
            <w:r w:rsidRPr="000A1ED0">
              <w:t>$</w:t>
            </w:r>
            <w:r w:rsidR="008724BD">
              <w:t>18,327.88</w:t>
            </w:r>
          </w:p>
        </w:tc>
        <w:tc>
          <w:tcPr>
            <w:tcW w:w="987" w:type="pct"/>
          </w:tcPr>
          <w:p w14:paraId="3AE822E9" w14:textId="77777777" w:rsidR="005E4D62" w:rsidRPr="000A1ED0" w:rsidRDefault="005E4D62" w:rsidP="00AE6851">
            <w:pPr>
              <w:pStyle w:val="Tabletext1"/>
            </w:pPr>
            <w:r w:rsidRPr="000A1ED0">
              <w:t>-</w:t>
            </w:r>
          </w:p>
        </w:tc>
        <w:tc>
          <w:tcPr>
            <w:tcW w:w="986" w:type="pct"/>
          </w:tcPr>
          <w:p w14:paraId="7690090D" w14:textId="18EF868C" w:rsidR="005E4D62" w:rsidRPr="000A1ED0" w:rsidRDefault="00DF6C99" w:rsidP="00AE6851">
            <w:pPr>
              <w:pStyle w:val="Tabletext1"/>
            </w:pPr>
            <w:r w:rsidRPr="000A1ED0">
              <w:t>$</w:t>
            </w:r>
            <w:r w:rsidRPr="004E67AD">
              <w:t>18</w:t>
            </w:r>
            <w:r>
              <w:t>,</w:t>
            </w:r>
            <w:r w:rsidRPr="004E67AD">
              <w:t>327.8</w:t>
            </w:r>
            <w:r>
              <w:t>8</w:t>
            </w:r>
          </w:p>
        </w:tc>
      </w:tr>
      <w:tr w:rsidR="005E4D62" w:rsidRPr="000A1ED0" w14:paraId="7DEAF60C" w14:textId="77777777" w:rsidTr="00246316">
        <w:tc>
          <w:tcPr>
            <w:tcW w:w="2041" w:type="pct"/>
          </w:tcPr>
          <w:p w14:paraId="4B57BB81" w14:textId="77777777" w:rsidR="005E4D62" w:rsidRPr="000A1ED0" w:rsidRDefault="005E4D62" w:rsidP="00AE6851">
            <w:pPr>
              <w:pStyle w:val="Tabletext1"/>
            </w:pPr>
            <w:r w:rsidRPr="000A1ED0">
              <w:t>Cost of Ig administration</w:t>
            </w:r>
          </w:p>
        </w:tc>
        <w:tc>
          <w:tcPr>
            <w:tcW w:w="986" w:type="pct"/>
          </w:tcPr>
          <w:p w14:paraId="7FC11A07" w14:textId="77777777" w:rsidR="005E4D62" w:rsidRPr="000A1ED0" w:rsidRDefault="005E4D62" w:rsidP="00AE6851">
            <w:pPr>
              <w:pStyle w:val="Tabletext1"/>
            </w:pPr>
            <w:r w:rsidRPr="000A1ED0">
              <w:t>$2,896.21</w:t>
            </w:r>
          </w:p>
        </w:tc>
        <w:tc>
          <w:tcPr>
            <w:tcW w:w="987" w:type="pct"/>
          </w:tcPr>
          <w:p w14:paraId="2E107A67" w14:textId="77777777" w:rsidR="005E4D62" w:rsidRPr="000A1ED0" w:rsidRDefault="005E4D62" w:rsidP="00AE6851">
            <w:pPr>
              <w:pStyle w:val="Tabletext1"/>
            </w:pPr>
            <w:r w:rsidRPr="000A1ED0">
              <w:t>-</w:t>
            </w:r>
          </w:p>
        </w:tc>
        <w:tc>
          <w:tcPr>
            <w:tcW w:w="986" w:type="pct"/>
          </w:tcPr>
          <w:p w14:paraId="49347EA2" w14:textId="77777777" w:rsidR="005E4D62" w:rsidRPr="000A1ED0" w:rsidRDefault="005E4D62" w:rsidP="00AE6851">
            <w:pPr>
              <w:pStyle w:val="Tabletext1"/>
            </w:pPr>
            <w:r w:rsidRPr="000A1ED0">
              <w:t>$2,896.21</w:t>
            </w:r>
          </w:p>
        </w:tc>
      </w:tr>
      <w:tr w:rsidR="005E4D62" w:rsidRPr="000A1ED0" w14:paraId="2BBB725B" w14:textId="77777777" w:rsidTr="00246316">
        <w:tc>
          <w:tcPr>
            <w:tcW w:w="2041" w:type="pct"/>
          </w:tcPr>
          <w:p w14:paraId="39EE2B76" w14:textId="77777777" w:rsidR="005E4D62" w:rsidRPr="000A1ED0" w:rsidRDefault="005E4D62" w:rsidP="00AE6851">
            <w:pPr>
              <w:pStyle w:val="Tabletext1"/>
            </w:pPr>
            <w:r w:rsidRPr="000A1ED0">
              <w:t>Hospitalisation due to infection</w:t>
            </w:r>
          </w:p>
        </w:tc>
        <w:tc>
          <w:tcPr>
            <w:tcW w:w="986" w:type="pct"/>
          </w:tcPr>
          <w:p w14:paraId="01062683" w14:textId="77777777" w:rsidR="005E4D62" w:rsidRPr="000A1ED0" w:rsidRDefault="005E4D62" w:rsidP="00AE6851">
            <w:pPr>
              <w:pStyle w:val="Tabletext1"/>
            </w:pPr>
            <w:r w:rsidRPr="000A1ED0">
              <w:t>$9,282.47</w:t>
            </w:r>
          </w:p>
        </w:tc>
        <w:tc>
          <w:tcPr>
            <w:tcW w:w="987" w:type="pct"/>
          </w:tcPr>
          <w:p w14:paraId="64001E7E" w14:textId="77777777" w:rsidR="005E4D62" w:rsidRPr="000A1ED0" w:rsidRDefault="005E4D62" w:rsidP="00AE6851">
            <w:pPr>
              <w:pStyle w:val="Tabletext1"/>
            </w:pPr>
            <w:r w:rsidRPr="000A1ED0">
              <w:t>$12,066.59</w:t>
            </w:r>
          </w:p>
        </w:tc>
        <w:tc>
          <w:tcPr>
            <w:tcW w:w="986" w:type="pct"/>
          </w:tcPr>
          <w:p w14:paraId="739EBCBC" w14:textId="77777777" w:rsidR="005E4D62" w:rsidRPr="000A1ED0" w:rsidRDefault="005E4D62" w:rsidP="00AE6851">
            <w:pPr>
              <w:pStyle w:val="Tabletext1"/>
            </w:pPr>
            <w:r w:rsidRPr="000A1ED0">
              <w:t>-$2,784.11</w:t>
            </w:r>
          </w:p>
        </w:tc>
      </w:tr>
      <w:tr w:rsidR="005E4D62" w:rsidRPr="000A1ED0" w14:paraId="4347EC8C" w14:textId="77777777" w:rsidTr="00246316">
        <w:tc>
          <w:tcPr>
            <w:tcW w:w="2041" w:type="pct"/>
          </w:tcPr>
          <w:p w14:paraId="511EE2DA" w14:textId="77777777" w:rsidR="005E4D62" w:rsidRPr="000A1ED0" w:rsidRDefault="005E4D62" w:rsidP="00AE6851">
            <w:pPr>
              <w:pStyle w:val="Tabletext1"/>
            </w:pPr>
            <w:r w:rsidRPr="000A1ED0">
              <w:t>Treatment and management of bronchiectasis</w:t>
            </w:r>
          </w:p>
        </w:tc>
        <w:tc>
          <w:tcPr>
            <w:tcW w:w="986" w:type="pct"/>
          </w:tcPr>
          <w:p w14:paraId="28F19E36" w14:textId="77777777" w:rsidR="005E4D62" w:rsidRPr="000A1ED0" w:rsidRDefault="005E4D62" w:rsidP="00AE6851">
            <w:pPr>
              <w:pStyle w:val="Tabletext1"/>
            </w:pPr>
            <w:r w:rsidRPr="000A1ED0">
              <w:t xml:space="preserve">$549.44 </w:t>
            </w:r>
          </w:p>
        </w:tc>
        <w:tc>
          <w:tcPr>
            <w:tcW w:w="987" w:type="pct"/>
          </w:tcPr>
          <w:p w14:paraId="584F4F5D" w14:textId="77777777" w:rsidR="005E4D62" w:rsidRPr="000A1ED0" w:rsidRDefault="005E4D62" w:rsidP="00AE6851">
            <w:pPr>
              <w:pStyle w:val="Tabletext1"/>
            </w:pPr>
            <w:r w:rsidRPr="000A1ED0">
              <w:t xml:space="preserve">$708.41 </w:t>
            </w:r>
          </w:p>
        </w:tc>
        <w:tc>
          <w:tcPr>
            <w:tcW w:w="986" w:type="pct"/>
          </w:tcPr>
          <w:p w14:paraId="75A48324" w14:textId="77777777" w:rsidR="005E4D62" w:rsidRPr="000A1ED0" w:rsidRDefault="005E4D62" w:rsidP="00AE6851">
            <w:pPr>
              <w:pStyle w:val="Tabletext1"/>
            </w:pPr>
            <w:r w:rsidRPr="000A1ED0">
              <w:t xml:space="preserve">-$158.97 </w:t>
            </w:r>
          </w:p>
        </w:tc>
      </w:tr>
      <w:tr w:rsidR="005E4D62" w:rsidRPr="000A1ED0" w14:paraId="67F6389F" w14:textId="77777777" w:rsidTr="00246316">
        <w:tc>
          <w:tcPr>
            <w:tcW w:w="2041" w:type="pct"/>
          </w:tcPr>
          <w:p w14:paraId="394A8310" w14:textId="77777777" w:rsidR="005E4D62" w:rsidRPr="000A1ED0" w:rsidRDefault="005E4D62" w:rsidP="00AE6851">
            <w:pPr>
              <w:pStyle w:val="Tabletext1"/>
              <w:rPr>
                <w:b/>
                <w:bCs/>
              </w:rPr>
            </w:pPr>
            <w:r w:rsidRPr="000A1ED0">
              <w:rPr>
                <w:b/>
                <w:bCs/>
              </w:rPr>
              <w:t>Total annual incremental cost</w:t>
            </w:r>
          </w:p>
        </w:tc>
        <w:tc>
          <w:tcPr>
            <w:tcW w:w="986" w:type="pct"/>
          </w:tcPr>
          <w:p w14:paraId="7A92CC3C" w14:textId="77777777" w:rsidR="005E4D62" w:rsidRPr="000A1ED0" w:rsidRDefault="005E4D62" w:rsidP="00AE6851">
            <w:pPr>
              <w:pStyle w:val="Tabletext1"/>
              <w:rPr>
                <w:b/>
                <w:bCs/>
              </w:rPr>
            </w:pPr>
          </w:p>
        </w:tc>
        <w:tc>
          <w:tcPr>
            <w:tcW w:w="987" w:type="pct"/>
          </w:tcPr>
          <w:p w14:paraId="6CB20850" w14:textId="77777777" w:rsidR="005E4D62" w:rsidRPr="000A1ED0" w:rsidRDefault="005E4D62" w:rsidP="00AE6851">
            <w:pPr>
              <w:pStyle w:val="Tabletext1"/>
              <w:rPr>
                <w:b/>
                <w:bCs/>
              </w:rPr>
            </w:pPr>
          </w:p>
        </w:tc>
        <w:tc>
          <w:tcPr>
            <w:tcW w:w="986" w:type="pct"/>
          </w:tcPr>
          <w:p w14:paraId="04F5E246" w14:textId="3809736A" w:rsidR="005E4D62" w:rsidRPr="000A1ED0" w:rsidRDefault="00DF6C99" w:rsidP="00AE6851">
            <w:pPr>
              <w:pStyle w:val="Tabletext1"/>
              <w:keepNext/>
              <w:rPr>
                <w:b/>
                <w:bCs/>
              </w:rPr>
            </w:pPr>
            <w:r w:rsidRPr="004E67AD">
              <w:rPr>
                <w:b/>
                <w:bCs/>
              </w:rPr>
              <w:t>$18,281.01</w:t>
            </w:r>
          </w:p>
        </w:tc>
      </w:tr>
    </w:tbl>
    <w:p w14:paraId="6BE71782" w14:textId="18327A5D" w:rsidR="005E4D62" w:rsidRDefault="005E4D62" w:rsidP="005E4D62">
      <w:pPr>
        <w:pStyle w:val="Tablenotes0"/>
      </w:pPr>
      <w:r w:rsidRPr="000A1ED0">
        <w:rPr>
          <w:b/>
          <w:bCs/>
        </w:rPr>
        <w:t>Abbreviations</w:t>
      </w:r>
      <w:r w:rsidRPr="000A1ED0">
        <w:t xml:space="preserve">: PID = primary immunodeficiency; </w:t>
      </w:r>
    </w:p>
    <w:p w14:paraId="638D1315" w14:textId="17DB11F3" w:rsidR="00C456EA" w:rsidRPr="000A1ED0" w:rsidRDefault="00C456EA" w:rsidP="005E4D62">
      <w:pPr>
        <w:pStyle w:val="Tablenotes0"/>
      </w:pPr>
      <w:r w:rsidRPr="00C456EA">
        <w:rPr>
          <w:b/>
          <w:bCs/>
        </w:rPr>
        <w:t>Note</w:t>
      </w:r>
      <w:r>
        <w:t xml:space="preserve">: </w:t>
      </w:r>
      <w:r w:rsidR="00470A9A">
        <w:t xml:space="preserve">The calculation of the number of patients avoiding associated illnesses was </w:t>
      </w:r>
      <w:r>
        <w:t xml:space="preserve">based on the estimate annual </w:t>
      </w:r>
      <w:r w:rsidR="00470A9A">
        <w:t xml:space="preserve">PID </w:t>
      </w:r>
      <w:r>
        <w:t xml:space="preserve">patient number of </w:t>
      </w:r>
      <w:r w:rsidRPr="00470A9A">
        <w:rPr>
          <w:b/>
          <w:bCs/>
        </w:rPr>
        <w:t>2</w:t>
      </w:r>
      <w:r w:rsidR="005A601E" w:rsidRPr="00470A9A">
        <w:rPr>
          <w:b/>
          <w:bCs/>
        </w:rPr>
        <w:t>,</w:t>
      </w:r>
      <w:r w:rsidRPr="00470A9A">
        <w:rPr>
          <w:b/>
          <w:bCs/>
        </w:rPr>
        <w:t>460</w:t>
      </w:r>
      <w:r w:rsidR="005A601E">
        <w:t xml:space="preserve"> (</w:t>
      </w:r>
      <w:r w:rsidR="005A601E">
        <w:fldChar w:fldCharType="begin"/>
      </w:r>
      <w:r w:rsidR="005A601E">
        <w:instrText xml:space="preserve"> REF _Ref48005946 \h </w:instrText>
      </w:r>
      <w:r w:rsidR="005A601E">
        <w:fldChar w:fldCharType="separate"/>
      </w:r>
      <w:r w:rsidR="00BA0F5B" w:rsidRPr="000A1ED0">
        <w:t xml:space="preserve">Table D.2. </w:t>
      </w:r>
      <w:r w:rsidR="00BA0F5B">
        <w:rPr>
          <w:noProof/>
        </w:rPr>
        <w:t>1</w:t>
      </w:r>
      <w:r w:rsidR="005A601E">
        <w:fldChar w:fldCharType="end"/>
      </w:r>
      <w:r w:rsidR="005A601E">
        <w:t>)</w:t>
      </w:r>
      <w:r w:rsidR="00470A9A">
        <w:t>. However,</w:t>
      </w:r>
      <w:r>
        <w:t xml:space="preserve"> </w:t>
      </w:r>
      <w:r w:rsidR="00470A9A">
        <w:t>these numbers have NOT</w:t>
      </w:r>
      <w:r>
        <w:t xml:space="preserve"> </w:t>
      </w:r>
      <w:r w:rsidR="00470A9A">
        <w:t xml:space="preserve">been directly </w:t>
      </w:r>
      <w:r>
        <w:t>used as the basis of calculating Ig product cost</w:t>
      </w:r>
    </w:p>
    <w:p w14:paraId="40FD80BB" w14:textId="77777777" w:rsidR="005E4D62" w:rsidRPr="000A1ED0" w:rsidRDefault="005E4D62" w:rsidP="005E4D62">
      <w:pPr>
        <w:pStyle w:val="Heading3"/>
      </w:pPr>
      <w:bookmarkStart w:id="267" w:name="_Toc48222463"/>
      <w:r w:rsidRPr="000A1ED0">
        <w:t>Sensitivity analyses on the cost consequence analysis</w:t>
      </w:r>
      <w:bookmarkEnd w:id="267"/>
      <w:r w:rsidRPr="000A1ED0">
        <w:t xml:space="preserve"> </w:t>
      </w:r>
    </w:p>
    <w:p w14:paraId="175245E1" w14:textId="71E64320" w:rsidR="009468E2" w:rsidRDefault="005E4D62" w:rsidP="005E4D62">
      <w:r w:rsidRPr="000A1ED0">
        <w:t xml:space="preserve">A range of sensitivity analyses were performed over the base case of the cost consequence analysis to capture some of the uncertainties of the evaluation. </w:t>
      </w:r>
      <w:r w:rsidR="004B003A">
        <w:t>Firstly, t</w:t>
      </w:r>
      <w:r w:rsidR="004B003A" w:rsidRPr="000A1ED0">
        <w:t xml:space="preserve">he </w:t>
      </w:r>
      <w:r w:rsidR="004B003A">
        <w:t xml:space="preserve">Ig product cost </w:t>
      </w:r>
      <w:r w:rsidR="004B003A" w:rsidRPr="000A1ED0">
        <w:t xml:space="preserve">are </w:t>
      </w:r>
      <w:r w:rsidR="004B003A">
        <w:t xml:space="preserve">tested </w:t>
      </w:r>
      <w:r w:rsidR="004B003A" w:rsidRPr="000A1ED0">
        <w:t>sensitivity analysed</w:t>
      </w:r>
      <w:r w:rsidR="004B003A">
        <w:t xml:space="preserve"> using the Reference Group agreed unit cost. The one-way sensitivity analyses were undertaken, and the result is presente</w:t>
      </w:r>
      <w:r w:rsidR="00843665">
        <w:t>d below.</w:t>
      </w:r>
      <w:r w:rsidR="004B003A">
        <w:t xml:space="preserve"> </w:t>
      </w:r>
      <w:r w:rsidR="00843665">
        <w:t>A</w:t>
      </w:r>
      <w:r w:rsidRPr="000A1ED0">
        <w:t xml:space="preserve"> standard 10% increase or decrease in values for </w:t>
      </w:r>
      <w:r w:rsidR="00AC23AA">
        <w:t>(non-Ig)</w:t>
      </w:r>
      <w:r w:rsidRPr="000A1ED0">
        <w:t xml:space="preserve"> costs or probabilities </w:t>
      </w:r>
      <w:r w:rsidR="00AC23AA">
        <w:t>has been</w:t>
      </w:r>
      <w:r w:rsidRPr="000A1ED0">
        <w:t xml:space="preserve"> undertaken</w:t>
      </w:r>
      <w:r w:rsidR="00843665">
        <w:t xml:space="preserve"> and t</w:t>
      </w:r>
      <w:r w:rsidRPr="000A1ED0">
        <w:t xml:space="preserve">he results are compared to the base case. </w:t>
      </w:r>
      <w:r w:rsidR="004B003A">
        <w:t>Finally</w:t>
      </w:r>
      <w:r w:rsidRPr="000A1ED0">
        <w:t xml:space="preserve">, when alternative scenarios are available, the results from the alternative scenarios are also evaluated and presented below in </w:t>
      </w:r>
      <w:r w:rsidRPr="000A1ED0">
        <w:fldChar w:fldCharType="begin"/>
      </w:r>
      <w:r w:rsidRPr="000A1ED0">
        <w:instrText xml:space="preserve"> REF _Ref45755617 \h </w:instrText>
      </w:r>
      <w:r w:rsidRPr="000A1ED0">
        <w:fldChar w:fldCharType="separate"/>
      </w:r>
      <w:r w:rsidR="00BA0F5B" w:rsidRPr="000A1ED0">
        <w:t xml:space="preserve">Table D.3. </w:t>
      </w:r>
      <w:r w:rsidR="00BA0F5B">
        <w:rPr>
          <w:noProof/>
        </w:rPr>
        <w:t>3</w:t>
      </w:r>
      <w:r w:rsidRPr="000A1ED0">
        <w:fldChar w:fldCharType="end"/>
      </w:r>
      <w:r w:rsidRPr="000A1ED0">
        <w:t xml:space="preserve">. It should be noted that the sensitivity was only performed on the cost of severe infection needing hospitalisation and the ongoing monitoring and management of bronchiectasis. </w:t>
      </w:r>
    </w:p>
    <w:p w14:paraId="4599CBFE" w14:textId="49C66BDD" w:rsidR="004B003A" w:rsidRDefault="004B003A" w:rsidP="004B003A">
      <w:pPr>
        <w:pStyle w:val="Caption"/>
      </w:pPr>
      <w:r>
        <w:t xml:space="preserve">Table D.3. </w:t>
      </w:r>
      <w:r w:rsidR="00BA0F5B">
        <w:fldChar w:fldCharType="begin"/>
      </w:r>
      <w:r w:rsidR="00BA0F5B">
        <w:instrText xml:space="preserve"> SEQ Table_D.3. \* ARABIC </w:instrText>
      </w:r>
      <w:r w:rsidR="00BA0F5B">
        <w:fldChar w:fldCharType="separate"/>
      </w:r>
      <w:r w:rsidR="00BA0F5B">
        <w:rPr>
          <w:noProof/>
        </w:rPr>
        <w:t>2</w:t>
      </w:r>
      <w:r w:rsidR="00BA0F5B">
        <w:rPr>
          <w:noProof/>
        </w:rPr>
        <w:fldChar w:fldCharType="end"/>
      </w:r>
      <w:r>
        <w:tab/>
        <w:t>One-way sensitivity analysis on Ig product unit cost</w:t>
      </w:r>
    </w:p>
    <w:tbl>
      <w:tblPr>
        <w:tblStyle w:val="TableGrid"/>
        <w:tblW w:w="5000" w:type="pct"/>
        <w:tblCellMar>
          <w:left w:w="28" w:type="dxa"/>
          <w:right w:w="28" w:type="dxa"/>
        </w:tblCellMar>
        <w:tblLook w:val="04A0" w:firstRow="1" w:lastRow="0" w:firstColumn="1" w:lastColumn="0" w:noHBand="0" w:noVBand="1"/>
        <w:tblCaption w:val="Table D.3. 2 One-way sensitivity analysis on Ig product unit cost"/>
      </w:tblPr>
      <w:tblGrid>
        <w:gridCol w:w="3539"/>
        <w:gridCol w:w="1825"/>
        <w:gridCol w:w="1827"/>
        <w:gridCol w:w="1825"/>
      </w:tblGrid>
      <w:tr w:rsidR="00004053" w:rsidRPr="000A1ED0" w14:paraId="680DF454" w14:textId="77777777" w:rsidTr="00175A84">
        <w:trPr>
          <w:trHeight w:val="333"/>
          <w:tblHeader/>
        </w:trPr>
        <w:tc>
          <w:tcPr>
            <w:tcW w:w="1963" w:type="pct"/>
            <w:tcBorders>
              <w:bottom w:val="single" w:sz="4" w:space="0" w:color="auto"/>
            </w:tcBorders>
          </w:tcPr>
          <w:p w14:paraId="39E28E7F" w14:textId="30C2CB6D" w:rsidR="00004053" w:rsidRPr="000A1ED0" w:rsidRDefault="00004053" w:rsidP="00004053">
            <w:pPr>
              <w:pStyle w:val="Tabletext1"/>
              <w:rPr>
                <w:b/>
                <w:bCs/>
              </w:rPr>
            </w:pPr>
          </w:p>
        </w:tc>
        <w:tc>
          <w:tcPr>
            <w:tcW w:w="1012" w:type="pct"/>
            <w:tcBorders>
              <w:bottom w:val="single" w:sz="4" w:space="0" w:color="auto"/>
              <w:right w:val="nil"/>
            </w:tcBorders>
          </w:tcPr>
          <w:p w14:paraId="3AB80A8C" w14:textId="77777777" w:rsidR="00004053" w:rsidRDefault="00004053" w:rsidP="00004053">
            <w:pPr>
              <w:pStyle w:val="Tabletext1"/>
              <w:rPr>
                <w:b/>
                <w:bCs/>
              </w:rPr>
            </w:pPr>
            <w:r>
              <w:rPr>
                <w:b/>
                <w:bCs/>
              </w:rPr>
              <w:t xml:space="preserve">Intervention </w:t>
            </w:r>
          </w:p>
          <w:p w14:paraId="438162EC" w14:textId="1C52F13F" w:rsidR="00004053" w:rsidRPr="000A1ED0" w:rsidRDefault="00004053" w:rsidP="00004053">
            <w:pPr>
              <w:pStyle w:val="Tabletext1"/>
              <w:rPr>
                <w:b/>
                <w:bCs/>
              </w:rPr>
            </w:pPr>
            <w:r>
              <w:rPr>
                <w:b/>
                <w:bCs/>
              </w:rPr>
              <w:t>Ig therapy</w:t>
            </w:r>
          </w:p>
        </w:tc>
        <w:tc>
          <w:tcPr>
            <w:tcW w:w="1013" w:type="pct"/>
            <w:tcBorders>
              <w:bottom w:val="single" w:sz="4" w:space="0" w:color="auto"/>
            </w:tcBorders>
          </w:tcPr>
          <w:p w14:paraId="419ECB24" w14:textId="77777777" w:rsidR="00004053" w:rsidRDefault="00004053" w:rsidP="00004053">
            <w:pPr>
              <w:pStyle w:val="Tabletext1"/>
              <w:rPr>
                <w:b/>
                <w:bCs/>
              </w:rPr>
            </w:pPr>
            <w:r>
              <w:rPr>
                <w:b/>
                <w:bCs/>
              </w:rPr>
              <w:t>Comparator</w:t>
            </w:r>
          </w:p>
          <w:p w14:paraId="7A00711C" w14:textId="4986C82F" w:rsidR="00004053" w:rsidRPr="000A1ED0" w:rsidRDefault="00004053" w:rsidP="00004053">
            <w:pPr>
              <w:pStyle w:val="Tabletext1"/>
              <w:rPr>
                <w:b/>
                <w:bCs/>
              </w:rPr>
            </w:pPr>
            <w:r>
              <w:rPr>
                <w:b/>
                <w:bCs/>
              </w:rPr>
              <w:t xml:space="preserve">No Ig therapy </w:t>
            </w:r>
          </w:p>
        </w:tc>
        <w:tc>
          <w:tcPr>
            <w:tcW w:w="1012" w:type="pct"/>
            <w:tcBorders>
              <w:bottom w:val="single" w:sz="4" w:space="0" w:color="auto"/>
            </w:tcBorders>
          </w:tcPr>
          <w:p w14:paraId="7E002EBD" w14:textId="11B23D1B" w:rsidR="00004053" w:rsidRPr="000A1ED0" w:rsidRDefault="00004053" w:rsidP="00004053">
            <w:pPr>
              <w:pStyle w:val="Tabletext1"/>
              <w:rPr>
                <w:b/>
                <w:bCs/>
              </w:rPr>
            </w:pPr>
            <w:r>
              <w:rPr>
                <w:b/>
                <w:bCs/>
              </w:rPr>
              <w:t>Incremental cost</w:t>
            </w:r>
          </w:p>
        </w:tc>
      </w:tr>
      <w:tr w:rsidR="00004053" w:rsidRPr="00004053" w14:paraId="74DD24EB" w14:textId="77777777" w:rsidTr="00004053">
        <w:tc>
          <w:tcPr>
            <w:tcW w:w="1963" w:type="pct"/>
            <w:tcBorders>
              <w:right w:val="nil"/>
            </w:tcBorders>
          </w:tcPr>
          <w:p w14:paraId="43B58A24" w14:textId="36873C50" w:rsidR="00004053" w:rsidRPr="00004053" w:rsidRDefault="00004053" w:rsidP="00E33A4D">
            <w:pPr>
              <w:pStyle w:val="Tabletext1"/>
              <w:rPr>
                <w:b/>
                <w:bCs/>
              </w:rPr>
            </w:pPr>
            <w:r>
              <w:rPr>
                <w:b/>
                <w:bCs/>
              </w:rPr>
              <w:t>Cost breakdown</w:t>
            </w:r>
          </w:p>
        </w:tc>
        <w:tc>
          <w:tcPr>
            <w:tcW w:w="1012" w:type="pct"/>
            <w:tcBorders>
              <w:left w:val="nil"/>
              <w:right w:val="nil"/>
            </w:tcBorders>
            <w:vAlign w:val="center"/>
          </w:tcPr>
          <w:p w14:paraId="26815BE6" w14:textId="6CC5F989" w:rsidR="00004053" w:rsidRPr="00004053" w:rsidRDefault="00004053" w:rsidP="00E33A4D">
            <w:pPr>
              <w:pStyle w:val="Tabletext1"/>
              <w:rPr>
                <w:b/>
                <w:bCs/>
              </w:rPr>
            </w:pPr>
          </w:p>
        </w:tc>
        <w:tc>
          <w:tcPr>
            <w:tcW w:w="1013" w:type="pct"/>
            <w:tcBorders>
              <w:left w:val="nil"/>
              <w:right w:val="nil"/>
            </w:tcBorders>
            <w:vAlign w:val="center"/>
          </w:tcPr>
          <w:p w14:paraId="7CBA9DD4" w14:textId="48516BEC" w:rsidR="00004053" w:rsidRPr="00004053" w:rsidRDefault="00004053" w:rsidP="00E33A4D">
            <w:pPr>
              <w:pStyle w:val="Tabletext1"/>
              <w:rPr>
                <w:b/>
                <w:bCs/>
              </w:rPr>
            </w:pPr>
          </w:p>
        </w:tc>
        <w:tc>
          <w:tcPr>
            <w:tcW w:w="1012" w:type="pct"/>
            <w:tcBorders>
              <w:left w:val="nil"/>
            </w:tcBorders>
            <w:vAlign w:val="center"/>
          </w:tcPr>
          <w:p w14:paraId="1E45BFD6" w14:textId="610CEF9E" w:rsidR="00004053" w:rsidRPr="00004053" w:rsidRDefault="00004053" w:rsidP="00E33A4D">
            <w:pPr>
              <w:pStyle w:val="Tabletext1"/>
              <w:rPr>
                <w:b/>
                <w:bCs/>
              </w:rPr>
            </w:pPr>
          </w:p>
        </w:tc>
      </w:tr>
      <w:tr w:rsidR="00004053" w:rsidRPr="000A1ED0" w14:paraId="06E6B97F" w14:textId="77777777" w:rsidTr="00004053">
        <w:tc>
          <w:tcPr>
            <w:tcW w:w="1963" w:type="pct"/>
          </w:tcPr>
          <w:p w14:paraId="7975BDFF" w14:textId="189618CB" w:rsidR="00004053" w:rsidRPr="00004053" w:rsidRDefault="00004053" w:rsidP="00EF7C6B">
            <w:pPr>
              <w:pStyle w:val="Tabletext1"/>
            </w:pPr>
            <w:r w:rsidRPr="00004053">
              <w:t>Base case</w:t>
            </w:r>
            <w:r>
              <w:t xml:space="preserve"> </w:t>
            </w:r>
            <w:r w:rsidRPr="00004053">
              <w:t>($60.41)</w:t>
            </w:r>
          </w:p>
        </w:tc>
        <w:tc>
          <w:tcPr>
            <w:tcW w:w="1012" w:type="pct"/>
            <w:vAlign w:val="center"/>
          </w:tcPr>
          <w:p w14:paraId="3506D174" w14:textId="023BF53C" w:rsidR="00004053" w:rsidRPr="000A1ED0" w:rsidRDefault="00004053" w:rsidP="00004053">
            <w:pPr>
              <w:pStyle w:val="Tabletext1"/>
            </w:pPr>
            <w:r w:rsidRPr="000A1ED0">
              <w:t>$</w:t>
            </w:r>
            <w:r>
              <w:t>18,327.88</w:t>
            </w:r>
          </w:p>
        </w:tc>
        <w:tc>
          <w:tcPr>
            <w:tcW w:w="1013" w:type="pct"/>
            <w:vAlign w:val="center"/>
          </w:tcPr>
          <w:p w14:paraId="480B5795" w14:textId="2E351902" w:rsidR="00004053" w:rsidRPr="000A1ED0" w:rsidRDefault="00004053" w:rsidP="00004053">
            <w:pPr>
              <w:pStyle w:val="Tabletext1"/>
            </w:pPr>
            <w:r>
              <w:t>-</w:t>
            </w:r>
          </w:p>
        </w:tc>
        <w:tc>
          <w:tcPr>
            <w:tcW w:w="1012" w:type="pct"/>
            <w:vAlign w:val="center"/>
          </w:tcPr>
          <w:p w14:paraId="762BBC61" w14:textId="54673797" w:rsidR="00004053" w:rsidRPr="000A1ED0" w:rsidRDefault="00004053" w:rsidP="00004053">
            <w:pPr>
              <w:pStyle w:val="Tabletext1"/>
            </w:pPr>
            <w:r w:rsidRPr="000A1ED0">
              <w:t>$</w:t>
            </w:r>
            <w:r>
              <w:t>18,327.88</w:t>
            </w:r>
          </w:p>
        </w:tc>
      </w:tr>
      <w:tr w:rsidR="00004053" w:rsidRPr="000A1ED0" w14:paraId="05685C24" w14:textId="77777777" w:rsidTr="00004053">
        <w:tc>
          <w:tcPr>
            <w:tcW w:w="1963" w:type="pct"/>
          </w:tcPr>
          <w:p w14:paraId="362FA83C" w14:textId="2A6CBFE5" w:rsidR="00004053" w:rsidRPr="00004053" w:rsidRDefault="00004053" w:rsidP="00004053">
            <w:pPr>
              <w:pStyle w:val="Tabletext1"/>
              <w:ind w:left="284"/>
            </w:pPr>
            <w:r w:rsidRPr="00004053">
              <w:t>High Ig unit cost ($140.18)</w:t>
            </w:r>
          </w:p>
        </w:tc>
        <w:tc>
          <w:tcPr>
            <w:tcW w:w="1012" w:type="pct"/>
            <w:vAlign w:val="center"/>
          </w:tcPr>
          <w:p w14:paraId="5D55E5EE" w14:textId="513BB0D9" w:rsidR="00004053" w:rsidRPr="000A1ED0" w:rsidRDefault="00004053" w:rsidP="00EF7C6B">
            <w:pPr>
              <w:pStyle w:val="Tabletext1"/>
              <w:ind w:left="284"/>
            </w:pPr>
            <w:r w:rsidRPr="00004053">
              <w:t>$42,529.41</w:t>
            </w:r>
          </w:p>
        </w:tc>
        <w:tc>
          <w:tcPr>
            <w:tcW w:w="1013" w:type="pct"/>
          </w:tcPr>
          <w:p w14:paraId="1B1122C5" w14:textId="3762E619" w:rsidR="00004053" w:rsidRPr="000A1ED0" w:rsidRDefault="00004053" w:rsidP="00004053">
            <w:pPr>
              <w:pStyle w:val="Tabletext1"/>
            </w:pPr>
            <w:r w:rsidRPr="00596A34">
              <w:t>-</w:t>
            </w:r>
          </w:p>
        </w:tc>
        <w:tc>
          <w:tcPr>
            <w:tcW w:w="1012" w:type="pct"/>
            <w:vAlign w:val="center"/>
          </w:tcPr>
          <w:p w14:paraId="7B6FA70B" w14:textId="16CC764C" w:rsidR="00004053" w:rsidRPr="000A1ED0" w:rsidRDefault="00004053" w:rsidP="00EF7C6B">
            <w:pPr>
              <w:pStyle w:val="Tabletext1"/>
              <w:ind w:left="284"/>
            </w:pPr>
            <w:r w:rsidRPr="00004053">
              <w:t>$42,529.41</w:t>
            </w:r>
          </w:p>
        </w:tc>
      </w:tr>
      <w:tr w:rsidR="00004053" w:rsidRPr="000A1ED0" w14:paraId="4721EA37" w14:textId="77777777" w:rsidTr="00004053">
        <w:tc>
          <w:tcPr>
            <w:tcW w:w="1963" w:type="pct"/>
          </w:tcPr>
          <w:p w14:paraId="06A8D658" w14:textId="4A09F95A" w:rsidR="00004053" w:rsidRPr="00004053" w:rsidRDefault="00004053" w:rsidP="00004053">
            <w:pPr>
              <w:pStyle w:val="Tabletext1"/>
              <w:ind w:left="284"/>
            </w:pPr>
            <w:r w:rsidRPr="00004053">
              <w:t>Low Ig unit cost ($44.94)</w:t>
            </w:r>
          </w:p>
        </w:tc>
        <w:tc>
          <w:tcPr>
            <w:tcW w:w="1012" w:type="pct"/>
            <w:vAlign w:val="center"/>
          </w:tcPr>
          <w:p w14:paraId="1633A066" w14:textId="79FC5B8F" w:rsidR="00004053" w:rsidRPr="000A1ED0" w:rsidRDefault="00004053" w:rsidP="00EF7C6B">
            <w:pPr>
              <w:pStyle w:val="Tabletext1"/>
              <w:ind w:left="284"/>
            </w:pPr>
            <w:r w:rsidRPr="00004053">
              <w:t>$13,634.41</w:t>
            </w:r>
          </w:p>
        </w:tc>
        <w:tc>
          <w:tcPr>
            <w:tcW w:w="1013" w:type="pct"/>
          </w:tcPr>
          <w:p w14:paraId="40E4339A" w14:textId="68221F0D" w:rsidR="00004053" w:rsidRPr="000A1ED0" w:rsidRDefault="00004053" w:rsidP="00004053">
            <w:pPr>
              <w:pStyle w:val="Tabletext1"/>
            </w:pPr>
            <w:r w:rsidRPr="00596A34">
              <w:t>-</w:t>
            </w:r>
          </w:p>
        </w:tc>
        <w:tc>
          <w:tcPr>
            <w:tcW w:w="1012" w:type="pct"/>
            <w:vAlign w:val="center"/>
          </w:tcPr>
          <w:p w14:paraId="0D9C7ADB" w14:textId="3CE2FE4D" w:rsidR="00004053" w:rsidRPr="000A1ED0" w:rsidRDefault="00004053" w:rsidP="00EF7C6B">
            <w:pPr>
              <w:pStyle w:val="Tabletext1"/>
              <w:ind w:left="284"/>
            </w:pPr>
            <w:r w:rsidRPr="00004053">
              <w:t>$13,634.41</w:t>
            </w:r>
          </w:p>
        </w:tc>
      </w:tr>
      <w:tr w:rsidR="00004053" w:rsidRPr="000A1ED0" w14:paraId="530D9DB5" w14:textId="77777777" w:rsidTr="00004053">
        <w:tc>
          <w:tcPr>
            <w:tcW w:w="1963" w:type="pct"/>
          </w:tcPr>
          <w:p w14:paraId="7490CC0E" w14:textId="38DB6E89" w:rsidR="00004053" w:rsidRPr="00004053" w:rsidRDefault="00004053" w:rsidP="00004053">
            <w:pPr>
              <w:pStyle w:val="Tabletext1"/>
              <w:ind w:left="284"/>
            </w:pPr>
            <w:r w:rsidRPr="00004053">
              <w:t>Weighted Ig unit cost ($94.51)</w:t>
            </w:r>
          </w:p>
        </w:tc>
        <w:tc>
          <w:tcPr>
            <w:tcW w:w="1012" w:type="pct"/>
            <w:vAlign w:val="center"/>
          </w:tcPr>
          <w:p w14:paraId="71F11E22" w14:textId="61516EEA" w:rsidR="00004053" w:rsidRPr="000A1ED0" w:rsidRDefault="00004053" w:rsidP="00EF7C6B">
            <w:pPr>
              <w:pStyle w:val="Tabletext1"/>
              <w:ind w:left="284"/>
            </w:pPr>
            <w:r w:rsidRPr="00004053">
              <w:t>$28,673.52</w:t>
            </w:r>
          </w:p>
        </w:tc>
        <w:tc>
          <w:tcPr>
            <w:tcW w:w="1013" w:type="pct"/>
          </w:tcPr>
          <w:p w14:paraId="65ACAB89" w14:textId="000E2AFD" w:rsidR="00004053" w:rsidRPr="000A1ED0" w:rsidRDefault="00004053" w:rsidP="00004053">
            <w:pPr>
              <w:pStyle w:val="Tabletext1"/>
            </w:pPr>
            <w:r w:rsidRPr="00596A34">
              <w:t>-</w:t>
            </w:r>
          </w:p>
        </w:tc>
        <w:tc>
          <w:tcPr>
            <w:tcW w:w="1012" w:type="pct"/>
            <w:vAlign w:val="center"/>
          </w:tcPr>
          <w:p w14:paraId="2C3D9F1B" w14:textId="6B42AEC1" w:rsidR="00004053" w:rsidRPr="000A1ED0" w:rsidRDefault="00004053" w:rsidP="00EF7C6B">
            <w:pPr>
              <w:pStyle w:val="Tabletext1"/>
              <w:ind w:left="284"/>
            </w:pPr>
            <w:r w:rsidRPr="00004053">
              <w:t>$28,673.52</w:t>
            </w:r>
          </w:p>
        </w:tc>
      </w:tr>
      <w:tr w:rsidR="00004053" w:rsidRPr="000A1ED0" w14:paraId="0A94634C" w14:textId="77777777" w:rsidTr="00004053">
        <w:tc>
          <w:tcPr>
            <w:tcW w:w="1963" w:type="pct"/>
          </w:tcPr>
          <w:p w14:paraId="0C81A0F1" w14:textId="4EE53243" w:rsidR="00004053" w:rsidRDefault="00004053" w:rsidP="00004053">
            <w:pPr>
              <w:pStyle w:val="Tabletext1"/>
            </w:pPr>
            <w:r w:rsidRPr="000A1ED0">
              <w:t>Cost of Ig administration</w:t>
            </w:r>
          </w:p>
        </w:tc>
        <w:tc>
          <w:tcPr>
            <w:tcW w:w="1012" w:type="pct"/>
            <w:vAlign w:val="center"/>
          </w:tcPr>
          <w:p w14:paraId="64080136" w14:textId="6CF9053A" w:rsidR="00004053" w:rsidRPr="000A1ED0" w:rsidRDefault="00004053" w:rsidP="00004053">
            <w:pPr>
              <w:pStyle w:val="Tabletext1"/>
            </w:pPr>
            <w:r w:rsidRPr="000A1ED0">
              <w:t>$2,896.21</w:t>
            </w:r>
          </w:p>
        </w:tc>
        <w:tc>
          <w:tcPr>
            <w:tcW w:w="1013" w:type="pct"/>
          </w:tcPr>
          <w:p w14:paraId="60DF9E1D" w14:textId="3A93E9A7" w:rsidR="00004053" w:rsidRPr="000A1ED0" w:rsidRDefault="00004053" w:rsidP="00004053">
            <w:pPr>
              <w:pStyle w:val="Tabletext1"/>
            </w:pPr>
            <w:r w:rsidRPr="00596A34">
              <w:t>-</w:t>
            </w:r>
          </w:p>
        </w:tc>
        <w:tc>
          <w:tcPr>
            <w:tcW w:w="1012" w:type="pct"/>
            <w:vAlign w:val="center"/>
          </w:tcPr>
          <w:p w14:paraId="7DC1B046" w14:textId="74E1BDF8" w:rsidR="00004053" w:rsidRPr="000A1ED0" w:rsidRDefault="00004053" w:rsidP="00004053">
            <w:pPr>
              <w:pStyle w:val="Tabletext1"/>
            </w:pPr>
            <w:r w:rsidRPr="000A1ED0">
              <w:t>$2,896.21</w:t>
            </w:r>
          </w:p>
        </w:tc>
      </w:tr>
      <w:tr w:rsidR="00004053" w:rsidRPr="000A1ED0" w14:paraId="47D2994A" w14:textId="77777777" w:rsidTr="00004053">
        <w:tc>
          <w:tcPr>
            <w:tcW w:w="1963" w:type="pct"/>
          </w:tcPr>
          <w:p w14:paraId="6E8C5D59" w14:textId="49C60AA8" w:rsidR="00004053" w:rsidRDefault="00004053" w:rsidP="00004053">
            <w:pPr>
              <w:pStyle w:val="Tabletext1"/>
            </w:pPr>
            <w:r w:rsidRPr="000A1ED0">
              <w:t>Hospitalisation due to infection</w:t>
            </w:r>
          </w:p>
        </w:tc>
        <w:tc>
          <w:tcPr>
            <w:tcW w:w="1012" w:type="pct"/>
            <w:vAlign w:val="center"/>
          </w:tcPr>
          <w:p w14:paraId="19E614BF" w14:textId="284A7FF4" w:rsidR="00004053" w:rsidRPr="000A1ED0" w:rsidRDefault="00004053" w:rsidP="00004053">
            <w:pPr>
              <w:pStyle w:val="Tabletext1"/>
            </w:pPr>
            <w:r w:rsidRPr="000A1ED0">
              <w:t>$9,282.47</w:t>
            </w:r>
          </w:p>
        </w:tc>
        <w:tc>
          <w:tcPr>
            <w:tcW w:w="1013" w:type="pct"/>
          </w:tcPr>
          <w:p w14:paraId="3257579D" w14:textId="3857156B" w:rsidR="00004053" w:rsidRPr="000A1ED0" w:rsidRDefault="00004053" w:rsidP="00004053">
            <w:pPr>
              <w:pStyle w:val="Tabletext1"/>
            </w:pPr>
            <w:r w:rsidRPr="00BE3583">
              <w:t xml:space="preserve">$12,066.59 </w:t>
            </w:r>
          </w:p>
        </w:tc>
        <w:tc>
          <w:tcPr>
            <w:tcW w:w="1012" w:type="pct"/>
          </w:tcPr>
          <w:p w14:paraId="5BC8F7AD" w14:textId="5FD19E2E" w:rsidR="00004053" w:rsidRPr="000A1ED0" w:rsidRDefault="00004053" w:rsidP="00004053">
            <w:pPr>
              <w:pStyle w:val="Tabletext1"/>
            </w:pPr>
            <w:r w:rsidRPr="00574567">
              <w:t xml:space="preserve">-$2,784.11 </w:t>
            </w:r>
          </w:p>
        </w:tc>
      </w:tr>
      <w:tr w:rsidR="00004053" w:rsidRPr="000A1ED0" w14:paraId="18F46385" w14:textId="77777777" w:rsidTr="00004053">
        <w:tc>
          <w:tcPr>
            <w:tcW w:w="1963" w:type="pct"/>
            <w:tcBorders>
              <w:bottom w:val="single" w:sz="4" w:space="0" w:color="auto"/>
            </w:tcBorders>
          </w:tcPr>
          <w:p w14:paraId="44908C28" w14:textId="4D93B276" w:rsidR="00004053" w:rsidRDefault="00004053" w:rsidP="00004053">
            <w:pPr>
              <w:pStyle w:val="Tabletext1"/>
            </w:pPr>
            <w:r w:rsidRPr="000A1ED0">
              <w:t>Treatment and management of bronchiectasis</w:t>
            </w:r>
          </w:p>
        </w:tc>
        <w:tc>
          <w:tcPr>
            <w:tcW w:w="1012" w:type="pct"/>
            <w:tcBorders>
              <w:bottom w:val="single" w:sz="4" w:space="0" w:color="auto"/>
            </w:tcBorders>
            <w:vAlign w:val="center"/>
          </w:tcPr>
          <w:p w14:paraId="785DA47B" w14:textId="2DD8BF69" w:rsidR="00004053" w:rsidRPr="000A1ED0" w:rsidRDefault="00004053" w:rsidP="00004053">
            <w:pPr>
              <w:pStyle w:val="Tabletext1"/>
            </w:pPr>
            <w:r w:rsidRPr="000A1ED0">
              <w:t>$549.44</w:t>
            </w:r>
          </w:p>
        </w:tc>
        <w:tc>
          <w:tcPr>
            <w:tcW w:w="1013" w:type="pct"/>
            <w:tcBorders>
              <w:bottom w:val="single" w:sz="4" w:space="0" w:color="auto"/>
            </w:tcBorders>
          </w:tcPr>
          <w:p w14:paraId="1B2142D0" w14:textId="7FDD6E34" w:rsidR="00004053" w:rsidRPr="000A1ED0" w:rsidRDefault="00004053" w:rsidP="00004053">
            <w:pPr>
              <w:pStyle w:val="Tabletext1"/>
            </w:pPr>
            <w:r w:rsidRPr="00BE3583">
              <w:t xml:space="preserve">$708.41 </w:t>
            </w:r>
          </w:p>
        </w:tc>
        <w:tc>
          <w:tcPr>
            <w:tcW w:w="1012" w:type="pct"/>
            <w:tcBorders>
              <w:bottom w:val="single" w:sz="4" w:space="0" w:color="auto"/>
            </w:tcBorders>
          </w:tcPr>
          <w:p w14:paraId="660CED31" w14:textId="07AE3D81" w:rsidR="00004053" w:rsidRPr="000A1ED0" w:rsidRDefault="00004053" w:rsidP="00004053">
            <w:pPr>
              <w:pStyle w:val="Tabletext1"/>
            </w:pPr>
            <w:r w:rsidRPr="00574567">
              <w:t xml:space="preserve">-$158.97 </w:t>
            </w:r>
          </w:p>
        </w:tc>
      </w:tr>
      <w:tr w:rsidR="00004053" w:rsidRPr="000A1ED0" w14:paraId="62F2473F" w14:textId="77777777" w:rsidTr="00004053">
        <w:tc>
          <w:tcPr>
            <w:tcW w:w="1963" w:type="pct"/>
            <w:tcBorders>
              <w:right w:val="nil"/>
            </w:tcBorders>
          </w:tcPr>
          <w:p w14:paraId="124C73E5" w14:textId="5A6503AA" w:rsidR="00004053" w:rsidRDefault="00004053" w:rsidP="00004053">
            <w:pPr>
              <w:pStyle w:val="Tabletext1"/>
            </w:pPr>
            <w:r w:rsidRPr="000A1ED0">
              <w:rPr>
                <w:b/>
                <w:bCs/>
              </w:rPr>
              <w:t>Total annual incremental cost</w:t>
            </w:r>
            <w:r>
              <w:rPr>
                <w:b/>
                <w:bCs/>
              </w:rPr>
              <w:t xml:space="preserve"> (</w:t>
            </w:r>
            <w:r w:rsidR="00EF7C6B">
              <w:rPr>
                <w:b/>
                <w:bCs/>
              </w:rPr>
              <w:t xml:space="preserve">by different Ig unit cost </w:t>
            </w:r>
            <w:r>
              <w:rPr>
                <w:b/>
                <w:bCs/>
              </w:rPr>
              <w:t>scenarios)</w:t>
            </w:r>
          </w:p>
        </w:tc>
        <w:tc>
          <w:tcPr>
            <w:tcW w:w="1012" w:type="pct"/>
            <w:tcBorders>
              <w:left w:val="nil"/>
              <w:bottom w:val="single" w:sz="4" w:space="0" w:color="auto"/>
              <w:right w:val="nil"/>
            </w:tcBorders>
            <w:vAlign w:val="center"/>
          </w:tcPr>
          <w:p w14:paraId="1A06C1A1" w14:textId="77777777" w:rsidR="00004053" w:rsidRPr="000A1ED0" w:rsidRDefault="00004053" w:rsidP="00004053">
            <w:pPr>
              <w:pStyle w:val="Tabletext1"/>
            </w:pPr>
          </w:p>
        </w:tc>
        <w:tc>
          <w:tcPr>
            <w:tcW w:w="1013" w:type="pct"/>
            <w:tcBorders>
              <w:left w:val="nil"/>
              <w:bottom w:val="single" w:sz="4" w:space="0" w:color="auto"/>
              <w:right w:val="nil"/>
            </w:tcBorders>
            <w:vAlign w:val="center"/>
          </w:tcPr>
          <w:p w14:paraId="7681A6DB" w14:textId="77777777" w:rsidR="00004053" w:rsidRPr="000A1ED0" w:rsidRDefault="00004053" w:rsidP="00004053">
            <w:pPr>
              <w:pStyle w:val="Tabletext1"/>
            </w:pPr>
          </w:p>
        </w:tc>
        <w:tc>
          <w:tcPr>
            <w:tcW w:w="1012" w:type="pct"/>
            <w:tcBorders>
              <w:left w:val="nil"/>
              <w:bottom w:val="single" w:sz="4" w:space="0" w:color="auto"/>
            </w:tcBorders>
            <w:vAlign w:val="center"/>
          </w:tcPr>
          <w:p w14:paraId="66EB10D9" w14:textId="77777777" w:rsidR="00004053" w:rsidRPr="000A1ED0" w:rsidRDefault="00004053" w:rsidP="00004053">
            <w:pPr>
              <w:pStyle w:val="Tabletext1"/>
            </w:pPr>
          </w:p>
        </w:tc>
      </w:tr>
      <w:tr w:rsidR="00004053" w:rsidRPr="005A4D51" w14:paraId="0D94ECD1" w14:textId="77777777" w:rsidTr="00004053">
        <w:tc>
          <w:tcPr>
            <w:tcW w:w="1963" w:type="pct"/>
          </w:tcPr>
          <w:p w14:paraId="5D586F64" w14:textId="39C0A2DF" w:rsidR="00004053" w:rsidRPr="005A4D51" w:rsidRDefault="00004053" w:rsidP="00EF7C6B">
            <w:pPr>
              <w:pStyle w:val="Tabletext1"/>
              <w:rPr>
                <w:b/>
                <w:bCs/>
              </w:rPr>
            </w:pPr>
            <w:r w:rsidRPr="005A4D51">
              <w:rPr>
                <w:b/>
                <w:bCs/>
              </w:rPr>
              <w:t>Base case Ig unit cost</w:t>
            </w:r>
          </w:p>
        </w:tc>
        <w:tc>
          <w:tcPr>
            <w:tcW w:w="1012" w:type="pct"/>
            <w:tcBorders>
              <w:bottom w:val="single" w:sz="4" w:space="0" w:color="auto"/>
              <w:right w:val="nil"/>
            </w:tcBorders>
            <w:vAlign w:val="center"/>
          </w:tcPr>
          <w:p w14:paraId="24B63349" w14:textId="77777777" w:rsidR="00004053" w:rsidRPr="005A4D51" w:rsidRDefault="00004053" w:rsidP="00004053">
            <w:pPr>
              <w:pStyle w:val="Tabletext1"/>
              <w:rPr>
                <w:b/>
                <w:bCs/>
              </w:rPr>
            </w:pPr>
          </w:p>
        </w:tc>
        <w:tc>
          <w:tcPr>
            <w:tcW w:w="1013" w:type="pct"/>
            <w:tcBorders>
              <w:left w:val="nil"/>
              <w:bottom w:val="single" w:sz="4" w:space="0" w:color="auto"/>
              <w:right w:val="nil"/>
            </w:tcBorders>
            <w:vAlign w:val="center"/>
          </w:tcPr>
          <w:p w14:paraId="7CDA36D5" w14:textId="77777777" w:rsidR="00004053" w:rsidRPr="005A4D51" w:rsidRDefault="00004053" w:rsidP="00004053">
            <w:pPr>
              <w:pStyle w:val="Tabletext1"/>
              <w:rPr>
                <w:b/>
                <w:bCs/>
              </w:rPr>
            </w:pPr>
          </w:p>
        </w:tc>
        <w:tc>
          <w:tcPr>
            <w:tcW w:w="1012" w:type="pct"/>
            <w:tcBorders>
              <w:left w:val="nil"/>
              <w:bottom w:val="single" w:sz="4" w:space="0" w:color="auto"/>
            </w:tcBorders>
            <w:vAlign w:val="center"/>
          </w:tcPr>
          <w:p w14:paraId="5A7675E0" w14:textId="065A08A0" w:rsidR="00004053" w:rsidRPr="005A4D51" w:rsidRDefault="00004053" w:rsidP="00004053">
            <w:pPr>
              <w:pStyle w:val="Tabletext1"/>
              <w:rPr>
                <w:b/>
                <w:bCs/>
              </w:rPr>
            </w:pPr>
            <w:r w:rsidRPr="005A4D51">
              <w:rPr>
                <w:b/>
                <w:bCs/>
              </w:rPr>
              <w:t>$18,281.01</w:t>
            </w:r>
          </w:p>
        </w:tc>
      </w:tr>
      <w:tr w:rsidR="00004053" w:rsidRPr="000A1ED0" w14:paraId="10B8155D" w14:textId="77777777" w:rsidTr="00004053">
        <w:tc>
          <w:tcPr>
            <w:tcW w:w="1963" w:type="pct"/>
          </w:tcPr>
          <w:p w14:paraId="1B619998" w14:textId="78FCE5FF" w:rsidR="00004053" w:rsidRPr="000A1ED0" w:rsidRDefault="00004053" w:rsidP="00004053">
            <w:pPr>
              <w:pStyle w:val="Tabletext1"/>
              <w:ind w:left="284"/>
              <w:rPr>
                <w:b/>
                <w:bCs/>
              </w:rPr>
            </w:pPr>
            <w:r w:rsidRPr="00004053">
              <w:t>High Ig unit cost</w:t>
            </w:r>
            <w:r w:rsidR="003B22AB">
              <w:t xml:space="preserve"> ($140.18)</w:t>
            </w:r>
          </w:p>
        </w:tc>
        <w:tc>
          <w:tcPr>
            <w:tcW w:w="1012" w:type="pct"/>
            <w:tcBorders>
              <w:bottom w:val="single" w:sz="4" w:space="0" w:color="auto"/>
              <w:right w:val="nil"/>
            </w:tcBorders>
            <w:vAlign w:val="center"/>
          </w:tcPr>
          <w:p w14:paraId="0A4E2594" w14:textId="77777777" w:rsidR="00004053" w:rsidRPr="000A1ED0" w:rsidRDefault="00004053" w:rsidP="00004053">
            <w:pPr>
              <w:pStyle w:val="Tabletext1"/>
            </w:pPr>
          </w:p>
        </w:tc>
        <w:tc>
          <w:tcPr>
            <w:tcW w:w="1013" w:type="pct"/>
            <w:tcBorders>
              <w:left w:val="nil"/>
              <w:bottom w:val="single" w:sz="4" w:space="0" w:color="auto"/>
              <w:right w:val="nil"/>
            </w:tcBorders>
            <w:vAlign w:val="center"/>
          </w:tcPr>
          <w:p w14:paraId="73044B92" w14:textId="77777777" w:rsidR="00004053" w:rsidRPr="000A1ED0" w:rsidRDefault="00004053" w:rsidP="00004053">
            <w:pPr>
              <w:pStyle w:val="Tabletext1"/>
            </w:pPr>
          </w:p>
        </w:tc>
        <w:tc>
          <w:tcPr>
            <w:tcW w:w="1012" w:type="pct"/>
            <w:tcBorders>
              <w:left w:val="nil"/>
              <w:bottom w:val="single" w:sz="4" w:space="0" w:color="auto"/>
            </w:tcBorders>
            <w:vAlign w:val="center"/>
          </w:tcPr>
          <w:p w14:paraId="06D411B6" w14:textId="29522C07" w:rsidR="00004053" w:rsidRPr="000A1ED0" w:rsidRDefault="00004053" w:rsidP="00EF7C6B">
            <w:pPr>
              <w:pStyle w:val="Tabletext1"/>
              <w:ind w:left="284"/>
            </w:pPr>
            <w:r w:rsidRPr="00004053">
              <w:t>$42,482.54</w:t>
            </w:r>
          </w:p>
        </w:tc>
      </w:tr>
      <w:tr w:rsidR="00004053" w:rsidRPr="000A1ED0" w14:paraId="53B71986" w14:textId="77777777" w:rsidTr="00004053">
        <w:tc>
          <w:tcPr>
            <w:tcW w:w="1963" w:type="pct"/>
          </w:tcPr>
          <w:p w14:paraId="72F20BEC" w14:textId="25151BE9" w:rsidR="00004053" w:rsidRPr="000A1ED0" w:rsidRDefault="00004053" w:rsidP="00004053">
            <w:pPr>
              <w:pStyle w:val="Tabletext1"/>
              <w:ind w:left="284"/>
              <w:rPr>
                <w:b/>
                <w:bCs/>
              </w:rPr>
            </w:pPr>
            <w:r w:rsidRPr="00004053">
              <w:t>Low Ig unit cost</w:t>
            </w:r>
            <w:r w:rsidR="003B22AB">
              <w:t xml:space="preserve">  ($44.94)</w:t>
            </w:r>
          </w:p>
        </w:tc>
        <w:tc>
          <w:tcPr>
            <w:tcW w:w="1012" w:type="pct"/>
            <w:tcBorders>
              <w:bottom w:val="single" w:sz="4" w:space="0" w:color="auto"/>
              <w:right w:val="nil"/>
            </w:tcBorders>
            <w:vAlign w:val="center"/>
          </w:tcPr>
          <w:p w14:paraId="4AC048C8" w14:textId="77777777" w:rsidR="00004053" w:rsidRPr="000A1ED0" w:rsidRDefault="00004053" w:rsidP="00004053">
            <w:pPr>
              <w:pStyle w:val="Tabletext1"/>
            </w:pPr>
          </w:p>
        </w:tc>
        <w:tc>
          <w:tcPr>
            <w:tcW w:w="1013" w:type="pct"/>
            <w:tcBorders>
              <w:left w:val="nil"/>
              <w:bottom w:val="single" w:sz="4" w:space="0" w:color="auto"/>
              <w:right w:val="nil"/>
            </w:tcBorders>
            <w:vAlign w:val="center"/>
          </w:tcPr>
          <w:p w14:paraId="4DB4F7CC" w14:textId="77777777" w:rsidR="00004053" w:rsidRPr="000A1ED0" w:rsidRDefault="00004053" w:rsidP="00004053">
            <w:pPr>
              <w:pStyle w:val="Tabletext1"/>
            </w:pPr>
          </w:p>
        </w:tc>
        <w:tc>
          <w:tcPr>
            <w:tcW w:w="1012" w:type="pct"/>
            <w:tcBorders>
              <w:left w:val="nil"/>
              <w:bottom w:val="single" w:sz="4" w:space="0" w:color="auto"/>
            </w:tcBorders>
            <w:vAlign w:val="center"/>
          </w:tcPr>
          <w:p w14:paraId="32933077" w14:textId="1D78ADEB" w:rsidR="00004053" w:rsidRPr="000A1ED0" w:rsidRDefault="00004053" w:rsidP="00EF7C6B">
            <w:pPr>
              <w:pStyle w:val="Tabletext1"/>
              <w:ind w:left="284"/>
            </w:pPr>
            <w:r w:rsidRPr="00004053">
              <w:t>$13,587.54</w:t>
            </w:r>
          </w:p>
        </w:tc>
      </w:tr>
      <w:tr w:rsidR="00004053" w:rsidRPr="000A1ED0" w14:paraId="0FB43CFA" w14:textId="77777777" w:rsidTr="00004053">
        <w:tc>
          <w:tcPr>
            <w:tcW w:w="1963" w:type="pct"/>
          </w:tcPr>
          <w:p w14:paraId="4B7C53A9" w14:textId="554161F0" w:rsidR="00004053" w:rsidRPr="000A1ED0" w:rsidRDefault="00004053" w:rsidP="00004053">
            <w:pPr>
              <w:pStyle w:val="Tabletext1"/>
              <w:ind w:left="284"/>
              <w:rPr>
                <w:b/>
                <w:bCs/>
              </w:rPr>
            </w:pPr>
            <w:r w:rsidRPr="00004053">
              <w:t>Weighted Ig unit cost</w:t>
            </w:r>
            <w:r w:rsidR="003B22AB">
              <w:t xml:space="preserve"> ($94.51)</w:t>
            </w:r>
          </w:p>
        </w:tc>
        <w:tc>
          <w:tcPr>
            <w:tcW w:w="1012" w:type="pct"/>
            <w:tcBorders>
              <w:right w:val="nil"/>
            </w:tcBorders>
            <w:vAlign w:val="center"/>
          </w:tcPr>
          <w:p w14:paraId="7BA24CF6" w14:textId="77777777" w:rsidR="00004053" w:rsidRPr="000A1ED0" w:rsidRDefault="00004053" w:rsidP="00004053">
            <w:pPr>
              <w:pStyle w:val="Tabletext1"/>
            </w:pPr>
          </w:p>
        </w:tc>
        <w:tc>
          <w:tcPr>
            <w:tcW w:w="1013" w:type="pct"/>
            <w:tcBorders>
              <w:left w:val="nil"/>
              <w:right w:val="nil"/>
            </w:tcBorders>
            <w:vAlign w:val="center"/>
          </w:tcPr>
          <w:p w14:paraId="1C6F8004" w14:textId="77777777" w:rsidR="00004053" w:rsidRPr="000A1ED0" w:rsidRDefault="00004053" w:rsidP="00004053">
            <w:pPr>
              <w:pStyle w:val="Tabletext1"/>
            </w:pPr>
          </w:p>
        </w:tc>
        <w:tc>
          <w:tcPr>
            <w:tcW w:w="1012" w:type="pct"/>
            <w:tcBorders>
              <w:left w:val="nil"/>
            </w:tcBorders>
            <w:vAlign w:val="center"/>
          </w:tcPr>
          <w:p w14:paraId="7C8EDCA9" w14:textId="3F45AB23" w:rsidR="00004053" w:rsidRPr="000A1ED0" w:rsidRDefault="00004053" w:rsidP="00EF7C6B">
            <w:pPr>
              <w:pStyle w:val="Tabletext1"/>
              <w:ind w:left="284"/>
            </w:pPr>
            <w:r w:rsidRPr="00004053">
              <w:t>$28,626.65</w:t>
            </w:r>
          </w:p>
        </w:tc>
      </w:tr>
    </w:tbl>
    <w:p w14:paraId="1D8BA8F5" w14:textId="536D7EC8" w:rsidR="004B003A" w:rsidRDefault="004B003A" w:rsidP="00175A84"/>
    <w:p w14:paraId="2AA59114" w14:textId="00598F26" w:rsidR="00175A84" w:rsidRDefault="00175A84" w:rsidP="00175A84">
      <w:r>
        <w:t>As shown in the table above, the incremental cost between Ig and no Ig is very sensitive to the Ig product cost. With the higher Ig product costs, the incremental cost has increased by more than two</w:t>
      </w:r>
      <w:r w:rsidR="00050953">
        <w:t>-fold</w:t>
      </w:r>
      <w:r w:rsidR="006F6770">
        <w:t>, and such increase is directly translated from the similar two-fold increase in the Ig unit cost</w:t>
      </w:r>
      <w:r w:rsidR="00050953">
        <w:t xml:space="preserve">. </w:t>
      </w:r>
      <w:r w:rsidR="006F6770">
        <w:t xml:space="preserve">This observation </w:t>
      </w:r>
      <w:r w:rsidR="00050953">
        <w:t xml:space="preserve">highlights that the incremental cost of Ig therapy is essentially the direct cost Ig product </w:t>
      </w:r>
      <w:r w:rsidR="006F6770">
        <w:t>since</w:t>
      </w:r>
      <w:r w:rsidR="00050953">
        <w:t xml:space="preserve"> the administration costs are mostly offset by the reduction in serious infections and bronchiectasis. </w:t>
      </w:r>
    </w:p>
    <w:p w14:paraId="6DCA036A" w14:textId="2D7F637E" w:rsidR="005E4D62" w:rsidRPr="000A1ED0" w:rsidRDefault="005E4D62" w:rsidP="005E4D62">
      <w:pPr>
        <w:pStyle w:val="Caption"/>
      </w:pPr>
      <w:bookmarkStart w:id="268" w:name="_Ref45755617"/>
      <w:r w:rsidRPr="000A1ED0">
        <w:t xml:space="preserve">Table D.3. </w:t>
      </w:r>
      <w:r w:rsidR="00BA0F5B">
        <w:fldChar w:fldCharType="begin"/>
      </w:r>
      <w:r w:rsidR="00BA0F5B">
        <w:instrText xml:space="preserve"> SEQ Table_D.3. \* ARABIC </w:instrText>
      </w:r>
      <w:r w:rsidR="00BA0F5B">
        <w:fldChar w:fldCharType="separate"/>
      </w:r>
      <w:r w:rsidR="00BA0F5B">
        <w:rPr>
          <w:noProof/>
        </w:rPr>
        <w:t>3</w:t>
      </w:r>
      <w:r w:rsidR="00BA0F5B">
        <w:rPr>
          <w:noProof/>
        </w:rPr>
        <w:fldChar w:fldCharType="end"/>
      </w:r>
      <w:bookmarkEnd w:id="268"/>
      <w:r w:rsidRPr="000A1ED0">
        <w:tab/>
        <w:t>Sensitivity analysis on generic variations and alternative scenarios</w:t>
      </w:r>
    </w:p>
    <w:tbl>
      <w:tblPr>
        <w:tblStyle w:val="TableGrid"/>
        <w:tblW w:w="5000" w:type="pct"/>
        <w:tblLayout w:type="fixed"/>
        <w:tblCellMar>
          <w:left w:w="28" w:type="dxa"/>
          <w:right w:w="28" w:type="dxa"/>
        </w:tblCellMar>
        <w:tblLook w:val="04A0" w:firstRow="1" w:lastRow="0" w:firstColumn="1" w:lastColumn="0" w:noHBand="0" w:noVBand="1"/>
        <w:tblCaption w:val="Table D.3. 3 Sensitivity analysis on generic variations and alternative scenarios"/>
      </w:tblPr>
      <w:tblGrid>
        <w:gridCol w:w="2266"/>
        <w:gridCol w:w="1125"/>
        <w:gridCol w:w="1125"/>
        <w:gridCol w:w="1125"/>
        <w:gridCol w:w="1125"/>
        <w:gridCol w:w="1125"/>
        <w:gridCol w:w="1125"/>
      </w:tblGrid>
      <w:tr w:rsidR="005E4D62" w:rsidRPr="000A1ED0" w14:paraId="7424B79C" w14:textId="77777777" w:rsidTr="00850FBF">
        <w:trPr>
          <w:trHeight w:val="333"/>
          <w:tblHeader/>
        </w:trPr>
        <w:tc>
          <w:tcPr>
            <w:tcW w:w="1256" w:type="pct"/>
          </w:tcPr>
          <w:p w14:paraId="79F1F091" w14:textId="77777777" w:rsidR="005E4D62" w:rsidRPr="000A1ED0" w:rsidRDefault="005E4D62" w:rsidP="00AE6851">
            <w:pPr>
              <w:pStyle w:val="Tabletext1"/>
              <w:rPr>
                <w:b/>
                <w:bCs/>
              </w:rPr>
            </w:pPr>
          </w:p>
        </w:tc>
        <w:tc>
          <w:tcPr>
            <w:tcW w:w="624" w:type="pct"/>
            <w:tcBorders>
              <w:right w:val="nil"/>
            </w:tcBorders>
            <w:vAlign w:val="center"/>
          </w:tcPr>
          <w:p w14:paraId="51A6DCA4" w14:textId="77777777" w:rsidR="005E4D62" w:rsidRPr="000A1ED0" w:rsidRDefault="005E4D62" w:rsidP="00AE6851">
            <w:pPr>
              <w:pStyle w:val="Tabletext1"/>
              <w:jc w:val="center"/>
              <w:rPr>
                <w:b/>
                <w:bCs/>
              </w:rPr>
            </w:pPr>
          </w:p>
        </w:tc>
        <w:tc>
          <w:tcPr>
            <w:tcW w:w="624" w:type="pct"/>
            <w:tcBorders>
              <w:left w:val="nil"/>
              <w:right w:val="nil"/>
            </w:tcBorders>
            <w:vAlign w:val="center"/>
          </w:tcPr>
          <w:p w14:paraId="096B6410" w14:textId="77777777" w:rsidR="005E4D62" w:rsidRPr="000A1ED0" w:rsidRDefault="005E4D62" w:rsidP="00AE6851">
            <w:pPr>
              <w:pStyle w:val="Tabletext1"/>
              <w:jc w:val="center"/>
              <w:rPr>
                <w:b/>
                <w:bCs/>
                <w:lang w:eastAsia="zh-CN"/>
              </w:rPr>
            </w:pPr>
            <w:r w:rsidRPr="000A1ED0">
              <w:rPr>
                <w:b/>
                <w:bCs/>
                <w:lang w:eastAsia="zh-CN"/>
              </w:rPr>
              <w:t>Outcome specific</w:t>
            </w:r>
          </w:p>
        </w:tc>
        <w:tc>
          <w:tcPr>
            <w:tcW w:w="624" w:type="pct"/>
            <w:tcBorders>
              <w:left w:val="nil"/>
            </w:tcBorders>
            <w:vAlign w:val="center"/>
          </w:tcPr>
          <w:p w14:paraId="77EA5D2D" w14:textId="77777777" w:rsidR="005E4D62" w:rsidRPr="000A1ED0" w:rsidRDefault="005E4D62" w:rsidP="00AE6851">
            <w:pPr>
              <w:pStyle w:val="Tabletext1"/>
              <w:jc w:val="center"/>
              <w:rPr>
                <w:b/>
                <w:bCs/>
              </w:rPr>
            </w:pPr>
          </w:p>
        </w:tc>
        <w:tc>
          <w:tcPr>
            <w:tcW w:w="624" w:type="pct"/>
            <w:tcBorders>
              <w:right w:val="nil"/>
            </w:tcBorders>
            <w:vAlign w:val="center"/>
          </w:tcPr>
          <w:p w14:paraId="75057D5B" w14:textId="77777777" w:rsidR="005E4D62" w:rsidRPr="000A1ED0" w:rsidRDefault="005E4D62" w:rsidP="00AE6851">
            <w:pPr>
              <w:pStyle w:val="Tabletext1"/>
              <w:jc w:val="center"/>
              <w:rPr>
                <w:b/>
                <w:bCs/>
              </w:rPr>
            </w:pPr>
          </w:p>
        </w:tc>
        <w:tc>
          <w:tcPr>
            <w:tcW w:w="624" w:type="pct"/>
            <w:tcBorders>
              <w:left w:val="nil"/>
              <w:right w:val="nil"/>
            </w:tcBorders>
            <w:vAlign w:val="center"/>
          </w:tcPr>
          <w:p w14:paraId="6EA70F8E" w14:textId="77777777" w:rsidR="005E4D62" w:rsidRPr="000A1ED0" w:rsidRDefault="005E4D62" w:rsidP="00AE6851">
            <w:pPr>
              <w:pStyle w:val="Tabletext1"/>
              <w:jc w:val="center"/>
              <w:rPr>
                <w:b/>
                <w:bCs/>
                <w:lang w:eastAsia="zh-CN"/>
              </w:rPr>
            </w:pPr>
            <w:r w:rsidRPr="000A1ED0">
              <w:rPr>
                <w:b/>
                <w:bCs/>
                <w:lang w:eastAsia="zh-CN"/>
              </w:rPr>
              <w:t>Total</w:t>
            </w:r>
          </w:p>
        </w:tc>
        <w:tc>
          <w:tcPr>
            <w:tcW w:w="624" w:type="pct"/>
            <w:tcBorders>
              <w:left w:val="nil"/>
            </w:tcBorders>
            <w:vAlign w:val="center"/>
          </w:tcPr>
          <w:p w14:paraId="1A0CB266" w14:textId="77777777" w:rsidR="005E4D62" w:rsidRPr="000A1ED0" w:rsidRDefault="005E4D62" w:rsidP="00AE6851">
            <w:pPr>
              <w:pStyle w:val="Tabletext1"/>
              <w:jc w:val="center"/>
              <w:rPr>
                <w:b/>
                <w:bCs/>
              </w:rPr>
            </w:pPr>
          </w:p>
        </w:tc>
      </w:tr>
      <w:tr w:rsidR="005E4D62" w:rsidRPr="000A1ED0" w14:paraId="6BC86A2B" w14:textId="77777777" w:rsidTr="009468E2">
        <w:trPr>
          <w:trHeight w:val="333"/>
        </w:trPr>
        <w:tc>
          <w:tcPr>
            <w:tcW w:w="1256" w:type="pct"/>
            <w:tcBorders>
              <w:bottom w:val="single" w:sz="4" w:space="0" w:color="auto"/>
            </w:tcBorders>
          </w:tcPr>
          <w:p w14:paraId="3FA4E398" w14:textId="77777777" w:rsidR="005E4D62" w:rsidRPr="000A1ED0" w:rsidRDefault="005E4D62" w:rsidP="00AE6851">
            <w:pPr>
              <w:pStyle w:val="Tabletext1"/>
              <w:rPr>
                <w:b/>
                <w:bCs/>
              </w:rPr>
            </w:pPr>
          </w:p>
        </w:tc>
        <w:tc>
          <w:tcPr>
            <w:tcW w:w="624" w:type="pct"/>
            <w:tcBorders>
              <w:bottom w:val="single" w:sz="4" w:space="0" w:color="auto"/>
            </w:tcBorders>
          </w:tcPr>
          <w:p w14:paraId="33BC04E1" w14:textId="77777777" w:rsidR="005E4D62" w:rsidRPr="000A1ED0" w:rsidRDefault="005E4D62" w:rsidP="00AE6851">
            <w:pPr>
              <w:pStyle w:val="Tabletext1"/>
              <w:rPr>
                <w:b/>
                <w:bCs/>
              </w:rPr>
            </w:pPr>
            <w:r w:rsidRPr="000A1ED0">
              <w:rPr>
                <w:b/>
                <w:bCs/>
              </w:rPr>
              <w:t>Incremental base case</w:t>
            </w:r>
          </w:p>
        </w:tc>
        <w:tc>
          <w:tcPr>
            <w:tcW w:w="624" w:type="pct"/>
            <w:tcBorders>
              <w:bottom w:val="single" w:sz="4" w:space="0" w:color="auto"/>
            </w:tcBorders>
          </w:tcPr>
          <w:p w14:paraId="4F13EA3A" w14:textId="77777777" w:rsidR="005E4D62" w:rsidRPr="000A1ED0" w:rsidRDefault="005E4D62" w:rsidP="00AE6851">
            <w:pPr>
              <w:pStyle w:val="Tabletext1"/>
              <w:rPr>
                <w:b/>
                <w:bCs/>
              </w:rPr>
            </w:pPr>
            <w:r w:rsidRPr="000A1ED0">
              <w:rPr>
                <w:b/>
                <w:bCs/>
              </w:rPr>
              <w:t>10% increase</w:t>
            </w:r>
          </w:p>
        </w:tc>
        <w:tc>
          <w:tcPr>
            <w:tcW w:w="624" w:type="pct"/>
            <w:tcBorders>
              <w:bottom w:val="single" w:sz="4" w:space="0" w:color="auto"/>
            </w:tcBorders>
          </w:tcPr>
          <w:p w14:paraId="4A0D9FA4" w14:textId="77777777" w:rsidR="005E4D62" w:rsidRPr="000A1ED0" w:rsidRDefault="005E4D62" w:rsidP="00AE6851">
            <w:pPr>
              <w:pStyle w:val="Tabletext1"/>
              <w:rPr>
                <w:b/>
                <w:bCs/>
              </w:rPr>
            </w:pPr>
            <w:r w:rsidRPr="000A1ED0">
              <w:rPr>
                <w:b/>
                <w:bCs/>
              </w:rPr>
              <w:t>10% decrease</w:t>
            </w:r>
          </w:p>
        </w:tc>
        <w:tc>
          <w:tcPr>
            <w:tcW w:w="624" w:type="pct"/>
            <w:tcBorders>
              <w:bottom w:val="single" w:sz="4" w:space="0" w:color="auto"/>
            </w:tcBorders>
          </w:tcPr>
          <w:p w14:paraId="07B237FD" w14:textId="77777777" w:rsidR="005E4D62" w:rsidRPr="000A1ED0" w:rsidRDefault="005E4D62" w:rsidP="00AE6851">
            <w:pPr>
              <w:pStyle w:val="Tabletext1"/>
              <w:rPr>
                <w:b/>
                <w:bCs/>
              </w:rPr>
            </w:pPr>
            <w:r w:rsidRPr="000A1ED0">
              <w:rPr>
                <w:b/>
                <w:bCs/>
              </w:rPr>
              <w:t>Incremental base case</w:t>
            </w:r>
          </w:p>
        </w:tc>
        <w:tc>
          <w:tcPr>
            <w:tcW w:w="624" w:type="pct"/>
            <w:tcBorders>
              <w:bottom w:val="single" w:sz="4" w:space="0" w:color="auto"/>
            </w:tcBorders>
          </w:tcPr>
          <w:p w14:paraId="5B1A9D7B" w14:textId="77777777" w:rsidR="005E4D62" w:rsidRPr="000A1ED0" w:rsidRDefault="005E4D62" w:rsidP="00AE6851">
            <w:pPr>
              <w:pStyle w:val="Tabletext1"/>
              <w:rPr>
                <w:b/>
                <w:bCs/>
              </w:rPr>
            </w:pPr>
            <w:r w:rsidRPr="000A1ED0">
              <w:rPr>
                <w:b/>
                <w:bCs/>
              </w:rPr>
              <w:t>10% increase</w:t>
            </w:r>
          </w:p>
        </w:tc>
        <w:tc>
          <w:tcPr>
            <w:tcW w:w="624" w:type="pct"/>
            <w:tcBorders>
              <w:bottom w:val="single" w:sz="4" w:space="0" w:color="auto"/>
            </w:tcBorders>
          </w:tcPr>
          <w:p w14:paraId="271856D8" w14:textId="77777777" w:rsidR="005E4D62" w:rsidRPr="000A1ED0" w:rsidRDefault="005E4D62" w:rsidP="00AE6851">
            <w:pPr>
              <w:pStyle w:val="Tabletext1"/>
              <w:rPr>
                <w:b/>
                <w:bCs/>
              </w:rPr>
            </w:pPr>
            <w:r w:rsidRPr="000A1ED0">
              <w:rPr>
                <w:b/>
                <w:bCs/>
              </w:rPr>
              <w:t>10% decrease</w:t>
            </w:r>
          </w:p>
        </w:tc>
      </w:tr>
      <w:tr w:rsidR="005E4D62" w:rsidRPr="000A1ED0" w14:paraId="1C208683" w14:textId="77777777" w:rsidTr="009468E2">
        <w:tc>
          <w:tcPr>
            <w:tcW w:w="1256" w:type="pct"/>
            <w:tcBorders>
              <w:right w:val="nil"/>
            </w:tcBorders>
          </w:tcPr>
          <w:p w14:paraId="029DDB53" w14:textId="77777777" w:rsidR="005E4D62" w:rsidRPr="000A1ED0" w:rsidRDefault="005E4D62" w:rsidP="00AE6851">
            <w:pPr>
              <w:pStyle w:val="Tabletext1"/>
              <w:rPr>
                <w:b/>
                <w:bCs/>
                <w:lang w:eastAsia="zh-CN"/>
              </w:rPr>
            </w:pPr>
            <w:r w:rsidRPr="000A1ED0">
              <w:rPr>
                <w:b/>
                <w:bCs/>
                <w:lang w:eastAsia="zh-CN"/>
              </w:rPr>
              <w:t>Infections requiring hospitalisation</w:t>
            </w:r>
          </w:p>
        </w:tc>
        <w:tc>
          <w:tcPr>
            <w:tcW w:w="624" w:type="pct"/>
            <w:tcBorders>
              <w:left w:val="nil"/>
              <w:right w:val="nil"/>
            </w:tcBorders>
          </w:tcPr>
          <w:p w14:paraId="7CF3C19C" w14:textId="77777777" w:rsidR="005E4D62" w:rsidRPr="000A1ED0" w:rsidRDefault="005E4D62" w:rsidP="00AE6851">
            <w:pPr>
              <w:pStyle w:val="Tabletext1"/>
              <w:rPr>
                <w:b/>
                <w:bCs/>
              </w:rPr>
            </w:pPr>
          </w:p>
        </w:tc>
        <w:tc>
          <w:tcPr>
            <w:tcW w:w="624" w:type="pct"/>
            <w:tcBorders>
              <w:left w:val="nil"/>
              <w:right w:val="nil"/>
            </w:tcBorders>
          </w:tcPr>
          <w:p w14:paraId="2E57824C" w14:textId="77777777" w:rsidR="005E4D62" w:rsidRPr="000A1ED0" w:rsidRDefault="005E4D62" w:rsidP="00AE6851">
            <w:pPr>
              <w:pStyle w:val="Tabletext1"/>
              <w:rPr>
                <w:b/>
                <w:bCs/>
              </w:rPr>
            </w:pPr>
          </w:p>
        </w:tc>
        <w:tc>
          <w:tcPr>
            <w:tcW w:w="624" w:type="pct"/>
            <w:tcBorders>
              <w:left w:val="nil"/>
              <w:right w:val="nil"/>
            </w:tcBorders>
          </w:tcPr>
          <w:p w14:paraId="6E2E7B7E" w14:textId="77777777" w:rsidR="005E4D62" w:rsidRPr="000A1ED0" w:rsidRDefault="005E4D62" w:rsidP="00AE6851">
            <w:pPr>
              <w:pStyle w:val="Tabletext1"/>
              <w:rPr>
                <w:b/>
                <w:bCs/>
              </w:rPr>
            </w:pPr>
          </w:p>
        </w:tc>
        <w:tc>
          <w:tcPr>
            <w:tcW w:w="624" w:type="pct"/>
            <w:tcBorders>
              <w:left w:val="nil"/>
              <w:right w:val="nil"/>
            </w:tcBorders>
          </w:tcPr>
          <w:p w14:paraId="08448178" w14:textId="77777777" w:rsidR="005E4D62" w:rsidRPr="000A1ED0" w:rsidRDefault="005E4D62" w:rsidP="00AE6851">
            <w:pPr>
              <w:pStyle w:val="Tabletext1"/>
              <w:rPr>
                <w:b/>
                <w:bCs/>
              </w:rPr>
            </w:pPr>
          </w:p>
        </w:tc>
        <w:tc>
          <w:tcPr>
            <w:tcW w:w="624" w:type="pct"/>
            <w:tcBorders>
              <w:left w:val="nil"/>
              <w:right w:val="nil"/>
            </w:tcBorders>
          </w:tcPr>
          <w:p w14:paraId="47279343" w14:textId="77777777" w:rsidR="005E4D62" w:rsidRPr="000A1ED0" w:rsidRDefault="005E4D62" w:rsidP="00AE6851">
            <w:pPr>
              <w:pStyle w:val="Tabletext1"/>
              <w:rPr>
                <w:b/>
                <w:bCs/>
              </w:rPr>
            </w:pPr>
          </w:p>
        </w:tc>
        <w:tc>
          <w:tcPr>
            <w:tcW w:w="624" w:type="pct"/>
            <w:tcBorders>
              <w:left w:val="nil"/>
            </w:tcBorders>
          </w:tcPr>
          <w:p w14:paraId="544953CB" w14:textId="77777777" w:rsidR="005E4D62" w:rsidRPr="000A1ED0" w:rsidRDefault="005E4D62" w:rsidP="00AE6851">
            <w:pPr>
              <w:pStyle w:val="Tabletext1"/>
              <w:rPr>
                <w:b/>
                <w:bCs/>
              </w:rPr>
            </w:pPr>
          </w:p>
        </w:tc>
      </w:tr>
      <w:tr w:rsidR="00D458CC" w:rsidRPr="000A1ED0" w14:paraId="51C514AE" w14:textId="77777777" w:rsidTr="009468E2">
        <w:tc>
          <w:tcPr>
            <w:tcW w:w="1256" w:type="pct"/>
          </w:tcPr>
          <w:p w14:paraId="26D51B6B" w14:textId="77777777" w:rsidR="00D458CC" w:rsidRPr="000A1ED0" w:rsidRDefault="00D458CC" w:rsidP="00D458CC">
            <w:pPr>
              <w:pStyle w:val="Tabletext1"/>
            </w:pPr>
            <w:r w:rsidRPr="000A1ED0">
              <w:t>Rate of hospitalisation due to infection</w:t>
            </w:r>
          </w:p>
        </w:tc>
        <w:tc>
          <w:tcPr>
            <w:tcW w:w="624" w:type="pct"/>
            <w:vAlign w:val="center"/>
          </w:tcPr>
          <w:p w14:paraId="5889AAD1" w14:textId="77777777" w:rsidR="00D458CC" w:rsidRPr="000A1ED0" w:rsidRDefault="00D458CC" w:rsidP="00D458CC">
            <w:pPr>
              <w:pStyle w:val="Tabletext1"/>
              <w:jc w:val="center"/>
            </w:pPr>
            <w:r w:rsidRPr="000A1ED0">
              <w:t>-$2,784.11</w:t>
            </w:r>
          </w:p>
        </w:tc>
        <w:tc>
          <w:tcPr>
            <w:tcW w:w="624" w:type="pct"/>
            <w:vAlign w:val="center"/>
          </w:tcPr>
          <w:p w14:paraId="346AF0B0" w14:textId="77777777" w:rsidR="00D458CC" w:rsidRPr="000A1ED0" w:rsidRDefault="00D458CC" w:rsidP="00D458CC">
            <w:pPr>
              <w:pStyle w:val="Tabletext1"/>
              <w:jc w:val="center"/>
            </w:pPr>
            <w:r w:rsidRPr="000A1ED0">
              <w:t>-$3,368.78</w:t>
            </w:r>
          </w:p>
        </w:tc>
        <w:tc>
          <w:tcPr>
            <w:tcW w:w="624" w:type="pct"/>
            <w:vAlign w:val="center"/>
          </w:tcPr>
          <w:p w14:paraId="05A064D6" w14:textId="77777777" w:rsidR="00D458CC" w:rsidRPr="000A1ED0" w:rsidRDefault="00D458CC" w:rsidP="00D458CC">
            <w:pPr>
              <w:pStyle w:val="Tabletext1"/>
              <w:jc w:val="center"/>
            </w:pPr>
            <w:r w:rsidRPr="000A1ED0">
              <w:t>-$2,255.13</w:t>
            </w:r>
          </w:p>
        </w:tc>
        <w:tc>
          <w:tcPr>
            <w:tcW w:w="624" w:type="pct"/>
            <w:vAlign w:val="center"/>
          </w:tcPr>
          <w:p w14:paraId="7549117F" w14:textId="06DD656F" w:rsidR="00D458CC" w:rsidRPr="000A1ED0" w:rsidRDefault="00D458CC" w:rsidP="00D458CC">
            <w:pPr>
              <w:pStyle w:val="Tabletext1"/>
              <w:jc w:val="center"/>
            </w:pPr>
            <w:r w:rsidRPr="000A17C9">
              <w:t>$18,281.01</w:t>
            </w:r>
          </w:p>
        </w:tc>
        <w:tc>
          <w:tcPr>
            <w:tcW w:w="624" w:type="pct"/>
            <w:vAlign w:val="center"/>
          </w:tcPr>
          <w:p w14:paraId="0F313857" w14:textId="768914CF" w:rsidR="00D458CC" w:rsidRPr="000A1ED0" w:rsidRDefault="00D458CC" w:rsidP="00D458CC">
            <w:pPr>
              <w:pStyle w:val="Tabletext1"/>
              <w:jc w:val="center"/>
            </w:pPr>
            <w:r w:rsidRPr="005C3513">
              <w:t>$17,696.35</w:t>
            </w:r>
          </w:p>
        </w:tc>
        <w:tc>
          <w:tcPr>
            <w:tcW w:w="624" w:type="pct"/>
            <w:vAlign w:val="center"/>
          </w:tcPr>
          <w:p w14:paraId="6E4B172D" w14:textId="32D29676" w:rsidR="00D458CC" w:rsidRPr="000A1ED0" w:rsidRDefault="00D458CC" w:rsidP="00D458CC">
            <w:pPr>
              <w:pStyle w:val="Tabletext1"/>
              <w:jc w:val="center"/>
            </w:pPr>
            <w:r w:rsidRPr="00160CDD">
              <w:t>$18,809.99</w:t>
            </w:r>
          </w:p>
        </w:tc>
      </w:tr>
      <w:tr w:rsidR="00D458CC" w:rsidRPr="000A1ED0" w14:paraId="041CCF17" w14:textId="77777777" w:rsidTr="009468E2">
        <w:tc>
          <w:tcPr>
            <w:tcW w:w="1256" w:type="pct"/>
          </w:tcPr>
          <w:p w14:paraId="10B73074" w14:textId="77777777" w:rsidR="00D458CC" w:rsidRPr="000A1ED0" w:rsidRDefault="00D458CC" w:rsidP="00D458CC">
            <w:pPr>
              <w:pStyle w:val="Tabletext1"/>
            </w:pPr>
            <w:r w:rsidRPr="000A1ED0">
              <w:t>Cost of infection in general</w:t>
            </w:r>
          </w:p>
        </w:tc>
        <w:tc>
          <w:tcPr>
            <w:tcW w:w="624" w:type="pct"/>
            <w:vAlign w:val="center"/>
          </w:tcPr>
          <w:p w14:paraId="5ECA926D" w14:textId="77777777" w:rsidR="00D458CC" w:rsidRPr="000A1ED0" w:rsidRDefault="00D458CC" w:rsidP="00D458CC">
            <w:pPr>
              <w:pStyle w:val="Tabletext1"/>
              <w:jc w:val="center"/>
            </w:pPr>
            <w:r w:rsidRPr="000A1ED0">
              <w:t>-$2,784.11</w:t>
            </w:r>
          </w:p>
        </w:tc>
        <w:tc>
          <w:tcPr>
            <w:tcW w:w="624" w:type="pct"/>
            <w:tcBorders>
              <w:bottom w:val="single" w:sz="4" w:space="0" w:color="auto"/>
            </w:tcBorders>
            <w:vAlign w:val="center"/>
          </w:tcPr>
          <w:p w14:paraId="1C6059F5" w14:textId="77777777" w:rsidR="00D458CC" w:rsidRPr="000A1ED0" w:rsidRDefault="00D458CC" w:rsidP="00D458CC">
            <w:pPr>
              <w:pStyle w:val="Tabletext1"/>
              <w:jc w:val="center"/>
            </w:pPr>
            <w:r w:rsidRPr="000A1ED0">
              <w:t>-$2,505.70</w:t>
            </w:r>
          </w:p>
        </w:tc>
        <w:tc>
          <w:tcPr>
            <w:tcW w:w="624" w:type="pct"/>
            <w:tcBorders>
              <w:bottom w:val="single" w:sz="4" w:space="0" w:color="auto"/>
            </w:tcBorders>
            <w:vAlign w:val="center"/>
          </w:tcPr>
          <w:p w14:paraId="3767D73C" w14:textId="77777777" w:rsidR="00D458CC" w:rsidRPr="000A1ED0" w:rsidRDefault="00D458CC" w:rsidP="00D458CC">
            <w:pPr>
              <w:pStyle w:val="Tabletext1"/>
              <w:jc w:val="center"/>
            </w:pPr>
            <w:r w:rsidRPr="000A1ED0">
              <w:t>-$3,062.52</w:t>
            </w:r>
          </w:p>
        </w:tc>
        <w:tc>
          <w:tcPr>
            <w:tcW w:w="624" w:type="pct"/>
            <w:vAlign w:val="center"/>
          </w:tcPr>
          <w:p w14:paraId="25B8DA5C" w14:textId="53E2FB64" w:rsidR="00D458CC" w:rsidRPr="000A1ED0" w:rsidRDefault="00D458CC" w:rsidP="00D458CC">
            <w:pPr>
              <w:pStyle w:val="Tabletext1"/>
              <w:jc w:val="center"/>
            </w:pPr>
            <w:r w:rsidRPr="000A17C9">
              <w:t>$18,281.01</w:t>
            </w:r>
          </w:p>
        </w:tc>
        <w:tc>
          <w:tcPr>
            <w:tcW w:w="624" w:type="pct"/>
            <w:tcBorders>
              <w:bottom w:val="single" w:sz="4" w:space="0" w:color="auto"/>
            </w:tcBorders>
            <w:vAlign w:val="center"/>
          </w:tcPr>
          <w:p w14:paraId="3F9DD2CA" w14:textId="45D312F4" w:rsidR="00D458CC" w:rsidRPr="000A1ED0" w:rsidRDefault="00D458CC" w:rsidP="00D458CC">
            <w:pPr>
              <w:pStyle w:val="Tabletext1"/>
              <w:jc w:val="center"/>
            </w:pPr>
            <w:r w:rsidRPr="005C3513">
              <w:t>$18,002.60</w:t>
            </w:r>
          </w:p>
        </w:tc>
        <w:tc>
          <w:tcPr>
            <w:tcW w:w="624" w:type="pct"/>
            <w:tcBorders>
              <w:bottom w:val="single" w:sz="4" w:space="0" w:color="auto"/>
            </w:tcBorders>
            <w:vAlign w:val="center"/>
          </w:tcPr>
          <w:p w14:paraId="24AC6148" w14:textId="4D8AFC7F" w:rsidR="00D458CC" w:rsidRPr="000A1ED0" w:rsidRDefault="00D458CC" w:rsidP="00D458CC">
            <w:pPr>
              <w:pStyle w:val="Tabletext1"/>
              <w:jc w:val="center"/>
            </w:pPr>
            <w:r w:rsidRPr="00160CDD">
              <w:t>$18,559.42</w:t>
            </w:r>
          </w:p>
        </w:tc>
      </w:tr>
      <w:tr w:rsidR="00D458CC" w:rsidRPr="000A1ED0" w14:paraId="2B412CE1" w14:textId="77777777" w:rsidTr="009468E2">
        <w:tc>
          <w:tcPr>
            <w:tcW w:w="1256" w:type="pct"/>
            <w:tcBorders>
              <w:bottom w:val="single" w:sz="4" w:space="0" w:color="auto"/>
            </w:tcBorders>
          </w:tcPr>
          <w:p w14:paraId="60416737" w14:textId="77777777" w:rsidR="00D458CC" w:rsidRPr="000A1ED0" w:rsidRDefault="00D458CC" w:rsidP="00D458CC">
            <w:pPr>
              <w:pStyle w:val="Tabletext1"/>
              <w:rPr>
                <w:lang w:eastAsia="zh-CN"/>
              </w:rPr>
            </w:pPr>
            <w:r w:rsidRPr="000A1ED0">
              <w:t>Alternative scenario: Lower cost of infection</w:t>
            </w:r>
          </w:p>
        </w:tc>
        <w:tc>
          <w:tcPr>
            <w:tcW w:w="624" w:type="pct"/>
            <w:tcBorders>
              <w:bottom w:val="single" w:sz="4" w:space="0" w:color="auto"/>
            </w:tcBorders>
            <w:vAlign w:val="center"/>
          </w:tcPr>
          <w:p w14:paraId="48219C38" w14:textId="77777777" w:rsidR="00D458CC" w:rsidRPr="000A1ED0" w:rsidRDefault="00D458CC" w:rsidP="00D458CC">
            <w:pPr>
              <w:pStyle w:val="Tabletext1"/>
              <w:jc w:val="center"/>
              <w:rPr>
                <w:lang w:eastAsia="zh-CN"/>
              </w:rPr>
            </w:pPr>
            <w:r w:rsidRPr="000A1ED0">
              <w:t>-$2,784.11</w:t>
            </w:r>
          </w:p>
        </w:tc>
        <w:tc>
          <w:tcPr>
            <w:tcW w:w="624" w:type="pct"/>
            <w:tcBorders>
              <w:bottom w:val="single" w:sz="4" w:space="0" w:color="auto"/>
              <w:right w:val="nil"/>
            </w:tcBorders>
            <w:vAlign w:val="center"/>
          </w:tcPr>
          <w:p w14:paraId="4C72F81E" w14:textId="77777777" w:rsidR="00D458CC" w:rsidRPr="000A1ED0" w:rsidRDefault="00D458CC" w:rsidP="00D458CC">
            <w:pPr>
              <w:pStyle w:val="Tabletext1"/>
              <w:jc w:val="right"/>
            </w:pPr>
            <w:r w:rsidRPr="000A1ED0">
              <w:rPr>
                <w:lang w:eastAsia="zh-CN"/>
              </w:rPr>
              <w:t>-$997.70</w:t>
            </w:r>
          </w:p>
        </w:tc>
        <w:tc>
          <w:tcPr>
            <w:tcW w:w="624" w:type="pct"/>
            <w:tcBorders>
              <w:left w:val="nil"/>
              <w:bottom w:val="single" w:sz="4" w:space="0" w:color="auto"/>
            </w:tcBorders>
            <w:vAlign w:val="center"/>
          </w:tcPr>
          <w:p w14:paraId="71A586B0" w14:textId="77777777" w:rsidR="00D458CC" w:rsidRPr="000A1ED0" w:rsidRDefault="00D458CC" w:rsidP="00D458CC">
            <w:pPr>
              <w:pStyle w:val="Tabletext1"/>
              <w:jc w:val="center"/>
            </w:pPr>
          </w:p>
        </w:tc>
        <w:tc>
          <w:tcPr>
            <w:tcW w:w="624" w:type="pct"/>
            <w:tcBorders>
              <w:bottom w:val="single" w:sz="4" w:space="0" w:color="auto"/>
            </w:tcBorders>
            <w:vAlign w:val="center"/>
          </w:tcPr>
          <w:p w14:paraId="762D0E70" w14:textId="68057684" w:rsidR="00D458CC" w:rsidRPr="000A1ED0" w:rsidRDefault="00D458CC" w:rsidP="00D458CC">
            <w:pPr>
              <w:pStyle w:val="Tabletext1"/>
              <w:jc w:val="center"/>
            </w:pPr>
            <w:r w:rsidRPr="000A17C9">
              <w:t>$18,281.01</w:t>
            </w:r>
          </w:p>
        </w:tc>
        <w:tc>
          <w:tcPr>
            <w:tcW w:w="624" w:type="pct"/>
            <w:tcBorders>
              <w:bottom w:val="single" w:sz="4" w:space="0" w:color="auto"/>
              <w:right w:val="nil"/>
            </w:tcBorders>
            <w:vAlign w:val="center"/>
          </w:tcPr>
          <w:p w14:paraId="398FCC4F" w14:textId="34A092C0" w:rsidR="00D458CC" w:rsidRPr="000A1ED0" w:rsidRDefault="00D458CC" w:rsidP="00D458CC">
            <w:pPr>
              <w:pStyle w:val="Tabletext1"/>
              <w:jc w:val="right"/>
            </w:pPr>
            <w:r w:rsidRPr="005C3513">
              <w:t xml:space="preserve"> $20,067.43 </w:t>
            </w:r>
          </w:p>
        </w:tc>
        <w:tc>
          <w:tcPr>
            <w:tcW w:w="624" w:type="pct"/>
            <w:tcBorders>
              <w:left w:val="nil"/>
              <w:bottom w:val="single" w:sz="4" w:space="0" w:color="auto"/>
            </w:tcBorders>
            <w:vAlign w:val="center"/>
          </w:tcPr>
          <w:p w14:paraId="5C9DC2A5" w14:textId="77777777" w:rsidR="00D458CC" w:rsidRPr="000A1ED0" w:rsidRDefault="00D458CC" w:rsidP="00D458CC">
            <w:pPr>
              <w:pStyle w:val="Tabletext1"/>
              <w:jc w:val="right"/>
            </w:pPr>
          </w:p>
        </w:tc>
      </w:tr>
      <w:tr w:rsidR="00D458CC" w:rsidRPr="000A1ED0" w14:paraId="06B5B54F" w14:textId="77777777" w:rsidTr="009468E2">
        <w:tc>
          <w:tcPr>
            <w:tcW w:w="1256" w:type="pct"/>
            <w:tcBorders>
              <w:right w:val="nil"/>
            </w:tcBorders>
          </w:tcPr>
          <w:p w14:paraId="7E636DA8" w14:textId="77777777" w:rsidR="00D458CC" w:rsidRPr="000A1ED0" w:rsidRDefault="00D458CC" w:rsidP="00D458CC">
            <w:pPr>
              <w:pStyle w:val="Tabletext1"/>
              <w:rPr>
                <w:b/>
                <w:bCs/>
                <w:lang w:eastAsia="zh-CN"/>
              </w:rPr>
            </w:pPr>
            <w:r w:rsidRPr="000A1ED0">
              <w:rPr>
                <w:b/>
                <w:bCs/>
                <w:lang w:eastAsia="zh-CN"/>
              </w:rPr>
              <w:t>Bronchiectasis</w:t>
            </w:r>
          </w:p>
        </w:tc>
        <w:tc>
          <w:tcPr>
            <w:tcW w:w="624" w:type="pct"/>
            <w:tcBorders>
              <w:left w:val="nil"/>
              <w:right w:val="nil"/>
            </w:tcBorders>
          </w:tcPr>
          <w:p w14:paraId="4772AF88" w14:textId="77777777" w:rsidR="00D458CC" w:rsidRPr="000A1ED0" w:rsidRDefault="00D458CC" w:rsidP="00D458CC">
            <w:pPr>
              <w:pStyle w:val="Tabletext1"/>
              <w:rPr>
                <w:b/>
                <w:bCs/>
                <w:lang w:eastAsia="zh-CN"/>
              </w:rPr>
            </w:pPr>
          </w:p>
        </w:tc>
        <w:tc>
          <w:tcPr>
            <w:tcW w:w="624" w:type="pct"/>
            <w:tcBorders>
              <w:left w:val="nil"/>
              <w:right w:val="nil"/>
            </w:tcBorders>
          </w:tcPr>
          <w:p w14:paraId="15C4C4A8" w14:textId="77777777" w:rsidR="00D458CC" w:rsidRPr="000A1ED0" w:rsidRDefault="00D458CC" w:rsidP="00D458CC">
            <w:pPr>
              <w:pStyle w:val="Tabletext1"/>
              <w:rPr>
                <w:b/>
                <w:bCs/>
              </w:rPr>
            </w:pPr>
          </w:p>
        </w:tc>
        <w:tc>
          <w:tcPr>
            <w:tcW w:w="624" w:type="pct"/>
            <w:tcBorders>
              <w:left w:val="nil"/>
              <w:right w:val="nil"/>
            </w:tcBorders>
          </w:tcPr>
          <w:p w14:paraId="38B9291D" w14:textId="77777777" w:rsidR="00D458CC" w:rsidRPr="000A1ED0" w:rsidRDefault="00D458CC" w:rsidP="00D458CC">
            <w:pPr>
              <w:pStyle w:val="Tabletext1"/>
              <w:rPr>
                <w:b/>
                <w:bCs/>
              </w:rPr>
            </w:pPr>
          </w:p>
        </w:tc>
        <w:tc>
          <w:tcPr>
            <w:tcW w:w="624" w:type="pct"/>
            <w:tcBorders>
              <w:left w:val="nil"/>
              <w:right w:val="nil"/>
            </w:tcBorders>
            <w:vAlign w:val="center"/>
          </w:tcPr>
          <w:p w14:paraId="326B0D56" w14:textId="77777777" w:rsidR="00D458CC" w:rsidRPr="000A1ED0" w:rsidRDefault="00D458CC" w:rsidP="00D458CC">
            <w:pPr>
              <w:pStyle w:val="Tabletext1"/>
              <w:rPr>
                <w:b/>
                <w:bCs/>
              </w:rPr>
            </w:pPr>
          </w:p>
        </w:tc>
        <w:tc>
          <w:tcPr>
            <w:tcW w:w="624" w:type="pct"/>
            <w:tcBorders>
              <w:left w:val="nil"/>
              <w:right w:val="nil"/>
            </w:tcBorders>
            <w:vAlign w:val="center"/>
          </w:tcPr>
          <w:p w14:paraId="4FEB60E0" w14:textId="77777777" w:rsidR="00D458CC" w:rsidRPr="000A1ED0" w:rsidRDefault="00D458CC" w:rsidP="00D458CC">
            <w:pPr>
              <w:pStyle w:val="Tabletext1"/>
              <w:rPr>
                <w:b/>
                <w:bCs/>
              </w:rPr>
            </w:pPr>
          </w:p>
        </w:tc>
        <w:tc>
          <w:tcPr>
            <w:tcW w:w="624" w:type="pct"/>
            <w:tcBorders>
              <w:left w:val="nil"/>
            </w:tcBorders>
            <w:vAlign w:val="center"/>
          </w:tcPr>
          <w:p w14:paraId="13F059E7" w14:textId="77777777" w:rsidR="00D458CC" w:rsidRPr="000A1ED0" w:rsidRDefault="00D458CC" w:rsidP="00D458CC">
            <w:pPr>
              <w:pStyle w:val="Tabletext1"/>
              <w:rPr>
                <w:b/>
                <w:bCs/>
              </w:rPr>
            </w:pPr>
          </w:p>
        </w:tc>
      </w:tr>
      <w:tr w:rsidR="00D458CC" w:rsidRPr="000A1ED0" w14:paraId="6F0143B6" w14:textId="77777777" w:rsidTr="009468E2">
        <w:tc>
          <w:tcPr>
            <w:tcW w:w="1256" w:type="pct"/>
          </w:tcPr>
          <w:p w14:paraId="03F948A2" w14:textId="64C6BE90" w:rsidR="00D458CC" w:rsidRPr="000A1ED0" w:rsidRDefault="00D458CC" w:rsidP="00D458CC">
            <w:pPr>
              <w:pStyle w:val="Tabletext1"/>
              <w:rPr>
                <w:lang w:eastAsia="zh-CN"/>
              </w:rPr>
            </w:pPr>
            <w:r w:rsidRPr="000A1ED0">
              <w:rPr>
                <w:lang w:eastAsia="zh-CN"/>
              </w:rPr>
              <w:t>Rate of bronchiectasis without infection</w:t>
            </w:r>
          </w:p>
        </w:tc>
        <w:tc>
          <w:tcPr>
            <w:tcW w:w="624" w:type="pct"/>
            <w:vAlign w:val="center"/>
          </w:tcPr>
          <w:p w14:paraId="0D64136C" w14:textId="77777777" w:rsidR="00D458CC" w:rsidRPr="000A1ED0" w:rsidRDefault="00D458CC" w:rsidP="00D458CC">
            <w:pPr>
              <w:pStyle w:val="Tabletext1"/>
              <w:jc w:val="center"/>
            </w:pPr>
            <w:r w:rsidRPr="000A1ED0">
              <w:t>-$158.97</w:t>
            </w:r>
          </w:p>
        </w:tc>
        <w:tc>
          <w:tcPr>
            <w:tcW w:w="624" w:type="pct"/>
            <w:vAlign w:val="center"/>
          </w:tcPr>
          <w:p w14:paraId="5349BBEC" w14:textId="77777777" w:rsidR="00D458CC" w:rsidRPr="000A1ED0" w:rsidRDefault="00D458CC" w:rsidP="00D458CC">
            <w:pPr>
              <w:pStyle w:val="Tabletext1"/>
              <w:jc w:val="center"/>
            </w:pPr>
            <w:r w:rsidRPr="000A1ED0">
              <w:t>-$166.94</w:t>
            </w:r>
          </w:p>
        </w:tc>
        <w:tc>
          <w:tcPr>
            <w:tcW w:w="624" w:type="pct"/>
            <w:vAlign w:val="center"/>
          </w:tcPr>
          <w:p w14:paraId="4EBB3496" w14:textId="77777777" w:rsidR="00D458CC" w:rsidRPr="000A1ED0" w:rsidRDefault="00D458CC" w:rsidP="00D458CC">
            <w:pPr>
              <w:pStyle w:val="Tabletext1"/>
              <w:jc w:val="center"/>
              <w:rPr>
                <w:lang w:eastAsia="zh-CN"/>
              </w:rPr>
            </w:pPr>
            <w:r w:rsidRPr="000A1ED0">
              <w:rPr>
                <w:lang w:eastAsia="zh-CN"/>
              </w:rPr>
              <w:t>-$149.86</w:t>
            </w:r>
          </w:p>
        </w:tc>
        <w:tc>
          <w:tcPr>
            <w:tcW w:w="624" w:type="pct"/>
            <w:vAlign w:val="center"/>
          </w:tcPr>
          <w:p w14:paraId="7EDD2EE3" w14:textId="0F2A9FB4" w:rsidR="00D458CC" w:rsidRPr="000A1ED0" w:rsidRDefault="00D458CC" w:rsidP="00D458CC">
            <w:pPr>
              <w:pStyle w:val="Tabletext1"/>
              <w:jc w:val="center"/>
            </w:pPr>
            <w:r w:rsidRPr="00DE5BC0">
              <w:t>$18,281.01</w:t>
            </w:r>
          </w:p>
        </w:tc>
        <w:tc>
          <w:tcPr>
            <w:tcW w:w="624" w:type="pct"/>
            <w:vAlign w:val="center"/>
          </w:tcPr>
          <w:p w14:paraId="065CB6DA" w14:textId="713D6898" w:rsidR="00D458CC" w:rsidRPr="000A1ED0" w:rsidRDefault="00D458CC" w:rsidP="00D458CC">
            <w:pPr>
              <w:pStyle w:val="Tabletext1"/>
              <w:jc w:val="center"/>
            </w:pPr>
            <w:r w:rsidRPr="00A55489">
              <w:t>$18,273.04</w:t>
            </w:r>
          </w:p>
        </w:tc>
        <w:tc>
          <w:tcPr>
            <w:tcW w:w="624" w:type="pct"/>
            <w:vAlign w:val="center"/>
          </w:tcPr>
          <w:p w14:paraId="2DDF6A64" w14:textId="5BE295DD" w:rsidR="00D458CC" w:rsidRPr="000A1ED0" w:rsidRDefault="00D458CC" w:rsidP="00D458CC">
            <w:pPr>
              <w:pStyle w:val="Tabletext1"/>
              <w:jc w:val="center"/>
            </w:pPr>
            <w:r w:rsidRPr="00A55489">
              <w:t>$18,290.12</w:t>
            </w:r>
          </w:p>
        </w:tc>
      </w:tr>
    </w:tbl>
    <w:p w14:paraId="1E8F7E9A" w14:textId="77777777" w:rsidR="005E4D62" w:rsidRPr="000A1ED0" w:rsidRDefault="005E4D62" w:rsidP="005E4D62"/>
    <w:p w14:paraId="0DCD17DB" w14:textId="7DA7637C" w:rsidR="00DC77C7" w:rsidRPr="000A1ED0" w:rsidRDefault="005E4D62" w:rsidP="00DC77C7">
      <w:pPr>
        <w:rPr>
          <w:b/>
          <w:smallCaps/>
          <w:sz w:val="44"/>
        </w:rPr>
      </w:pPr>
      <w:r w:rsidRPr="000A1ED0">
        <w:rPr>
          <w:lang w:eastAsia="zh-CN"/>
        </w:rPr>
        <w:t>As shown in the table above, uncertainties over the rate and the cost of infection and bronchiectasis are tested via one-way sensitivity analyses. Due to the relatively low proportion of costs contributed by the infection and bronchiectasis to the overall cost-consequence outcome, the impact of these uncertainties is relatively limited. Between the infection and bronchiectasis, the impact of uncertain infection rate seems to be larger. This is reasonable due to the relatively higher costs associated with the serious infections requiring hospital care. Also, the lower cost scenario of infection also has a relatively larger impact to the overall cost-</w:t>
      </w:r>
      <w:r w:rsidR="000A1ED0" w:rsidRPr="000A1ED0">
        <w:rPr>
          <w:lang w:eastAsia="zh-CN"/>
        </w:rPr>
        <w:t>consequence</w:t>
      </w:r>
      <w:r w:rsidRPr="000A1ED0">
        <w:rPr>
          <w:lang w:eastAsia="zh-CN"/>
        </w:rPr>
        <w:t xml:space="preserve"> outcome. The smaller offset in costs of treating infection leads to </w:t>
      </w:r>
      <w:r w:rsidR="000A1ED0" w:rsidRPr="000A1ED0">
        <w:rPr>
          <w:lang w:eastAsia="zh-CN"/>
        </w:rPr>
        <w:t>an</w:t>
      </w:r>
      <w:r w:rsidRPr="000A1ED0">
        <w:rPr>
          <w:lang w:eastAsia="zh-CN"/>
        </w:rPr>
        <w:t xml:space="preserve"> overall higher incremental cost between the Ig and no Ig arm. Therefore, the overall incremental cost is relatively more susceptible to the uncertainties around infection rates and costs. </w:t>
      </w:r>
      <w:bookmarkEnd w:id="264"/>
      <w:r w:rsidR="00DC77C7" w:rsidRPr="000A1ED0">
        <w:br w:type="page"/>
      </w:r>
    </w:p>
    <w:p w14:paraId="5BC50977" w14:textId="77777777" w:rsidR="00DC77C7" w:rsidRPr="000A1ED0" w:rsidRDefault="00DC77C7" w:rsidP="00DC77C7">
      <w:pPr>
        <w:pStyle w:val="Heading1"/>
      </w:pPr>
      <w:bookmarkStart w:id="269" w:name="_Toc48222464"/>
      <w:bookmarkStart w:id="270" w:name="_Ref379274614"/>
      <w:bookmarkEnd w:id="237"/>
      <w:bookmarkEnd w:id="238"/>
      <w:r w:rsidRPr="000A1ED0">
        <w:t>Section E</w:t>
      </w:r>
      <w:r w:rsidRPr="000A1ED0">
        <w:tab/>
        <w:t>Financial Implications</w:t>
      </w:r>
      <w:bookmarkEnd w:id="269"/>
    </w:p>
    <w:p w14:paraId="3108F5A5" w14:textId="77777777" w:rsidR="00DC77C7" w:rsidRPr="000A1ED0" w:rsidRDefault="00DC77C7" w:rsidP="00DC77C7">
      <w:pPr>
        <w:pStyle w:val="Heading2"/>
      </w:pPr>
      <w:bookmarkStart w:id="271" w:name="_Toc48222465"/>
      <w:r w:rsidRPr="000A1ED0">
        <w:t>E.1</w:t>
      </w:r>
      <w:r w:rsidRPr="000A1ED0">
        <w:tab/>
      </w:r>
      <w:r w:rsidRPr="000A1ED0">
        <w:tab/>
        <w:t>Justification of the Selection of Sources of Data</w:t>
      </w:r>
      <w:bookmarkEnd w:id="271"/>
    </w:p>
    <w:p w14:paraId="3FC4857F" w14:textId="420E695F" w:rsidR="00DC77C7" w:rsidRPr="000A1ED0" w:rsidRDefault="00DC77C7" w:rsidP="00DC77C7">
      <w:r w:rsidRPr="000A1ED0">
        <w:t>This section of the report provides an evidence-based projection of the financial implications of the use of Ig for PID from 2021 to 2025. These estimates are primarily based on the Ig usage figures from the past two financial years (2017 to 2019) provided by the NBA, as well as externally sourced epidemiological studies conducted in Australia. Version 3 of the Criteria was introduced in</w:t>
      </w:r>
      <w:r w:rsidR="00E769C5" w:rsidRPr="000A1ED0">
        <w:t xml:space="preserve"> October</w:t>
      </w:r>
      <w:r w:rsidRPr="000A1ED0">
        <w:t xml:space="preserve"> 2018. It is not clear how Ig usage will change under Version 3 as only a single year of data is available; </w:t>
      </w:r>
      <w:r w:rsidR="00DD6AEF" w:rsidRPr="000A1ED0">
        <w:t>therefore,</w:t>
      </w:r>
      <w:r w:rsidRPr="000A1ED0">
        <w:t xml:space="preserve"> the projections of future usage </w:t>
      </w:r>
      <w:r w:rsidR="00937440" w:rsidRPr="000A1ED0">
        <w:t>are</w:t>
      </w:r>
      <w:r w:rsidRPr="000A1ED0">
        <w:t xml:space="preserve"> uncertain. </w:t>
      </w:r>
    </w:p>
    <w:p w14:paraId="714228B5" w14:textId="22420F90" w:rsidR="00DC77C7" w:rsidRPr="000A1ED0" w:rsidRDefault="00DC77C7" w:rsidP="00DC77C7">
      <w:r w:rsidRPr="000A1ED0">
        <w:t xml:space="preserve">Two studies were identified through a targeted literature search, which were published ten years apart. The study by </w:t>
      </w:r>
      <w:r w:rsidR="00B270B3">
        <w:t>Baumgart</w:t>
      </w:r>
      <w:r w:rsidR="00B270B3" w:rsidRPr="000A1ED0">
        <w:t xml:space="preserve"> </w:t>
      </w:r>
      <w:r w:rsidRPr="000A1ED0">
        <w:t xml:space="preserve">and colleagues in 1997 estimated that in Australia the prevalence of PID was 2.1 per 100,000 population with uncertain range of 1.18 to 4.57 per 100,000 population </w:t>
      </w:r>
      <w:r w:rsidRPr="000A1ED0">
        <w:fldChar w:fldCharType="begin"/>
      </w:r>
      <w:r w:rsidRPr="000A1ED0">
        <w:instrText xml:space="preserve"> ADDIN EN.CITE &lt;EndNote&gt;&lt;Cite&gt;&lt;Author&gt;Baumgart&lt;/Author&gt;&lt;Year&gt;1997&lt;/Year&gt;&lt;RecNum&gt;4&lt;/RecNum&gt;&lt;DisplayText&gt;(Baumgart et al., 1997)&lt;/DisplayText&gt;&lt;record&gt;&lt;rec-number&gt;4&lt;/rec-number&gt;&lt;foreign-keys&gt;&lt;key app="EN" db-id="wexfxetp6ftp06eerfnx950ap2fd9w2ssxsf" timestamp="1583845961"&gt;4&lt;/key&gt;&lt;/foreign-keys&gt;&lt;ref-type name="Journal Article"&gt;17&lt;/ref-type&gt;&lt;contributors&gt;&lt;authors&gt;&lt;author&gt;Baumgart, Karl W&lt;/author&gt;&lt;author&gt;Britton, Warwick J&lt;/author&gt;&lt;author&gt;Kemp, Andrew&lt;/author&gt;&lt;author&gt;French, Martyn&lt;/author&gt;&lt;author&gt;Roberton, Don&lt;/author&gt;&lt;/authors&gt;&lt;/contributors&gt;&lt;titles&gt;&lt;title&gt;The spectrum of primary immunodeficiency disorders in Australia&lt;/title&gt;&lt;secondary-title&gt;Journal of allergy and clinical immunology&lt;/secondary-title&gt;&lt;/titles&gt;&lt;periodical&gt;&lt;full-title&gt;Journal of allergy and clinical immunology&lt;/full-title&gt;&lt;/periodical&gt;&lt;pages&gt;415-423&lt;/pages&gt;&lt;volume&gt;100&lt;/volume&gt;&lt;number&gt;3&lt;/number&gt;&lt;dates&gt;&lt;year&gt;1997&lt;/year&gt;&lt;/dates&gt;&lt;isbn&gt;0091-6749&lt;/isbn&gt;&lt;urls&gt;&lt;/urls&gt;&lt;/record&gt;&lt;/Cite&gt;&lt;/EndNote&gt;</w:instrText>
      </w:r>
      <w:r w:rsidRPr="000A1ED0">
        <w:fldChar w:fldCharType="separate"/>
      </w:r>
      <w:r w:rsidRPr="000A1ED0">
        <w:t>(</w:t>
      </w:r>
      <w:hyperlink w:anchor="_ENREF_16" w:tooltip="Baumgart, 1997 #4" w:history="1">
        <w:r w:rsidR="00AE6851" w:rsidRPr="000A1ED0">
          <w:t>Baumgart et al., 1997</w:t>
        </w:r>
      </w:hyperlink>
      <w:r w:rsidRPr="000A1ED0">
        <w:t>)</w:t>
      </w:r>
      <w:r w:rsidRPr="000A1ED0">
        <w:fldChar w:fldCharType="end"/>
      </w:r>
      <w:r w:rsidRPr="000A1ED0">
        <w:t xml:space="preserve">. Approximately ten years later the publication by Kirkpatrick and colleagues estimated that PID prevalence was around 5.6 per 100,000, and the study also claimed that the adjusted prevalence estimates were much higher, ranging between 13.2 to 14.5 per 100,000 </w:t>
      </w:r>
      <w:r w:rsidRPr="000A1ED0">
        <w:fldChar w:fldCharType="begin"/>
      </w:r>
      <w:r w:rsidR="00AE6851" w:rsidRPr="000A1ED0">
        <w:instrText xml:space="preserve"> ADDIN EN.CITE &lt;EndNote&gt;&lt;Cite&gt;&lt;Author&gt;Kirkpatrick&lt;/Author&gt;&lt;Year&gt;2007&lt;/Year&gt;&lt;RecNum&gt;7&lt;/RecNum&gt;&lt;DisplayText&gt;(Kirkpatrick and Riminton, 2007a)&lt;/DisplayText&gt;&lt;record&gt;&lt;rec-number&gt;7&lt;/rec-number&gt;&lt;foreign-keys&gt;&lt;key app="EN" db-id="at909z2f2a20z7estdop5fzd2wxzs2sx5v9d" timestamp="1576628253"&gt;7&lt;/key&gt;&lt;/foreign-keys&gt;&lt;ref-type name="Journal Article"&gt;17&lt;/ref-type&gt;&lt;contributors&gt;&lt;authors&gt;&lt;author&gt;Kirkpatrick, Philippa&lt;/author&gt;&lt;author&gt;Riminton, Sean&lt;/author&gt;&lt;/authors&gt;&lt;/contributors&gt;&lt;titles&gt;&lt;title&gt;Primary Immunodeficiency Diseases in Australia and New Zealand&lt;/title&gt;&lt;secondary-title&gt;Journal of Clinical Immunology&lt;/secondary-title&gt;&lt;/titles&gt;&lt;periodical&gt;&lt;full-title&gt;Journal of Clinical Immunology&lt;/full-title&gt;&lt;/periodical&gt;&lt;pages&gt;517-524&lt;/pages&gt;&lt;volume&gt;27&lt;/volume&gt;&lt;number&gt;5&lt;/number&gt;&lt;dates&gt;&lt;year&gt;2007&lt;/year&gt;&lt;pub-dates&gt;&lt;date&gt;2007/09/01&lt;/date&gt;&lt;/pub-dates&gt;&lt;/dates&gt;&lt;isbn&gt;1573-2592&lt;/isbn&gt;&lt;urls&gt;&lt;related-urls&gt;&lt;url&gt;https://doi.org/10.1007/s10875-007-9105-z&lt;/url&gt;&lt;/related-urls&gt;&lt;/urls&gt;&lt;electronic-resource-num&gt;10.1007/s10875-007-9105-z&lt;/electronic-resource-num&gt;&lt;/record&gt;&lt;/Cite&gt;&lt;/EndNote&gt;</w:instrText>
      </w:r>
      <w:r w:rsidRPr="000A1ED0">
        <w:fldChar w:fldCharType="separate"/>
      </w:r>
      <w:r w:rsidR="00AE6851" w:rsidRPr="000A1ED0">
        <w:t>(</w:t>
      </w:r>
      <w:hyperlink w:anchor="_ENREF_47" w:tooltip="Kirkpatrick, 2007 #7" w:history="1">
        <w:r w:rsidR="00AE6851" w:rsidRPr="000A1ED0">
          <w:t>Kirkpatrick and Riminton, 2007a</w:t>
        </w:r>
      </w:hyperlink>
      <w:r w:rsidR="00AE6851" w:rsidRPr="000A1ED0">
        <w:t>)</w:t>
      </w:r>
      <w:r w:rsidRPr="000A1ED0">
        <w:fldChar w:fldCharType="end"/>
      </w:r>
      <w:r w:rsidRPr="000A1ED0">
        <w:t>. Using the PID data provided by the NBA based on Ig use, the prevalence of PID was approximately 9.09 per 100,000</w:t>
      </w:r>
      <w:r w:rsidR="001A4D93" w:rsidRPr="000A1ED0">
        <w:t xml:space="preserve"> population</w:t>
      </w:r>
      <w:r w:rsidRPr="000A1ED0">
        <w:t xml:space="preserve"> in 2018-2019 financial year. </w:t>
      </w:r>
      <w:r w:rsidR="001A4D93" w:rsidRPr="000A1ED0">
        <w:t>T</w:t>
      </w:r>
      <w:r w:rsidRPr="000A1ED0">
        <w:t>hese changes to the population prevalence estimates over the past 20 years may be due to various reasons including increasing diagnostic capabilities, changes in disease definitions</w:t>
      </w:r>
      <w:r w:rsidR="005A4D51">
        <w:t xml:space="preserve">, </w:t>
      </w:r>
      <w:r w:rsidRPr="000A1ED0">
        <w:t xml:space="preserve">improved access </w:t>
      </w:r>
      <w:r w:rsidR="004F5CF3" w:rsidRPr="000A1ED0">
        <w:t xml:space="preserve">to </w:t>
      </w:r>
      <w:r w:rsidRPr="000A1ED0">
        <w:t>treatments</w:t>
      </w:r>
      <w:r w:rsidR="005A4D51">
        <w:t xml:space="preserve"> and improved study performance in relation to patient recruitment</w:t>
      </w:r>
      <w:r w:rsidRPr="000A1ED0">
        <w:t xml:space="preserve">. It is important to note that the NBA provided data </w:t>
      </w:r>
      <w:r w:rsidR="00184910">
        <w:t>in</w:t>
      </w:r>
      <w:r w:rsidRPr="000A1ED0">
        <w:t xml:space="preserve"> financial year figures on Ig use for PID. PID patients (diagnosed or otherwise) who are not on Ig therapy are not </w:t>
      </w:r>
      <w:r w:rsidR="00184910">
        <w:t xml:space="preserve">included in the NBA data </w:t>
      </w:r>
      <w:r w:rsidRPr="000A1ED0">
        <w:t xml:space="preserve">calculation. Therefore, the 9.09 per 100,000 population </w:t>
      </w:r>
      <w:r w:rsidR="00184910">
        <w:t xml:space="preserve">treated </w:t>
      </w:r>
      <w:r w:rsidRPr="000A1ED0">
        <w:t xml:space="preserve">prevalence rate </w:t>
      </w:r>
      <w:r w:rsidR="00184910">
        <w:t xml:space="preserve">is likely to be less than the </w:t>
      </w:r>
      <w:r w:rsidR="00AC23AA">
        <w:t xml:space="preserve">true </w:t>
      </w:r>
      <w:r w:rsidR="00184910">
        <w:t>population prevalence for PID</w:t>
      </w:r>
      <w:r w:rsidRPr="000A1ED0">
        <w:t xml:space="preserve">. </w:t>
      </w:r>
    </w:p>
    <w:p w14:paraId="1220A437" w14:textId="68FDC02A" w:rsidR="00DC77C7" w:rsidRPr="000A1ED0" w:rsidRDefault="00DC77C7" w:rsidP="00DC77C7">
      <w:r w:rsidRPr="000A1ED0">
        <w:t xml:space="preserve">For the purpose of estimating the financial implications of Ig use for PID patients, the data provided by the NBA are considered the primary source. While Australian </w:t>
      </w:r>
      <w:r w:rsidR="008E1E71" w:rsidRPr="000A1ED0">
        <w:t>population based</w:t>
      </w:r>
      <w:r w:rsidRPr="000A1ED0">
        <w:t xml:space="preserve"> PID epidemiological studies are not available, the PID patient number ascertained through a therapeutic channel (i.e. Ig usage) are considered the most relevant. Historical studies can be used to safeguard the estimation through sensitivity analyses. Further, the administration of Ig is a personalised dosage scheme determined by patients’ body weight and other factors (e.g. height, gender, general health status, as well as treatment frequencies),</w:t>
      </w:r>
      <w:r w:rsidRPr="000A1ED0">
        <w:fldChar w:fldCharType="begin"/>
      </w:r>
      <w:r w:rsidRPr="000A1ED0">
        <w:instrText xml:space="preserve"> ADDIN EN.CITE &lt;EndNote&gt;&lt;Cite ExcludeYear="1"&gt;&lt;Author&gt;National Blood Authority&lt;/Author&gt;&lt;RecNum&gt;2&lt;/RecNum&gt;&lt;DisplayText&gt;(National Blood Authority)&lt;/DisplayText&gt;&lt;record&gt;&lt;rec-number&gt;2&lt;/rec-number&gt;&lt;foreign-keys&gt;&lt;key app="EN" db-id="wexfxetp6ftp06eerfnx950ap2fd9w2ssxsf" timestamp="1583845857"&gt;2&lt;/key&gt;&lt;/foreign-keys&gt;&lt;ref-type name="Web Page"&gt;12&lt;/ref-type&gt;&lt;contributors&gt;&lt;authors&gt;&lt;author&gt;National Blood Authority,&lt;/author&gt;&lt;/authors&gt;&lt;/contributors&gt;&lt;titles&gt;&lt;title&gt;Criteria for Clinical Use of Immunoglobulin in Australia&lt;/title&gt;&lt;/titles&gt;&lt;volume&gt;2020&lt;/volume&gt;&lt;number&gt;3 March&lt;/number&gt;&lt;dates&gt;&lt;/dates&gt;&lt;urls&gt;&lt;related-urls&gt;&lt;url&gt;https://www.criteria.blood.gov.au/DoseCalculator&lt;/url&gt;&lt;/related-urls&gt;&lt;/urls&gt;&lt;/record&gt;&lt;/Cite&gt;&lt;/EndNote&gt;</w:instrText>
      </w:r>
      <w:r w:rsidRPr="000A1ED0">
        <w:fldChar w:fldCharType="separate"/>
      </w:r>
      <w:r w:rsidRPr="000A1ED0">
        <w:t>(</w:t>
      </w:r>
      <w:hyperlink w:anchor="_ENREF_56" w:tooltip="National Blood Authority,  #2" w:history="1">
        <w:r w:rsidR="00AE6851" w:rsidRPr="000A1ED0">
          <w:t>National Blood Authority</w:t>
        </w:r>
      </w:hyperlink>
      <w:r w:rsidRPr="000A1ED0">
        <w:t>)</w:t>
      </w:r>
      <w:r w:rsidRPr="000A1ED0">
        <w:fldChar w:fldCharType="end"/>
      </w:r>
      <w:r w:rsidRPr="000A1ED0">
        <w:t xml:space="preserve"> hence patients will receive different dosages adjusted to their personal circumstances. Administration method of Ig also includes intravenous or subcutaneous administration, and dosage and costs associated with these two routes </w:t>
      </w:r>
      <w:r w:rsidR="004F5CF3" w:rsidRPr="000A1ED0">
        <w:t xml:space="preserve">of administration </w:t>
      </w:r>
      <w:r w:rsidRPr="000A1ED0">
        <w:t xml:space="preserve">are different. As the NBA provided the Ig usage data, the annual Ig consumption will also be used as an alternative method to project costs. </w:t>
      </w:r>
    </w:p>
    <w:p w14:paraId="09487A38" w14:textId="261B5E68" w:rsidR="00DC77C7" w:rsidRPr="000A1ED0" w:rsidRDefault="00DC77C7" w:rsidP="00DC77C7">
      <w:r w:rsidRPr="000A1ED0">
        <w:t xml:space="preserve">The financial implications of Ig use for PID patients in this section will include the cost of Ig itself and costs associated with Ig delivery, particularly around intravenous delivery. The unit cost of intravenous Ig (IVIg) and subcutaneous Ig (SCIg) </w:t>
      </w:r>
      <w:r w:rsidR="004F5CF3" w:rsidRPr="000A1ED0">
        <w:t xml:space="preserve">are </w:t>
      </w:r>
      <w:r w:rsidRPr="000A1ED0">
        <w:t xml:space="preserve">both priced at $60.41 per gram as the base </w:t>
      </w:r>
      <w:r w:rsidR="000A1ED0" w:rsidRPr="000A1ED0">
        <w:t>cost. This</w:t>
      </w:r>
      <w:r w:rsidR="004F5CF3" w:rsidRPr="000A1ED0">
        <w:t xml:space="preserve"> cost per gram of Ig was provided by the Applicant and accepted by the I</w:t>
      </w:r>
      <w:r w:rsidR="00184750">
        <w:t>mmuno</w:t>
      </w:r>
      <w:r w:rsidR="004F5CF3" w:rsidRPr="000A1ED0">
        <w:t>g</w:t>
      </w:r>
      <w:r w:rsidR="00184750">
        <w:t>lobulin</w:t>
      </w:r>
      <w:r w:rsidR="004F5CF3" w:rsidRPr="000A1ED0">
        <w:t xml:space="preserve"> Review Reference Group to be used in the base case across each of the Ig Reviews.</w:t>
      </w:r>
    </w:p>
    <w:p w14:paraId="3C857E93" w14:textId="1F23BA64" w:rsidR="00DC77C7" w:rsidRPr="000A1ED0" w:rsidRDefault="00DC77C7" w:rsidP="00DC77C7">
      <w:r w:rsidRPr="000A1ED0">
        <w:t xml:space="preserve">It should be noted that due to the limitation in the clinical data; the financial estimates do not take into account any costs associated with other PID treatment requirements, including hospitalisations due to infection. The financial estimates also have not considered costs associated with adverse events arising from Ig usage as rates and consequences of these are uncertain for the PID population but estimated to be of minor consequence in our review of safety data and in other identified economic analyses.  </w:t>
      </w:r>
    </w:p>
    <w:p w14:paraId="6855AB23" w14:textId="423AF979" w:rsidR="00DC77C7" w:rsidRPr="000A1ED0" w:rsidRDefault="00DC77C7" w:rsidP="00DC77C7">
      <w:pPr>
        <w:pStyle w:val="Heading2"/>
      </w:pPr>
      <w:bookmarkStart w:id="272" w:name="_Toc48222466"/>
      <w:r w:rsidRPr="000A1ED0">
        <w:t xml:space="preserve">E.2 </w:t>
      </w:r>
      <w:r w:rsidRPr="000A1ED0">
        <w:tab/>
      </w:r>
      <w:r w:rsidRPr="000A1ED0">
        <w:tab/>
        <w:t>Use and cost of Ig for PID</w:t>
      </w:r>
      <w:bookmarkEnd w:id="272"/>
    </w:p>
    <w:p w14:paraId="39934079" w14:textId="77777777" w:rsidR="00DC77C7" w:rsidRPr="000A1ED0" w:rsidRDefault="00DC77C7" w:rsidP="00DC77C7">
      <w:pPr>
        <w:pStyle w:val="Heading3"/>
      </w:pPr>
      <w:bookmarkStart w:id="273" w:name="_Toc48222467"/>
      <w:r w:rsidRPr="000A1ED0">
        <w:t>E.2.1</w:t>
      </w:r>
      <w:r w:rsidRPr="000A1ED0">
        <w:tab/>
      </w:r>
      <w:r w:rsidRPr="000A1ED0">
        <w:tab/>
        <w:t>Number of patients with the medical condition</w:t>
      </w:r>
      <w:bookmarkEnd w:id="273"/>
    </w:p>
    <w:p w14:paraId="611D24DE" w14:textId="77777777" w:rsidR="00DC77C7" w:rsidRPr="000A1ED0" w:rsidRDefault="00DC77C7" w:rsidP="00DC77C7">
      <w:r w:rsidRPr="000A1ED0">
        <w:t xml:space="preserve">The PID patient numbers in the 2017-18 and 2018-19 financial years (FY) were provided by the NBA. Specific disease subtypes were also provided to stratify the total PID numbers further. A total of six subtypes of PID were reported in the 2017-2018 FY while twelve subtypes (inclusive of the previous six) were reported in 2018-19. Therefore, the cross-FY comparisons were made only among the reported PID disease subtypes. </w:t>
      </w:r>
    </w:p>
    <w:p w14:paraId="361C3A5B" w14:textId="77777777" w:rsidR="00DC77C7" w:rsidRPr="000A1ED0" w:rsidRDefault="00DC77C7" w:rsidP="00DC77C7">
      <w:r w:rsidRPr="000A1ED0">
        <w:t xml:space="preserve">As the two years’ of PID patient counts are the only data available, the projection on patient numbers is likely to be very uncertain. Four methods are used to estimate how many patients are likely to be diagnosed with PID from 2021 to 2025. These estimates were generated to cross-validate the projection and provide the best and worst-case scenarios.  </w:t>
      </w:r>
    </w:p>
    <w:p w14:paraId="73F78980" w14:textId="04B5A784" w:rsidR="00DC77C7" w:rsidRPr="000A1ED0" w:rsidRDefault="00DC77C7" w:rsidP="00337015">
      <w:pPr>
        <w:pStyle w:val="ListParagraph"/>
        <w:numPr>
          <w:ilvl w:val="0"/>
          <w:numId w:val="40"/>
        </w:numPr>
      </w:pPr>
      <w:r w:rsidRPr="000A1ED0">
        <w:t>PID subtypes (based on the six reported ones) are analysed where their trends are derived to predict patient numbers at the subtype level. For disease subtypes which were not reported from the first FY, the patient counts were carried forward (Last Observation Carry Forward, LOCF) assuming no change. The six reported PID subtypes and associated predictions were plotted in</w:t>
      </w:r>
      <w:r w:rsidR="00636875" w:rsidRPr="000A1ED0">
        <w:t xml:space="preserve"> </w:t>
      </w:r>
      <w:r w:rsidR="00636875" w:rsidRPr="00DE0D7C">
        <w:fldChar w:fldCharType="begin"/>
      </w:r>
      <w:r w:rsidR="00636875" w:rsidRPr="00DE0D7C">
        <w:instrText xml:space="preserve"> REF _Ref41572066 \h </w:instrText>
      </w:r>
      <w:r w:rsidR="00424557" w:rsidRPr="008E1E71">
        <w:instrText xml:space="preserve"> \* MERGEFORMAT </w:instrText>
      </w:r>
      <w:r w:rsidR="00636875" w:rsidRPr="00DE0D7C">
        <w:fldChar w:fldCharType="separate"/>
      </w:r>
      <w:r w:rsidR="00BA0F5B" w:rsidRPr="000A1ED0">
        <w:t xml:space="preserve">Figure </w:t>
      </w:r>
      <w:r w:rsidR="00BA0F5B">
        <w:t>5</w:t>
      </w:r>
      <w:r w:rsidR="00636875" w:rsidRPr="00DE0D7C">
        <w:fldChar w:fldCharType="end"/>
      </w:r>
      <w:r w:rsidRPr="000A1ED0">
        <w:t>, with the detailed calculation provided in the Excel file. It is not clear whether the reduction in patient number is due to changes in eligibility criteria, and whether this trend will continue over time. Therefore, this method was not used as the base case.</w:t>
      </w:r>
    </w:p>
    <w:p w14:paraId="7A62E889" w14:textId="136DCCF0" w:rsidR="00DC77C7" w:rsidRPr="000A1ED0" w:rsidRDefault="00DC77C7" w:rsidP="00337015">
      <w:pPr>
        <w:pStyle w:val="ListParagraph"/>
        <w:numPr>
          <w:ilvl w:val="0"/>
          <w:numId w:val="40"/>
        </w:numPr>
      </w:pPr>
      <w:r w:rsidRPr="000A1ED0">
        <w:t xml:space="preserve">The annual change in PID patient counts was derived based on each of the PID subtypes. The same assumption regarding LOCF in the above scenario is also used here. Based on the data provided, the most significant decline was seen for the common variable immunodeficiency disease (CVID) subtype with a </w:t>
      </w:r>
      <w:r w:rsidR="00132FC8" w:rsidRPr="000A1ED0">
        <w:t>29-patient</w:t>
      </w:r>
      <w:r w:rsidRPr="000A1ED0">
        <w:t xml:space="preserve"> drop. Only three disease subtypes were increasing in the second FY compared to the previous one, and the maximum increase was the X-linked agammaglobulinemia with two more patients counted over the year. This resulted in an averaged reduction of 2.58 patients annually. Results of this projection were reported in</w:t>
      </w:r>
      <w:r w:rsidR="00636875" w:rsidRPr="000A1ED0">
        <w:t xml:space="preserve"> </w:t>
      </w:r>
      <w:r w:rsidR="00636875" w:rsidRPr="00DE0D7C">
        <w:fldChar w:fldCharType="begin"/>
      </w:r>
      <w:r w:rsidR="00636875" w:rsidRPr="00DE0D7C">
        <w:instrText xml:space="preserve"> REF _Ref41572110 \h </w:instrText>
      </w:r>
      <w:r w:rsidR="00424557" w:rsidRPr="008E1E71">
        <w:instrText xml:space="preserve"> \* MERGEFORMAT </w:instrText>
      </w:r>
      <w:r w:rsidR="00636875" w:rsidRPr="00DE0D7C">
        <w:fldChar w:fldCharType="separate"/>
      </w:r>
      <w:r w:rsidR="00BA0F5B" w:rsidRPr="000A1ED0">
        <w:t xml:space="preserve">Table </w:t>
      </w:r>
      <w:r w:rsidR="00BA0F5B">
        <w:t>24</w:t>
      </w:r>
      <w:r w:rsidR="00636875" w:rsidRPr="00DE0D7C">
        <w:fldChar w:fldCharType="end"/>
      </w:r>
      <w:r w:rsidRPr="000A1ED0">
        <w:t>.</w:t>
      </w:r>
    </w:p>
    <w:p w14:paraId="3F7FC57B" w14:textId="6A7AA1F2" w:rsidR="00DC77C7" w:rsidRPr="000A1ED0" w:rsidRDefault="00DC77C7" w:rsidP="00337015">
      <w:pPr>
        <w:pStyle w:val="ListParagraph"/>
        <w:numPr>
          <w:ilvl w:val="0"/>
          <w:numId w:val="40"/>
        </w:numPr>
      </w:pPr>
      <w:r w:rsidRPr="000A1ED0">
        <w:t>A naïve patient number change was observed comparing the 2018 FY and the 2019 FY with an increase of 107 patients. This was also applied to derive the projection, and the estimated patient counts are provided in</w:t>
      </w:r>
      <w:r w:rsidR="00636875" w:rsidRPr="000A1ED0">
        <w:t xml:space="preserve"> </w:t>
      </w:r>
      <w:r w:rsidR="00636875" w:rsidRPr="00DE0D7C">
        <w:fldChar w:fldCharType="begin"/>
      </w:r>
      <w:r w:rsidR="00636875" w:rsidRPr="00DE0D7C">
        <w:instrText xml:space="preserve"> REF _Ref41572110 \h </w:instrText>
      </w:r>
      <w:r w:rsidR="00424557" w:rsidRPr="008E1E71">
        <w:instrText xml:space="preserve"> \* MERGEFORMAT </w:instrText>
      </w:r>
      <w:r w:rsidR="00636875" w:rsidRPr="00DE0D7C">
        <w:fldChar w:fldCharType="separate"/>
      </w:r>
      <w:r w:rsidR="00BA0F5B" w:rsidRPr="000A1ED0">
        <w:t xml:space="preserve">Table </w:t>
      </w:r>
      <w:r w:rsidR="00BA0F5B">
        <w:t>24</w:t>
      </w:r>
      <w:r w:rsidR="00636875" w:rsidRPr="00DE0D7C">
        <w:fldChar w:fldCharType="end"/>
      </w:r>
      <w:r w:rsidRPr="000A1ED0">
        <w:t>.</w:t>
      </w:r>
    </w:p>
    <w:p w14:paraId="23C7E750" w14:textId="739D666A" w:rsidR="00DC77C7" w:rsidRPr="000A1ED0" w:rsidRDefault="00DC77C7" w:rsidP="00337015">
      <w:pPr>
        <w:pStyle w:val="ListParagraph"/>
        <w:numPr>
          <w:ilvl w:val="0"/>
          <w:numId w:val="40"/>
        </w:numPr>
      </w:pPr>
      <w:r w:rsidRPr="000A1ED0">
        <w:t>Based on the data provided, the use of Ig at the population level was also calculated. It was estimated that approximately 9.09 per 100,000 Australians would receive Ig therapy due to PID. Assuming this prevalence is not going to change substantially, the PID patient projection was then based on the Australia population, which is experiencing approximately 1.5% growth annually. The estimated population and PID patient numbers are also provided in</w:t>
      </w:r>
      <w:r w:rsidR="00636875" w:rsidRPr="000A1ED0">
        <w:t xml:space="preserve"> </w:t>
      </w:r>
      <w:r w:rsidR="00636875" w:rsidRPr="00DE0D7C">
        <w:fldChar w:fldCharType="begin"/>
      </w:r>
      <w:r w:rsidR="00636875" w:rsidRPr="00DE0D7C">
        <w:instrText xml:space="preserve"> REF _Ref41572110 \h </w:instrText>
      </w:r>
      <w:r w:rsidR="00424557" w:rsidRPr="008E1E71">
        <w:instrText xml:space="preserve"> \* MERGEFORMAT </w:instrText>
      </w:r>
      <w:r w:rsidR="00636875" w:rsidRPr="00DE0D7C">
        <w:fldChar w:fldCharType="separate"/>
      </w:r>
      <w:r w:rsidR="00BA0F5B" w:rsidRPr="000A1ED0">
        <w:t xml:space="preserve">Table </w:t>
      </w:r>
      <w:r w:rsidR="00BA0F5B">
        <w:t>24</w:t>
      </w:r>
      <w:r w:rsidR="00636875" w:rsidRPr="00DE0D7C">
        <w:fldChar w:fldCharType="end"/>
      </w:r>
      <w:r w:rsidRPr="00DE0D7C">
        <w:t>.</w:t>
      </w:r>
      <w:r w:rsidRPr="000A1ED0">
        <w:t xml:space="preserve"> This is considered to be the most stable estimates for PID numbers, and hence is used as the base case for budgetary projection in this section. </w:t>
      </w:r>
    </w:p>
    <w:p w14:paraId="4701A38E" w14:textId="6B3F9DD0" w:rsidR="00DC77C7" w:rsidRPr="000A1ED0" w:rsidRDefault="00DC77C7" w:rsidP="00DC77C7">
      <w:r w:rsidRPr="000A1ED0">
        <w:t>It is clear that all the methods above are associated with some uncertainty. To illustrate this, results of projection from all the four methods were plotted in the same graph (</w:t>
      </w:r>
      <w:r w:rsidR="00636875" w:rsidRPr="000A1ED0">
        <w:fldChar w:fldCharType="begin"/>
      </w:r>
      <w:r w:rsidR="00636875" w:rsidRPr="000A1ED0">
        <w:instrText xml:space="preserve"> REF _Ref41572220 \h </w:instrText>
      </w:r>
      <w:r w:rsidR="00636875" w:rsidRPr="000A1ED0">
        <w:fldChar w:fldCharType="separate"/>
      </w:r>
      <w:r w:rsidR="00BA0F5B" w:rsidRPr="000A1ED0">
        <w:t xml:space="preserve">Figure </w:t>
      </w:r>
      <w:r w:rsidR="00BA0F5B">
        <w:rPr>
          <w:noProof/>
        </w:rPr>
        <w:t>6</w:t>
      </w:r>
      <w:r w:rsidR="00636875" w:rsidRPr="000A1ED0">
        <w:fldChar w:fldCharType="end"/>
      </w:r>
      <w:r w:rsidRPr="000A1ED0">
        <w:t xml:space="preserve">). Among the four methods used, Method 2 (average reduction of 2.58 patients annually) seems reasonable, and Method 4 was also considered appropriate. Methods 1 and 3 were considered as the lower and upper boundaries of the estimates, which are represented by error bars. </w:t>
      </w:r>
    </w:p>
    <w:p w14:paraId="24EC60F8" w14:textId="254C1E32" w:rsidR="00DC77C7" w:rsidRPr="000A1ED0" w:rsidRDefault="00636875" w:rsidP="00636875">
      <w:pPr>
        <w:pStyle w:val="Caption"/>
      </w:pPr>
      <w:bookmarkStart w:id="274" w:name="_Ref41572066"/>
      <w:bookmarkStart w:id="275" w:name="_Toc48222491"/>
      <w:r w:rsidRPr="000A1ED0">
        <w:t xml:space="preserve">Figure </w:t>
      </w:r>
      <w:r w:rsidR="00BA0F5B">
        <w:fldChar w:fldCharType="begin"/>
      </w:r>
      <w:r w:rsidR="00BA0F5B">
        <w:instrText xml:space="preserve"> SEQ Figure \* ARABIC </w:instrText>
      </w:r>
      <w:r w:rsidR="00BA0F5B">
        <w:fldChar w:fldCharType="separate"/>
      </w:r>
      <w:r w:rsidR="00BA0F5B">
        <w:rPr>
          <w:noProof/>
        </w:rPr>
        <w:t>5</w:t>
      </w:r>
      <w:r w:rsidR="00BA0F5B">
        <w:rPr>
          <w:noProof/>
        </w:rPr>
        <w:fldChar w:fldCharType="end"/>
      </w:r>
      <w:bookmarkEnd w:id="274"/>
      <w:r w:rsidR="00DC77C7" w:rsidRPr="000A1ED0">
        <w:tab/>
        <w:t>PID patient numbers projected by specific PID subtypes</w:t>
      </w:r>
      <w:bookmarkEnd w:id="275"/>
    </w:p>
    <w:p w14:paraId="1B50D087" w14:textId="77777777" w:rsidR="00DC77C7" w:rsidRPr="000A1ED0" w:rsidRDefault="00DC77C7" w:rsidP="00DC77C7">
      <w:pPr>
        <w:pStyle w:val="Tablenotes1"/>
      </w:pPr>
      <w:r w:rsidRPr="000A1ED0">
        <w:rPr>
          <w:noProof/>
          <w:lang w:eastAsia="en-AU"/>
        </w:rPr>
        <w:drawing>
          <wp:inline distT="0" distB="0" distL="0" distR="0" wp14:anchorId="5EE47E2E" wp14:editId="4BF22156">
            <wp:extent cx="5278990" cy="3728720"/>
            <wp:effectExtent l="0" t="0" r="0" b="5080"/>
            <wp:docPr id="3" name="Picture 3" title="Figure 5 PID patient numbers projected by specific PID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040" cy="3737937"/>
                    </a:xfrm>
                    <a:prstGeom prst="rect">
                      <a:avLst/>
                    </a:prstGeom>
                    <a:noFill/>
                  </pic:spPr>
                </pic:pic>
              </a:graphicData>
            </a:graphic>
          </wp:inline>
        </w:drawing>
      </w:r>
    </w:p>
    <w:p w14:paraId="065C9AFF" w14:textId="77777777" w:rsidR="00DC77C7" w:rsidRPr="000A1ED0" w:rsidRDefault="00DC77C7" w:rsidP="00DC77C7">
      <w:pPr>
        <w:pStyle w:val="Tablenotes1"/>
      </w:pPr>
      <w:r w:rsidRPr="000A1ED0">
        <w:rPr>
          <w:b/>
        </w:rPr>
        <w:t>Abbreviations</w:t>
      </w:r>
      <w:r w:rsidRPr="000A1ED0">
        <w:t>: CVID = Common variable immunodeficiency disease; PID = Primary immunodeficiency diseases; SCID = Severe combined immunodeficiency; W-A = Wiskott–Aldrich; AGA = agammaglobulinemia; FY = financial year</w:t>
      </w:r>
    </w:p>
    <w:p w14:paraId="29B2D4D9" w14:textId="77777777" w:rsidR="00DC77C7" w:rsidRPr="000A1ED0" w:rsidRDefault="00DC77C7" w:rsidP="00DC77C7"/>
    <w:p w14:paraId="4C9C42C0" w14:textId="4361CA19" w:rsidR="00DC77C7" w:rsidRPr="000A1ED0" w:rsidRDefault="00636875" w:rsidP="00636875">
      <w:pPr>
        <w:pStyle w:val="Caption"/>
      </w:pPr>
      <w:bookmarkStart w:id="276" w:name="_Ref41572220"/>
      <w:bookmarkStart w:id="277" w:name="_Toc48222492"/>
      <w:r w:rsidRPr="000A1ED0">
        <w:t xml:space="preserve">Figure </w:t>
      </w:r>
      <w:r w:rsidR="00BA0F5B">
        <w:fldChar w:fldCharType="begin"/>
      </w:r>
      <w:r w:rsidR="00BA0F5B">
        <w:instrText xml:space="preserve"> SEQ Figure \* ARABIC </w:instrText>
      </w:r>
      <w:r w:rsidR="00BA0F5B">
        <w:fldChar w:fldCharType="separate"/>
      </w:r>
      <w:r w:rsidR="00BA0F5B">
        <w:rPr>
          <w:noProof/>
        </w:rPr>
        <w:t>6</w:t>
      </w:r>
      <w:r w:rsidR="00BA0F5B">
        <w:rPr>
          <w:noProof/>
        </w:rPr>
        <w:fldChar w:fldCharType="end"/>
      </w:r>
      <w:bookmarkEnd w:id="276"/>
      <w:r w:rsidR="00DC77C7" w:rsidRPr="000A1ED0">
        <w:tab/>
        <w:t>Total PID patient projection via different methods</w:t>
      </w:r>
      <w:bookmarkEnd w:id="277"/>
    </w:p>
    <w:p w14:paraId="21B9A940" w14:textId="77777777" w:rsidR="00DC77C7" w:rsidRPr="000A1ED0" w:rsidRDefault="00DC77C7" w:rsidP="00DC77C7">
      <w:pPr>
        <w:pStyle w:val="Tablenotes1"/>
      </w:pPr>
      <w:r w:rsidRPr="000A1ED0">
        <w:rPr>
          <w:noProof/>
          <w:lang w:eastAsia="en-AU"/>
        </w:rPr>
        <w:drawing>
          <wp:inline distT="0" distB="0" distL="0" distR="0" wp14:anchorId="1450A280" wp14:editId="25F3F3A5">
            <wp:extent cx="5277600" cy="2800775"/>
            <wp:effectExtent l="0" t="0" r="0" b="0"/>
            <wp:docPr id="2" name="Picture 2" title="Figure 6 Total PID patient projection via different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7600" cy="2800775"/>
                    </a:xfrm>
                    <a:prstGeom prst="rect">
                      <a:avLst/>
                    </a:prstGeom>
                    <a:noFill/>
                  </pic:spPr>
                </pic:pic>
              </a:graphicData>
            </a:graphic>
          </wp:inline>
        </w:drawing>
      </w:r>
    </w:p>
    <w:p w14:paraId="6A9ECC7F" w14:textId="77777777" w:rsidR="00DC77C7" w:rsidRPr="000A1ED0" w:rsidRDefault="00DC77C7" w:rsidP="00DC77C7">
      <w:pPr>
        <w:pStyle w:val="Tablenotes1"/>
      </w:pPr>
      <w:r w:rsidRPr="000A1ED0">
        <w:rPr>
          <w:b/>
        </w:rPr>
        <w:t>Abbreviations</w:t>
      </w:r>
      <w:r w:rsidRPr="000A1ED0">
        <w:t>: FY = financial year</w:t>
      </w:r>
    </w:p>
    <w:p w14:paraId="5B8DADED" w14:textId="5ECC18D9" w:rsidR="00DC77C7" w:rsidRPr="000A1ED0" w:rsidRDefault="00DC77C7" w:rsidP="00DC77C7">
      <w:r w:rsidRPr="000A1ED0">
        <w:t>Based on the four methods described above, the patient number projection from 2021 to 2025 is tabulated below in</w:t>
      </w:r>
      <w:r w:rsidR="00636875" w:rsidRPr="000A1ED0">
        <w:t xml:space="preserve"> </w:t>
      </w:r>
      <w:r w:rsidR="00636875" w:rsidRPr="000A1ED0">
        <w:fldChar w:fldCharType="begin"/>
      </w:r>
      <w:r w:rsidR="00636875" w:rsidRPr="000A1ED0">
        <w:instrText xml:space="preserve"> REF _Ref41572110 \h </w:instrText>
      </w:r>
      <w:r w:rsidR="00636875" w:rsidRPr="000A1ED0">
        <w:fldChar w:fldCharType="separate"/>
      </w:r>
      <w:r w:rsidR="00BA0F5B" w:rsidRPr="000A1ED0">
        <w:t xml:space="preserve">Table </w:t>
      </w:r>
      <w:r w:rsidR="00BA0F5B">
        <w:rPr>
          <w:noProof/>
        </w:rPr>
        <w:t>24</w:t>
      </w:r>
      <w:r w:rsidR="00636875" w:rsidRPr="000A1ED0">
        <w:fldChar w:fldCharType="end"/>
      </w:r>
      <w:r w:rsidRPr="000A1ED0">
        <w:t>. The results from Method 4 are considered most likely and were chosen to be the base case scenario</w:t>
      </w:r>
      <w:r w:rsidR="009C634D" w:rsidRPr="000A1ED0">
        <w:t xml:space="preserve">; advice from the </w:t>
      </w:r>
      <w:r w:rsidR="00AE08B5">
        <w:t xml:space="preserve">Immunoglobulin Review </w:t>
      </w:r>
      <w:r w:rsidR="009C634D" w:rsidRPr="000A1ED0">
        <w:t>Reference Group is that the choice of method for the base case is appropriate (I</w:t>
      </w:r>
      <w:r w:rsidR="00AE08B5">
        <w:t>mmuno</w:t>
      </w:r>
      <w:r w:rsidR="009C634D" w:rsidRPr="000A1ED0">
        <w:t>g</w:t>
      </w:r>
      <w:r w:rsidR="00AE08B5">
        <w:t>lobulin</w:t>
      </w:r>
      <w:r w:rsidR="009C634D" w:rsidRPr="000A1ED0">
        <w:t xml:space="preserve"> Review Reference Group Meeting 25 March</w:t>
      </w:r>
      <w:r w:rsidR="00AE08B5">
        <w:t xml:space="preserve"> 2020</w:t>
      </w:r>
      <w:r w:rsidR="009C634D" w:rsidRPr="000A1ED0">
        <w:t>)</w:t>
      </w:r>
      <w:r w:rsidRPr="000A1ED0">
        <w:t xml:space="preserve">. Estimates from Method 2 are considered as an alternative scenario for sensitivity analyses, plus further sensitivity analyses on Method 1 and 3 are presented as the best- and worst-case scenarios. </w:t>
      </w:r>
    </w:p>
    <w:p w14:paraId="65564818" w14:textId="76D3537D" w:rsidR="00DC77C7" w:rsidRPr="000A1ED0" w:rsidRDefault="00636875" w:rsidP="00636875">
      <w:pPr>
        <w:pStyle w:val="Caption"/>
      </w:pPr>
      <w:bookmarkStart w:id="278" w:name="_Ref41572110"/>
      <w:bookmarkStart w:id="279" w:name="_Toc45800589"/>
      <w:r w:rsidRPr="000A1ED0">
        <w:t xml:space="preserve">Table </w:t>
      </w:r>
      <w:r w:rsidR="00BA0F5B">
        <w:fldChar w:fldCharType="begin"/>
      </w:r>
      <w:r w:rsidR="00BA0F5B">
        <w:instrText xml:space="preserve"> SEQ Table \* ARABIC </w:instrText>
      </w:r>
      <w:r w:rsidR="00BA0F5B">
        <w:fldChar w:fldCharType="separate"/>
      </w:r>
      <w:r w:rsidR="00BA0F5B">
        <w:rPr>
          <w:noProof/>
        </w:rPr>
        <w:t>24</w:t>
      </w:r>
      <w:r w:rsidR="00BA0F5B">
        <w:rPr>
          <w:noProof/>
        </w:rPr>
        <w:fldChar w:fldCharType="end"/>
      </w:r>
      <w:bookmarkEnd w:id="278"/>
      <w:r w:rsidRPr="000A1ED0">
        <w:tab/>
      </w:r>
      <w:r w:rsidR="00DC77C7" w:rsidRPr="000A1ED0">
        <w:t>PID population projected via different methods</w:t>
      </w:r>
      <w:bookmarkEnd w:id="279"/>
    </w:p>
    <w:tbl>
      <w:tblPr>
        <w:tblStyle w:val="TableGrid"/>
        <w:tblW w:w="0" w:type="auto"/>
        <w:tblCellMar>
          <w:left w:w="28" w:type="dxa"/>
          <w:right w:w="28" w:type="dxa"/>
        </w:tblCellMar>
        <w:tblLook w:val="04A0" w:firstRow="1" w:lastRow="0" w:firstColumn="1" w:lastColumn="0" w:noHBand="0" w:noVBand="1"/>
        <w:tblCaption w:val="Table 24 PID population projected via different methods"/>
      </w:tblPr>
      <w:tblGrid>
        <w:gridCol w:w="1740"/>
        <w:gridCol w:w="1040"/>
        <w:gridCol w:w="1040"/>
        <w:gridCol w:w="1040"/>
        <w:gridCol w:w="1040"/>
        <w:gridCol w:w="1041"/>
        <w:gridCol w:w="1355"/>
      </w:tblGrid>
      <w:tr w:rsidR="00DC77C7" w:rsidRPr="000A1ED0" w14:paraId="5C276111" w14:textId="77777777" w:rsidTr="00850FBF">
        <w:trPr>
          <w:trHeight w:val="413"/>
          <w:tblHeader/>
        </w:trPr>
        <w:tc>
          <w:tcPr>
            <w:tcW w:w="1740" w:type="dxa"/>
            <w:vAlign w:val="center"/>
          </w:tcPr>
          <w:p w14:paraId="3A18A93F" w14:textId="77777777" w:rsidR="00DC77C7" w:rsidRPr="000A1ED0" w:rsidRDefault="00DC77C7" w:rsidP="00337015">
            <w:pPr>
              <w:pStyle w:val="TableHeading"/>
            </w:pPr>
            <w:r w:rsidRPr="000A1ED0">
              <w:t>Year</w:t>
            </w:r>
          </w:p>
        </w:tc>
        <w:tc>
          <w:tcPr>
            <w:tcW w:w="1040" w:type="dxa"/>
            <w:vAlign w:val="center"/>
          </w:tcPr>
          <w:p w14:paraId="5F219846" w14:textId="77777777" w:rsidR="00DC77C7" w:rsidRPr="000A1ED0" w:rsidRDefault="00DC77C7" w:rsidP="00337015">
            <w:pPr>
              <w:pStyle w:val="TableHeading"/>
            </w:pPr>
            <w:r w:rsidRPr="000A1ED0">
              <w:t>2021</w:t>
            </w:r>
          </w:p>
        </w:tc>
        <w:tc>
          <w:tcPr>
            <w:tcW w:w="1040" w:type="dxa"/>
            <w:vAlign w:val="center"/>
          </w:tcPr>
          <w:p w14:paraId="26DB8CB9" w14:textId="77777777" w:rsidR="00DC77C7" w:rsidRPr="000A1ED0" w:rsidRDefault="00DC77C7" w:rsidP="00337015">
            <w:pPr>
              <w:pStyle w:val="TableHeading"/>
            </w:pPr>
            <w:r w:rsidRPr="000A1ED0">
              <w:t>2022</w:t>
            </w:r>
          </w:p>
        </w:tc>
        <w:tc>
          <w:tcPr>
            <w:tcW w:w="1040" w:type="dxa"/>
            <w:vAlign w:val="center"/>
          </w:tcPr>
          <w:p w14:paraId="4FB26022" w14:textId="77777777" w:rsidR="00DC77C7" w:rsidRPr="000A1ED0" w:rsidRDefault="00DC77C7" w:rsidP="00337015">
            <w:pPr>
              <w:pStyle w:val="TableHeading"/>
            </w:pPr>
            <w:r w:rsidRPr="000A1ED0">
              <w:t>2023</w:t>
            </w:r>
          </w:p>
        </w:tc>
        <w:tc>
          <w:tcPr>
            <w:tcW w:w="1040" w:type="dxa"/>
            <w:vAlign w:val="center"/>
          </w:tcPr>
          <w:p w14:paraId="091EEAC5" w14:textId="77777777" w:rsidR="00DC77C7" w:rsidRPr="000A1ED0" w:rsidRDefault="00DC77C7" w:rsidP="00337015">
            <w:pPr>
              <w:pStyle w:val="TableHeading"/>
            </w:pPr>
            <w:r w:rsidRPr="000A1ED0">
              <w:t>2024</w:t>
            </w:r>
          </w:p>
        </w:tc>
        <w:tc>
          <w:tcPr>
            <w:tcW w:w="1041" w:type="dxa"/>
            <w:vAlign w:val="center"/>
          </w:tcPr>
          <w:p w14:paraId="0221490F" w14:textId="77777777" w:rsidR="00DC77C7" w:rsidRPr="000A1ED0" w:rsidRDefault="00DC77C7" w:rsidP="00337015">
            <w:pPr>
              <w:pStyle w:val="TableHeading"/>
            </w:pPr>
            <w:r w:rsidRPr="000A1ED0">
              <w:t>2025</w:t>
            </w:r>
          </w:p>
        </w:tc>
        <w:tc>
          <w:tcPr>
            <w:tcW w:w="1355" w:type="dxa"/>
            <w:vAlign w:val="center"/>
          </w:tcPr>
          <w:p w14:paraId="51FC6E7C" w14:textId="77777777" w:rsidR="00DC77C7" w:rsidRPr="000A1ED0" w:rsidRDefault="00DC77C7" w:rsidP="00337015">
            <w:pPr>
              <w:pStyle w:val="TableHeading"/>
            </w:pPr>
            <w:r w:rsidRPr="000A1ED0">
              <w:t>Source</w:t>
            </w:r>
          </w:p>
        </w:tc>
      </w:tr>
      <w:tr w:rsidR="00DC77C7" w:rsidRPr="000A1ED0" w14:paraId="218C99CC" w14:textId="77777777" w:rsidTr="00290775">
        <w:trPr>
          <w:trHeight w:val="413"/>
        </w:trPr>
        <w:tc>
          <w:tcPr>
            <w:tcW w:w="1740" w:type="dxa"/>
            <w:vAlign w:val="center"/>
          </w:tcPr>
          <w:p w14:paraId="6DC3A7BC" w14:textId="77777777" w:rsidR="00DC77C7" w:rsidRPr="000A1ED0" w:rsidRDefault="00DC77C7" w:rsidP="00337015">
            <w:pPr>
              <w:pStyle w:val="Tabletext1"/>
            </w:pPr>
            <w:r w:rsidRPr="000A1ED0">
              <w:t>Australian population</w:t>
            </w:r>
          </w:p>
        </w:tc>
        <w:tc>
          <w:tcPr>
            <w:tcW w:w="1040" w:type="dxa"/>
            <w:vAlign w:val="center"/>
          </w:tcPr>
          <w:p w14:paraId="0606B9FB" w14:textId="77777777" w:rsidR="00DC77C7" w:rsidRPr="000A1ED0" w:rsidRDefault="00DC77C7" w:rsidP="00337015">
            <w:pPr>
              <w:pStyle w:val="Tabletext1"/>
            </w:pPr>
            <w:r w:rsidRPr="000A1ED0">
              <w:t>26,130,936</w:t>
            </w:r>
          </w:p>
        </w:tc>
        <w:tc>
          <w:tcPr>
            <w:tcW w:w="1040" w:type="dxa"/>
            <w:vAlign w:val="center"/>
          </w:tcPr>
          <w:p w14:paraId="4B198E33" w14:textId="77777777" w:rsidR="00DC77C7" w:rsidRPr="000A1ED0" w:rsidRDefault="00DC77C7" w:rsidP="00337015">
            <w:pPr>
              <w:pStyle w:val="Tabletext1"/>
            </w:pPr>
            <w:r w:rsidRPr="000A1ED0">
              <w:t>26,522,900</w:t>
            </w:r>
          </w:p>
        </w:tc>
        <w:tc>
          <w:tcPr>
            <w:tcW w:w="1040" w:type="dxa"/>
            <w:vAlign w:val="center"/>
          </w:tcPr>
          <w:p w14:paraId="2E712753" w14:textId="77777777" w:rsidR="00DC77C7" w:rsidRPr="000A1ED0" w:rsidRDefault="00DC77C7" w:rsidP="00337015">
            <w:pPr>
              <w:pStyle w:val="Tabletext1"/>
            </w:pPr>
            <w:r w:rsidRPr="000A1ED0">
              <w:t>26,920,744</w:t>
            </w:r>
          </w:p>
        </w:tc>
        <w:tc>
          <w:tcPr>
            <w:tcW w:w="1040" w:type="dxa"/>
            <w:vAlign w:val="center"/>
          </w:tcPr>
          <w:p w14:paraId="45FE6B1A" w14:textId="77777777" w:rsidR="00DC77C7" w:rsidRPr="000A1ED0" w:rsidRDefault="00DC77C7" w:rsidP="00337015">
            <w:pPr>
              <w:pStyle w:val="Tabletext1"/>
            </w:pPr>
            <w:r w:rsidRPr="000A1ED0">
              <w:t>27,324,555</w:t>
            </w:r>
          </w:p>
        </w:tc>
        <w:tc>
          <w:tcPr>
            <w:tcW w:w="1041" w:type="dxa"/>
            <w:vAlign w:val="center"/>
          </w:tcPr>
          <w:p w14:paraId="4C5F9704" w14:textId="77777777" w:rsidR="00DC77C7" w:rsidRPr="000A1ED0" w:rsidRDefault="00DC77C7" w:rsidP="00337015">
            <w:pPr>
              <w:pStyle w:val="Tabletext1"/>
            </w:pPr>
            <w:r w:rsidRPr="000A1ED0">
              <w:t>27,734,423</w:t>
            </w:r>
          </w:p>
        </w:tc>
        <w:tc>
          <w:tcPr>
            <w:tcW w:w="1355" w:type="dxa"/>
            <w:vAlign w:val="center"/>
          </w:tcPr>
          <w:p w14:paraId="0A3154BD" w14:textId="46D4ED54" w:rsidR="00DC77C7" w:rsidRPr="000A1ED0" w:rsidRDefault="00DC77C7" w:rsidP="00337015">
            <w:pPr>
              <w:pStyle w:val="Tabletext1"/>
            </w:pPr>
            <w:r w:rsidRPr="000A1ED0">
              <w:t>ABS</w:t>
            </w:r>
            <w:r w:rsidR="00184750">
              <w:t xml:space="preserve"> </w:t>
            </w:r>
            <w:r w:rsidRPr="000A1ED0">
              <w:fldChar w:fldCharType="begin"/>
            </w:r>
            <w:r w:rsidRPr="000A1ED0">
              <w:instrText xml:space="preserve"> ADDIN EN.CITE &lt;EndNote&gt;&lt;Cite&gt;&lt;Author&gt;Australian Bureau of Statistics&lt;/Author&gt;&lt;Year&gt;2019&lt;/Year&gt;&lt;RecNum&gt;1&lt;/RecNum&gt;&lt;DisplayText&gt;(Australian Bureau of Statistics, 2019)&lt;/DisplayText&gt;&lt;record&gt;&lt;rec-number&gt;1&lt;/rec-number&gt;&lt;foreign-keys&gt;&lt;key app="EN" db-id="wexfxetp6ftp06eerfnx950ap2fd9w2ssxsf" timestamp="1583845705"&gt;1&lt;/key&gt;&lt;/foreign-keys&gt;&lt;ref-type name="Web Page"&gt;12&lt;/ref-type&gt;&lt;contributors&gt;&lt;authors&gt;&lt;author&gt;Australian Bureau of Statistics,&lt;/author&gt;&lt;/authors&gt;&lt;/contributors&gt;&lt;titles&gt;&lt;title&gt;3101.0 - Australian Demographic Statistics, Jun 2019&lt;/title&gt;&lt;/titles&gt;&lt;volume&gt;2020&lt;/volume&gt;&lt;number&gt;March 5&lt;/number&gt;&lt;dates&gt;&lt;year&gt;2019&lt;/year&gt;&lt;/dates&gt;&lt;pub-location&gt;Canberra&lt;/pub-location&gt;&lt;urls&gt;&lt;related-urls&gt;&lt;url&gt;https://www.abs.gov.au/AUSSTATS/abs@.nsf/Lookup/3101.0Main+Features1Jun%202019?OpenDocument&lt;/url&gt;&lt;/related-urls&gt;&lt;/urls&gt;&lt;/record&gt;&lt;/Cite&gt;&lt;/EndNote&gt;</w:instrText>
            </w:r>
            <w:r w:rsidRPr="000A1ED0">
              <w:fldChar w:fldCharType="separate"/>
            </w:r>
            <w:r w:rsidRPr="000A1ED0">
              <w:t>(</w:t>
            </w:r>
            <w:hyperlink w:anchor="_ENREF_13" w:tooltip="Australian Bureau of Statistics, 2019 #1" w:history="1">
              <w:r w:rsidR="00AE6851" w:rsidRPr="000A1ED0">
                <w:t>Australian Bureau of Statistics, 2019</w:t>
              </w:r>
            </w:hyperlink>
            <w:r w:rsidRPr="000A1ED0">
              <w:t>)</w:t>
            </w:r>
            <w:r w:rsidRPr="000A1ED0">
              <w:fldChar w:fldCharType="end"/>
            </w:r>
          </w:p>
        </w:tc>
      </w:tr>
      <w:tr w:rsidR="00DC77C7" w:rsidRPr="000A1ED0" w14:paraId="1CF57F21" w14:textId="77777777" w:rsidTr="00290775">
        <w:trPr>
          <w:trHeight w:val="413"/>
        </w:trPr>
        <w:tc>
          <w:tcPr>
            <w:tcW w:w="1740" w:type="dxa"/>
            <w:vAlign w:val="center"/>
          </w:tcPr>
          <w:p w14:paraId="29F4F75C" w14:textId="77777777" w:rsidR="00DC77C7" w:rsidRPr="000A1ED0" w:rsidRDefault="00DC77C7" w:rsidP="00337015">
            <w:pPr>
              <w:pStyle w:val="Tabletext1"/>
            </w:pPr>
            <w:r w:rsidRPr="000A1ED0">
              <w:t>PID estimates via pure changes in counts</w:t>
            </w:r>
          </w:p>
        </w:tc>
        <w:tc>
          <w:tcPr>
            <w:tcW w:w="1040" w:type="dxa"/>
            <w:vAlign w:val="center"/>
          </w:tcPr>
          <w:p w14:paraId="35C24C81" w14:textId="77777777" w:rsidR="00DC77C7" w:rsidRPr="000A1ED0" w:rsidRDefault="00DC77C7" w:rsidP="00337015">
            <w:pPr>
              <w:pStyle w:val="Tabletext1"/>
            </w:pPr>
            <w:r w:rsidRPr="000A1ED0">
              <w:t>2613</w:t>
            </w:r>
          </w:p>
        </w:tc>
        <w:tc>
          <w:tcPr>
            <w:tcW w:w="1040" w:type="dxa"/>
            <w:vAlign w:val="center"/>
          </w:tcPr>
          <w:p w14:paraId="79FDC0A9" w14:textId="77777777" w:rsidR="00DC77C7" w:rsidRPr="000A1ED0" w:rsidRDefault="00DC77C7" w:rsidP="00337015">
            <w:pPr>
              <w:pStyle w:val="Tabletext1"/>
            </w:pPr>
            <w:r w:rsidRPr="000A1ED0">
              <w:t>2720</w:t>
            </w:r>
          </w:p>
        </w:tc>
        <w:tc>
          <w:tcPr>
            <w:tcW w:w="1040" w:type="dxa"/>
            <w:vAlign w:val="center"/>
          </w:tcPr>
          <w:p w14:paraId="16D4FE65" w14:textId="77777777" w:rsidR="00DC77C7" w:rsidRPr="000A1ED0" w:rsidRDefault="00DC77C7" w:rsidP="00337015">
            <w:pPr>
              <w:pStyle w:val="Tabletext1"/>
            </w:pPr>
            <w:r w:rsidRPr="000A1ED0">
              <w:t>2827</w:t>
            </w:r>
          </w:p>
        </w:tc>
        <w:tc>
          <w:tcPr>
            <w:tcW w:w="1040" w:type="dxa"/>
            <w:vAlign w:val="center"/>
          </w:tcPr>
          <w:p w14:paraId="04302ADB" w14:textId="77777777" w:rsidR="00DC77C7" w:rsidRPr="000A1ED0" w:rsidRDefault="00DC77C7" w:rsidP="00337015">
            <w:pPr>
              <w:pStyle w:val="Tabletext1"/>
            </w:pPr>
            <w:r w:rsidRPr="000A1ED0">
              <w:t>2934</w:t>
            </w:r>
          </w:p>
        </w:tc>
        <w:tc>
          <w:tcPr>
            <w:tcW w:w="1041" w:type="dxa"/>
            <w:vAlign w:val="center"/>
          </w:tcPr>
          <w:p w14:paraId="46E8D5F2" w14:textId="77777777" w:rsidR="00DC77C7" w:rsidRPr="000A1ED0" w:rsidRDefault="00DC77C7" w:rsidP="00337015">
            <w:pPr>
              <w:pStyle w:val="Tabletext1"/>
            </w:pPr>
            <w:r w:rsidRPr="000A1ED0">
              <w:t>3041</w:t>
            </w:r>
          </w:p>
        </w:tc>
        <w:tc>
          <w:tcPr>
            <w:tcW w:w="1355" w:type="dxa"/>
            <w:vAlign w:val="center"/>
          </w:tcPr>
          <w:p w14:paraId="6D647C34" w14:textId="77777777" w:rsidR="00DC77C7" w:rsidRPr="000A1ED0" w:rsidRDefault="00DC77C7" w:rsidP="00337015">
            <w:pPr>
              <w:pStyle w:val="Tabletext1"/>
            </w:pPr>
            <w:r w:rsidRPr="000A1ED0">
              <w:t>107 more cases each year</w:t>
            </w:r>
          </w:p>
          <w:p w14:paraId="42FDC82F" w14:textId="77777777" w:rsidR="00DC77C7" w:rsidRPr="000A1ED0" w:rsidRDefault="00DC77C7" w:rsidP="00337015">
            <w:pPr>
              <w:pStyle w:val="Tabletext1"/>
            </w:pPr>
            <w:r w:rsidRPr="000A1ED0">
              <w:t>Method 3</w:t>
            </w:r>
          </w:p>
        </w:tc>
      </w:tr>
      <w:tr w:rsidR="00DC77C7" w:rsidRPr="000A1ED0" w14:paraId="35E2F2D4" w14:textId="77777777" w:rsidTr="00290775">
        <w:trPr>
          <w:trHeight w:val="413"/>
        </w:trPr>
        <w:tc>
          <w:tcPr>
            <w:tcW w:w="1740" w:type="dxa"/>
            <w:vAlign w:val="center"/>
          </w:tcPr>
          <w:p w14:paraId="111AD67B" w14:textId="77777777" w:rsidR="00DC77C7" w:rsidRPr="000A1ED0" w:rsidRDefault="00DC77C7" w:rsidP="00337015">
            <w:pPr>
              <w:pStyle w:val="Tabletext1"/>
              <w:rPr>
                <w:b/>
              </w:rPr>
            </w:pPr>
            <w:r w:rsidRPr="000A1ED0">
              <w:rPr>
                <w:b/>
              </w:rPr>
              <w:t>PID estimates via Ig use (Base case)</w:t>
            </w:r>
          </w:p>
        </w:tc>
        <w:tc>
          <w:tcPr>
            <w:tcW w:w="1040" w:type="dxa"/>
            <w:vAlign w:val="center"/>
          </w:tcPr>
          <w:p w14:paraId="4DA2D6B8" w14:textId="77777777" w:rsidR="00DC77C7" w:rsidRPr="000A1ED0" w:rsidRDefault="00DC77C7" w:rsidP="00337015">
            <w:pPr>
              <w:pStyle w:val="Tabletext1"/>
              <w:rPr>
                <w:b/>
              </w:rPr>
            </w:pPr>
            <w:r w:rsidRPr="000A1ED0">
              <w:rPr>
                <w:b/>
              </w:rPr>
              <w:t>2375</w:t>
            </w:r>
          </w:p>
        </w:tc>
        <w:tc>
          <w:tcPr>
            <w:tcW w:w="1040" w:type="dxa"/>
            <w:vAlign w:val="center"/>
          </w:tcPr>
          <w:p w14:paraId="7B1426DC" w14:textId="77777777" w:rsidR="00DC77C7" w:rsidRPr="000A1ED0" w:rsidRDefault="00DC77C7" w:rsidP="00337015">
            <w:pPr>
              <w:pStyle w:val="Tabletext1"/>
              <w:rPr>
                <w:b/>
              </w:rPr>
            </w:pPr>
            <w:r w:rsidRPr="000A1ED0">
              <w:rPr>
                <w:b/>
              </w:rPr>
              <w:t>2411</w:t>
            </w:r>
          </w:p>
        </w:tc>
        <w:tc>
          <w:tcPr>
            <w:tcW w:w="1040" w:type="dxa"/>
            <w:vAlign w:val="center"/>
          </w:tcPr>
          <w:p w14:paraId="4F23B3D7" w14:textId="77777777" w:rsidR="00DC77C7" w:rsidRPr="000A1ED0" w:rsidRDefault="00DC77C7" w:rsidP="00337015">
            <w:pPr>
              <w:pStyle w:val="Tabletext1"/>
              <w:rPr>
                <w:b/>
              </w:rPr>
            </w:pPr>
            <w:r w:rsidRPr="000A1ED0">
              <w:rPr>
                <w:b/>
              </w:rPr>
              <w:t>2447</w:t>
            </w:r>
          </w:p>
        </w:tc>
        <w:tc>
          <w:tcPr>
            <w:tcW w:w="1040" w:type="dxa"/>
            <w:vAlign w:val="center"/>
          </w:tcPr>
          <w:p w14:paraId="27B72AEE" w14:textId="77777777" w:rsidR="00DC77C7" w:rsidRPr="000A1ED0" w:rsidRDefault="00DC77C7" w:rsidP="00337015">
            <w:pPr>
              <w:pStyle w:val="Tabletext1"/>
              <w:rPr>
                <w:b/>
              </w:rPr>
            </w:pPr>
            <w:r w:rsidRPr="000A1ED0">
              <w:rPr>
                <w:b/>
              </w:rPr>
              <w:t>2484</w:t>
            </w:r>
          </w:p>
        </w:tc>
        <w:tc>
          <w:tcPr>
            <w:tcW w:w="1041" w:type="dxa"/>
            <w:vAlign w:val="center"/>
          </w:tcPr>
          <w:p w14:paraId="38F6AE8C" w14:textId="77777777" w:rsidR="00DC77C7" w:rsidRPr="000A1ED0" w:rsidRDefault="00DC77C7" w:rsidP="00337015">
            <w:pPr>
              <w:pStyle w:val="Tabletext1"/>
              <w:rPr>
                <w:b/>
              </w:rPr>
            </w:pPr>
            <w:r w:rsidRPr="000A1ED0">
              <w:rPr>
                <w:b/>
              </w:rPr>
              <w:t>2521</w:t>
            </w:r>
          </w:p>
        </w:tc>
        <w:tc>
          <w:tcPr>
            <w:tcW w:w="1355" w:type="dxa"/>
            <w:vAlign w:val="center"/>
          </w:tcPr>
          <w:p w14:paraId="6A9312A3" w14:textId="77777777" w:rsidR="00DC77C7" w:rsidRPr="000A1ED0" w:rsidRDefault="00DC77C7" w:rsidP="00337015">
            <w:pPr>
              <w:pStyle w:val="Tabletext1"/>
              <w:rPr>
                <w:b/>
              </w:rPr>
            </w:pPr>
            <w:r w:rsidRPr="000A1ED0">
              <w:rPr>
                <w:b/>
              </w:rPr>
              <w:t xml:space="preserve">9.09 per 100K Aus. Population, </w:t>
            </w:r>
          </w:p>
          <w:p w14:paraId="273EF8FE" w14:textId="77777777" w:rsidR="00DC77C7" w:rsidRPr="000A1ED0" w:rsidRDefault="00DC77C7" w:rsidP="00337015">
            <w:pPr>
              <w:pStyle w:val="Tabletext1"/>
              <w:rPr>
                <w:b/>
              </w:rPr>
            </w:pPr>
            <w:r w:rsidRPr="000A1ED0">
              <w:rPr>
                <w:b/>
              </w:rPr>
              <w:t>Method 4</w:t>
            </w:r>
          </w:p>
        </w:tc>
      </w:tr>
      <w:tr w:rsidR="00DC77C7" w:rsidRPr="000A1ED0" w14:paraId="48F1EA49" w14:textId="77777777" w:rsidTr="00290775">
        <w:trPr>
          <w:trHeight w:val="413"/>
        </w:trPr>
        <w:tc>
          <w:tcPr>
            <w:tcW w:w="1740" w:type="dxa"/>
            <w:vAlign w:val="center"/>
          </w:tcPr>
          <w:p w14:paraId="5E8A7E97" w14:textId="77777777" w:rsidR="00DC77C7" w:rsidRPr="000A1ED0" w:rsidRDefault="00DC77C7" w:rsidP="00337015">
            <w:pPr>
              <w:pStyle w:val="Tabletext1"/>
            </w:pPr>
            <w:r w:rsidRPr="000A1ED0">
              <w:t xml:space="preserve">PID estimates via average changes </w:t>
            </w:r>
          </w:p>
        </w:tc>
        <w:tc>
          <w:tcPr>
            <w:tcW w:w="1040" w:type="dxa"/>
            <w:vAlign w:val="center"/>
          </w:tcPr>
          <w:p w14:paraId="02273CF4" w14:textId="77777777" w:rsidR="00DC77C7" w:rsidRPr="000A1ED0" w:rsidRDefault="00DC77C7" w:rsidP="00337015">
            <w:pPr>
              <w:pStyle w:val="Tabletext1"/>
            </w:pPr>
            <w:r w:rsidRPr="000A1ED0">
              <w:t>2284</w:t>
            </w:r>
          </w:p>
        </w:tc>
        <w:tc>
          <w:tcPr>
            <w:tcW w:w="1040" w:type="dxa"/>
            <w:vAlign w:val="center"/>
          </w:tcPr>
          <w:p w14:paraId="365A04CE" w14:textId="77777777" w:rsidR="00DC77C7" w:rsidRPr="000A1ED0" w:rsidRDefault="00DC77C7" w:rsidP="00337015">
            <w:pPr>
              <w:pStyle w:val="Tabletext1"/>
            </w:pPr>
            <w:r w:rsidRPr="000A1ED0">
              <w:t>2282</w:t>
            </w:r>
          </w:p>
        </w:tc>
        <w:tc>
          <w:tcPr>
            <w:tcW w:w="1040" w:type="dxa"/>
            <w:vAlign w:val="center"/>
          </w:tcPr>
          <w:p w14:paraId="3677141A" w14:textId="77777777" w:rsidR="00DC77C7" w:rsidRPr="000A1ED0" w:rsidRDefault="00DC77C7" w:rsidP="00337015">
            <w:pPr>
              <w:pStyle w:val="Tabletext1"/>
            </w:pPr>
            <w:r w:rsidRPr="000A1ED0">
              <w:t>2279</w:t>
            </w:r>
          </w:p>
        </w:tc>
        <w:tc>
          <w:tcPr>
            <w:tcW w:w="1040" w:type="dxa"/>
            <w:vAlign w:val="center"/>
          </w:tcPr>
          <w:p w14:paraId="114AFBF2" w14:textId="77777777" w:rsidR="00DC77C7" w:rsidRPr="000A1ED0" w:rsidRDefault="00DC77C7" w:rsidP="00337015">
            <w:pPr>
              <w:pStyle w:val="Tabletext1"/>
            </w:pPr>
            <w:r w:rsidRPr="000A1ED0">
              <w:t>2277</w:t>
            </w:r>
          </w:p>
        </w:tc>
        <w:tc>
          <w:tcPr>
            <w:tcW w:w="1041" w:type="dxa"/>
            <w:vAlign w:val="center"/>
          </w:tcPr>
          <w:p w14:paraId="04B025DF" w14:textId="77777777" w:rsidR="00DC77C7" w:rsidRPr="000A1ED0" w:rsidRDefault="00DC77C7" w:rsidP="00337015">
            <w:pPr>
              <w:pStyle w:val="Tabletext1"/>
            </w:pPr>
            <w:r w:rsidRPr="000A1ED0">
              <w:t>2274</w:t>
            </w:r>
          </w:p>
        </w:tc>
        <w:tc>
          <w:tcPr>
            <w:tcW w:w="1355" w:type="dxa"/>
            <w:vAlign w:val="center"/>
          </w:tcPr>
          <w:p w14:paraId="74A97CE7" w14:textId="77777777" w:rsidR="00DC77C7" w:rsidRPr="000A1ED0" w:rsidRDefault="00DC77C7" w:rsidP="00337015">
            <w:pPr>
              <w:pStyle w:val="Tabletext1"/>
            </w:pPr>
            <w:r w:rsidRPr="000A1ED0">
              <w:t xml:space="preserve">2.58 case reduction per year, </w:t>
            </w:r>
          </w:p>
          <w:p w14:paraId="2529A028" w14:textId="77777777" w:rsidR="00DC77C7" w:rsidRPr="000A1ED0" w:rsidRDefault="00DC77C7" w:rsidP="00337015">
            <w:pPr>
              <w:pStyle w:val="Tabletext1"/>
            </w:pPr>
            <w:r w:rsidRPr="000A1ED0">
              <w:t>Method 2</w:t>
            </w:r>
          </w:p>
        </w:tc>
      </w:tr>
      <w:tr w:rsidR="00DC77C7" w:rsidRPr="000A1ED0" w14:paraId="3CA7D9B0" w14:textId="77777777" w:rsidTr="00290775">
        <w:trPr>
          <w:trHeight w:val="413"/>
        </w:trPr>
        <w:tc>
          <w:tcPr>
            <w:tcW w:w="1740" w:type="dxa"/>
            <w:vAlign w:val="center"/>
          </w:tcPr>
          <w:p w14:paraId="03B5BE80" w14:textId="77777777" w:rsidR="00DC77C7" w:rsidRPr="000A1ED0" w:rsidRDefault="00DC77C7" w:rsidP="00337015">
            <w:pPr>
              <w:pStyle w:val="Tabletext1"/>
            </w:pPr>
            <w:r w:rsidRPr="000A1ED0">
              <w:t>PID estimates via trends in subtypes</w:t>
            </w:r>
          </w:p>
        </w:tc>
        <w:tc>
          <w:tcPr>
            <w:tcW w:w="1040" w:type="dxa"/>
            <w:vAlign w:val="center"/>
          </w:tcPr>
          <w:p w14:paraId="6E59EF04" w14:textId="77777777" w:rsidR="00DC77C7" w:rsidRPr="000A1ED0" w:rsidRDefault="00DC77C7" w:rsidP="00337015">
            <w:pPr>
              <w:pStyle w:val="Tabletext1"/>
            </w:pPr>
            <w:r w:rsidRPr="000A1ED0">
              <w:t>2208</w:t>
            </w:r>
          </w:p>
        </w:tc>
        <w:tc>
          <w:tcPr>
            <w:tcW w:w="1040" w:type="dxa"/>
            <w:vAlign w:val="center"/>
          </w:tcPr>
          <w:p w14:paraId="0B336757" w14:textId="77777777" w:rsidR="00DC77C7" w:rsidRPr="000A1ED0" w:rsidRDefault="00DC77C7" w:rsidP="00337015">
            <w:pPr>
              <w:pStyle w:val="Tabletext1"/>
            </w:pPr>
            <w:r w:rsidRPr="000A1ED0">
              <w:t>2181</w:t>
            </w:r>
          </w:p>
        </w:tc>
        <w:tc>
          <w:tcPr>
            <w:tcW w:w="1040" w:type="dxa"/>
            <w:vAlign w:val="center"/>
          </w:tcPr>
          <w:p w14:paraId="4E1023E2" w14:textId="77777777" w:rsidR="00DC77C7" w:rsidRPr="000A1ED0" w:rsidRDefault="00DC77C7" w:rsidP="00337015">
            <w:pPr>
              <w:pStyle w:val="Tabletext1"/>
            </w:pPr>
            <w:r w:rsidRPr="000A1ED0">
              <w:t>2154</w:t>
            </w:r>
          </w:p>
        </w:tc>
        <w:tc>
          <w:tcPr>
            <w:tcW w:w="1040" w:type="dxa"/>
            <w:vAlign w:val="center"/>
          </w:tcPr>
          <w:p w14:paraId="5C3D868B" w14:textId="77777777" w:rsidR="00DC77C7" w:rsidRPr="000A1ED0" w:rsidRDefault="00DC77C7" w:rsidP="00337015">
            <w:pPr>
              <w:pStyle w:val="Tabletext1"/>
            </w:pPr>
            <w:r w:rsidRPr="000A1ED0">
              <w:t>2127</w:t>
            </w:r>
          </w:p>
        </w:tc>
        <w:tc>
          <w:tcPr>
            <w:tcW w:w="1041" w:type="dxa"/>
            <w:vAlign w:val="center"/>
          </w:tcPr>
          <w:p w14:paraId="3F5F5C7C" w14:textId="77777777" w:rsidR="00DC77C7" w:rsidRPr="000A1ED0" w:rsidRDefault="00DC77C7" w:rsidP="00337015">
            <w:pPr>
              <w:pStyle w:val="Tabletext1"/>
            </w:pPr>
            <w:r w:rsidRPr="000A1ED0">
              <w:t>2100</w:t>
            </w:r>
          </w:p>
        </w:tc>
        <w:tc>
          <w:tcPr>
            <w:tcW w:w="1355" w:type="dxa"/>
            <w:vAlign w:val="center"/>
          </w:tcPr>
          <w:p w14:paraId="486BE0A8" w14:textId="77777777" w:rsidR="00DC77C7" w:rsidRPr="000A1ED0" w:rsidRDefault="00DC77C7" w:rsidP="00337015">
            <w:pPr>
              <w:pStyle w:val="Tabletext1"/>
            </w:pPr>
            <w:r w:rsidRPr="000A1ED0">
              <w:t xml:space="preserve">Extrapolation and LOCF, </w:t>
            </w:r>
          </w:p>
          <w:p w14:paraId="6D965E2D" w14:textId="77777777" w:rsidR="00DC77C7" w:rsidRPr="000A1ED0" w:rsidRDefault="00DC77C7" w:rsidP="00337015">
            <w:pPr>
              <w:pStyle w:val="Tabletext1"/>
            </w:pPr>
            <w:r w:rsidRPr="000A1ED0">
              <w:t>Method 1</w:t>
            </w:r>
          </w:p>
        </w:tc>
      </w:tr>
    </w:tbl>
    <w:p w14:paraId="39B9DE2D" w14:textId="46A1A5DA" w:rsidR="00DC77C7" w:rsidRPr="000A1ED0" w:rsidRDefault="00DC77C7" w:rsidP="00337015">
      <w:pPr>
        <w:pStyle w:val="Tablenotes1"/>
      </w:pPr>
      <w:r w:rsidRPr="000A1ED0">
        <w:rPr>
          <w:b/>
        </w:rPr>
        <w:t>Abbreviations</w:t>
      </w:r>
      <w:r w:rsidRPr="000A1ED0">
        <w:t xml:space="preserve">: </w:t>
      </w:r>
      <w:r w:rsidRPr="000A1ED0">
        <w:rPr>
          <w:rStyle w:val="TablenotesChar0"/>
        </w:rPr>
        <w:t>PID = primary immunodeficiency diseases; Ig = immunoglobulin; ABS = Australian Bureau of Statistics, LOCF = last-observation-carry-forward</w:t>
      </w:r>
    </w:p>
    <w:p w14:paraId="2A8D40BC" w14:textId="3903B3A6" w:rsidR="00DC77C7" w:rsidRPr="000A1ED0" w:rsidRDefault="00DC77C7" w:rsidP="00DC77C7">
      <w:r w:rsidRPr="000A1ED0">
        <w:t>The Ig use to treat PID varies based on its administration route, intravenous or subcutaneous, and is either collected from Australian blood sources such as domestic volunteer donors or imported from other countries. Variations regarding the Ig administration methods and product sources exist in Australia. However, due to applying a consistent unit cost on Ig regardless, these variations are not going to affect the financial estimates. The Ig use split regarding the source and administration methods are provided below for demonstration only</w:t>
      </w:r>
      <w:r w:rsidR="00636875" w:rsidRPr="000A1ED0">
        <w:t xml:space="preserve"> (</w:t>
      </w:r>
      <w:r w:rsidR="00636875" w:rsidRPr="000A1ED0">
        <w:fldChar w:fldCharType="begin"/>
      </w:r>
      <w:r w:rsidR="00636875" w:rsidRPr="000A1ED0">
        <w:instrText xml:space="preserve"> REF _Ref41572303 \h </w:instrText>
      </w:r>
      <w:r w:rsidR="00636875" w:rsidRPr="000A1ED0">
        <w:fldChar w:fldCharType="separate"/>
      </w:r>
      <w:r w:rsidR="00BA0F5B" w:rsidRPr="000A1ED0">
        <w:t xml:space="preserve">Table </w:t>
      </w:r>
      <w:r w:rsidR="00BA0F5B">
        <w:rPr>
          <w:noProof/>
        </w:rPr>
        <w:t>25</w:t>
      </w:r>
      <w:r w:rsidR="00636875" w:rsidRPr="000A1ED0">
        <w:fldChar w:fldCharType="end"/>
      </w:r>
      <w:r w:rsidR="00184750">
        <w:t>)</w:t>
      </w:r>
      <w:r w:rsidRPr="000A1ED0">
        <w:t xml:space="preserve">. </w:t>
      </w:r>
    </w:p>
    <w:p w14:paraId="07F944B7" w14:textId="27068965" w:rsidR="00DC77C7" w:rsidRPr="000A1ED0" w:rsidRDefault="00636875" w:rsidP="00636875">
      <w:pPr>
        <w:pStyle w:val="Caption"/>
      </w:pPr>
      <w:bookmarkStart w:id="280" w:name="_Ref41572303"/>
      <w:bookmarkStart w:id="281" w:name="_Toc45800590"/>
      <w:r w:rsidRPr="000A1ED0">
        <w:t xml:space="preserve">Table </w:t>
      </w:r>
      <w:r w:rsidR="00BA0F5B">
        <w:fldChar w:fldCharType="begin"/>
      </w:r>
      <w:r w:rsidR="00BA0F5B">
        <w:instrText xml:space="preserve"> SEQ Table \* ARABIC </w:instrText>
      </w:r>
      <w:r w:rsidR="00BA0F5B">
        <w:fldChar w:fldCharType="separate"/>
      </w:r>
      <w:r w:rsidR="00BA0F5B">
        <w:rPr>
          <w:noProof/>
        </w:rPr>
        <w:t>25</w:t>
      </w:r>
      <w:r w:rsidR="00BA0F5B">
        <w:rPr>
          <w:noProof/>
        </w:rPr>
        <w:fldChar w:fldCharType="end"/>
      </w:r>
      <w:bookmarkEnd w:id="280"/>
      <w:r w:rsidR="00DC77C7" w:rsidRPr="000A1ED0">
        <w:tab/>
        <w:t>Ig usage split for PID patients</w:t>
      </w:r>
      <w:bookmarkEnd w:id="281"/>
    </w:p>
    <w:tbl>
      <w:tblPr>
        <w:tblStyle w:val="TableGrid"/>
        <w:tblW w:w="0" w:type="auto"/>
        <w:tblLook w:val="04A0" w:firstRow="1" w:lastRow="0" w:firstColumn="1" w:lastColumn="0" w:noHBand="0" w:noVBand="1"/>
        <w:tblCaption w:val="Table 25 Ig usage split for PID patients"/>
      </w:tblPr>
      <w:tblGrid>
        <w:gridCol w:w="2830"/>
        <w:gridCol w:w="1696"/>
        <w:gridCol w:w="1696"/>
        <w:gridCol w:w="2074"/>
      </w:tblGrid>
      <w:tr w:rsidR="00DC77C7" w:rsidRPr="000A1ED0" w14:paraId="7F942C36" w14:textId="77777777" w:rsidTr="00850FBF">
        <w:trPr>
          <w:trHeight w:val="282"/>
          <w:tblHeader/>
        </w:trPr>
        <w:tc>
          <w:tcPr>
            <w:tcW w:w="2830" w:type="dxa"/>
            <w:vAlign w:val="center"/>
          </w:tcPr>
          <w:p w14:paraId="00CDE0D9" w14:textId="77777777" w:rsidR="00DC77C7" w:rsidRPr="000A1ED0" w:rsidRDefault="00DC77C7" w:rsidP="00337015">
            <w:pPr>
              <w:pStyle w:val="TableHeading"/>
            </w:pPr>
            <w:r w:rsidRPr="000A1ED0">
              <w:t>Ig usage split</w:t>
            </w:r>
          </w:p>
        </w:tc>
        <w:tc>
          <w:tcPr>
            <w:tcW w:w="1696" w:type="dxa"/>
            <w:vAlign w:val="center"/>
          </w:tcPr>
          <w:p w14:paraId="7537996E" w14:textId="77777777" w:rsidR="00DC77C7" w:rsidRPr="000A1ED0" w:rsidRDefault="00DC77C7" w:rsidP="00337015">
            <w:pPr>
              <w:pStyle w:val="TableHeading"/>
            </w:pPr>
            <w:r w:rsidRPr="000A1ED0">
              <w:t>IVIg</w:t>
            </w:r>
          </w:p>
        </w:tc>
        <w:tc>
          <w:tcPr>
            <w:tcW w:w="1696" w:type="dxa"/>
            <w:vAlign w:val="center"/>
          </w:tcPr>
          <w:p w14:paraId="7105FE6E" w14:textId="77777777" w:rsidR="00DC77C7" w:rsidRPr="000A1ED0" w:rsidRDefault="00DC77C7" w:rsidP="00337015">
            <w:pPr>
              <w:pStyle w:val="TableHeading"/>
            </w:pPr>
            <w:r w:rsidRPr="000A1ED0">
              <w:t>SCIg</w:t>
            </w:r>
          </w:p>
        </w:tc>
        <w:tc>
          <w:tcPr>
            <w:tcW w:w="2074" w:type="dxa"/>
            <w:tcBorders>
              <w:bottom w:val="single" w:sz="4" w:space="0" w:color="auto"/>
            </w:tcBorders>
            <w:vAlign w:val="center"/>
          </w:tcPr>
          <w:p w14:paraId="0DFEB5E1" w14:textId="77777777" w:rsidR="00DC77C7" w:rsidRPr="000A1ED0" w:rsidRDefault="00DC77C7" w:rsidP="00337015">
            <w:pPr>
              <w:pStyle w:val="TableHeading"/>
            </w:pPr>
            <w:r w:rsidRPr="000A1ED0">
              <w:t>Source</w:t>
            </w:r>
          </w:p>
        </w:tc>
      </w:tr>
      <w:tr w:rsidR="00DC77C7" w:rsidRPr="000A1ED0" w14:paraId="43453217" w14:textId="77777777" w:rsidTr="00290775">
        <w:trPr>
          <w:trHeight w:val="282"/>
        </w:trPr>
        <w:tc>
          <w:tcPr>
            <w:tcW w:w="2830" w:type="dxa"/>
            <w:vAlign w:val="center"/>
          </w:tcPr>
          <w:p w14:paraId="72710BA6" w14:textId="77777777" w:rsidR="00DC77C7" w:rsidRPr="000A1ED0" w:rsidRDefault="00DC77C7" w:rsidP="00337015">
            <w:pPr>
              <w:pStyle w:val="Tabletext1"/>
            </w:pPr>
            <w:r w:rsidRPr="000A1ED0">
              <w:t>Administration route split</w:t>
            </w:r>
          </w:p>
        </w:tc>
        <w:tc>
          <w:tcPr>
            <w:tcW w:w="1696" w:type="dxa"/>
            <w:vAlign w:val="center"/>
          </w:tcPr>
          <w:p w14:paraId="75D8DF34" w14:textId="77777777" w:rsidR="00DC77C7" w:rsidRPr="000A1ED0" w:rsidRDefault="00DC77C7" w:rsidP="00337015">
            <w:pPr>
              <w:pStyle w:val="Tabletext1"/>
            </w:pPr>
            <w:r w:rsidRPr="000A1ED0">
              <w:t>76%</w:t>
            </w:r>
          </w:p>
        </w:tc>
        <w:tc>
          <w:tcPr>
            <w:tcW w:w="1696" w:type="dxa"/>
            <w:vAlign w:val="center"/>
          </w:tcPr>
          <w:p w14:paraId="1BF7D07E" w14:textId="77777777" w:rsidR="00DC77C7" w:rsidRPr="000A1ED0" w:rsidRDefault="00DC77C7" w:rsidP="00337015">
            <w:pPr>
              <w:pStyle w:val="Tabletext1"/>
            </w:pPr>
            <w:r w:rsidRPr="000A1ED0">
              <w:t>24%</w:t>
            </w:r>
          </w:p>
        </w:tc>
        <w:tc>
          <w:tcPr>
            <w:tcW w:w="2074" w:type="dxa"/>
            <w:tcBorders>
              <w:bottom w:val="nil"/>
            </w:tcBorders>
            <w:vAlign w:val="center"/>
          </w:tcPr>
          <w:p w14:paraId="0D063C55" w14:textId="77777777" w:rsidR="00DC77C7" w:rsidRPr="000A1ED0" w:rsidRDefault="00DC77C7" w:rsidP="00337015">
            <w:pPr>
              <w:pStyle w:val="Tabletext1"/>
            </w:pPr>
            <w:r w:rsidRPr="000A1ED0">
              <w:t>NBA 2018-2019 FY data</w:t>
            </w:r>
          </w:p>
        </w:tc>
      </w:tr>
      <w:tr w:rsidR="00DC77C7" w:rsidRPr="000A1ED0" w14:paraId="5EE7DB37" w14:textId="77777777" w:rsidTr="00290775">
        <w:trPr>
          <w:trHeight w:val="282"/>
        </w:trPr>
        <w:tc>
          <w:tcPr>
            <w:tcW w:w="2830" w:type="dxa"/>
            <w:vAlign w:val="center"/>
          </w:tcPr>
          <w:p w14:paraId="509F7273" w14:textId="77777777" w:rsidR="00DC77C7" w:rsidRPr="000A1ED0" w:rsidRDefault="00DC77C7" w:rsidP="00337015">
            <w:pPr>
              <w:pStyle w:val="Tabletext1"/>
            </w:pPr>
            <w:r w:rsidRPr="000A1ED0">
              <w:t>Domestic sourced</w:t>
            </w:r>
          </w:p>
        </w:tc>
        <w:tc>
          <w:tcPr>
            <w:tcW w:w="1696" w:type="dxa"/>
            <w:vAlign w:val="center"/>
          </w:tcPr>
          <w:p w14:paraId="0FF6744E" w14:textId="77777777" w:rsidR="00DC77C7" w:rsidRPr="000A1ED0" w:rsidRDefault="00DC77C7" w:rsidP="00337015">
            <w:pPr>
              <w:pStyle w:val="Tabletext1"/>
            </w:pPr>
            <w:r w:rsidRPr="000A1ED0">
              <w:t>93%</w:t>
            </w:r>
          </w:p>
        </w:tc>
        <w:tc>
          <w:tcPr>
            <w:tcW w:w="1696" w:type="dxa"/>
            <w:vAlign w:val="center"/>
          </w:tcPr>
          <w:p w14:paraId="7CD89598" w14:textId="77777777" w:rsidR="00DC77C7" w:rsidRPr="000A1ED0" w:rsidRDefault="00DC77C7" w:rsidP="00337015">
            <w:pPr>
              <w:pStyle w:val="Tabletext1"/>
            </w:pPr>
            <w:r w:rsidRPr="000A1ED0">
              <w:t>35%</w:t>
            </w:r>
          </w:p>
        </w:tc>
        <w:tc>
          <w:tcPr>
            <w:tcW w:w="2074" w:type="dxa"/>
            <w:tcBorders>
              <w:top w:val="nil"/>
              <w:bottom w:val="nil"/>
            </w:tcBorders>
            <w:vAlign w:val="center"/>
          </w:tcPr>
          <w:p w14:paraId="1BEFF071" w14:textId="77777777" w:rsidR="00DC77C7" w:rsidRPr="000A1ED0" w:rsidRDefault="00DC77C7" w:rsidP="00337015">
            <w:pPr>
              <w:pStyle w:val="Tabletext1"/>
            </w:pPr>
          </w:p>
        </w:tc>
      </w:tr>
      <w:tr w:rsidR="00DC77C7" w:rsidRPr="000A1ED0" w14:paraId="13F3BB07" w14:textId="77777777" w:rsidTr="00290775">
        <w:trPr>
          <w:trHeight w:val="282"/>
        </w:trPr>
        <w:tc>
          <w:tcPr>
            <w:tcW w:w="2830" w:type="dxa"/>
            <w:vAlign w:val="center"/>
          </w:tcPr>
          <w:p w14:paraId="7FD1C7B6" w14:textId="77777777" w:rsidR="00DC77C7" w:rsidRPr="000A1ED0" w:rsidRDefault="00DC77C7" w:rsidP="00337015">
            <w:pPr>
              <w:pStyle w:val="Tabletext1"/>
            </w:pPr>
            <w:r w:rsidRPr="000A1ED0">
              <w:t xml:space="preserve">Imported </w:t>
            </w:r>
          </w:p>
        </w:tc>
        <w:tc>
          <w:tcPr>
            <w:tcW w:w="1696" w:type="dxa"/>
            <w:vAlign w:val="center"/>
          </w:tcPr>
          <w:p w14:paraId="2DE77F30" w14:textId="77777777" w:rsidR="00DC77C7" w:rsidRPr="000A1ED0" w:rsidRDefault="00DC77C7" w:rsidP="00337015">
            <w:pPr>
              <w:pStyle w:val="Tabletext1"/>
            </w:pPr>
            <w:r w:rsidRPr="000A1ED0">
              <w:t>7%</w:t>
            </w:r>
          </w:p>
        </w:tc>
        <w:tc>
          <w:tcPr>
            <w:tcW w:w="1696" w:type="dxa"/>
            <w:vAlign w:val="center"/>
          </w:tcPr>
          <w:p w14:paraId="250727D6" w14:textId="77777777" w:rsidR="00DC77C7" w:rsidRPr="000A1ED0" w:rsidRDefault="00DC77C7" w:rsidP="00337015">
            <w:pPr>
              <w:pStyle w:val="Tabletext1"/>
            </w:pPr>
            <w:r w:rsidRPr="000A1ED0">
              <w:t>65%</w:t>
            </w:r>
          </w:p>
        </w:tc>
        <w:tc>
          <w:tcPr>
            <w:tcW w:w="2074" w:type="dxa"/>
            <w:tcBorders>
              <w:top w:val="nil"/>
            </w:tcBorders>
            <w:vAlign w:val="center"/>
          </w:tcPr>
          <w:p w14:paraId="1E8FF697" w14:textId="77777777" w:rsidR="00DC77C7" w:rsidRPr="000A1ED0" w:rsidRDefault="00DC77C7" w:rsidP="00337015">
            <w:pPr>
              <w:pStyle w:val="Tabletext1"/>
            </w:pPr>
          </w:p>
        </w:tc>
      </w:tr>
    </w:tbl>
    <w:p w14:paraId="19274DEF" w14:textId="31CEB33D" w:rsidR="00DC77C7" w:rsidRPr="000A1ED0" w:rsidRDefault="00DC77C7" w:rsidP="00DC77C7">
      <w:pPr>
        <w:pStyle w:val="Tablenotes1"/>
      </w:pPr>
      <w:r w:rsidRPr="000A1ED0">
        <w:t>Abbreviations: PID = primary immunodeficiency diseases; IVIg = intravenous immunoglobulin; SCIg = subcutaneous immunoglobulin; FY = financial year</w:t>
      </w:r>
    </w:p>
    <w:p w14:paraId="13E576C9" w14:textId="77777777" w:rsidR="00DC77C7" w:rsidRPr="000A1ED0" w:rsidRDefault="00DC77C7" w:rsidP="00DC77C7">
      <w:r w:rsidRPr="000A1ED0">
        <w:t>The average dosage per person was derived from the 2018-2019 FY data provided by the NBA. As the use of Ig for PID is a weight-based scheme, to use the average dose at the population level is a crude approximation. The approximation was considered appropriate under the assumption that:</w:t>
      </w:r>
    </w:p>
    <w:p w14:paraId="650AAFE5" w14:textId="1F11E439" w:rsidR="00DC77C7" w:rsidRPr="000A1ED0" w:rsidRDefault="00DC77C7" w:rsidP="00DC77C7">
      <w:pPr>
        <w:pStyle w:val="ListParagraph"/>
        <w:numPr>
          <w:ilvl w:val="0"/>
          <w:numId w:val="39"/>
        </w:numPr>
        <w:spacing w:after="160" w:line="259" w:lineRule="auto"/>
        <w:jc w:val="both"/>
      </w:pPr>
      <w:r w:rsidRPr="000A1ED0">
        <w:t xml:space="preserve">there would be no significant or foreseeable changes in how Ig would be used across PID patients, </w:t>
      </w:r>
    </w:p>
    <w:p w14:paraId="660ACAD7" w14:textId="4810D270" w:rsidR="00DC77C7" w:rsidRPr="000A1ED0" w:rsidRDefault="000A1ED0" w:rsidP="00DC77C7">
      <w:pPr>
        <w:pStyle w:val="ListParagraph"/>
        <w:numPr>
          <w:ilvl w:val="0"/>
          <w:numId w:val="39"/>
        </w:numPr>
        <w:spacing w:after="160" w:line="259" w:lineRule="auto"/>
        <w:jc w:val="both"/>
      </w:pPr>
      <w:r w:rsidRPr="000A1ED0">
        <w:t>patient demographics</w:t>
      </w:r>
      <w:r w:rsidR="00DC77C7" w:rsidRPr="000A1ED0">
        <w:t xml:space="preserve"> will remain relatively stable. </w:t>
      </w:r>
    </w:p>
    <w:p w14:paraId="47149477" w14:textId="77777777" w:rsidR="00DC77C7" w:rsidRPr="000A1ED0" w:rsidRDefault="00DC77C7" w:rsidP="00DC77C7">
      <w:r w:rsidRPr="000A1ED0">
        <w:t xml:space="preserve">Based on how patients are diagnosed and managed, these two assumptions are likely to be reasonable in the short term. </w:t>
      </w:r>
    </w:p>
    <w:p w14:paraId="7B906475" w14:textId="5A60B4B3" w:rsidR="00DC77C7" w:rsidRPr="000A1ED0" w:rsidRDefault="00DC77C7" w:rsidP="00DC77C7">
      <w:r w:rsidRPr="000A1ED0">
        <w:t xml:space="preserve">On the other hand, the use of average dosage at the population level does not account for wastage. Wastage is likely to occur when a patient does not exhaust the entire Ig vial based on their weighted dose, and a certain volume of Ig is discarded. </w:t>
      </w:r>
      <w:r w:rsidR="00FF426A">
        <w:t>G</w:t>
      </w:r>
      <w:r w:rsidRPr="000A1ED0">
        <w:t xml:space="preserve">iven the various vial sizes available for Ig (ranged from 0.5g to 20g), wastage may or may not be a significant issue. </w:t>
      </w:r>
      <w:r w:rsidR="00FF426A">
        <w:t xml:space="preserve">Also, </w:t>
      </w:r>
      <w:r w:rsidR="00516593">
        <w:t xml:space="preserve">at the </w:t>
      </w:r>
      <w:r w:rsidR="00CC7417">
        <w:t xml:space="preserve">time of requesting Ig in </w:t>
      </w:r>
      <w:r w:rsidR="00FF426A">
        <w:t>BloodSTAR</w:t>
      </w:r>
      <w:r w:rsidR="00CC7417">
        <w:t xml:space="preserve">, there </w:t>
      </w:r>
      <w:r w:rsidR="00FF426A">
        <w:t>is</w:t>
      </w:r>
      <w:r w:rsidR="00CC7417">
        <w:t xml:space="preserve"> scope </w:t>
      </w:r>
      <w:r w:rsidR="00FF426A">
        <w:t>to make adjustment</w:t>
      </w:r>
      <w:r w:rsidR="00516593">
        <w:t xml:space="preserve"> </w:t>
      </w:r>
      <w:r w:rsidR="00FF426A">
        <w:t xml:space="preserve">between patients’ weight and vial size, hence there should be very little to no wastage. </w:t>
      </w:r>
    </w:p>
    <w:p w14:paraId="6D6AC46D" w14:textId="6418E1CE" w:rsidR="00DC77C7" w:rsidRPr="000A1ED0" w:rsidRDefault="00DC77C7" w:rsidP="00DC77C7">
      <w:r w:rsidRPr="000A1ED0">
        <w:t xml:space="preserve">Average dosages in gram per person stratified by administration routes and sources are </w:t>
      </w:r>
      <w:r w:rsidR="00636875" w:rsidRPr="000A1ED0">
        <w:fldChar w:fldCharType="begin"/>
      </w:r>
      <w:r w:rsidR="00636875" w:rsidRPr="000A1ED0">
        <w:instrText xml:space="preserve"> REF _Ref41572435 \h </w:instrText>
      </w:r>
      <w:r w:rsidR="00636875" w:rsidRPr="000A1ED0">
        <w:fldChar w:fldCharType="separate"/>
      </w:r>
      <w:r w:rsidR="00BA0F5B" w:rsidRPr="000A1ED0">
        <w:t xml:space="preserve">Table </w:t>
      </w:r>
      <w:r w:rsidR="00BA0F5B">
        <w:rPr>
          <w:noProof/>
        </w:rPr>
        <w:t>26</w:t>
      </w:r>
      <w:r w:rsidR="00636875" w:rsidRPr="000A1ED0">
        <w:fldChar w:fldCharType="end"/>
      </w:r>
      <w:r w:rsidR="00636875" w:rsidRPr="000A1ED0">
        <w:t xml:space="preserve"> </w:t>
      </w:r>
      <w:r w:rsidRPr="000A1ED0">
        <w:t>below. These values are used in the calculation of Ig cost projections. It should be noted that this is not going to affect the financial estimates due to the same unit cost of Ig across different sources and administration methods.</w:t>
      </w:r>
    </w:p>
    <w:p w14:paraId="33FE8767" w14:textId="7FF61ABD" w:rsidR="00DC77C7" w:rsidRPr="000A1ED0" w:rsidRDefault="00636875" w:rsidP="00636875">
      <w:pPr>
        <w:pStyle w:val="Caption"/>
      </w:pPr>
      <w:bookmarkStart w:id="282" w:name="_Ref41572435"/>
      <w:bookmarkStart w:id="283" w:name="_Toc45800591"/>
      <w:r w:rsidRPr="000A1ED0">
        <w:t xml:space="preserve">Table </w:t>
      </w:r>
      <w:r w:rsidR="00BA0F5B">
        <w:fldChar w:fldCharType="begin"/>
      </w:r>
      <w:r w:rsidR="00BA0F5B">
        <w:instrText xml:space="preserve"> SEQ Table \* ARABIC </w:instrText>
      </w:r>
      <w:r w:rsidR="00BA0F5B">
        <w:fldChar w:fldCharType="separate"/>
      </w:r>
      <w:r w:rsidR="00BA0F5B">
        <w:rPr>
          <w:noProof/>
        </w:rPr>
        <w:t>26</w:t>
      </w:r>
      <w:r w:rsidR="00BA0F5B">
        <w:rPr>
          <w:noProof/>
        </w:rPr>
        <w:fldChar w:fldCharType="end"/>
      </w:r>
      <w:bookmarkEnd w:id="282"/>
      <w:r w:rsidR="00DC77C7" w:rsidRPr="000A1ED0">
        <w:tab/>
        <w:t>Average dosage per person of Ig by sources and types</w:t>
      </w:r>
      <w:bookmarkEnd w:id="283"/>
    </w:p>
    <w:tbl>
      <w:tblPr>
        <w:tblStyle w:val="TableGrid"/>
        <w:tblW w:w="0" w:type="auto"/>
        <w:tblLook w:val="04A0" w:firstRow="1" w:lastRow="0" w:firstColumn="1" w:lastColumn="0" w:noHBand="0" w:noVBand="1"/>
        <w:tblCaption w:val="Table 26 Average dosage per person of Ig by sources and types"/>
      </w:tblPr>
      <w:tblGrid>
        <w:gridCol w:w="2830"/>
        <w:gridCol w:w="1696"/>
        <w:gridCol w:w="1696"/>
        <w:gridCol w:w="2074"/>
      </w:tblGrid>
      <w:tr w:rsidR="00DC77C7" w:rsidRPr="000A1ED0" w14:paraId="1D628E28" w14:textId="77777777" w:rsidTr="00850FBF">
        <w:trPr>
          <w:trHeight w:val="282"/>
          <w:tblHeader/>
        </w:trPr>
        <w:tc>
          <w:tcPr>
            <w:tcW w:w="2830" w:type="dxa"/>
            <w:vAlign w:val="center"/>
          </w:tcPr>
          <w:p w14:paraId="469D535C" w14:textId="77777777" w:rsidR="00DC77C7" w:rsidRPr="000A1ED0" w:rsidRDefault="00DC77C7" w:rsidP="00337015">
            <w:pPr>
              <w:pStyle w:val="TableHeading"/>
            </w:pPr>
            <w:r w:rsidRPr="000A1ED0">
              <w:t>Average dosage in gram per person</w:t>
            </w:r>
          </w:p>
        </w:tc>
        <w:tc>
          <w:tcPr>
            <w:tcW w:w="1696" w:type="dxa"/>
            <w:vAlign w:val="center"/>
          </w:tcPr>
          <w:p w14:paraId="1C93BB34" w14:textId="77777777" w:rsidR="00DC77C7" w:rsidRPr="000A1ED0" w:rsidRDefault="00DC77C7" w:rsidP="00337015">
            <w:pPr>
              <w:pStyle w:val="TableHeading"/>
            </w:pPr>
            <w:r w:rsidRPr="000A1ED0">
              <w:t>IVIg</w:t>
            </w:r>
          </w:p>
        </w:tc>
        <w:tc>
          <w:tcPr>
            <w:tcW w:w="1696" w:type="dxa"/>
            <w:vAlign w:val="center"/>
          </w:tcPr>
          <w:p w14:paraId="6A817801" w14:textId="77777777" w:rsidR="00DC77C7" w:rsidRPr="000A1ED0" w:rsidRDefault="00DC77C7" w:rsidP="00337015">
            <w:pPr>
              <w:pStyle w:val="TableHeading"/>
            </w:pPr>
            <w:r w:rsidRPr="000A1ED0">
              <w:t>SCIg</w:t>
            </w:r>
          </w:p>
        </w:tc>
        <w:tc>
          <w:tcPr>
            <w:tcW w:w="2074" w:type="dxa"/>
            <w:tcBorders>
              <w:bottom w:val="single" w:sz="4" w:space="0" w:color="auto"/>
            </w:tcBorders>
            <w:vAlign w:val="center"/>
          </w:tcPr>
          <w:p w14:paraId="03E5AE76" w14:textId="77777777" w:rsidR="00DC77C7" w:rsidRPr="000A1ED0" w:rsidRDefault="00DC77C7" w:rsidP="00337015">
            <w:pPr>
              <w:pStyle w:val="TableHeading"/>
            </w:pPr>
            <w:r w:rsidRPr="000A1ED0">
              <w:t>Source</w:t>
            </w:r>
          </w:p>
        </w:tc>
      </w:tr>
      <w:tr w:rsidR="00DC77C7" w:rsidRPr="000A1ED0" w14:paraId="67001332" w14:textId="77777777" w:rsidTr="00290775">
        <w:trPr>
          <w:trHeight w:val="282"/>
        </w:trPr>
        <w:tc>
          <w:tcPr>
            <w:tcW w:w="2830" w:type="dxa"/>
            <w:vAlign w:val="center"/>
          </w:tcPr>
          <w:p w14:paraId="68F44B3A" w14:textId="77777777" w:rsidR="00DC77C7" w:rsidRPr="000A1ED0" w:rsidRDefault="00DC77C7" w:rsidP="00337015">
            <w:pPr>
              <w:pStyle w:val="Tabletext1"/>
            </w:pPr>
            <w:r w:rsidRPr="000A1ED0">
              <w:t>Domestic sourced</w:t>
            </w:r>
          </w:p>
        </w:tc>
        <w:tc>
          <w:tcPr>
            <w:tcW w:w="1696" w:type="dxa"/>
            <w:vAlign w:val="center"/>
          </w:tcPr>
          <w:p w14:paraId="7EF6E0D5" w14:textId="77777777" w:rsidR="00DC77C7" w:rsidRPr="000A1ED0" w:rsidRDefault="00DC77C7" w:rsidP="00337015">
            <w:pPr>
              <w:pStyle w:val="Tabletext1"/>
            </w:pPr>
            <w:r w:rsidRPr="000A1ED0">
              <w:t>315g/pp</w:t>
            </w:r>
          </w:p>
        </w:tc>
        <w:tc>
          <w:tcPr>
            <w:tcW w:w="1696" w:type="dxa"/>
            <w:vAlign w:val="center"/>
          </w:tcPr>
          <w:p w14:paraId="601C59BE" w14:textId="77777777" w:rsidR="00DC77C7" w:rsidRPr="000A1ED0" w:rsidRDefault="00DC77C7" w:rsidP="00337015">
            <w:pPr>
              <w:pStyle w:val="Tabletext1"/>
            </w:pPr>
            <w:r w:rsidRPr="000A1ED0">
              <w:t>224g/pp</w:t>
            </w:r>
          </w:p>
        </w:tc>
        <w:tc>
          <w:tcPr>
            <w:tcW w:w="2074" w:type="dxa"/>
            <w:tcBorders>
              <w:bottom w:val="nil"/>
            </w:tcBorders>
            <w:vAlign w:val="center"/>
          </w:tcPr>
          <w:p w14:paraId="3AABAC5C" w14:textId="77777777" w:rsidR="00DC77C7" w:rsidRPr="000A1ED0" w:rsidRDefault="00DC77C7" w:rsidP="00337015">
            <w:pPr>
              <w:pStyle w:val="Tabletext1"/>
            </w:pPr>
            <w:r w:rsidRPr="000A1ED0">
              <w:t>NBA 2018-2019 FY data</w:t>
            </w:r>
          </w:p>
        </w:tc>
      </w:tr>
      <w:tr w:rsidR="00DC77C7" w:rsidRPr="000A1ED0" w14:paraId="09A80619" w14:textId="77777777" w:rsidTr="00290775">
        <w:trPr>
          <w:trHeight w:val="282"/>
        </w:trPr>
        <w:tc>
          <w:tcPr>
            <w:tcW w:w="2830" w:type="dxa"/>
            <w:vAlign w:val="center"/>
          </w:tcPr>
          <w:p w14:paraId="08ED53D6" w14:textId="77777777" w:rsidR="00DC77C7" w:rsidRPr="000A1ED0" w:rsidRDefault="00DC77C7" w:rsidP="00337015">
            <w:pPr>
              <w:pStyle w:val="Tabletext1"/>
            </w:pPr>
            <w:r w:rsidRPr="000A1ED0">
              <w:t xml:space="preserve">Imported </w:t>
            </w:r>
          </w:p>
        </w:tc>
        <w:tc>
          <w:tcPr>
            <w:tcW w:w="1696" w:type="dxa"/>
            <w:vAlign w:val="center"/>
          </w:tcPr>
          <w:p w14:paraId="13B5F716" w14:textId="77777777" w:rsidR="00DC77C7" w:rsidRPr="000A1ED0" w:rsidRDefault="00DC77C7" w:rsidP="00337015">
            <w:pPr>
              <w:pStyle w:val="Tabletext1"/>
            </w:pPr>
            <w:r w:rsidRPr="000A1ED0">
              <w:t>318g/pp</w:t>
            </w:r>
          </w:p>
        </w:tc>
        <w:tc>
          <w:tcPr>
            <w:tcW w:w="1696" w:type="dxa"/>
            <w:vAlign w:val="center"/>
          </w:tcPr>
          <w:p w14:paraId="46D4BF43" w14:textId="77777777" w:rsidR="00DC77C7" w:rsidRPr="000A1ED0" w:rsidRDefault="00DC77C7" w:rsidP="00337015">
            <w:pPr>
              <w:pStyle w:val="Tabletext1"/>
            </w:pPr>
            <w:r w:rsidRPr="000A1ED0">
              <w:t>290g/pp</w:t>
            </w:r>
          </w:p>
        </w:tc>
        <w:tc>
          <w:tcPr>
            <w:tcW w:w="2074" w:type="dxa"/>
            <w:tcBorders>
              <w:top w:val="nil"/>
            </w:tcBorders>
            <w:vAlign w:val="center"/>
          </w:tcPr>
          <w:p w14:paraId="6ABA56FD" w14:textId="77777777" w:rsidR="00DC77C7" w:rsidRPr="000A1ED0" w:rsidRDefault="00DC77C7" w:rsidP="00337015">
            <w:pPr>
              <w:pStyle w:val="Tabletext1"/>
            </w:pPr>
          </w:p>
        </w:tc>
      </w:tr>
    </w:tbl>
    <w:p w14:paraId="0DFEACED" w14:textId="77777777" w:rsidR="00DC77C7" w:rsidRPr="000A1ED0" w:rsidRDefault="00DC77C7" w:rsidP="00DC77C7">
      <w:pPr>
        <w:pStyle w:val="Tablenotes1"/>
      </w:pPr>
      <w:r w:rsidRPr="000A1ED0">
        <w:rPr>
          <w:b/>
        </w:rPr>
        <w:t>Abbreviations</w:t>
      </w:r>
      <w:r w:rsidRPr="000A1ED0">
        <w:t>: PID = primary immunodeficiency diseases; IVIg = intravenous immunoglobulin; SCIg = subcutaneous immunoglobulin; FY = financial year</w:t>
      </w:r>
    </w:p>
    <w:p w14:paraId="7E3CAA47" w14:textId="77777777" w:rsidR="00DC77C7" w:rsidRPr="000A1ED0" w:rsidRDefault="00DC77C7" w:rsidP="00DC77C7">
      <w:pPr>
        <w:pStyle w:val="Tablenotes1"/>
      </w:pPr>
      <w:r w:rsidRPr="000A1ED0">
        <w:rPr>
          <w:b/>
        </w:rPr>
        <w:t>Notes</w:t>
      </w:r>
      <w:r w:rsidRPr="000A1ED0">
        <w:t>: The dosage was estimated at the population level using the NBA data provided;</w:t>
      </w:r>
    </w:p>
    <w:p w14:paraId="33A2C800" w14:textId="563C0A7D" w:rsidR="00DC77C7" w:rsidRPr="000A1ED0" w:rsidRDefault="00DC77C7" w:rsidP="00DC77C7">
      <w:r w:rsidRPr="000A1ED0">
        <w:t>The cost of Ig</w:t>
      </w:r>
      <w:r w:rsidR="008724BD">
        <w:t xml:space="preserve"> was</w:t>
      </w:r>
      <w:r w:rsidR="008724BD" w:rsidRPr="000A1ED0">
        <w:t xml:space="preserve"> </w:t>
      </w:r>
      <w:r w:rsidRPr="000A1ED0">
        <w:t>informed by the NBA</w:t>
      </w:r>
      <w:r w:rsidR="008724BD">
        <w:t xml:space="preserve"> and agreed with the Ig Review Reference Group to be</w:t>
      </w:r>
      <w:r w:rsidRPr="000A1ED0">
        <w:t xml:space="preserve"> $60.41 per gram </w:t>
      </w:r>
      <w:r w:rsidR="00DE0D7C">
        <w:t xml:space="preserve">as a base case </w:t>
      </w:r>
      <w:r w:rsidRPr="000A1ED0">
        <w:t xml:space="preserve">regardless of its administration routes or sources (domestically sourced or imported). </w:t>
      </w:r>
      <w:r w:rsidR="008724BD">
        <w:t>It</w:t>
      </w:r>
      <w:r w:rsidRPr="000A1ED0">
        <w:t xml:space="preserve"> was acknowledged that the cost of Ig might vary depending on a range of factors such as manufacturers, administration methods and sources</w:t>
      </w:r>
      <w:r w:rsidR="008724BD">
        <w:t xml:space="preserve"> and the</w:t>
      </w:r>
      <w:r w:rsidR="008724BD" w:rsidRPr="008724BD">
        <w:t xml:space="preserve"> </w:t>
      </w:r>
      <w:r w:rsidR="008724BD">
        <w:t>allocation of domestic and imported product to each medical condition changes frequently</w:t>
      </w:r>
      <w:r w:rsidRPr="000A1ED0">
        <w:t xml:space="preserve">. </w:t>
      </w:r>
      <w:r w:rsidR="00FF426A">
        <w:t>Therefore,</w:t>
      </w:r>
      <w:r w:rsidR="008724BD">
        <w:t xml:space="preserve"> the base case price of $60.41 is considered the most appropriate price to use for consistency across each of the Ig Reviews. </w:t>
      </w:r>
      <w:r w:rsidRPr="000A1ED0">
        <w:t>Alternative pricing arrangements have been tested in sensitivity analyses.</w:t>
      </w:r>
    </w:p>
    <w:p w14:paraId="06DF7C26" w14:textId="68CB79CD" w:rsidR="00DC77C7" w:rsidRPr="000A1ED0" w:rsidRDefault="00636875" w:rsidP="00636875">
      <w:pPr>
        <w:pStyle w:val="Caption"/>
      </w:pPr>
      <w:bookmarkStart w:id="284" w:name="_Ref41572513"/>
      <w:bookmarkStart w:id="285" w:name="_Toc45800592"/>
      <w:r w:rsidRPr="000A1ED0">
        <w:t xml:space="preserve">Table </w:t>
      </w:r>
      <w:r w:rsidR="00BA0F5B">
        <w:fldChar w:fldCharType="begin"/>
      </w:r>
      <w:r w:rsidR="00BA0F5B">
        <w:instrText xml:space="preserve"> SEQ Table \* ARABIC </w:instrText>
      </w:r>
      <w:r w:rsidR="00BA0F5B">
        <w:fldChar w:fldCharType="separate"/>
      </w:r>
      <w:r w:rsidR="00BA0F5B">
        <w:rPr>
          <w:noProof/>
        </w:rPr>
        <w:t>27</w:t>
      </w:r>
      <w:r w:rsidR="00BA0F5B">
        <w:rPr>
          <w:noProof/>
        </w:rPr>
        <w:fldChar w:fldCharType="end"/>
      </w:r>
      <w:bookmarkEnd w:id="284"/>
      <w:r w:rsidR="00DC77C7" w:rsidRPr="000A1ED0">
        <w:tab/>
        <w:t>Unit cost of Ig by sources and types</w:t>
      </w:r>
      <w:bookmarkEnd w:id="285"/>
    </w:p>
    <w:tbl>
      <w:tblPr>
        <w:tblStyle w:val="TableGrid"/>
        <w:tblW w:w="0" w:type="auto"/>
        <w:tblLook w:val="04A0" w:firstRow="1" w:lastRow="0" w:firstColumn="1" w:lastColumn="0" w:noHBand="0" w:noVBand="1"/>
        <w:tblCaption w:val="Table 27 Unit cost of Ig by sources and types"/>
      </w:tblPr>
      <w:tblGrid>
        <w:gridCol w:w="2830"/>
        <w:gridCol w:w="1696"/>
        <w:gridCol w:w="1696"/>
        <w:gridCol w:w="2074"/>
      </w:tblGrid>
      <w:tr w:rsidR="00DC77C7" w:rsidRPr="000A1ED0" w14:paraId="36673029" w14:textId="77777777" w:rsidTr="00850FBF">
        <w:trPr>
          <w:trHeight w:val="282"/>
          <w:tblHeader/>
        </w:trPr>
        <w:tc>
          <w:tcPr>
            <w:tcW w:w="2830" w:type="dxa"/>
            <w:vAlign w:val="center"/>
          </w:tcPr>
          <w:p w14:paraId="46AA709B" w14:textId="77777777" w:rsidR="00DC77C7" w:rsidRPr="000A1ED0" w:rsidRDefault="00DC77C7" w:rsidP="00337015">
            <w:pPr>
              <w:pStyle w:val="TableHeading"/>
            </w:pPr>
            <w:r w:rsidRPr="000A1ED0">
              <w:t>Unit cost (per gram)</w:t>
            </w:r>
          </w:p>
        </w:tc>
        <w:tc>
          <w:tcPr>
            <w:tcW w:w="1696" w:type="dxa"/>
            <w:vAlign w:val="center"/>
          </w:tcPr>
          <w:p w14:paraId="13AEC9FF" w14:textId="77777777" w:rsidR="00DC77C7" w:rsidRPr="000A1ED0" w:rsidRDefault="00DC77C7" w:rsidP="00337015">
            <w:pPr>
              <w:pStyle w:val="TableHeading"/>
            </w:pPr>
            <w:r w:rsidRPr="000A1ED0">
              <w:t>IVIg</w:t>
            </w:r>
          </w:p>
        </w:tc>
        <w:tc>
          <w:tcPr>
            <w:tcW w:w="1696" w:type="dxa"/>
            <w:vAlign w:val="center"/>
          </w:tcPr>
          <w:p w14:paraId="3387ED64" w14:textId="77777777" w:rsidR="00DC77C7" w:rsidRPr="000A1ED0" w:rsidRDefault="00DC77C7" w:rsidP="00337015">
            <w:pPr>
              <w:pStyle w:val="TableHeading"/>
            </w:pPr>
            <w:r w:rsidRPr="000A1ED0">
              <w:t>SCIg</w:t>
            </w:r>
          </w:p>
        </w:tc>
        <w:tc>
          <w:tcPr>
            <w:tcW w:w="2074" w:type="dxa"/>
            <w:tcBorders>
              <w:bottom w:val="single" w:sz="4" w:space="0" w:color="auto"/>
            </w:tcBorders>
            <w:vAlign w:val="center"/>
          </w:tcPr>
          <w:p w14:paraId="00AAE030" w14:textId="77777777" w:rsidR="00DC77C7" w:rsidRPr="000A1ED0" w:rsidRDefault="00DC77C7" w:rsidP="00337015">
            <w:pPr>
              <w:pStyle w:val="TableHeading"/>
            </w:pPr>
            <w:r w:rsidRPr="000A1ED0">
              <w:t>Source</w:t>
            </w:r>
          </w:p>
        </w:tc>
      </w:tr>
      <w:tr w:rsidR="00DC77C7" w:rsidRPr="000A1ED0" w14:paraId="74942393" w14:textId="77777777" w:rsidTr="00290775">
        <w:trPr>
          <w:trHeight w:val="282"/>
        </w:trPr>
        <w:tc>
          <w:tcPr>
            <w:tcW w:w="2830" w:type="dxa"/>
            <w:vAlign w:val="center"/>
          </w:tcPr>
          <w:p w14:paraId="2FAF5A81" w14:textId="77777777" w:rsidR="00DC77C7" w:rsidRPr="000A1ED0" w:rsidRDefault="00DC77C7" w:rsidP="00337015">
            <w:pPr>
              <w:pStyle w:val="Tabletext1"/>
            </w:pPr>
            <w:r w:rsidRPr="000A1ED0">
              <w:t>Domestic sourced</w:t>
            </w:r>
          </w:p>
        </w:tc>
        <w:tc>
          <w:tcPr>
            <w:tcW w:w="1696" w:type="dxa"/>
            <w:vAlign w:val="center"/>
          </w:tcPr>
          <w:p w14:paraId="752FE259" w14:textId="77777777" w:rsidR="00DC77C7" w:rsidRPr="000A1ED0" w:rsidRDefault="00DC77C7" w:rsidP="00337015">
            <w:pPr>
              <w:pStyle w:val="Tabletext1"/>
            </w:pPr>
            <w:r w:rsidRPr="000A1ED0">
              <w:t>$60.41</w:t>
            </w:r>
          </w:p>
        </w:tc>
        <w:tc>
          <w:tcPr>
            <w:tcW w:w="1696" w:type="dxa"/>
            <w:vAlign w:val="center"/>
          </w:tcPr>
          <w:p w14:paraId="490B6838" w14:textId="77777777" w:rsidR="00DC77C7" w:rsidRPr="000A1ED0" w:rsidRDefault="00DC77C7" w:rsidP="00337015">
            <w:pPr>
              <w:pStyle w:val="Tabletext1"/>
            </w:pPr>
            <w:r w:rsidRPr="000A1ED0">
              <w:t>$60.41</w:t>
            </w:r>
          </w:p>
        </w:tc>
        <w:tc>
          <w:tcPr>
            <w:tcW w:w="2074" w:type="dxa"/>
            <w:tcBorders>
              <w:bottom w:val="nil"/>
            </w:tcBorders>
            <w:vAlign w:val="center"/>
          </w:tcPr>
          <w:p w14:paraId="55A9F7CC" w14:textId="7758F160" w:rsidR="00DC77C7" w:rsidRPr="000A1ED0" w:rsidRDefault="00DC77C7" w:rsidP="008724BD">
            <w:pPr>
              <w:pStyle w:val="Tabletext1"/>
            </w:pPr>
            <w:r w:rsidRPr="000A1ED0">
              <w:t xml:space="preserve">NBA </w:t>
            </w:r>
          </w:p>
        </w:tc>
      </w:tr>
      <w:tr w:rsidR="00DC77C7" w:rsidRPr="000A1ED0" w14:paraId="7AE16F45" w14:textId="77777777" w:rsidTr="00290775">
        <w:trPr>
          <w:trHeight w:val="282"/>
        </w:trPr>
        <w:tc>
          <w:tcPr>
            <w:tcW w:w="2830" w:type="dxa"/>
            <w:vAlign w:val="center"/>
          </w:tcPr>
          <w:p w14:paraId="7225AFC4" w14:textId="77777777" w:rsidR="00DC77C7" w:rsidRPr="000A1ED0" w:rsidRDefault="00DC77C7" w:rsidP="00337015">
            <w:pPr>
              <w:pStyle w:val="Tabletext1"/>
            </w:pPr>
            <w:r w:rsidRPr="000A1ED0">
              <w:t xml:space="preserve">Imported </w:t>
            </w:r>
          </w:p>
        </w:tc>
        <w:tc>
          <w:tcPr>
            <w:tcW w:w="1696" w:type="dxa"/>
            <w:vAlign w:val="center"/>
          </w:tcPr>
          <w:p w14:paraId="2AD4EBAA" w14:textId="77777777" w:rsidR="00DC77C7" w:rsidRPr="000A1ED0" w:rsidRDefault="00DC77C7" w:rsidP="00337015">
            <w:pPr>
              <w:pStyle w:val="Tabletext1"/>
            </w:pPr>
            <w:r w:rsidRPr="000A1ED0">
              <w:t>$60.41</w:t>
            </w:r>
          </w:p>
        </w:tc>
        <w:tc>
          <w:tcPr>
            <w:tcW w:w="1696" w:type="dxa"/>
            <w:vAlign w:val="center"/>
          </w:tcPr>
          <w:p w14:paraId="45619D2B" w14:textId="77777777" w:rsidR="00DC77C7" w:rsidRPr="000A1ED0" w:rsidRDefault="00DC77C7" w:rsidP="00337015">
            <w:pPr>
              <w:pStyle w:val="Tabletext1"/>
            </w:pPr>
            <w:r w:rsidRPr="000A1ED0">
              <w:t>$60.41</w:t>
            </w:r>
          </w:p>
        </w:tc>
        <w:tc>
          <w:tcPr>
            <w:tcW w:w="2074" w:type="dxa"/>
            <w:tcBorders>
              <w:top w:val="nil"/>
            </w:tcBorders>
            <w:vAlign w:val="center"/>
          </w:tcPr>
          <w:p w14:paraId="4CD74E3E" w14:textId="77777777" w:rsidR="00DC77C7" w:rsidRPr="000A1ED0" w:rsidRDefault="00DC77C7" w:rsidP="00337015">
            <w:pPr>
              <w:pStyle w:val="Tabletext1"/>
            </w:pPr>
          </w:p>
        </w:tc>
      </w:tr>
    </w:tbl>
    <w:p w14:paraId="3576A699" w14:textId="77777777" w:rsidR="00DC77C7" w:rsidRPr="000A1ED0" w:rsidRDefault="00DC77C7" w:rsidP="00DC77C7">
      <w:pPr>
        <w:pStyle w:val="Tablenotes1"/>
      </w:pPr>
      <w:r w:rsidRPr="000A1ED0">
        <w:rPr>
          <w:b/>
        </w:rPr>
        <w:t>Abbreviations</w:t>
      </w:r>
      <w:r w:rsidRPr="000A1ED0">
        <w:t xml:space="preserve">: PID = primary immunodeficiency diseases; IVIg = intravenous immunoglobulin; SCIg = subcutaneous immunoglobulin; </w:t>
      </w:r>
    </w:p>
    <w:p w14:paraId="23E2113A" w14:textId="77777777" w:rsidR="00DC77C7" w:rsidRPr="000A1ED0" w:rsidRDefault="00DC77C7" w:rsidP="00DC77C7">
      <w:pPr>
        <w:pStyle w:val="Tablenotes1"/>
      </w:pPr>
      <w:r w:rsidRPr="000A1ED0">
        <w:rPr>
          <w:b/>
        </w:rPr>
        <w:t>Notes</w:t>
      </w:r>
      <w:r w:rsidRPr="000A1ED0">
        <w:t xml:space="preserve">: This pricing is provided by the NBA. </w:t>
      </w:r>
    </w:p>
    <w:p w14:paraId="6454F0CB" w14:textId="4B2386DE" w:rsidR="00DC77C7" w:rsidRPr="000A1ED0" w:rsidRDefault="00DC77C7" w:rsidP="00DC77C7">
      <w:r w:rsidRPr="000A1ED0">
        <w:t xml:space="preserve">With the information obtained above, cost projection of Ig for PID can be calculated. The total cost projection of Ig use was evaluated separately by the intravenous (i.e. IVIg) and the subcutaneous (SCIg) pathways, then combined. The calculating procedures and results are presented in </w:t>
      </w:r>
      <w:r w:rsidR="00636875" w:rsidRPr="000A1ED0">
        <w:fldChar w:fldCharType="begin"/>
      </w:r>
      <w:r w:rsidR="00636875" w:rsidRPr="000A1ED0">
        <w:instrText xml:space="preserve"> REF _Ref41572568 \h </w:instrText>
      </w:r>
      <w:r w:rsidR="00636875" w:rsidRPr="000A1ED0">
        <w:fldChar w:fldCharType="separate"/>
      </w:r>
      <w:r w:rsidR="00BA0F5B" w:rsidRPr="000A1ED0">
        <w:t xml:space="preserve">Table </w:t>
      </w:r>
      <w:r w:rsidR="00BA0F5B">
        <w:rPr>
          <w:noProof/>
        </w:rPr>
        <w:t>28</w:t>
      </w:r>
      <w:r w:rsidR="00636875" w:rsidRPr="000A1ED0">
        <w:fldChar w:fldCharType="end"/>
      </w:r>
      <w:r w:rsidR="00636875" w:rsidRPr="000A1ED0">
        <w:t xml:space="preserve"> </w:t>
      </w:r>
      <w:r w:rsidRPr="000A1ED0">
        <w:t>to</w:t>
      </w:r>
      <w:r w:rsidR="00636875" w:rsidRPr="000A1ED0">
        <w:t xml:space="preserve"> </w:t>
      </w:r>
      <w:r w:rsidR="00636875" w:rsidRPr="000A1ED0">
        <w:fldChar w:fldCharType="begin"/>
      </w:r>
      <w:r w:rsidR="00636875" w:rsidRPr="000A1ED0">
        <w:instrText xml:space="preserve"> REF _Ref41572655 \h </w:instrText>
      </w:r>
      <w:r w:rsidR="00636875" w:rsidRPr="000A1ED0">
        <w:fldChar w:fldCharType="separate"/>
      </w:r>
      <w:r w:rsidR="00BA0F5B" w:rsidRPr="000A1ED0">
        <w:t xml:space="preserve">Table </w:t>
      </w:r>
      <w:r w:rsidR="00BA0F5B">
        <w:rPr>
          <w:noProof/>
        </w:rPr>
        <w:t>30</w:t>
      </w:r>
      <w:r w:rsidR="00636875" w:rsidRPr="000A1ED0">
        <w:fldChar w:fldCharType="end"/>
      </w:r>
      <w:r w:rsidRPr="000A1ED0">
        <w:t xml:space="preserve">. </w:t>
      </w:r>
    </w:p>
    <w:p w14:paraId="72D72334" w14:textId="41AAC071" w:rsidR="00DC77C7" w:rsidRPr="000A1ED0" w:rsidRDefault="00DC77C7" w:rsidP="00DC77C7">
      <w:r w:rsidRPr="000A1ED0">
        <w:t>The model predicts that the cost of Ig use in treatment of PID patients starts from $43.8 million in 2021, rising to $46.2 million in 2025 with about 1.5% growth annually.</w:t>
      </w:r>
    </w:p>
    <w:p w14:paraId="426E773B" w14:textId="2CA17489" w:rsidR="00DC77C7" w:rsidRPr="000A1ED0" w:rsidRDefault="00636875" w:rsidP="00636875">
      <w:pPr>
        <w:pStyle w:val="Caption"/>
      </w:pPr>
      <w:bookmarkStart w:id="286" w:name="_Ref41572568"/>
      <w:bookmarkStart w:id="287" w:name="_Toc45800593"/>
      <w:r w:rsidRPr="000A1ED0">
        <w:t xml:space="preserve">Table </w:t>
      </w:r>
      <w:r w:rsidR="00BA0F5B">
        <w:fldChar w:fldCharType="begin"/>
      </w:r>
      <w:r w:rsidR="00BA0F5B">
        <w:instrText xml:space="preserve"> SEQ Table \* ARABIC </w:instrText>
      </w:r>
      <w:r w:rsidR="00BA0F5B">
        <w:fldChar w:fldCharType="separate"/>
      </w:r>
      <w:r w:rsidR="00BA0F5B">
        <w:rPr>
          <w:noProof/>
        </w:rPr>
        <w:t>28</w:t>
      </w:r>
      <w:r w:rsidR="00BA0F5B">
        <w:rPr>
          <w:noProof/>
        </w:rPr>
        <w:fldChar w:fldCharType="end"/>
      </w:r>
      <w:bookmarkEnd w:id="286"/>
      <w:r w:rsidR="00DC77C7" w:rsidRPr="000A1ED0">
        <w:tab/>
        <w:t>Cost projection of IVIg for PID from 2021 to 2025</w:t>
      </w:r>
      <w:bookmarkEnd w:id="287"/>
    </w:p>
    <w:tbl>
      <w:tblPr>
        <w:tblStyle w:val="TableGrid"/>
        <w:tblW w:w="0" w:type="auto"/>
        <w:tblCellMar>
          <w:left w:w="28" w:type="dxa"/>
          <w:right w:w="28" w:type="dxa"/>
        </w:tblCellMar>
        <w:tblLook w:val="04A0" w:firstRow="1" w:lastRow="0" w:firstColumn="1" w:lastColumn="0" w:noHBand="0" w:noVBand="1"/>
        <w:tblCaption w:val="Table 28 Cost projection of IVIg for PID from 2021 to 2025"/>
      </w:tblPr>
      <w:tblGrid>
        <w:gridCol w:w="1054"/>
        <w:gridCol w:w="1102"/>
        <w:gridCol w:w="1102"/>
        <w:gridCol w:w="1102"/>
        <w:gridCol w:w="1102"/>
        <w:gridCol w:w="1103"/>
        <w:gridCol w:w="873"/>
        <w:gridCol w:w="997"/>
      </w:tblGrid>
      <w:tr w:rsidR="00DC77C7" w:rsidRPr="000A1ED0" w14:paraId="1D952C10" w14:textId="77777777" w:rsidTr="00290775">
        <w:trPr>
          <w:tblHeader/>
        </w:trPr>
        <w:tc>
          <w:tcPr>
            <w:tcW w:w="1054" w:type="dxa"/>
            <w:vAlign w:val="center"/>
          </w:tcPr>
          <w:p w14:paraId="22E0D74B" w14:textId="77777777" w:rsidR="00DC77C7" w:rsidRPr="000A1ED0" w:rsidRDefault="00DC77C7" w:rsidP="00C96C79">
            <w:pPr>
              <w:pStyle w:val="TableHeading"/>
            </w:pPr>
            <w:r w:rsidRPr="000A1ED0">
              <w:t>FY</w:t>
            </w:r>
          </w:p>
        </w:tc>
        <w:tc>
          <w:tcPr>
            <w:tcW w:w="1102" w:type="dxa"/>
            <w:vAlign w:val="center"/>
          </w:tcPr>
          <w:p w14:paraId="26B02F51" w14:textId="77777777" w:rsidR="00DC77C7" w:rsidRPr="000A1ED0" w:rsidRDefault="00DC77C7" w:rsidP="00C96C79">
            <w:pPr>
              <w:pStyle w:val="TableHeading"/>
            </w:pPr>
            <w:r w:rsidRPr="000A1ED0">
              <w:t>2021</w:t>
            </w:r>
          </w:p>
        </w:tc>
        <w:tc>
          <w:tcPr>
            <w:tcW w:w="1102" w:type="dxa"/>
            <w:vAlign w:val="center"/>
          </w:tcPr>
          <w:p w14:paraId="5013EC73" w14:textId="77777777" w:rsidR="00DC77C7" w:rsidRPr="000A1ED0" w:rsidRDefault="00DC77C7" w:rsidP="00C96C79">
            <w:pPr>
              <w:pStyle w:val="TableHeading"/>
            </w:pPr>
            <w:r w:rsidRPr="000A1ED0">
              <w:t>2022</w:t>
            </w:r>
          </w:p>
        </w:tc>
        <w:tc>
          <w:tcPr>
            <w:tcW w:w="1102" w:type="dxa"/>
            <w:vAlign w:val="center"/>
          </w:tcPr>
          <w:p w14:paraId="2762D032" w14:textId="77777777" w:rsidR="00DC77C7" w:rsidRPr="000A1ED0" w:rsidRDefault="00DC77C7" w:rsidP="00C96C79">
            <w:pPr>
              <w:pStyle w:val="TableHeading"/>
            </w:pPr>
            <w:r w:rsidRPr="000A1ED0">
              <w:t>2023</w:t>
            </w:r>
          </w:p>
        </w:tc>
        <w:tc>
          <w:tcPr>
            <w:tcW w:w="1102" w:type="dxa"/>
            <w:vAlign w:val="center"/>
          </w:tcPr>
          <w:p w14:paraId="14D9CE88" w14:textId="77777777" w:rsidR="00DC77C7" w:rsidRPr="000A1ED0" w:rsidRDefault="00DC77C7" w:rsidP="00C96C79">
            <w:pPr>
              <w:pStyle w:val="TableHeading"/>
            </w:pPr>
            <w:r w:rsidRPr="000A1ED0">
              <w:t>2024</w:t>
            </w:r>
          </w:p>
        </w:tc>
        <w:tc>
          <w:tcPr>
            <w:tcW w:w="1103" w:type="dxa"/>
            <w:vAlign w:val="center"/>
          </w:tcPr>
          <w:p w14:paraId="02D4EC03" w14:textId="77777777" w:rsidR="00DC77C7" w:rsidRPr="000A1ED0" w:rsidRDefault="00DC77C7" w:rsidP="00C96C79">
            <w:pPr>
              <w:pStyle w:val="TableHeading"/>
            </w:pPr>
            <w:r w:rsidRPr="000A1ED0">
              <w:t>2025</w:t>
            </w:r>
          </w:p>
        </w:tc>
        <w:tc>
          <w:tcPr>
            <w:tcW w:w="873" w:type="dxa"/>
            <w:vAlign w:val="center"/>
          </w:tcPr>
          <w:p w14:paraId="3D6ECFD6" w14:textId="77777777" w:rsidR="00DC77C7" w:rsidRPr="000A1ED0" w:rsidRDefault="00DC77C7" w:rsidP="00C96C79">
            <w:pPr>
              <w:pStyle w:val="TableHeading"/>
            </w:pPr>
            <w:r w:rsidRPr="000A1ED0">
              <w:t>Source</w:t>
            </w:r>
          </w:p>
        </w:tc>
        <w:tc>
          <w:tcPr>
            <w:tcW w:w="858" w:type="dxa"/>
            <w:vAlign w:val="center"/>
          </w:tcPr>
          <w:p w14:paraId="5F2806AE" w14:textId="77777777" w:rsidR="00DC77C7" w:rsidRPr="000A1ED0" w:rsidRDefault="00DC77C7" w:rsidP="00C96C79">
            <w:pPr>
              <w:pStyle w:val="TableHeading"/>
            </w:pPr>
            <w:r w:rsidRPr="000A1ED0">
              <w:t>Calculation reference</w:t>
            </w:r>
          </w:p>
        </w:tc>
      </w:tr>
      <w:tr w:rsidR="00DC77C7" w:rsidRPr="000A1ED0" w14:paraId="4C319217" w14:textId="77777777" w:rsidTr="00290775">
        <w:tc>
          <w:tcPr>
            <w:tcW w:w="1054" w:type="dxa"/>
            <w:vAlign w:val="center"/>
          </w:tcPr>
          <w:p w14:paraId="7EC81609" w14:textId="77777777" w:rsidR="00DC77C7" w:rsidRPr="000A1ED0" w:rsidRDefault="00DC77C7" w:rsidP="00C96C79">
            <w:pPr>
              <w:pStyle w:val="Tabletext1"/>
            </w:pPr>
            <w:r w:rsidRPr="000A1ED0">
              <w:t>Total PID estimates</w:t>
            </w:r>
          </w:p>
        </w:tc>
        <w:tc>
          <w:tcPr>
            <w:tcW w:w="1102" w:type="dxa"/>
            <w:vAlign w:val="center"/>
          </w:tcPr>
          <w:p w14:paraId="5D024843" w14:textId="77777777" w:rsidR="00DC77C7" w:rsidRPr="000A1ED0" w:rsidRDefault="00DC77C7" w:rsidP="00C96C79">
            <w:pPr>
              <w:pStyle w:val="Tabletext1"/>
            </w:pPr>
            <w:r w:rsidRPr="000A1ED0">
              <w:t>2375</w:t>
            </w:r>
          </w:p>
        </w:tc>
        <w:tc>
          <w:tcPr>
            <w:tcW w:w="1102" w:type="dxa"/>
            <w:vAlign w:val="center"/>
          </w:tcPr>
          <w:p w14:paraId="3B9B08E2" w14:textId="77777777" w:rsidR="00DC77C7" w:rsidRPr="000A1ED0" w:rsidRDefault="00DC77C7" w:rsidP="00C96C79">
            <w:pPr>
              <w:pStyle w:val="Tabletext1"/>
            </w:pPr>
            <w:r w:rsidRPr="000A1ED0">
              <w:t>2411</w:t>
            </w:r>
          </w:p>
        </w:tc>
        <w:tc>
          <w:tcPr>
            <w:tcW w:w="1102" w:type="dxa"/>
            <w:vAlign w:val="center"/>
          </w:tcPr>
          <w:p w14:paraId="45B09813" w14:textId="77777777" w:rsidR="00DC77C7" w:rsidRPr="000A1ED0" w:rsidRDefault="00DC77C7" w:rsidP="00C96C79">
            <w:pPr>
              <w:pStyle w:val="Tabletext1"/>
            </w:pPr>
            <w:r w:rsidRPr="000A1ED0">
              <w:t>2447</w:t>
            </w:r>
          </w:p>
        </w:tc>
        <w:tc>
          <w:tcPr>
            <w:tcW w:w="1102" w:type="dxa"/>
            <w:vAlign w:val="center"/>
          </w:tcPr>
          <w:p w14:paraId="22C6DFCE" w14:textId="77777777" w:rsidR="00DC77C7" w:rsidRPr="000A1ED0" w:rsidRDefault="00DC77C7" w:rsidP="00C96C79">
            <w:pPr>
              <w:pStyle w:val="Tabletext1"/>
            </w:pPr>
            <w:r w:rsidRPr="000A1ED0">
              <w:t>2484</w:t>
            </w:r>
          </w:p>
        </w:tc>
        <w:tc>
          <w:tcPr>
            <w:tcW w:w="1103" w:type="dxa"/>
            <w:vAlign w:val="center"/>
          </w:tcPr>
          <w:p w14:paraId="42849F94" w14:textId="77777777" w:rsidR="00DC77C7" w:rsidRPr="000A1ED0" w:rsidRDefault="00DC77C7" w:rsidP="00C96C79">
            <w:pPr>
              <w:pStyle w:val="Tabletext1"/>
            </w:pPr>
            <w:r w:rsidRPr="000A1ED0">
              <w:t>2521</w:t>
            </w:r>
          </w:p>
        </w:tc>
        <w:tc>
          <w:tcPr>
            <w:tcW w:w="873" w:type="dxa"/>
            <w:vAlign w:val="center"/>
          </w:tcPr>
          <w:p w14:paraId="74EABE04" w14:textId="77777777" w:rsidR="00DC77C7" w:rsidRPr="000A1ED0" w:rsidRDefault="00DC77C7" w:rsidP="00C96C79">
            <w:pPr>
              <w:pStyle w:val="Tabletext1"/>
            </w:pPr>
            <w:r w:rsidRPr="000A1ED0">
              <w:t>9.09 per 100K</w:t>
            </w:r>
          </w:p>
        </w:tc>
        <w:tc>
          <w:tcPr>
            <w:tcW w:w="858" w:type="dxa"/>
            <w:vAlign w:val="center"/>
          </w:tcPr>
          <w:p w14:paraId="6C8883B4" w14:textId="77777777" w:rsidR="00DC77C7" w:rsidRPr="000A1ED0" w:rsidRDefault="00DC77C7" w:rsidP="00C96C79">
            <w:pPr>
              <w:pStyle w:val="Tabletext1"/>
            </w:pPr>
            <w:r w:rsidRPr="000A1ED0">
              <w:t>A</w:t>
            </w:r>
          </w:p>
        </w:tc>
      </w:tr>
      <w:tr w:rsidR="00DC77C7" w:rsidRPr="000A1ED0" w14:paraId="39895E67" w14:textId="77777777" w:rsidTr="00290775">
        <w:tc>
          <w:tcPr>
            <w:tcW w:w="1054" w:type="dxa"/>
            <w:vAlign w:val="center"/>
          </w:tcPr>
          <w:p w14:paraId="24BE6662" w14:textId="77777777" w:rsidR="00DC77C7" w:rsidRPr="000A1ED0" w:rsidRDefault="00DC77C7" w:rsidP="00C96C79">
            <w:pPr>
              <w:pStyle w:val="Tabletext1"/>
            </w:pPr>
            <w:r w:rsidRPr="000A1ED0">
              <w:t>IVIg patient numbers</w:t>
            </w:r>
          </w:p>
        </w:tc>
        <w:tc>
          <w:tcPr>
            <w:tcW w:w="1102" w:type="dxa"/>
            <w:vAlign w:val="center"/>
          </w:tcPr>
          <w:p w14:paraId="376A71E7" w14:textId="77777777" w:rsidR="00DC77C7" w:rsidRPr="000A1ED0" w:rsidRDefault="00DC77C7" w:rsidP="00C96C79">
            <w:pPr>
              <w:pStyle w:val="Tabletext1"/>
            </w:pPr>
            <w:r w:rsidRPr="000A1ED0">
              <w:t>1805</w:t>
            </w:r>
          </w:p>
        </w:tc>
        <w:tc>
          <w:tcPr>
            <w:tcW w:w="1102" w:type="dxa"/>
            <w:vAlign w:val="center"/>
          </w:tcPr>
          <w:p w14:paraId="09A07C85" w14:textId="77777777" w:rsidR="00DC77C7" w:rsidRPr="000A1ED0" w:rsidRDefault="00DC77C7" w:rsidP="00C96C79">
            <w:pPr>
              <w:pStyle w:val="Tabletext1"/>
            </w:pPr>
            <w:r w:rsidRPr="000A1ED0">
              <w:t>1832</w:t>
            </w:r>
          </w:p>
        </w:tc>
        <w:tc>
          <w:tcPr>
            <w:tcW w:w="1102" w:type="dxa"/>
            <w:vAlign w:val="center"/>
          </w:tcPr>
          <w:p w14:paraId="6CD5A65F" w14:textId="77777777" w:rsidR="00DC77C7" w:rsidRPr="000A1ED0" w:rsidRDefault="00DC77C7" w:rsidP="00C96C79">
            <w:pPr>
              <w:pStyle w:val="Tabletext1"/>
            </w:pPr>
            <w:r w:rsidRPr="000A1ED0">
              <w:t>1860</w:t>
            </w:r>
          </w:p>
        </w:tc>
        <w:tc>
          <w:tcPr>
            <w:tcW w:w="1102" w:type="dxa"/>
            <w:vAlign w:val="center"/>
          </w:tcPr>
          <w:p w14:paraId="5B5C8338" w14:textId="77777777" w:rsidR="00DC77C7" w:rsidRPr="000A1ED0" w:rsidRDefault="00DC77C7" w:rsidP="00C96C79">
            <w:pPr>
              <w:pStyle w:val="Tabletext1"/>
            </w:pPr>
            <w:r w:rsidRPr="000A1ED0">
              <w:t>1888</w:t>
            </w:r>
          </w:p>
        </w:tc>
        <w:tc>
          <w:tcPr>
            <w:tcW w:w="1103" w:type="dxa"/>
            <w:vAlign w:val="center"/>
          </w:tcPr>
          <w:p w14:paraId="0722ED2A" w14:textId="77777777" w:rsidR="00DC77C7" w:rsidRPr="000A1ED0" w:rsidRDefault="00DC77C7" w:rsidP="00C96C79">
            <w:pPr>
              <w:pStyle w:val="Tabletext1"/>
            </w:pPr>
            <w:r w:rsidRPr="000A1ED0">
              <w:t>1916</w:t>
            </w:r>
          </w:p>
        </w:tc>
        <w:tc>
          <w:tcPr>
            <w:tcW w:w="873" w:type="dxa"/>
            <w:vAlign w:val="center"/>
          </w:tcPr>
          <w:p w14:paraId="61F1145C" w14:textId="17AA7FA8" w:rsidR="00DC77C7" w:rsidRPr="000A1ED0" w:rsidRDefault="00636875" w:rsidP="00C96C79">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858" w:type="dxa"/>
            <w:vAlign w:val="center"/>
          </w:tcPr>
          <w:p w14:paraId="78A6FEC9" w14:textId="77777777" w:rsidR="00DC77C7" w:rsidRPr="000A1ED0" w:rsidRDefault="00DC77C7" w:rsidP="00C96C79">
            <w:pPr>
              <w:pStyle w:val="Tabletext1"/>
            </w:pPr>
            <w:r w:rsidRPr="000A1ED0">
              <w:t>B = A × 0.76</w:t>
            </w:r>
          </w:p>
        </w:tc>
      </w:tr>
      <w:tr w:rsidR="00DC77C7" w:rsidRPr="000A1ED0" w14:paraId="105FEA40" w14:textId="77777777" w:rsidTr="00290775">
        <w:tc>
          <w:tcPr>
            <w:tcW w:w="1054" w:type="dxa"/>
            <w:vAlign w:val="center"/>
          </w:tcPr>
          <w:p w14:paraId="65F77925" w14:textId="77777777" w:rsidR="00DC77C7" w:rsidRPr="000A1ED0" w:rsidRDefault="00DC77C7" w:rsidP="00C96C79">
            <w:pPr>
              <w:pStyle w:val="Tabletext1"/>
            </w:pPr>
            <w:r w:rsidRPr="000A1ED0">
              <w:t>IVIg domestic</w:t>
            </w:r>
          </w:p>
        </w:tc>
        <w:tc>
          <w:tcPr>
            <w:tcW w:w="1102" w:type="dxa"/>
            <w:vAlign w:val="center"/>
          </w:tcPr>
          <w:p w14:paraId="61EF7793" w14:textId="77777777" w:rsidR="00DC77C7" w:rsidRPr="000A1ED0" w:rsidRDefault="00DC77C7" w:rsidP="00C96C79">
            <w:pPr>
              <w:pStyle w:val="Tabletext1"/>
            </w:pPr>
            <w:r w:rsidRPr="000A1ED0">
              <w:t>1679</w:t>
            </w:r>
          </w:p>
        </w:tc>
        <w:tc>
          <w:tcPr>
            <w:tcW w:w="1102" w:type="dxa"/>
            <w:vAlign w:val="center"/>
          </w:tcPr>
          <w:p w14:paraId="3ACB3B43" w14:textId="77777777" w:rsidR="00DC77C7" w:rsidRPr="000A1ED0" w:rsidRDefault="00DC77C7" w:rsidP="00C96C79">
            <w:pPr>
              <w:pStyle w:val="Tabletext1"/>
            </w:pPr>
            <w:r w:rsidRPr="000A1ED0">
              <w:t>1704</w:t>
            </w:r>
          </w:p>
        </w:tc>
        <w:tc>
          <w:tcPr>
            <w:tcW w:w="1102" w:type="dxa"/>
            <w:vAlign w:val="center"/>
          </w:tcPr>
          <w:p w14:paraId="21AD52A8" w14:textId="77777777" w:rsidR="00DC77C7" w:rsidRPr="000A1ED0" w:rsidRDefault="00DC77C7" w:rsidP="00C96C79">
            <w:pPr>
              <w:pStyle w:val="Tabletext1"/>
            </w:pPr>
            <w:r w:rsidRPr="000A1ED0">
              <w:t>1730</w:t>
            </w:r>
          </w:p>
        </w:tc>
        <w:tc>
          <w:tcPr>
            <w:tcW w:w="1102" w:type="dxa"/>
            <w:vAlign w:val="center"/>
          </w:tcPr>
          <w:p w14:paraId="1148BE4B" w14:textId="77777777" w:rsidR="00DC77C7" w:rsidRPr="000A1ED0" w:rsidRDefault="00DC77C7" w:rsidP="00C96C79">
            <w:pPr>
              <w:pStyle w:val="Tabletext1"/>
            </w:pPr>
            <w:r w:rsidRPr="000A1ED0">
              <w:t>1756</w:t>
            </w:r>
          </w:p>
        </w:tc>
        <w:tc>
          <w:tcPr>
            <w:tcW w:w="1103" w:type="dxa"/>
            <w:vAlign w:val="center"/>
          </w:tcPr>
          <w:p w14:paraId="2EB8ECC2" w14:textId="77777777" w:rsidR="00DC77C7" w:rsidRPr="000A1ED0" w:rsidRDefault="00DC77C7" w:rsidP="00C96C79">
            <w:pPr>
              <w:pStyle w:val="Tabletext1"/>
            </w:pPr>
            <w:r w:rsidRPr="000A1ED0">
              <w:t>1782</w:t>
            </w:r>
          </w:p>
        </w:tc>
        <w:tc>
          <w:tcPr>
            <w:tcW w:w="873" w:type="dxa"/>
            <w:vAlign w:val="center"/>
          </w:tcPr>
          <w:p w14:paraId="075F9A15" w14:textId="705AF38A" w:rsidR="00DC77C7" w:rsidRPr="000A1ED0" w:rsidRDefault="00636875" w:rsidP="00C96C79">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858" w:type="dxa"/>
            <w:vAlign w:val="center"/>
          </w:tcPr>
          <w:p w14:paraId="79A6D5AB" w14:textId="77777777" w:rsidR="00DC77C7" w:rsidRPr="000A1ED0" w:rsidRDefault="00DC77C7" w:rsidP="00C96C79">
            <w:pPr>
              <w:pStyle w:val="Tabletext1"/>
            </w:pPr>
            <w:r w:rsidRPr="000A1ED0">
              <w:t>C</w:t>
            </w:r>
            <w:r w:rsidRPr="000A1ED0">
              <w:rPr>
                <w:vertAlign w:val="subscript"/>
              </w:rPr>
              <w:t>1</w:t>
            </w:r>
            <w:r w:rsidRPr="000A1ED0">
              <w:t xml:space="preserve"> = B × 0.93</w:t>
            </w:r>
          </w:p>
        </w:tc>
      </w:tr>
      <w:tr w:rsidR="00DC77C7" w:rsidRPr="000A1ED0" w14:paraId="41284499" w14:textId="77777777" w:rsidTr="00290775">
        <w:tc>
          <w:tcPr>
            <w:tcW w:w="1054" w:type="dxa"/>
            <w:vAlign w:val="center"/>
          </w:tcPr>
          <w:p w14:paraId="4AAA46BB" w14:textId="77777777" w:rsidR="00DC77C7" w:rsidRPr="000A1ED0" w:rsidRDefault="00DC77C7" w:rsidP="00C96C79">
            <w:pPr>
              <w:pStyle w:val="Tabletext1"/>
            </w:pPr>
            <w:r w:rsidRPr="000A1ED0">
              <w:t>IVIg Imported</w:t>
            </w:r>
          </w:p>
        </w:tc>
        <w:tc>
          <w:tcPr>
            <w:tcW w:w="1102" w:type="dxa"/>
            <w:vAlign w:val="center"/>
          </w:tcPr>
          <w:p w14:paraId="01685798" w14:textId="77777777" w:rsidR="00DC77C7" w:rsidRPr="000A1ED0" w:rsidRDefault="00DC77C7" w:rsidP="00C96C79">
            <w:pPr>
              <w:pStyle w:val="Tabletext1"/>
            </w:pPr>
            <w:r w:rsidRPr="000A1ED0">
              <w:t>126</w:t>
            </w:r>
          </w:p>
        </w:tc>
        <w:tc>
          <w:tcPr>
            <w:tcW w:w="1102" w:type="dxa"/>
            <w:vAlign w:val="center"/>
          </w:tcPr>
          <w:p w14:paraId="1AF505AA" w14:textId="77777777" w:rsidR="00DC77C7" w:rsidRPr="000A1ED0" w:rsidRDefault="00DC77C7" w:rsidP="00C96C79">
            <w:pPr>
              <w:pStyle w:val="Tabletext1"/>
            </w:pPr>
            <w:r w:rsidRPr="000A1ED0">
              <w:t>128</w:t>
            </w:r>
          </w:p>
        </w:tc>
        <w:tc>
          <w:tcPr>
            <w:tcW w:w="1102" w:type="dxa"/>
            <w:vAlign w:val="center"/>
          </w:tcPr>
          <w:p w14:paraId="44E6FB03" w14:textId="77777777" w:rsidR="00DC77C7" w:rsidRPr="000A1ED0" w:rsidRDefault="00DC77C7" w:rsidP="00C96C79">
            <w:pPr>
              <w:pStyle w:val="Tabletext1"/>
            </w:pPr>
            <w:r w:rsidRPr="000A1ED0">
              <w:t>130</w:t>
            </w:r>
          </w:p>
        </w:tc>
        <w:tc>
          <w:tcPr>
            <w:tcW w:w="1102" w:type="dxa"/>
            <w:vAlign w:val="center"/>
          </w:tcPr>
          <w:p w14:paraId="6C388687" w14:textId="77777777" w:rsidR="00DC77C7" w:rsidRPr="000A1ED0" w:rsidRDefault="00DC77C7" w:rsidP="00C96C79">
            <w:pPr>
              <w:pStyle w:val="Tabletext1"/>
            </w:pPr>
            <w:r w:rsidRPr="000A1ED0">
              <w:t>132</w:t>
            </w:r>
          </w:p>
        </w:tc>
        <w:tc>
          <w:tcPr>
            <w:tcW w:w="1103" w:type="dxa"/>
            <w:vAlign w:val="center"/>
          </w:tcPr>
          <w:p w14:paraId="4F8DE8DF" w14:textId="77777777" w:rsidR="00DC77C7" w:rsidRPr="000A1ED0" w:rsidRDefault="00DC77C7" w:rsidP="00C96C79">
            <w:pPr>
              <w:pStyle w:val="Tabletext1"/>
            </w:pPr>
            <w:r w:rsidRPr="000A1ED0">
              <w:t>134</w:t>
            </w:r>
          </w:p>
        </w:tc>
        <w:tc>
          <w:tcPr>
            <w:tcW w:w="873" w:type="dxa"/>
            <w:vAlign w:val="center"/>
          </w:tcPr>
          <w:p w14:paraId="122B885C" w14:textId="69A305FB" w:rsidR="00DC77C7" w:rsidRPr="000A1ED0" w:rsidRDefault="00636875" w:rsidP="00C96C79">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858" w:type="dxa"/>
            <w:vAlign w:val="center"/>
          </w:tcPr>
          <w:p w14:paraId="2B1AE0A1" w14:textId="77777777" w:rsidR="00DC77C7" w:rsidRPr="000A1ED0" w:rsidRDefault="00DC77C7" w:rsidP="00C96C79">
            <w:pPr>
              <w:pStyle w:val="Tabletext1"/>
            </w:pPr>
            <w:r w:rsidRPr="000A1ED0">
              <w:t>C</w:t>
            </w:r>
            <w:r w:rsidRPr="000A1ED0">
              <w:rPr>
                <w:vertAlign w:val="subscript"/>
              </w:rPr>
              <w:t>2</w:t>
            </w:r>
            <w:r w:rsidRPr="000A1ED0">
              <w:t xml:space="preserve"> = B × 0.07</w:t>
            </w:r>
          </w:p>
        </w:tc>
      </w:tr>
      <w:tr w:rsidR="00DC77C7" w:rsidRPr="000A1ED0" w14:paraId="2A12ADD3" w14:textId="77777777" w:rsidTr="00290775">
        <w:tc>
          <w:tcPr>
            <w:tcW w:w="1054" w:type="dxa"/>
            <w:vAlign w:val="center"/>
          </w:tcPr>
          <w:p w14:paraId="40DC7FB1" w14:textId="77777777" w:rsidR="00DC77C7" w:rsidRPr="000A1ED0" w:rsidRDefault="00DC77C7" w:rsidP="00C96C79">
            <w:pPr>
              <w:pStyle w:val="Tabletext1"/>
            </w:pPr>
            <w:r w:rsidRPr="000A1ED0">
              <w:t>Domestic IVIg consumption</w:t>
            </w:r>
          </w:p>
        </w:tc>
        <w:tc>
          <w:tcPr>
            <w:tcW w:w="1102" w:type="dxa"/>
            <w:vAlign w:val="center"/>
          </w:tcPr>
          <w:p w14:paraId="661B8888" w14:textId="77777777" w:rsidR="00DC77C7" w:rsidRPr="000A1ED0" w:rsidRDefault="00DC77C7" w:rsidP="00C96C79">
            <w:pPr>
              <w:pStyle w:val="Tabletext1"/>
            </w:pPr>
            <w:r w:rsidRPr="000A1ED0">
              <w:rPr>
                <w:rFonts w:cs="Calibri"/>
                <w:color w:val="000000"/>
              </w:rPr>
              <w:t>528842</w:t>
            </w:r>
          </w:p>
        </w:tc>
        <w:tc>
          <w:tcPr>
            <w:tcW w:w="1102" w:type="dxa"/>
            <w:vAlign w:val="center"/>
          </w:tcPr>
          <w:p w14:paraId="4951C470" w14:textId="77777777" w:rsidR="00DC77C7" w:rsidRPr="000A1ED0" w:rsidRDefault="00DC77C7" w:rsidP="00C96C79">
            <w:pPr>
              <w:pStyle w:val="Tabletext1"/>
            </w:pPr>
            <w:r w:rsidRPr="000A1ED0">
              <w:rPr>
                <w:rFonts w:cs="Calibri"/>
                <w:color w:val="000000"/>
              </w:rPr>
              <w:t>536775</w:t>
            </w:r>
          </w:p>
        </w:tc>
        <w:tc>
          <w:tcPr>
            <w:tcW w:w="1102" w:type="dxa"/>
            <w:vAlign w:val="center"/>
          </w:tcPr>
          <w:p w14:paraId="60E9E044" w14:textId="77777777" w:rsidR="00DC77C7" w:rsidRPr="000A1ED0" w:rsidRDefault="00DC77C7" w:rsidP="00C96C79">
            <w:pPr>
              <w:pStyle w:val="Tabletext1"/>
            </w:pPr>
            <w:r w:rsidRPr="000A1ED0">
              <w:rPr>
                <w:rFonts w:cs="Calibri"/>
                <w:color w:val="000000"/>
              </w:rPr>
              <w:t>544826</w:t>
            </w:r>
          </w:p>
        </w:tc>
        <w:tc>
          <w:tcPr>
            <w:tcW w:w="1102" w:type="dxa"/>
            <w:vAlign w:val="center"/>
          </w:tcPr>
          <w:p w14:paraId="074D79E8" w14:textId="77777777" w:rsidR="00DC77C7" w:rsidRPr="000A1ED0" w:rsidRDefault="00DC77C7" w:rsidP="00C96C79">
            <w:pPr>
              <w:pStyle w:val="Tabletext1"/>
            </w:pPr>
            <w:r w:rsidRPr="000A1ED0">
              <w:rPr>
                <w:rFonts w:cs="Calibri"/>
                <w:color w:val="000000"/>
              </w:rPr>
              <w:t>552999</w:t>
            </w:r>
          </w:p>
        </w:tc>
        <w:tc>
          <w:tcPr>
            <w:tcW w:w="1103" w:type="dxa"/>
            <w:vAlign w:val="center"/>
          </w:tcPr>
          <w:p w14:paraId="424A6DA8" w14:textId="77777777" w:rsidR="00DC77C7" w:rsidRPr="000A1ED0" w:rsidRDefault="00DC77C7" w:rsidP="00C96C79">
            <w:pPr>
              <w:pStyle w:val="Tabletext1"/>
            </w:pPr>
            <w:r w:rsidRPr="000A1ED0">
              <w:rPr>
                <w:rFonts w:cs="Calibri"/>
                <w:color w:val="000000"/>
              </w:rPr>
              <w:t>561294</w:t>
            </w:r>
          </w:p>
        </w:tc>
        <w:tc>
          <w:tcPr>
            <w:tcW w:w="873" w:type="dxa"/>
            <w:vAlign w:val="center"/>
          </w:tcPr>
          <w:p w14:paraId="3C5D9E99" w14:textId="7FEB19E7" w:rsidR="00DC77C7" w:rsidRPr="000A1ED0" w:rsidRDefault="00636875" w:rsidP="00C96C79">
            <w:pPr>
              <w:pStyle w:val="Tabletext1"/>
            </w:pPr>
            <w:r w:rsidRPr="000A1ED0">
              <w:fldChar w:fldCharType="begin"/>
            </w:r>
            <w:r w:rsidRPr="000A1ED0">
              <w:instrText xml:space="preserve"> REF _Ref41572435 \h </w:instrText>
            </w:r>
            <w:r w:rsidRPr="000A1ED0">
              <w:fldChar w:fldCharType="separate"/>
            </w:r>
            <w:r w:rsidR="00BA0F5B" w:rsidRPr="000A1ED0">
              <w:t xml:space="preserve">Table </w:t>
            </w:r>
            <w:r w:rsidR="00BA0F5B">
              <w:rPr>
                <w:noProof/>
              </w:rPr>
              <w:t>26</w:t>
            </w:r>
            <w:r w:rsidRPr="000A1ED0">
              <w:fldChar w:fldCharType="end"/>
            </w:r>
          </w:p>
        </w:tc>
        <w:tc>
          <w:tcPr>
            <w:tcW w:w="858" w:type="dxa"/>
            <w:vAlign w:val="center"/>
          </w:tcPr>
          <w:p w14:paraId="6E9A21E1" w14:textId="77777777" w:rsidR="00DC77C7" w:rsidRPr="000A1ED0" w:rsidRDefault="00DC77C7" w:rsidP="00C96C79">
            <w:pPr>
              <w:pStyle w:val="Tabletext1"/>
            </w:pPr>
            <w:r w:rsidRPr="000A1ED0">
              <w:t>D</w:t>
            </w:r>
            <w:r w:rsidRPr="000A1ED0">
              <w:rPr>
                <w:vertAlign w:val="subscript"/>
              </w:rPr>
              <w:t>1</w:t>
            </w:r>
            <w:r w:rsidRPr="000A1ED0">
              <w:t xml:space="preserve"> = C</w:t>
            </w:r>
            <w:r w:rsidRPr="000A1ED0">
              <w:rPr>
                <w:vertAlign w:val="subscript"/>
              </w:rPr>
              <w:t>1</w:t>
            </w:r>
            <w:r w:rsidRPr="000A1ED0">
              <w:t xml:space="preserve"> × 315</w:t>
            </w:r>
          </w:p>
        </w:tc>
      </w:tr>
      <w:tr w:rsidR="00DC77C7" w:rsidRPr="000A1ED0" w14:paraId="7940FF76" w14:textId="77777777" w:rsidTr="00290775">
        <w:tc>
          <w:tcPr>
            <w:tcW w:w="1054" w:type="dxa"/>
            <w:vAlign w:val="center"/>
          </w:tcPr>
          <w:p w14:paraId="29A33F83" w14:textId="77777777" w:rsidR="00DC77C7" w:rsidRPr="000A1ED0" w:rsidRDefault="00DC77C7" w:rsidP="00C96C79">
            <w:pPr>
              <w:pStyle w:val="Tabletext1"/>
            </w:pPr>
            <w:r w:rsidRPr="000A1ED0">
              <w:t>Imported IVIg consumption</w:t>
            </w:r>
          </w:p>
        </w:tc>
        <w:tc>
          <w:tcPr>
            <w:tcW w:w="1102" w:type="dxa"/>
            <w:vAlign w:val="center"/>
          </w:tcPr>
          <w:p w14:paraId="76C83F7B" w14:textId="77777777" w:rsidR="00DC77C7" w:rsidRPr="000A1ED0" w:rsidRDefault="00DC77C7" w:rsidP="00C96C79">
            <w:pPr>
              <w:pStyle w:val="Tabletext1"/>
            </w:pPr>
            <w:r w:rsidRPr="000A1ED0">
              <w:rPr>
                <w:rFonts w:cs="Calibri"/>
                <w:color w:val="000000"/>
              </w:rPr>
              <w:t>40184</w:t>
            </w:r>
          </w:p>
        </w:tc>
        <w:tc>
          <w:tcPr>
            <w:tcW w:w="1102" w:type="dxa"/>
            <w:vAlign w:val="center"/>
          </w:tcPr>
          <w:p w14:paraId="7B38490B" w14:textId="77777777" w:rsidR="00DC77C7" w:rsidRPr="000A1ED0" w:rsidRDefault="00DC77C7" w:rsidP="00C96C79">
            <w:pPr>
              <w:pStyle w:val="Tabletext1"/>
            </w:pPr>
            <w:r w:rsidRPr="000A1ED0">
              <w:rPr>
                <w:rFonts w:cs="Calibri"/>
                <w:color w:val="000000"/>
              </w:rPr>
              <w:t>40787</w:t>
            </w:r>
          </w:p>
        </w:tc>
        <w:tc>
          <w:tcPr>
            <w:tcW w:w="1102" w:type="dxa"/>
            <w:vAlign w:val="center"/>
          </w:tcPr>
          <w:p w14:paraId="39571279" w14:textId="77777777" w:rsidR="00DC77C7" w:rsidRPr="000A1ED0" w:rsidRDefault="00DC77C7" w:rsidP="00C96C79">
            <w:pPr>
              <w:pStyle w:val="Tabletext1"/>
            </w:pPr>
            <w:r w:rsidRPr="000A1ED0">
              <w:rPr>
                <w:rFonts w:cs="Calibri"/>
                <w:color w:val="000000"/>
              </w:rPr>
              <w:t>41399</w:t>
            </w:r>
          </w:p>
        </w:tc>
        <w:tc>
          <w:tcPr>
            <w:tcW w:w="1102" w:type="dxa"/>
            <w:vAlign w:val="center"/>
          </w:tcPr>
          <w:p w14:paraId="5C6C7FF3" w14:textId="77777777" w:rsidR="00DC77C7" w:rsidRPr="000A1ED0" w:rsidRDefault="00DC77C7" w:rsidP="00C96C79">
            <w:pPr>
              <w:pStyle w:val="Tabletext1"/>
            </w:pPr>
            <w:r w:rsidRPr="000A1ED0">
              <w:rPr>
                <w:rFonts w:cs="Calibri"/>
                <w:color w:val="000000"/>
              </w:rPr>
              <w:t>42020</w:t>
            </w:r>
          </w:p>
        </w:tc>
        <w:tc>
          <w:tcPr>
            <w:tcW w:w="1103" w:type="dxa"/>
            <w:vAlign w:val="center"/>
          </w:tcPr>
          <w:p w14:paraId="49757EDE" w14:textId="77777777" w:rsidR="00DC77C7" w:rsidRPr="000A1ED0" w:rsidRDefault="00DC77C7" w:rsidP="00C96C79">
            <w:pPr>
              <w:pStyle w:val="Tabletext1"/>
            </w:pPr>
            <w:r w:rsidRPr="000A1ED0">
              <w:rPr>
                <w:rFonts w:cs="Calibri"/>
                <w:color w:val="000000"/>
              </w:rPr>
              <w:t>42650</w:t>
            </w:r>
          </w:p>
        </w:tc>
        <w:tc>
          <w:tcPr>
            <w:tcW w:w="873" w:type="dxa"/>
            <w:vAlign w:val="center"/>
          </w:tcPr>
          <w:p w14:paraId="3B90F293" w14:textId="7325A546" w:rsidR="00DC77C7" w:rsidRPr="000A1ED0" w:rsidRDefault="00636875" w:rsidP="00C96C79">
            <w:pPr>
              <w:pStyle w:val="Tabletext1"/>
            </w:pPr>
            <w:r w:rsidRPr="000A1ED0">
              <w:fldChar w:fldCharType="begin"/>
            </w:r>
            <w:r w:rsidRPr="000A1ED0">
              <w:instrText xml:space="preserve"> REF _Ref41572435 \h </w:instrText>
            </w:r>
            <w:r w:rsidRPr="000A1ED0">
              <w:fldChar w:fldCharType="separate"/>
            </w:r>
            <w:r w:rsidR="00BA0F5B" w:rsidRPr="000A1ED0">
              <w:t xml:space="preserve">Table </w:t>
            </w:r>
            <w:r w:rsidR="00BA0F5B">
              <w:rPr>
                <w:noProof/>
              </w:rPr>
              <w:t>26</w:t>
            </w:r>
            <w:r w:rsidRPr="000A1ED0">
              <w:fldChar w:fldCharType="end"/>
            </w:r>
          </w:p>
        </w:tc>
        <w:tc>
          <w:tcPr>
            <w:tcW w:w="858" w:type="dxa"/>
            <w:vAlign w:val="center"/>
          </w:tcPr>
          <w:p w14:paraId="42B6C8C5" w14:textId="77777777" w:rsidR="00DC77C7" w:rsidRPr="000A1ED0" w:rsidRDefault="00DC77C7" w:rsidP="00C96C79">
            <w:pPr>
              <w:pStyle w:val="Tabletext1"/>
            </w:pPr>
            <w:r w:rsidRPr="000A1ED0">
              <w:t>D</w:t>
            </w:r>
            <w:r w:rsidRPr="000A1ED0">
              <w:rPr>
                <w:vertAlign w:val="subscript"/>
              </w:rPr>
              <w:t>2</w:t>
            </w:r>
            <w:r w:rsidRPr="000A1ED0">
              <w:t xml:space="preserve"> = C</w:t>
            </w:r>
            <w:r w:rsidRPr="000A1ED0">
              <w:rPr>
                <w:vertAlign w:val="subscript"/>
              </w:rPr>
              <w:t>2</w:t>
            </w:r>
            <w:r w:rsidRPr="000A1ED0">
              <w:t xml:space="preserve"> × 318</w:t>
            </w:r>
          </w:p>
        </w:tc>
      </w:tr>
      <w:tr w:rsidR="00DC77C7" w:rsidRPr="000A1ED0" w14:paraId="4524EE06" w14:textId="77777777" w:rsidTr="00290775">
        <w:tc>
          <w:tcPr>
            <w:tcW w:w="1054" w:type="dxa"/>
          </w:tcPr>
          <w:p w14:paraId="4D954029" w14:textId="77777777" w:rsidR="00DC77C7" w:rsidRPr="000A1ED0" w:rsidRDefault="00DC77C7" w:rsidP="00C96C79">
            <w:pPr>
              <w:pStyle w:val="Tabletext1"/>
            </w:pPr>
            <w:r w:rsidRPr="000A1ED0">
              <w:t>Cost of IVIg domestic</w:t>
            </w:r>
          </w:p>
        </w:tc>
        <w:tc>
          <w:tcPr>
            <w:tcW w:w="1102" w:type="dxa"/>
            <w:vAlign w:val="center"/>
          </w:tcPr>
          <w:p w14:paraId="71CB4D1E" w14:textId="77777777" w:rsidR="00DC77C7" w:rsidRPr="000A1ED0" w:rsidRDefault="00DC77C7" w:rsidP="00C96C79">
            <w:pPr>
              <w:pStyle w:val="Tabletext1"/>
            </w:pPr>
            <w:r w:rsidRPr="000A1ED0">
              <w:rPr>
                <w:rFonts w:cs="Calibri"/>
                <w:color w:val="000000"/>
              </w:rPr>
              <w:t>$31,947,346</w:t>
            </w:r>
          </w:p>
        </w:tc>
        <w:tc>
          <w:tcPr>
            <w:tcW w:w="1102" w:type="dxa"/>
            <w:vAlign w:val="center"/>
          </w:tcPr>
          <w:p w14:paraId="1F5A6B24" w14:textId="77777777" w:rsidR="00DC77C7" w:rsidRPr="000A1ED0" w:rsidRDefault="00DC77C7" w:rsidP="00C96C79">
            <w:pPr>
              <w:pStyle w:val="Tabletext1"/>
            </w:pPr>
            <w:r w:rsidRPr="000A1ED0">
              <w:rPr>
                <w:rFonts w:cs="Calibri"/>
                <w:color w:val="000000"/>
              </w:rPr>
              <w:t>$32,426,556</w:t>
            </w:r>
          </w:p>
        </w:tc>
        <w:tc>
          <w:tcPr>
            <w:tcW w:w="1102" w:type="dxa"/>
            <w:vAlign w:val="center"/>
          </w:tcPr>
          <w:p w14:paraId="6ACD05A3" w14:textId="77777777" w:rsidR="00DC77C7" w:rsidRPr="000A1ED0" w:rsidRDefault="00DC77C7" w:rsidP="00C96C79">
            <w:pPr>
              <w:pStyle w:val="Tabletext1"/>
            </w:pPr>
            <w:r w:rsidRPr="000A1ED0">
              <w:rPr>
                <w:rFonts w:cs="Calibri"/>
                <w:color w:val="000000"/>
              </w:rPr>
              <w:t>$32,912,954</w:t>
            </w:r>
          </w:p>
        </w:tc>
        <w:tc>
          <w:tcPr>
            <w:tcW w:w="1102" w:type="dxa"/>
            <w:vAlign w:val="center"/>
          </w:tcPr>
          <w:p w14:paraId="565E3BF2" w14:textId="77777777" w:rsidR="00DC77C7" w:rsidRPr="000A1ED0" w:rsidRDefault="00DC77C7" w:rsidP="00C96C79">
            <w:pPr>
              <w:pStyle w:val="Tabletext1"/>
            </w:pPr>
            <w:r w:rsidRPr="000A1ED0">
              <w:rPr>
                <w:rFonts w:cs="Calibri"/>
                <w:color w:val="000000"/>
              </w:rPr>
              <w:t>$33,406,648</w:t>
            </w:r>
          </w:p>
        </w:tc>
        <w:tc>
          <w:tcPr>
            <w:tcW w:w="1103" w:type="dxa"/>
            <w:vAlign w:val="center"/>
          </w:tcPr>
          <w:p w14:paraId="782E84F5" w14:textId="77777777" w:rsidR="00DC77C7" w:rsidRPr="000A1ED0" w:rsidRDefault="00DC77C7" w:rsidP="00C96C79">
            <w:pPr>
              <w:pStyle w:val="Tabletext1"/>
            </w:pPr>
            <w:r w:rsidRPr="000A1ED0">
              <w:rPr>
                <w:rFonts w:cs="Calibri"/>
                <w:color w:val="000000"/>
              </w:rPr>
              <w:t>$33,907,748</w:t>
            </w:r>
          </w:p>
        </w:tc>
        <w:tc>
          <w:tcPr>
            <w:tcW w:w="873" w:type="dxa"/>
            <w:vAlign w:val="center"/>
          </w:tcPr>
          <w:p w14:paraId="2BAFA73D" w14:textId="6668EA5C" w:rsidR="00DC77C7" w:rsidRPr="000A1ED0" w:rsidRDefault="00636875" w:rsidP="00C96C79">
            <w:pPr>
              <w:pStyle w:val="Tabletext1"/>
            </w:pPr>
            <w:r w:rsidRPr="000A1ED0">
              <w:fldChar w:fldCharType="begin"/>
            </w:r>
            <w:r w:rsidRPr="000A1ED0">
              <w:instrText xml:space="preserve"> REF _Ref41572513 \h </w:instrText>
            </w:r>
            <w:r w:rsidRPr="000A1ED0">
              <w:fldChar w:fldCharType="separate"/>
            </w:r>
            <w:r w:rsidR="00BA0F5B" w:rsidRPr="000A1ED0">
              <w:t xml:space="preserve">Table </w:t>
            </w:r>
            <w:r w:rsidR="00BA0F5B">
              <w:rPr>
                <w:noProof/>
              </w:rPr>
              <w:t>27</w:t>
            </w:r>
            <w:r w:rsidRPr="000A1ED0">
              <w:fldChar w:fldCharType="end"/>
            </w:r>
          </w:p>
        </w:tc>
        <w:tc>
          <w:tcPr>
            <w:tcW w:w="858" w:type="dxa"/>
            <w:vAlign w:val="center"/>
          </w:tcPr>
          <w:p w14:paraId="0CAF88EF" w14:textId="77777777" w:rsidR="00DC77C7" w:rsidRPr="000A1ED0" w:rsidRDefault="00DC77C7" w:rsidP="00C96C79">
            <w:pPr>
              <w:pStyle w:val="Tabletext1"/>
            </w:pPr>
            <w:r w:rsidRPr="000A1ED0">
              <w:t>E</w:t>
            </w:r>
            <w:r w:rsidRPr="000A1ED0">
              <w:rPr>
                <w:vertAlign w:val="subscript"/>
              </w:rPr>
              <w:t>1</w:t>
            </w:r>
            <w:r w:rsidRPr="000A1ED0">
              <w:t xml:space="preserve"> = D</w:t>
            </w:r>
            <w:r w:rsidRPr="000A1ED0">
              <w:rPr>
                <w:vertAlign w:val="subscript"/>
              </w:rPr>
              <w:t>1</w:t>
            </w:r>
            <w:r w:rsidRPr="000A1ED0">
              <w:t xml:space="preserve"> × 60.41</w:t>
            </w:r>
          </w:p>
        </w:tc>
      </w:tr>
      <w:tr w:rsidR="00DC77C7" w:rsidRPr="000A1ED0" w14:paraId="1F8E1D6A" w14:textId="77777777" w:rsidTr="00290775">
        <w:tc>
          <w:tcPr>
            <w:tcW w:w="1054" w:type="dxa"/>
          </w:tcPr>
          <w:p w14:paraId="34CC34AC" w14:textId="77777777" w:rsidR="00DC77C7" w:rsidRPr="000A1ED0" w:rsidRDefault="00DC77C7" w:rsidP="00C96C79">
            <w:pPr>
              <w:pStyle w:val="Tabletext1"/>
            </w:pPr>
            <w:r w:rsidRPr="000A1ED0">
              <w:t>Cost of IVIg imported</w:t>
            </w:r>
          </w:p>
        </w:tc>
        <w:tc>
          <w:tcPr>
            <w:tcW w:w="1102" w:type="dxa"/>
            <w:vAlign w:val="center"/>
          </w:tcPr>
          <w:p w14:paraId="190D71D2" w14:textId="77777777" w:rsidR="00DC77C7" w:rsidRPr="000A1ED0" w:rsidRDefault="00DC77C7" w:rsidP="00C96C79">
            <w:pPr>
              <w:pStyle w:val="Tabletext1"/>
            </w:pPr>
            <w:r w:rsidRPr="000A1ED0">
              <w:rPr>
                <w:rFonts w:cs="Calibri"/>
                <w:color w:val="000000"/>
              </w:rPr>
              <w:t>$2,427,540</w:t>
            </w:r>
          </w:p>
        </w:tc>
        <w:tc>
          <w:tcPr>
            <w:tcW w:w="1102" w:type="dxa"/>
            <w:vAlign w:val="center"/>
          </w:tcPr>
          <w:p w14:paraId="33D435C5" w14:textId="77777777" w:rsidR="00DC77C7" w:rsidRPr="000A1ED0" w:rsidRDefault="00DC77C7" w:rsidP="00C96C79">
            <w:pPr>
              <w:pStyle w:val="Tabletext1"/>
            </w:pPr>
            <w:r w:rsidRPr="000A1ED0">
              <w:rPr>
                <w:rFonts w:cs="Calibri"/>
                <w:color w:val="000000"/>
              </w:rPr>
              <w:t>$2,463,953</w:t>
            </w:r>
          </w:p>
        </w:tc>
        <w:tc>
          <w:tcPr>
            <w:tcW w:w="1102" w:type="dxa"/>
            <w:vAlign w:val="center"/>
          </w:tcPr>
          <w:p w14:paraId="6F1F8E0C" w14:textId="77777777" w:rsidR="00DC77C7" w:rsidRPr="000A1ED0" w:rsidRDefault="00DC77C7" w:rsidP="00C96C79">
            <w:pPr>
              <w:pStyle w:val="Tabletext1"/>
            </w:pPr>
            <w:r w:rsidRPr="000A1ED0">
              <w:rPr>
                <w:rFonts w:cs="Calibri"/>
                <w:color w:val="000000"/>
              </w:rPr>
              <w:t>$2,500,913</w:t>
            </w:r>
          </w:p>
        </w:tc>
        <w:tc>
          <w:tcPr>
            <w:tcW w:w="1102" w:type="dxa"/>
            <w:vAlign w:val="center"/>
          </w:tcPr>
          <w:p w14:paraId="28994724" w14:textId="77777777" w:rsidR="00DC77C7" w:rsidRPr="000A1ED0" w:rsidRDefault="00DC77C7" w:rsidP="00C96C79">
            <w:pPr>
              <w:pStyle w:val="Tabletext1"/>
            </w:pPr>
            <w:r w:rsidRPr="000A1ED0">
              <w:rPr>
                <w:rFonts w:cs="Calibri"/>
                <w:color w:val="000000"/>
              </w:rPr>
              <w:t>$2,538,426</w:t>
            </w:r>
          </w:p>
        </w:tc>
        <w:tc>
          <w:tcPr>
            <w:tcW w:w="1103" w:type="dxa"/>
            <w:vAlign w:val="center"/>
          </w:tcPr>
          <w:p w14:paraId="1B4AEF65" w14:textId="77777777" w:rsidR="00DC77C7" w:rsidRPr="000A1ED0" w:rsidRDefault="00DC77C7" w:rsidP="00C96C79">
            <w:pPr>
              <w:pStyle w:val="Tabletext1"/>
            </w:pPr>
            <w:r w:rsidRPr="000A1ED0">
              <w:rPr>
                <w:rFonts w:cs="Calibri"/>
                <w:color w:val="000000"/>
              </w:rPr>
              <w:t>$2,576,503</w:t>
            </w:r>
          </w:p>
        </w:tc>
        <w:tc>
          <w:tcPr>
            <w:tcW w:w="873" w:type="dxa"/>
            <w:vAlign w:val="center"/>
          </w:tcPr>
          <w:p w14:paraId="24CEBBD4" w14:textId="4E02A6FB" w:rsidR="00DC77C7" w:rsidRPr="000A1ED0" w:rsidRDefault="00636875" w:rsidP="00C96C79">
            <w:pPr>
              <w:pStyle w:val="Tabletext1"/>
            </w:pPr>
            <w:r w:rsidRPr="000A1ED0">
              <w:fldChar w:fldCharType="begin"/>
            </w:r>
            <w:r w:rsidRPr="000A1ED0">
              <w:instrText xml:space="preserve"> REF _Ref41572513 \h </w:instrText>
            </w:r>
            <w:r w:rsidRPr="000A1ED0">
              <w:fldChar w:fldCharType="separate"/>
            </w:r>
            <w:r w:rsidR="00BA0F5B" w:rsidRPr="000A1ED0">
              <w:t xml:space="preserve">Table </w:t>
            </w:r>
            <w:r w:rsidR="00BA0F5B">
              <w:rPr>
                <w:noProof/>
              </w:rPr>
              <w:t>27</w:t>
            </w:r>
            <w:r w:rsidRPr="000A1ED0">
              <w:fldChar w:fldCharType="end"/>
            </w:r>
          </w:p>
        </w:tc>
        <w:tc>
          <w:tcPr>
            <w:tcW w:w="858" w:type="dxa"/>
            <w:vAlign w:val="center"/>
          </w:tcPr>
          <w:p w14:paraId="2A086818" w14:textId="77777777" w:rsidR="00DC77C7" w:rsidRPr="000A1ED0" w:rsidRDefault="00DC77C7" w:rsidP="00C96C79">
            <w:pPr>
              <w:pStyle w:val="Tabletext1"/>
            </w:pPr>
            <w:r w:rsidRPr="000A1ED0">
              <w:t>E</w:t>
            </w:r>
            <w:r w:rsidRPr="000A1ED0">
              <w:rPr>
                <w:vertAlign w:val="subscript"/>
              </w:rPr>
              <w:t>2</w:t>
            </w:r>
            <w:r w:rsidRPr="000A1ED0">
              <w:t xml:space="preserve"> = D</w:t>
            </w:r>
            <w:r w:rsidRPr="000A1ED0">
              <w:rPr>
                <w:vertAlign w:val="subscript"/>
              </w:rPr>
              <w:t>2</w:t>
            </w:r>
            <w:r w:rsidRPr="000A1ED0">
              <w:t xml:space="preserve"> × 60.41</w:t>
            </w:r>
          </w:p>
        </w:tc>
      </w:tr>
      <w:tr w:rsidR="00DC77C7" w:rsidRPr="000A1ED0" w14:paraId="52BD1FB7" w14:textId="77777777" w:rsidTr="00290775">
        <w:tc>
          <w:tcPr>
            <w:tcW w:w="1054" w:type="dxa"/>
          </w:tcPr>
          <w:p w14:paraId="2A0B23EE" w14:textId="77777777" w:rsidR="00DC77C7" w:rsidRPr="000A1ED0" w:rsidRDefault="00DC77C7" w:rsidP="00C96C79">
            <w:pPr>
              <w:pStyle w:val="Tabletext1"/>
              <w:rPr>
                <w:b/>
                <w:bCs/>
              </w:rPr>
            </w:pPr>
            <w:r w:rsidRPr="000A1ED0">
              <w:rPr>
                <w:b/>
                <w:bCs/>
              </w:rPr>
              <w:t>Total cost of IVIg</w:t>
            </w:r>
          </w:p>
        </w:tc>
        <w:tc>
          <w:tcPr>
            <w:tcW w:w="1102" w:type="dxa"/>
            <w:vAlign w:val="center"/>
          </w:tcPr>
          <w:p w14:paraId="086E32B0" w14:textId="77777777" w:rsidR="00DC77C7" w:rsidRPr="000A1ED0" w:rsidRDefault="00DC77C7" w:rsidP="00C96C79">
            <w:pPr>
              <w:pStyle w:val="Tabletext1"/>
              <w:rPr>
                <w:b/>
                <w:bCs/>
              </w:rPr>
            </w:pPr>
            <w:r w:rsidRPr="000A1ED0">
              <w:rPr>
                <w:rFonts w:cs="Calibri"/>
                <w:b/>
                <w:color w:val="000000"/>
              </w:rPr>
              <w:t>$34,374,886</w:t>
            </w:r>
          </w:p>
        </w:tc>
        <w:tc>
          <w:tcPr>
            <w:tcW w:w="1102" w:type="dxa"/>
            <w:vAlign w:val="center"/>
          </w:tcPr>
          <w:p w14:paraId="069B3985" w14:textId="77777777" w:rsidR="00DC77C7" w:rsidRPr="000A1ED0" w:rsidRDefault="00DC77C7" w:rsidP="00C96C79">
            <w:pPr>
              <w:pStyle w:val="Tabletext1"/>
              <w:rPr>
                <w:b/>
                <w:bCs/>
              </w:rPr>
            </w:pPr>
            <w:r w:rsidRPr="000A1ED0">
              <w:rPr>
                <w:rFonts w:cs="Calibri"/>
                <w:b/>
                <w:color w:val="000000"/>
              </w:rPr>
              <w:t>$34,890,509</w:t>
            </w:r>
          </w:p>
        </w:tc>
        <w:tc>
          <w:tcPr>
            <w:tcW w:w="1102" w:type="dxa"/>
            <w:vAlign w:val="center"/>
          </w:tcPr>
          <w:p w14:paraId="0BFA63E8" w14:textId="77777777" w:rsidR="00DC77C7" w:rsidRPr="000A1ED0" w:rsidRDefault="00DC77C7" w:rsidP="00C96C79">
            <w:pPr>
              <w:pStyle w:val="Tabletext1"/>
              <w:rPr>
                <w:b/>
                <w:bCs/>
              </w:rPr>
            </w:pPr>
            <w:r w:rsidRPr="000A1ED0">
              <w:rPr>
                <w:rFonts w:cs="Calibri"/>
                <w:b/>
                <w:color w:val="000000"/>
              </w:rPr>
              <w:t>$35,413,867</w:t>
            </w:r>
          </w:p>
        </w:tc>
        <w:tc>
          <w:tcPr>
            <w:tcW w:w="1102" w:type="dxa"/>
            <w:vAlign w:val="center"/>
          </w:tcPr>
          <w:p w14:paraId="1FD784CA" w14:textId="77777777" w:rsidR="00DC77C7" w:rsidRPr="000A1ED0" w:rsidRDefault="00DC77C7" w:rsidP="00C96C79">
            <w:pPr>
              <w:pStyle w:val="Tabletext1"/>
              <w:rPr>
                <w:b/>
                <w:bCs/>
              </w:rPr>
            </w:pPr>
            <w:r w:rsidRPr="000A1ED0">
              <w:rPr>
                <w:rFonts w:cs="Calibri"/>
                <w:b/>
                <w:color w:val="000000"/>
              </w:rPr>
              <w:t>$35,945,075</w:t>
            </w:r>
          </w:p>
        </w:tc>
        <w:tc>
          <w:tcPr>
            <w:tcW w:w="1103" w:type="dxa"/>
            <w:vAlign w:val="center"/>
          </w:tcPr>
          <w:p w14:paraId="2A0DF421" w14:textId="77777777" w:rsidR="00DC77C7" w:rsidRPr="000A1ED0" w:rsidRDefault="00DC77C7" w:rsidP="00C96C79">
            <w:pPr>
              <w:pStyle w:val="Tabletext1"/>
              <w:rPr>
                <w:b/>
                <w:bCs/>
              </w:rPr>
            </w:pPr>
            <w:r w:rsidRPr="000A1ED0">
              <w:rPr>
                <w:rFonts w:cs="Calibri"/>
                <w:b/>
                <w:color w:val="000000"/>
              </w:rPr>
              <w:t>$36,484,251</w:t>
            </w:r>
          </w:p>
        </w:tc>
        <w:tc>
          <w:tcPr>
            <w:tcW w:w="873" w:type="dxa"/>
            <w:vAlign w:val="center"/>
          </w:tcPr>
          <w:p w14:paraId="745B590C" w14:textId="77777777" w:rsidR="00DC77C7" w:rsidRPr="000A1ED0" w:rsidRDefault="00DC77C7" w:rsidP="00C96C79">
            <w:pPr>
              <w:pStyle w:val="Tabletext1"/>
            </w:pPr>
          </w:p>
        </w:tc>
        <w:tc>
          <w:tcPr>
            <w:tcW w:w="858" w:type="dxa"/>
            <w:vAlign w:val="center"/>
          </w:tcPr>
          <w:p w14:paraId="6F741100" w14:textId="77777777" w:rsidR="00DC77C7" w:rsidRPr="000A1ED0" w:rsidRDefault="00DC77C7" w:rsidP="00C96C79">
            <w:pPr>
              <w:pStyle w:val="Tabletext1"/>
              <w:rPr>
                <w:vertAlign w:val="subscript"/>
              </w:rPr>
            </w:pPr>
            <w:r w:rsidRPr="000A1ED0">
              <w:t>F = E</w:t>
            </w:r>
            <w:r w:rsidRPr="000A1ED0">
              <w:rPr>
                <w:vertAlign w:val="subscript"/>
              </w:rPr>
              <w:t>1</w:t>
            </w:r>
            <w:r w:rsidRPr="000A1ED0">
              <w:t xml:space="preserve"> + E</w:t>
            </w:r>
            <w:r w:rsidRPr="000A1ED0">
              <w:rPr>
                <w:vertAlign w:val="subscript"/>
              </w:rPr>
              <w:t>2</w:t>
            </w:r>
          </w:p>
        </w:tc>
      </w:tr>
    </w:tbl>
    <w:p w14:paraId="3C768CEB" w14:textId="77777777" w:rsidR="00DC77C7" w:rsidRPr="000A1ED0" w:rsidRDefault="00DC77C7" w:rsidP="00DC77C7">
      <w:pPr>
        <w:pStyle w:val="Tablenotes1"/>
      </w:pPr>
      <w:r w:rsidRPr="000A1ED0">
        <w:rPr>
          <w:b/>
        </w:rPr>
        <w:t>Abbreviations</w:t>
      </w:r>
      <w:r w:rsidRPr="000A1ED0">
        <w:t>: PID = primary immunodeficiency diseases; IVIg = intravenous immunoglobulin; FY = financial year</w:t>
      </w:r>
    </w:p>
    <w:p w14:paraId="2B08DA41" w14:textId="77777777" w:rsidR="00DC77C7" w:rsidRPr="000A1ED0" w:rsidRDefault="00DC77C7" w:rsidP="00DC77C7"/>
    <w:p w14:paraId="0DA9C303" w14:textId="21EFBB10" w:rsidR="00DC77C7" w:rsidRPr="000A1ED0" w:rsidRDefault="00636875" w:rsidP="00636875">
      <w:pPr>
        <w:pStyle w:val="Caption"/>
      </w:pPr>
      <w:bookmarkStart w:id="288" w:name="_Ref41572620"/>
      <w:bookmarkStart w:id="289" w:name="_Toc45800594"/>
      <w:r w:rsidRPr="000A1ED0">
        <w:t xml:space="preserve">Table </w:t>
      </w:r>
      <w:r w:rsidR="00BA0F5B">
        <w:fldChar w:fldCharType="begin"/>
      </w:r>
      <w:r w:rsidR="00BA0F5B">
        <w:instrText xml:space="preserve"> SEQ Table \* ARABIC </w:instrText>
      </w:r>
      <w:r w:rsidR="00BA0F5B">
        <w:fldChar w:fldCharType="separate"/>
      </w:r>
      <w:r w:rsidR="00BA0F5B">
        <w:rPr>
          <w:noProof/>
        </w:rPr>
        <w:t>29</w:t>
      </w:r>
      <w:r w:rsidR="00BA0F5B">
        <w:rPr>
          <w:noProof/>
        </w:rPr>
        <w:fldChar w:fldCharType="end"/>
      </w:r>
      <w:bookmarkEnd w:id="288"/>
      <w:r w:rsidR="00DC77C7" w:rsidRPr="000A1ED0">
        <w:tab/>
        <w:t>Cost projection of SCIg for PID from 2021 to 2025</w:t>
      </w:r>
      <w:bookmarkEnd w:id="289"/>
    </w:p>
    <w:tbl>
      <w:tblPr>
        <w:tblStyle w:val="TableGrid"/>
        <w:tblW w:w="0" w:type="auto"/>
        <w:tblCellMar>
          <w:left w:w="28" w:type="dxa"/>
          <w:right w:w="28" w:type="dxa"/>
        </w:tblCellMar>
        <w:tblLook w:val="04A0" w:firstRow="1" w:lastRow="0" w:firstColumn="1" w:lastColumn="0" w:noHBand="0" w:noVBand="1"/>
        <w:tblCaption w:val="Table 29 Cost projection of SCIg for PID from 2021 to 2025"/>
      </w:tblPr>
      <w:tblGrid>
        <w:gridCol w:w="1054"/>
        <w:gridCol w:w="1102"/>
        <w:gridCol w:w="1102"/>
        <w:gridCol w:w="1102"/>
        <w:gridCol w:w="1102"/>
        <w:gridCol w:w="1103"/>
        <w:gridCol w:w="873"/>
        <w:gridCol w:w="997"/>
      </w:tblGrid>
      <w:tr w:rsidR="00DC77C7" w:rsidRPr="000A1ED0" w14:paraId="41946752" w14:textId="77777777" w:rsidTr="00850FBF">
        <w:trPr>
          <w:tblHeader/>
        </w:trPr>
        <w:tc>
          <w:tcPr>
            <w:tcW w:w="1054" w:type="dxa"/>
            <w:vAlign w:val="center"/>
          </w:tcPr>
          <w:p w14:paraId="44AB03EF" w14:textId="77777777" w:rsidR="00DC77C7" w:rsidRPr="000A1ED0" w:rsidRDefault="00DC77C7" w:rsidP="00C96C79">
            <w:pPr>
              <w:pStyle w:val="TableHeading"/>
            </w:pPr>
            <w:r w:rsidRPr="000A1ED0">
              <w:t>FY</w:t>
            </w:r>
          </w:p>
        </w:tc>
        <w:tc>
          <w:tcPr>
            <w:tcW w:w="1102" w:type="dxa"/>
            <w:vAlign w:val="center"/>
          </w:tcPr>
          <w:p w14:paraId="6FC2CA5A" w14:textId="77777777" w:rsidR="00DC77C7" w:rsidRPr="000A1ED0" w:rsidRDefault="00DC77C7" w:rsidP="00C96C79">
            <w:pPr>
              <w:pStyle w:val="TableHeading"/>
            </w:pPr>
            <w:r w:rsidRPr="000A1ED0">
              <w:t>2021</w:t>
            </w:r>
          </w:p>
        </w:tc>
        <w:tc>
          <w:tcPr>
            <w:tcW w:w="1102" w:type="dxa"/>
            <w:vAlign w:val="center"/>
          </w:tcPr>
          <w:p w14:paraId="1ED9D96E" w14:textId="77777777" w:rsidR="00DC77C7" w:rsidRPr="000A1ED0" w:rsidRDefault="00DC77C7" w:rsidP="00C96C79">
            <w:pPr>
              <w:pStyle w:val="TableHeading"/>
            </w:pPr>
            <w:r w:rsidRPr="000A1ED0">
              <w:t>2022</w:t>
            </w:r>
          </w:p>
        </w:tc>
        <w:tc>
          <w:tcPr>
            <w:tcW w:w="1102" w:type="dxa"/>
            <w:vAlign w:val="center"/>
          </w:tcPr>
          <w:p w14:paraId="267718D2" w14:textId="77777777" w:rsidR="00DC77C7" w:rsidRPr="000A1ED0" w:rsidRDefault="00DC77C7" w:rsidP="00C96C79">
            <w:pPr>
              <w:pStyle w:val="TableHeading"/>
            </w:pPr>
            <w:r w:rsidRPr="000A1ED0">
              <w:t>2023</w:t>
            </w:r>
          </w:p>
        </w:tc>
        <w:tc>
          <w:tcPr>
            <w:tcW w:w="1102" w:type="dxa"/>
            <w:vAlign w:val="center"/>
          </w:tcPr>
          <w:p w14:paraId="41FFEB2F" w14:textId="77777777" w:rsidR="00DC77C7" w:rsidRPr="000A1ED0" w:rsidRDefault="00DC77C7" w:rsidP="00C96C79">
            <w:pPr>
              <w:pStyle w:val="TableHeading"/>
            </w:pPr>
            <w:r w:rsidRPr="000A1ED0">
              <w:t>2024</w:t>
            </w:r>
          </w:p>
        </w:tc>
        <w:tc>
          <w:tcPr>
            <w:tcW w:w="1103" w:type="dxa"/>
            <w:vAlign w:val="center"/>
          </w:tcPr>
          <w:p w14:paraId="11EE3B13" w14:textId="77777777" w:rsidR="00DC77C7" w:rsidRPr="000A1ED0" w:rsidRDefault="00DC77C7" w:rsidP="00C96C79">
            <w:pPr>
              <w:pStyle w:val="TableHeading"/>
            </w:pPr>
            <w:r w:rsidRPr="000A1ED0">
              <w:t>2025</w:t>
            </w:r>
          </w:p>
        </w:tc>
        <w:tc>
          <w:tcPr>
            <w:tcW w:w="873" w:type="dxa"/>
            <w:vAlign w:val="center"/>
          </w:tcPr>
          <w:p w14:paraId="7B5D08F0" w14:textId="77777777" w:rsidR="00DC77C7" w:rsidRPr="000A1ED0" w:rsidRDefault="00DC77C7" w:rsidP="00C96C79">
            <w:pPr>
              <w:pStyle w:val="TableHeading"/>
            </w:pPr>
            <w:r w:rsidRPr="000A1ED0">
              <w:t>Source</w:t>
            </w:r>
          </w:p>
        </w:tc>
        <w:tc>
          <w:tcPr>
            <w:tcW w:w="858" w:type="dxa"/>
            <w:vAlign w:val="center"/>
          </w:tcPr>
          <w:p w14:paraId="3B2CD281" w14:textId="77777777" w:rsidR="00DC77C7" w:rsidRPr="000A1ED0" w:rsidRDefault="00DC77C7" w:rsidP="00C96C79">
            <w:pPr>
              <w:pStyle w:val="TableHeading"/>
            </w:pPr>
            <w:r w:rsidRPr="000A1ED0">
              <w:t>Calculation reference</w:t>
            </w:r>
          </w:p>
        </w:tc>
      </w:tr>
      <w:tr w:rsidR="00DC77C7" w:rsidRPr="000A1ED0" w14:paraId="21E7966E" w14:textId="77777777" w:rsidTr="00290775">
        <w:tc>
          <w:tcPr>
            <w:tcW w:w="1054" w:type="dxa"/>
            <w:vAlign w:val="center"/>
          </w:tcPr>
          <w:p w14:paraId="754C8110" w14:textId="77777777" w:rsidR="00DC77C7" w:rsidRPr="000A1ED0" w:rsidRDefault="00DC77C7" w:rsidP="00C96C79">
            <w:pPr>
              <w:pStyle w:val="Tabletext1"/>
            </w:pPr>
            <w:r w:rsidRPr="000A1ED0">
              <w:t>Total PID estimates</w:t>
            </w:r>
          </w:p>
        </w:tc>
        <w:tc>
          <w:tcPr>
            <w:tcW w:w="1102" w:type="dxa"/>
            <w:vAlign w:val="center"/>
          </w:tcPr>
          <w:p w14:paraId="13003F92" w14:textId="77777777" w:rsidR="00DC77C7" w:rsidRPr="000A1ED0" w:rsidRDefault="00DC77C7" w:rsidP="00C96C79">
            <w:pPr>
              <w:pStyle w:val="Tabletext1"/>
            </w:pPr>
            <w:r w:rsidRPr="000A1ED0">
              <w:t>2375</w:t>
            </w:r>
          </w:p>
        </w:tc>
        <w:tc>
          <w:tcPr>
            <w:tcW w:w="1102" w:type="dxa"/>
            <w:vAlign w:val="center"/>
          </w:tcPr>
          <w:p w14:paraId="0B938827" w14:textId="77777777" w:rsidR="00DC77C7" w:rsidRPr="000A1ED0" w:rsidRDefault="00DC77C7" w:rsidP="00C96C79">
            <w:pPr>
              <w:pStyle w:val="Tabletext1"/>
            </w:pPr>
            <w:r w:rsidRPr="000A1ED0">
              <w:t>2411</w:t>
            </w:r>
          </w:p>
        </w:tc>
        <w:tc>
          <w:tcPr>
            <w:tcW w:w="1102" w:type="dxa"/>
            <w:vAlign w:val="center"/>
          </w:tcPr>
          <w:p w14:paraId="35DAF7EA" w14:textId="77777777" w:rsidR="00DC77C7" w:rsidRPr="000A1ED0" w:rsidRDefault="00DC77C7" w:rsidP="00C96C79">
            <w:pPr>
              <w:pStyle w:val="Tabletext1"/>
            </w:pPr>
            <w:r w:rsidRPr="000A1ED0">
              <w:t>2447</w:t>
            </w:r>
          </w:p>
        </w:tc>
        <w:tc>
          <w:tcPr>
            <w:tcW w:w="1102" w:type="dxa"/>
            <w:vAlign w:val="center"/>
          </w:tcPr>
          <w:p w14:paraId="2C65AB3E" w14:textId="77777777" w:rsidR="00DC77C7" w:rsidRPr="000A1ED0" w:rsidRDefault="00DC77C7" w:rsidP="00C96C79">
            <w:pPr>
              <w:pStyle w:val="Tabletext1"/>
            </w:pPr>
            <w:r w:rsidRPr="000A1ED0">
              <w:t>2484</w:t>
            </w:r>
          </w:p>
        </w:tc>
        <w:tc>
          <w:tcPr>
            <w:tcW w:w="1103" w:type="dxa"/>
            <w:vAlign w:val="center"/>
          </w:tcPr>
          <w:p w14:paraId="53673E31" w14:textId="77777777" w:rsidR="00DC77C7" w:rsidRPr="000A1ED0" w:rsidRDefault="00DC77C7" w:rsidP="00C96C79">
            <w:pPr>
              <w:pStyle w:val="Tabletext1"/>
            </w:pPr>
            <w:r w:rsidRPr="000A1ED0">
              <w:t>2521</w:t>
            </w:r>
          </w:p>
        </w:tc>
        <w:tc>
          <w:tcPr>
            <w:tcW w:w="873" w:type="dxa"/>
            <w:vAlign w:val="center"/>
          </w:tcPr>
          <w:p w14:paraId="3AC9C162" w14:textId="77777777" w:rsidR="00DC77C7" w:rsidRPr="000A1ED0" w:rsidRDefault="00DC77C7" w:rsidP="00C96C79">
            <w:pPr>
              <w:pStyle w:val="Tabletext1"/>
            </w:pPr>
            <w:r w:rsidRPr="000A1ED0">
              <w:t>9.09 per 100K</w:t>
            </w:r>
          </w:p>
        </w:tc>
        <w:tc>
          <w:tcPr>
            <w:tcW w:w="858" w:type="dxa"/>
            <w:vAlign w:val="center"/>
          </w:tcPr>
          <w:p w14:paraId="690C8F6F" w14:textId="77777777" w:rsidR="00DC77C7" w:rsidRPr="000A1ED0" w:rsidRDefault="00DC77C7" w:rsidP="00C96C79">
            <w:pPr>
              <w:pStyle w:val="Tabletext1"/>
            </w:pPr>
            <w:r w:rsidRPr="000A1ED0">
              <w:t>A</w:t>
            </w:r>
          </w:p>
        </w:tc>
      </w:tr>
      <w:tr w:rsidR="00DC77C7" w:rsidRPr="000A1ED0" w14:paraId="0C55154E" w14:textId="77777777" w:rsidTr="00290775">
        <w:tc>
          <w:tcPr>
            <w:tcW w:w="1054" w:type="dxa"/>
            <w:vAlign w:val="center"/>
          </w:tcPr>
          <w:p w14:paraId="4C82AC2A" w14:textId="77777777" w:rsidR="00DC77C7" w:rsidRPr="000A1ED0" w:rsidRDefault="00DC77C7" w:rsidP="00C96C79">
            <w:pPr>
              <w:pStyle w:val="Tabletext1"/>
            </w:pPr>
            <w:r w:rsidRPr="000A1ED0">
              <w:t>SCIg patient numbers</w:t>
            </w:r>
          </w:p>
        </w:tc>
        <w:tc>
          <w:tcPr>
            <w:tcW w:w="1102" w:type="dxa"/>
            <w:vAlign w:val="center"/>
          </w:tcPr>
          <w:p w14:paraId="4C13958F" w14:textId="77777777" w:rsidR="00DC77C7" w:rsidRPr="000A1ED0" w:rsidRDefault="00DC77C7" w:rsidP="00C96C79">
            <w:pPr>
              <w:pStyle w:val="Tabletext1"/>
            </w:pPr>
            <w:r w:rsidRPr="000A1ED0">
              <w:t>570</w:t>
            </w:r>
          </w:p>
        </w:tc>
        <w:tc>
          <w:tcPr>
            <w:tcW w:w="1102" w:type="dxa"/>
            <w:vAlign w:val="center"/>
          </w:tcPr>
          <w:p w14:paraId="265D61AC" w14:textId="77777777" w:rsidR="00DC77C7" w:rsidRPr="000A1ED0" w:rsidRDefault="00DC77C7" w:rsidP="00C96C79">
            <w:pPr>
              <w:pStyle w:val="Tabletext1"/>
            </w:pPr>
            <w:r w:rsidRPr="000A1ED0">
              <w:t>579</w:t>
            </w:r>
          </w:p>
        </w:tc>
        <w:tc>
          <w:tcPr>
            <w:tcW w:w="1102" w:type="dxa"/>
            <w:vAlign w:val="center"/>
          </w:tcPr>
          <w:p w14:paraId="6778CB57" w14:textId="77777777" w:rsidR="00DC77C7" w:rsidRPr="000A1ED0" w:rsidRDefault="00DC77C7" w:rsidP="00C96C79">
            <w:pPr>
              <w:pStyle w:val="Tabletext1"/>
            </w:pPr>
            <w:r w:rsidRPr="000A1ED0">
              <w:t>587</w:t>
            </w:r>
          </w:p>
        </w:tc>
        <w:tc>
          <w:tcPr>
            <w:tcW w:w="1102" w:type="dxa"/>
            <w:vAlign w:val="center"/>
          </w:tcPr>
          <w:p w14:paraId="201DA9DD" w14:textId="77777777" w:rsidR="00DC77C7" w:rsidRPr="000A1ED0" w:rsidRDefault="00DC77C7" w:rsidP="00C96C79">
            <w:pPr>
              <w:pStyle w:val="Tabletext1"/>
            </w:pPr>
            <w:r w:rsidRPr="000A1ED0">
              <w:t>596</w:t>
            </w:r>
          </w:p>
        </w:tc>
        <w:tc>
          <w:tcPr>
            <w:tcW w:w="1103" w:type="dxa"/>
            <w:vAlign w:val="center"/>
          </w:tcPr>
          <w:p w14:paraId="2D0A5449" w14:textId="77777777" w:rsidR="00DC77C7" w:rsidRPr="000A1ED0" w:rsidRDefault="00DC77C7" w:rsidP="00C96C79">
            <w:pPr>
              <w:pStyle w:val="Tabletext1"/>
            </w:pPr>
            <w:r w:rsidRPr="000A1ED0">
              <w:t>605</w:t>
            </w:r>
          </w:p>
        </w:tc>
        <w:tc>
          <w:tcPr>
            <w:tcW w:w="873" w:type="dxa"/>
            <w:vAlign w:val="center"/>
          </w:tcPr>
          <w:p w14:paraId="00503590" w14:textId="77777777" w:rsidR="00DC77C7" w:rsidRPr="000A1ED0" w:rsidRDefault="00DC77C7" w:rsidP="00C96C79">
            <w:pPr>
              <w:pStyle w:val="Tabletext1"/>
            </w:pPr>
            <w:r w:rsidRPr="000A1ED0">
              <w:t>24% use SC route</w:t>
            </w:r>
          </w:p>
        </w:tc>
        <w:tc>
          <w:tcPr>
            <w:tcW w:w="858" w:type="dxa"/>
            <w:vAlign w:val="center"/>
          </w:tcPr>
          <w:p w14:paraId="20237BE7" w14:textId="77777777" w:rsidR="00DC77C7" w:rsidRPr="000A1ED0" w:rsidRDefault="00DC77C7" w:rsidP="00C96C79">
            <w:pPr>
              <w:pStyle w:val="Tabletext1"/>
            </w:pPr>
            <w:r w:rsidRPr="000A1ED0">
              <w:t>B = A × 0.76</w:t>
            </w:r>
          </w:p>
        </w:tc>
      </w:tr>
      <w:tr w:rsidR="00DC77C7" w:rsidRPr="000A1ED0" w14:paraId="532AAFD0" w14:textId="77777777" w:rsidTr="00290775">
        <w:tc>
          <w:tcPr>
            <w:tcW w:w="1054" w:type="dxa"/>
            <w:vAlign w:val="center"/>
          </w:tcPr>
          <w:p w14:paraId="371EFEAB" w14:textId="77777777" w:rsidR="00DC77C7" w:rsidRPr="000A1ED0" w:rsidRDefault="00DC77C7" w:rsidP="00C96C79">
            <w:pPr>
              <w:pStyle w:val="Tabletext1"/>
            </w:pPr>
            <w:r w:rsidRPr="000A1ED0">
              <w:t>SCIg domestic</w:t>
            </w:r>
          </w:p>
        </w:tc>
        <w:tc>
          <w:tcPr>
            <w:tcW w:w="1102" w:type="dxa"/>
            <w:vAlign w:val="center"/>
          </w:tcPr>
          <w:p w14:paraId="3B1CBBD7" w14:textId="77777777" w:rsidR="00DC77C7" w:rsidRPr="000A1ED0" w:rsidRDefault="00DC77C7" w:rsidP="00C96C79">
            <w:pPr>
              <w:pStyle w:val="Tabletext1"/>
            </w:pPr>
            <w:r w:rsidRPr="000A1ED0">
              <w:t>200</w:t>
            </w:r>
          </w:p>
        </w:tc>
        <w:tc>
          <w:tcPr>
            <w:tcW w:w="1102" w:type="dxa"/>
            <w:vAlign w:val="center"/>
          </w:tcPr>
          <w:p w14:paraId="585EF927" w14:textId="77777777" w:rsidR="00DC77C7" w:rsidRPr="000A1ED0" w:rsidRDefault="00DC77C7" w:rsidP="00C96C79">
            <w:pPr>
              <w:pStyle w:val="Tabletext1"/>
            </w:pPr>
            <w:r w:rsidRPr="000A1ED0">
              <w:t>203</w:t>
            </w:r>
          </w:p>
        </w:tc>
        <w:tc>
          <w:tcPr>
            <w:tcW w:w="1102" w:type="dxa"/>
            <w:vAlign w:val="center"/>
          </w:tcPr>
          <w:p w14:paraId="4E892309" w14:textId="77777777" w:rsidR="00DC77C7" w:rsidRPr="000A1ED0" w:rsidRDefault="00DC77C7" w:rsidP="00C96C79">
            <w:pPr>
              <w:pStyle w:val="Tabletext1"/>
            </w:pPr>
            <w:r w:rsidRPr="000A1ED0">
              <w:t>206</w:t>
            </w:r>
          </w:p>
        </w:tc>
        <w:tc>
          <w:tcPr>
            <w:tcW w:w="1102" w:type="dxa"/>
            <w:vAlign w:val="center"/>
          </w:tcPr>
          <w:p w14:paraId="7E11F040" w14:textId="77777777" w:rsidR="00DC77C7" w:rsidRPr="000A1ED0" w:rsidRDefault="00DC77C7" w:rsidP="00C96C79">
            <w:pPr>
              <w:pStyle w:val="Tabletext1"/>
            </w:pPr>
            <w:r w:rsidRPr="000A1ED0">
              <w:t>209</w:t>
            </w:r>
          </w:p>
        </w:tc>
        <w:tc>
          <w:tcPr>
            <w:tcW w:w="1103" w:type="dxa"/>
            <w:vAlign w:val="center"/>
          </w:tcPr>
          <w:p w14:paraId="113ABB3E" w14:textId="77777777" w:rsidR="00DC77C7" w:rsidRPr="000A1ED0" w:rsidRDefault="00DC77C7" w:rsidP="00C96C79">
            <w:pPr>
              <w:pStyle w:val="Tabletext1"/>
            </w:pPr>
            <w:r w:rsidRPr="000A1ED0">
              <w:t>212</w:t>
            </w:r>
          </w:p>
        </w:tc>
        <w:tc>
          <w:tcPr>
            <w:tcW w:w="873" w:type="dxa"/>
            <w:vAlign w:val="center"/>
          </w:tcPr>
          <w:p w14:paraId="152DF3E5" w14:textId="77777777" w:rsidR="00DC77C7" w:rsidRPr="000A1ED0" w:rsidRDefault="00DC77C7" w:rsidP="00C96C79">
            <w:pPr>
              <w:pStyle w:val="Tabletext1"/>
            </w:pPr>
            <w:r w:rsidRPr="000A1ED0">
              <w:t>35% domestic</w:t>
            </w:r>
          </w:p>
        </w:tc>
        <w:tc>
          <w:tcPr>
            <w:tcW w:w="858" w:type="dxa"/>
            <w:vAlign w:val="center"/>
          </w:tcPr>
          <w:p w14:paraId="1EF25EC7" w14:textId="77777777" w:rsidR="00DC77C7" w:rsidRPr="000A1ED0" w:rsidRDefault="00DC77C7" w:rsidP="00C96C79">
            <w:pPr>
              <w:pStyle w:val="Tabletext1"/>
            </w:pPr>
            <w:r w:rsidRPr="000A1ED0">
              <w:t>C</w:t>
            </w:r>
            <w:r w:rsidRPr="000A1ED0">
              <w:rPr>
                <w:vertAlign w:val="subscript"/>
              </w:rPr>
              <w:t>1</w:t>
            </w:r>
            <w:r w:rsidRPr="000A1ED0">
              <w:t xml:space="preserve"> = B × 0.35</w:t>
            </w:r>
          </w:p>
        </w:tc>
      </w:tr>
      <w:tr w:rsidR="00DC77C7" w:rsidRPr="000A1ED0" w14:paraId="42854D8A" w14:textId="77777777" w:rsidTr="00290775">
        <w:tc>
          <w:tcPr>
            <w:tcW w:w="1054" w:type="dxa"/>
            <w:vAlign w:val="center"/>
          </w:tcPr>
          <w:p w14:paraId="27A7AF42" w14:textId="77777777" w:rsidR="00DC77C7" w:rsidRPr="000A1ED0" w:rsidRDefault="00DC77C7" w:rsidP="00C96C79">
            <w:pPr>
              <w:pStyle w:val="Tabletext1"/>
            </w:pPr>
            <w:r w:rsidRPr="000A1ED0">
              <w:t>SCIg Imported</w:t>
            </w:r>
          </w:p>
        </w:tc>
        <w:tc>
          <w:tcPr>
            <w:tcW w:w="1102" w:type="dxa"/>
            <w:vAlign w:val="center"/>
          </w:tcPr>
          <w:p w14:paraId="66FB31A5" w14:textId="77777777" w:rsidR="00DC77C7" w:rsidRPr="000A1ED0" w:rsidRDefault="00DC77C7" w:rsidP="00C96C79">
            <w:pPr>
              <w:pStyle w:val="Tabletext1"/>
            </w:pPr>
            <w:r w:rsidRPr="000A1ED0">
              <w:t>371</w:t>
            </w:r>
          </w:p>
        </w:tc>
        <w:tc>
          <w:tcPr>
            <w:tcW w:w="1102" w:type="dxa"/>
            <w:vAlign w:val="center"/>
          </w:tcPr>
          <w:p w14:paraId="4DAC6966" w14:textId="77777777" w:rsidR="00DC77C7" w:rsidRPr="000A1ED0" w:rsidRDefault="00DC77C7" w:rsidP="00C96C79">
            <w:pPr>
              <w:pStyle w:val="Tabletext1"/>
            </w:pPr>
            <w:r w:rsidRPr="000A1ED0">
              <w:t>376</w:t>
            </w:r>
          </w:p>
        </w:tc>
        <w:tc>
          <w:tcPr>
            <w:tcW w:w="1102" w:type="dxa"/>
            <w:vAlign w:val="center"/>
          </w:tcPr>
          <w:p w14:paraId="6A543B74" w14:textId="77777777" w:rsidR="00DC77C7" w:rsidRPr="000A1ED0" w:rsidRDefault="00DC77C7" w:rsidP="00C96C79">
            <w:pPr>
              <w:pStyle w:val="Tabletext1"/>
            </w:pPr>
            <w:r w:rsidRPr="000A1ED0">
              <w:t>382</w:t>
            </w:r>
          </w:p>
        </w:tc>
        <w:tc>
          <w:tcPr>
            <w:tcW w:w="1102" w:type="dxa"/>
            <w:vAlign w:val="center"/>
          </w:tcPr>
          <w:p w14:paraId="3C79C355" w14:textId="77777777" w:rsidR="00DC77C7" w:rsidRPr="000A1ED0" w:rsidRDefault="00DC77C7" w:rsidP="00C96C79">
            <w:pPr>
              <w:pStyle w:val="Tabletext1"/>
            </w:pPr>
            <w:r w:rsidRPr="000A1ED0">
              <w:t>388</w:t>
            </w:r>
          </w:p>
        </w:tc>
        <w:tc>
          <w:tcPr>
            <w:tcW w:w="1103" w:type="dxa"/>
            <w:vAlign w:val="center"/>
          </w:tcPr>
          <w:p w14:paraId="264766D4" w14:textId="77777777" w:rsidR="00DC77C7" w:rsidRPr="000A1ED0" w:rsidRDefault="00DC77C7" w:rsidP="00C96C79">
            <w:pPr>
              <w:pStyle w:val="Tabletext1"/>
            </w:pPr>
            <w:r w:rsidRPr="000A1ED0">
              <w:t>393</w:t>
            </w:r>
          </w:p>
        </w:tc>
        <w:tc>
          <w:tcPr>
            <w:tcW w:w="873" w:type="dxa"/>
            <w:vAlign w:val="center"/>
          </w:tcPr>
          <w:p w14:paraId="1C40896B" w14:textId="77777777" w:rsidR="00DC77C7" w:rsidRPr="000A1ED0" w:rsidRDefault="00DC77C7" w:rsidP="00C96C79">
            <w:pPr>
              <w:pStyle w:val="Tabletext1"/>
            </w:pPr>
            <w:r w:rsidRPr="000A1ED0">
              <w:t>65% imported</w:t>
            </w:r>
          </w:p>
        </w:tc>
        <w:tc>
          <w:tcPr>
            <w:tcW w:w="858" w:type="dxa"/>
            <w:vAlign w:val="center"/>
          </w:tcPr>
          <w:p w14:paraId="72E47C66" w14:textId="77777777" w:rsidR="00DC77C7" w:rsidRPr="000A1ED0" w:rsidRDefault="00DC77C7" w:rsidP="00C96C79">
            <w:pPr>
              <w:pStyle w:val="Tabletext1"/>
            </w:pPr>
            <w:r w:rsidRPr="000A1ED0">
              <w:t>C</w:t>
            </w:r>
            <w:r w:rsidRPr="000A1ED0">
              <w:rPr>
                <w:vertAlign w:val="subscript"/>
              </w:rPr>
              <w:t>2</w:t>
            </w:r>
            <w:r w:rsidRPr="000A1ED0">
              <w:t xml:space="preserve"> = B × 0.65</w:t>
            </w:r>
          </w:p>
        </w:tc>
      </w:tr>
      <w:tr w:rsidR="00DC77C7" w:rsidRPr="000A1ED0" w14:paraId="104BB4DF" w14:textId="77777777" w:rsidTr="00290775">
        <w:tc>
          <w:tcPr>
            <w:tcW w:w="1054" w:type="dxa"/>
            <w:vAlign w:val="center"/>
          </w:tcPr>
          <w:p w14:paraId="0EFC83F9" w14:textId="77777777" w:rsidR="00DC77C7" w:rsidRPr="000A1ED0" w:rsidRDefault="00DC77C7" w:rsidP="00C96C79">
            <w:pPr>
              <w:pStyle w:val="Tabletext1"/>
            </w:pPr>
            <w:r w:rsidRPr="000A1ED0">
              <w:t xml:space="preserve">Domestic SCIg consumption </w:t>
            </w:r>
          </w:p>
        </w:tc>
        <w:tc>
          <w:tcPr>
            <w:tcW w:w="1102" w:type="dxa"/>
            <w:vAlign w:val="center"/>
          </w:tcPr>
          <w:p w14:paraId="085F9CF6" w14:textId="77777777" w:rsidR="00DC77C7" w:rsidRPr="000A1ED0" w:rsidRDefault="00DC77C7" w:rsidP="00C96C79">
            <w:pPr>
              <w:pStyle w:val="Tabletext1"/>
            </w:pPr>
            <w:r w:rsidRPr="000A1ED0">
              <w:rPr>
                <w:rFonts w:cs="Calibri"/>
                <w:color w:val="000000"/>
              </w:rPr>
              <w:t>44688</w:t>
            </w:r>
          </w:p>
        </w:tc>
        <w:tc>
          <w:tcPr>
            <w:tcW w:w="1102" w:type="dxa"/>
            <w:vAlign w:val="center"/>
          </w:tcPr>
          <w:p w14:paraId="57153101" w14:textId="77777777" w:rsidR="00DC77C7" w:rsidRPr="000A1ED0" w:rsidRDefault="00DC77C7" w:rsidP="00C96C79">
            <w:pPr>
              <w:pStyle w:val="Tabletext1"/>
            </w:pPr>
            <w:r w:rsidRPr="000A1ED0">
              <w:rPr>
                <w:rFonts w:cs="Calibri"/>
                <w:color w:val="000000"/>
              </w:rPr>
              <w:t>45365</w:t>
            </w:r>
          </w:p>
        </w:tc>
        <w:tc>
          <w:tcPr>
            <w:tcW w:w="1102" w:type="dxa"/>
            <w:vAlign w:val="center"/>
          </w:tcPr>
          <w:p w14:paraId="6305D092" w14:textId="77777777" w:rsidR="00DC77C7" w:rsidRPr="000A1ED0" w:rsidRDefault="00DC77C7" w:rsidP="00C96C79">
            <w:pPr>
              <w:pStyle w:val="Tabletext1"/>
            </w:pPr>
            <w:r w:rsidRPr="000A1ED0">
              <w:rPr>
                <w:rFonts w:cs="Calibri"/>
                <w:color w:val="000000"/>
              </w:rPr>
              <w:t>46043</w:t>
            </w:r>
          </w:p>
        </w:tc>
        <w:tc>
          <w:tcPr>
            <w:tcW w:w="1102" w:type="dxa"/>
            <w:vAlign w:val="center"/>
          </w:tcPr>
          <w:p w14:paraId="711F6FBD" w14:textId="77777777" w:rsidR="00DC77C7" w:rsidRPr="000A1ED0" w:rsidRDefault="00DC77C7" w:rsidP="00C96C79">
            <w:pPr>
              <w:pStyle w:val="Tabletext1"/>
            </w:pPr>
            <w:r w:rsidRPr="000A1ED0">
              <w:rPr>
                <w:rFonts w:cs="Calibri"/>
                <w:color w:val="000000"/>
              </w:rPr>
              <w:t>46739</w:t>
            </w:r>
          </w:p>
        </w:tc>
        <w:tc>
          <w:tcPr>
            <w:tcW w:w="1103" w:type="dxa"/>
            <w:vAlign w:val="center"/>
          </w:tcPr>
          <w:p w14:paraId="5E0EABC8" w14:textId="77777777" w:rsidR="00DC77C7" w:rsidRPr="000A1ED0" w:rsidRDefault="00DC77C7" w:rsidP="00C96C79">
            <w:pPr>
              <w:pStyle w:val="Tabletext1"/>
            </w:pPr>
            <w:r w:rsidRPr="000A1ED0">
              <w:rPr>
                <w:rFonts w:cs="Calibri"/>
                <w:color w:val="000000"/>
              </w:rPr>
              <w:t>47435</w:t>
            </w:r>
          </w:p>
        </w:tc>
        <w:tc>
          <w:tcPr>
            <w:tcW w:w="873" w:type="dxa"/>
            <w:vAlign w:val="center"/>
          </w:tcPr>
          <w:p w14:paraId="73E0F6E3" w14:textId="40F22804" w:rsidR="00DC77C7" w:rsidRPr="000A1ED0" w:rsidRDefault="00636875" w:rsidP="00C96C79">
            <w:pPr>
              <w:pStyle w:val="Tabletext1"/>
            </w:pPr>
            <w:r w:rsidRPr="000A1ED0">
              <w:fldChar w:fldCharType="begin"/>
            </w:r>
            <w:r w:rsidRPr="000A1ED0">
              <w:instrText xml:space="preserve"> REF _Ref41572435 \h </w:instrText>
            </w:r>
            <w:r w:rsidRPr="000A1ED0">
              <w:fldChar w:fldCharType="separate"/>
            </w:r>
            <w:r w:rsidR="00BA0F5B" w:rsidRPr="000A1ED0">
              <w:t xml:space="preserve">Table </w:t>
            </w:r>
            <w:r w:rsidR="00BA0F5B">
              <w:rPr>
                <w:noProof/>
              </w:rPr>
              <w:t>26</w:t>
            </w:r>
            <w:r w:rsidRPr="000A1ED0">
              <w:fldChar w:fldCharType="end"/>
            </w:r>
          </w:p>
        </w:tc>
        <w:tc>
          <w:tcPr>
            <w:tcW w:w="858" w:type="dxa"/>
            <w:vAlign w:val="center"/>
          </w:tcPr>
          <w:p w14:paraId="186C5D80" w14:textId="77777777" w:rsidR="00DC77C7" w:rsidRPr="000A1ED0" w:rsidRDefault="00DC77C7" w:rsidP="00C96C79">
            <w:pPr>
              <w:pStyle w:val="Tabletext1"/>
            </w:pPr>
            <w:r w:rsidRPr="000A1ED0">
              <w:t>D</w:t>
            </w:r>
            <w:r w:rsidRPr="000A1ED0">
              <w:rPr>
                <w:vertAlign w:val="subscript"/>
              </w:rPr>
              <w:t>1</w:t>
            </w:r>
            <w:r w:rsidRPr="000A1ED0">
              <w:t xml:space="preserve"> = C</w:t>
            </w:r>
            <w:r w:rsidRPr="000A1ED0">
              <w:rPr>
                <w:vertAlign w:val="subscript"/>
              </w:rPr>
              <w:t>1</w:t>
            </w:r>
            <w:r w:rsidRPr="000A1ED0">
              <w:t xml:space="preserve"> × 224</w:t>
            </w:r>
          </w:p>
        </w:tc>
      </w:tr>
      <w:tr w:rsidR="00DC77C7" w:rsidRPr="000A1ED0" w14:paraId="4C28AF80" w14:textId="77777777" w:rsidTr="00290775">
        <w:tc>
          <w:tcPr>
            <w:tcW w:w="1054" w:type="dxa"/>
            <w:vAlign w:val="center"/>
          </w:tcPr>
          <w:p w14:paraId="4366796C" w14:textId="77777777" w:rsidR="00DC77C7" w:rsidRPr="000A1ED0" w:rsidRDefault="00DC77C7" w:rsidP="00C96C79">
            <w:pPr>
              <w:pStyle w:val="Tabletext1"/>
            </w:pPr>
            <w:r w:rsidRPr="000A1ED0">
              <w:t>Imported SCIg consumption</w:t>
            </w:r>
          </w:p>
        </w:tc>
        <w:tc>
          <w:tcPr>
            <w:tcW w:w="1102" w:type="dxa"/>
            <w:vAlign w:val="center"/>
          </w:tcPr>
          <w:p w14:paraId="4D4CF6BB" w14:textId="77777777" w:rsidR="00DC77C7" w:rsidRPr="000A1ED0" w:rsidRDefault="00DC77C7" w:rsidP="00C96C79">
            <w:pPr>
              <w:pStyle w:val="Tabletext1"/>
            </w:pPr>
            <w:r w:rsidRPr="000A1ED0">
              <w:rPr>
                <w:rFonts w:cs="Calibri"/>
                <w:color w:val="000000"/>
              </w:rPr>
              <w:t>107445</w:t>
            </w:r>
          </w:p>
        </w:tc>
        <w:tc>
          <w:tcPr>
            <w:tcW w:w="1102" w:type="dxa"/>
            <w:vAlign w:val="center"/>
          </w:tcPr>
          <w:p w14:paraId="1CA23D40" w14:textId="77777777" w:rsidR="00DC77C7" w:rsidRPr="000A1ED0" w:rsidRDefault="00DC77C7" w:rsidP="00C96C79">
            <w:pPr>
              <w:pStyle w:val="Tabletext1"/>
            </w:pPr>
            <w:r w:rsidRPr="000A1ED0">
              <w:rPr>
                <w:rFonts w:cs="Calibri"/>
                <w:color w:val="000000"/>
              </w:rPr>
              <w:t>109074</w:t>
            </w:r>
          </w:p>
        </w:tc>
        <w:tc>
          <w:tcPr>
            <w:tcW w:w="1102" w:type="dxa"/>
            <w:vAlign w:val="center"/>
          </w:tcPr>
          <w:p w14:paraId="17148782" w14:textId="77777777" w:rsidR="00DC77C7" w:rsidRPr="000A1ED0" w:rsidRDefault="00DC77C7" w:rsidP="00C96C79">
            <w:pPr>
              <w:pStyle w:val="Tabletext1"/>
            </w:pPr>
            <w:r w:rsidRPr="000A1ED0">
              <w:rPr>
                <w:rFonts w:cs="Calibri"/>
                <w:color w:val="000000"/>
              </w:rPr>
              <w:t>110702</w:t>
            </w:r>
          </w:p>
        </w:tc>
        <w:tc>
          <w:tcPr>
            <w:tcW w:w="1102" w:type="dxa"/>
            <w:vAlign w:val="center"/>
          </w:tcPr>
          <w:p w14:paraId="099F561B" w14:textId="77777777" w:rsidR="00DC77C7" w:rsidRPr="000A1ED0" w:rsidRDefault="00DC77C7" w:rsidP="00C96C79">
            <w:pPr>
              <w:pStyle w:val="Tabletext1"/>
            </w:pPr>
            <w:r w:rsidRPr="000A1ED0">
              <w:rPr>
                <w:rFonts w:cs="Calibri"/>
                <w:color w:val="000000"/>
              </w:rPr>
              <w:t>112376</w:t>
            </w:r>
          </w:p>
        </w:tc>
        <w:tc>
          <w:tcPr>
            <w:tcW w:w="1103" w:type="dxa"/>
            <w:vAlign w:val="center"/>
          </w:tcPr>
          <w:p w14:paraId="40B6EF0C" w14:textId="77777777" w:rsidR="00DC77C7" w:rsidRPr="000A1ED0" w:rsidRDefault="00DC77C7" w:rsidP="00C96C79">
            <w:pPr>
              <w:pStyle w:val="Tabletext1"/>
            </w:pPr>
            <w:r w:rsidRPr="000A1ED0">
              <w:rPr>
                <w:rFonts w:cs="Calibri"/>
                <w:color w:val="000000"/>
              </w:rPr>
              <w:t>114050</w:t>
            </w:r>
          </w:p>
        </w:tc>
        <w:tc>
          <w:tcPr>
            <w:tcW w:w="873" w:type="dxa"/>
            <w:vAlign w:val="center"/>
          </w:tcPr>
          <w:p w14:paraId="44FD83C3" w14:textId="7A69F91E" w:rsidR="00DC77C7" w:rsidRPr="000A1ED0" w:rsidRDefault="00636875" w:rsidP="00C96C79">
            <w:pPr>
              <w:pStyle w:val="Tabletext1"/>
            </w:pPr>
            <w:r w:rsidRPr="000A1ED0">
              <w:fldChar w:fldCharType="begin"/>
            </w:r>
            <w:r w:rsidRPr="000A1ED0">
              <w:instrText xml:space="preserve"> REF _Ref41572435 \h </w:instrText>
            </w:r>
            <w:r w:rsidRPr="000A1ED0">
              <w:fldChar w:fldCharType="separate"/>
            </w:r>
            <w:r w:rsidR="00BA0F5B" w:rsidRPr="000A1ED0">
              <w:t xml:space="preserve">Table </w:t>
            </w:r>
            <w:r w:rsidR="00BA0F5B">
              <w:rPr>
                <w:noProof/>
              </w:rPr>
              <w:t>26</w:t>
            </w:r>
            <w:r w:rsidRPr="000A1ED0">
              <w:fldChar w:fldCharType="end"/>
            </w:r>
          </w:p>
        </w:tc>
        <w:tc>
          <w:tcPr>
            <w:tcW w:w="858" w:type="dxa"/>
            <w:vAlign w:val="center"/>
          </w:tcPr>
          <w:p w14:paraId="4CB4B8F7" w14:textId="77777777" w:rsidR="00DC77C7" w:rsidRPr="000A1ED0" w:rsidRDefault="00DC77C7" w:rsidP="00C96C79">
            <w:pPr>
              <w:pStyle w:val="Tabletext1"/>
            </w:pPr>
            <w:r w:rsidRPr="000A1ED0">
              <w:t>D</w:t>
            </w:r>
            <w:r w:rsidRPr="000A1ED0">
              <w:rPr>
                <w:vertAlign w:val="subscript"/>
              </w:rPr>
              <w:t>2</w:t>
            </w:r>
            <w:r w:rsidRPr="000A1ED0">
              <w:t xml:space="preserve"> = C</w:t>
            </w:r>
            <w:r w:rsidRPr="000A1ED0">
              <w:rPr>
                <w:vertAlign w:val="subscript"/>
              </w:rPr>
              <w:t>2</w:t>
            </w:r>
            <w:r w:rsidRPr="000A1ED0">
              <w:t xml:space="preserve"> × 290</w:t>
            </w:r>
          </w:p>
        </w:tc>
      </w:tr>
      <w:tr w:rsidR="00DC77C7" w:rsidRPr="000A1ED0" w14:paraId="2E07FA75" w14:textId="77777777" w:rsidTr="00290775">
        <w:tc>
          <w:tcPr>
            <w:tcW w:w="1054" w:type="dxa"/>
          </w:tcPr>
          <w:p w14:paraId="4FE19E30" w14:textId="77777777" w:rsidR="00DC77C7" w:rsidRPr="000A1ED0" w:rsidRDefault="00DC77C7" w:rsidP="00C96C79">
            <w:pPr>
              <w:pStyle w:val="Tabletext1"/>
            </w:pPr>
            <w:r w:rsidRPr="000A1ED0">
              <w:t>Cost of SCIg domestic</w:t>
            </w:r>
          </w:p>
        </w:tc>
        <w:tc>
          <w:tcPr>
            <w:tcW w:w="1102" w:type="dxa"/>
            <w:vAlign w:val="center"/>
          </w:tcPr>
          <w:p w14:paraId="1D7E655E" w14:textId="77777777" w:rsidR="00DC77C7" w:rsidRPr="000A1ED0" w:rsidRDefault="00DC77C7" w:rsidP="00C96C79">
            <w:pPr>
              <w:pStyle w:val="Tabletext1"/>
            </w:pPr>
            <w:r w:rsidRPr="000A1ED0">
              <w:rPr>
                <w:rFonts w:cs="Calibri"/>
                <w:color w:val="000000"/>
              </w:rPr>
              <w:t>$2,699,602</w:t>
            </w:r>
          </w:p>
        </w:tc>
        <w:tc>
          <w:tcPr>
            <w:tcW w:w="1102" w:type="dxa"/>
            <w:vAlign w:val="center"/>
          </w:tcPr>
          <w:p w14:paraId="15037708" w14:textId="77777777" w:rsidR="00DC77C7" w:rsidRPr="000A1ED0" w:rsidRDefault="00DC77C7" w:rsidP="00C96C79">
            <w:pPr>
              <w:pStyle w:val="Tabletext1"/>
            </w:pPr>
            <w:r w:rsidRPr="000A1ED0">
              <w:rPr>
                <w:rFonts w:cs="Calibri"/>
                <w:color w:val="000000"/>
              </w:rPr>
              <w:t>$2,740,522</w:t>
            </w:r>
          </w:p>
        </w:tc>
        <w:tc>
          <w:tcPr>
            <w:tcW w:w="1102" w:type="dxa"/>
            <w:vAlign w:val="center"/>
          </w:tcPr>
          <w:p w14:paraId="40FA2401" w14:textId="77777777" w:rsidR="00DC77C7" w:rsidRPr="000A1ED0" w:rsidRDefault="00DC77C7" w:rsidP="00C96C79">
            <w:pPr>
              <w:pStyle w:val="Tabletext1"/>
            </w:pPr>
            <w:r w:rsidRPr="000A1ED0">
              <w:rPr>
                <w:rFonts w:cs="Calibri"/>
                <w:color w:val="000000"/>
              </w:rPr>
              <w:t>$2,781,443</w:t>
            </w:r>
          </w:p>
        </w:tc>
        <w:tc>
          <w:tcPr>
            <w:tcW w:w="1102" w:type="dxa"/>
            <w:vAlign w:val="center"/>
          </w:tcPr>
          <w:p w14:paraId="574419BF" w14:textId="77777777" w:rsidR="00DC77C7" w:rsidRPr="000A1ED0" w:rsidRDefault="00DC77C7" w:rsidP="00C96C79">
            <w:pPr>
              <w:pStyle w:val="Tabletext1"/>
            </w:pPr>
            <w:r w:rsidRPr="000A1ED0">
              <w:rPr>
                <w:rFonts w:cs="Calibri"/>
                <w:color w:val="000000"/>
              </w:rPr>
              <w:t>$2,823,500</w:t>
            </w:r>
          </w:p>
        </w:tc>
        <w:tc>
          <w:tcPr>
            <w:tcW w:w="1103" w:type="dxa"/>
            <w:vAlign w:val="center"/>
          </w:tcPr>
          <w:p w14:paraId="6A9C96FD" w14:textId="77777777" w:rsidR="00DC77C7" w:rsidRPr="000A1ED0" w:rsidRDefault="00DC77C7" w:rsidP="00C96C79">
            <w:pPr>
              <w:pStyle w:val="Tabletext1"/>
            </w:pPr>
            <w:r w:rsidRPr="000A1ED0">
              <w:rPr>
                <w:rFonts w:cs="Calibri"/>
                <w:color w:val="000000"/>
              </w:rPr>
              <w:t>$2,865,557</w:t>
            </w:r>
          </w:p>
        </w:tc>
        <w:tc>
          <w:tcPr>
            <w:tcW w:w="873" w:type="dxa"/>
            <w:vAlign w:val="center"/>
          </w:tcPr>
          <w:p w14:paraId="1459699D" w14:textId="542F85B8" w:rsidR="00DC77C7" w:rsidRPr="000A1ED0" w:rsidRDefault="00636875" w:rsidP="00C96C79">
            <w:pPr>
              <w:pStyle w:val="Tabletext1"/>
            </w:pPr>
            <w:r w:rsidRPr="000A1ED0">
              <w:fldChar w:fldCharType="begin"/>
            </w:r>
            <w:r w:rsidRPr="000A1ED0">
              <w:instrText xml:space="preserve"> REF _Ref41572513 \h </w:instrText>
            </w:r>
            <w:r w:rsidRPr="000A1ED0">
              <w:fldChar w:fldCharType="separate"/>
            </w:r>
            <w:r w:rsidR="00BA0F5B" w:rsidRPr="000A1ED0">
              <w:t xml:space="preserve">Table </w:t>
            </w:r>
            <w:r w:rsidR="00BA0F5B">
              <w:rPr>
                <w:noProof/>
              </w:rPr>
              <w:t>27</w:t>
            </w:r>
            <w:r w:rsidRPr="000A1ED0">
              <w:fldChar w:fldCharType="end"/>
            </w:r>
          </w:p>
        </w:tc>
        <w:tc>
          <w:tcPr>
            <w:tcW w:w="858" w:type="dxa"/>
            <w:vAlign w:val="center"/>
          </w:tcPr>
          <w:p w14:paraId="45356F9F" w14:textId="77777777" w:rsidR="00DC77C7" w:rsidRPr="000A1ED0" w:rsidRDefault="00DC77C7" w:rsidP="00C96C79">
            <w:pPr>
              <w:pStyle w:val="Tabletext1"/>
            </w:pPr>
            <w:r w:rsidRPr="000A1ED0">
              <w:t>E</w:t>
            </w:r>
            <w:r w:rsidRPr="000A1ED0">
              <w:rPr>
                <w:vertAlign w:val="subscript"/>
              </w:rPr>
              <w:t>1</w:t>
            </w:r>
            <w:r w:rsidRPr="000A1ED0">
              <w:t xml:space="preserve"> = D</w:t>
            </w:r>
            <w:r w:rsidRPr="000A1ED0">
              <w:rPr>
                <w:vertAlign w:val="subscript"/>
              </w:rPr>
              <w:t>1</w:t>
            </w:r>
            <w:r w:rsidRPr="000A1ED0">
              <w:t xml:space="preserve"> × 60.41</w:t>
            </w:r>
          </w:p>
        </w:tc>
      </w:tr>
      <w:tr w:rsidR="00DC77C7" w:rsidRPr="000A1ED0" w14:paraId="3A838FA9" w14:textId="77777777" w:rsidTr="00290775">
        <w:tc>
          <w:tcPr>
            <w:tcW w:w="1054" w:type="dxa"/>
          </w:tcPr>
          <w:p w14:paraId="0320303A" w14:textId="77777777" w:rsidR="00DC77C7" w:rsidRPr="000A1ED0" w:rsidRDefault="00DC77C7" w:rsidP="00C96C79">
            <w:pPr>
              <w:pStyle w:val="Tabletext1"/>
            </w:pPr>
            <w:r w:rsidRPr="000A1ED0">
              <w:t>Cost of SCIg imported</w:t>
            </w:r>
          </w:p>
        </w:tc>
        <w:tc>
          <w:tcPr>
            <w:tcW w:w="1102" w:type="dxa"/>
            <w:vAlign w:val="center"/>
          </w:tcPr>
          <w:p w14:paraId="04E6CCC2" w14:textId="77777777" w:rsidR="00DC77C7" w:rsidRPr="000A1ED0" w:rsidRDefault="00DC77C7" w:rsidP="00C96C79">
            <w:pPr>
              <w:pStyle w:val="Tabletext1"/>
            </w:pPr>
            <w:r w:rsidRPr="000A1ED0">
              <w:rPr>
                <w:rFonts w:cs="Calibri"/>
                <w:color w:val="000000"/>
              </w:rPr>
              <w:t>$6,490,752</w:t>
            </w:r>
          </w:p>
        </w:tc>
        <w:tc>
          <w:tcPr>
            <w:tcW w:w="1102" w:type="dxa"/>
            <w:vAlign w:val="center"/>
          </w:tcPr>
          <w:p w14:paraId="2549DDFC" w14:textId="77777777" w:rsidR="00DC77C7" w:rsidRPr="000A1ED0" w:rsidRDefault="00DC77C7" w:rsidP="00C96C79">
            <w:pPr>
              <w:pStyle w:val="Tabletext1"/>
            </w:pPr>
            <w:r w:rsidRPr="000A1ED0">
              <w:rPr>
                <w:rFonts w:cs="Calibri"/>
                <w:color w:val="000000"/>
              </w:rPr>
              <w:t>$6,589,139</w:t>
            </w:r>
          </w:p>
        </w:tc>
        <w:tc>
          <w:tcPr>
            <w:tcW w:w="1102" w:type="dxa"/>
            <w:vAlign w:val="center"/>
          </w:tcPr>
          <w:p w14:paraId="1DD5DD2A" w14:textId="77777777" w:rsidR="00DC77C7" w:rsidRPr="000A1ED0" w:rsidRDefault="00DC77C7" w:rsidP="00C96C79">
            <w:pPr>
              <w:pStyle w:val="Tabletext1"/>
            </w:pPr>
            <w:r w:rsidRPr="000A1ED0">
              <w:rPr>
                <w:rFonts w:cs="Calibri"/>
                <w:color w:val="000000"/>
              </w:rPr>
              <w:t>$6,687,525</w:t>
            </w:r>
          </w:p>
        </w:tc>
        <w:tc>
          <w:tcPr>
            <w:tcW w:w="1102" w:type="dxa"/>
            <w:vAlign w:val="center"/>
          </w:tcPr>
          <w:p w14:paraId="30924992" w14:textId="77777777" w:rsidR="00DC77C7" w:rsidRPr="000A1ED0" w:rsidRDefault="00DC77C7" w:rsidP="00C96C79">
            <w:pPr>
              <w:pStyle w:val="Tabletext1"/>
            </w:pPr>
            <w:r w:rsidRPr="000A1ED0">
              <w:rPr>
                <w:rFonts w:cs="Calibri"/>
                <w:color w:val="000000"/>
              </w:rPr>
              <w:t>$6,788,644</w:t>
            </w:r>
          </w:p>
        </w:tc>
        <w:tc>
          <w:tcPr>
            <w:tcW w:w="1103" w:type="dxa"/>
            <w:vAlign w:val="center"/>
          </w:tcPr>
          <w:p w14:paraId="771D35CC" w14:textId="77777777" w:rsidR="00DC77C7" w:rsidRPr="000A1ED0" w:rsidRDefault="00DC77C7" w:rsidP="00C96C79">
            <w:pPr>
              <w:pStyle w:val="Tabletext1"/>
            </w:pPr>
            <w:r w:rsidRPr="000A1ED0">
              <w:rPr>
                <w:rFonts w:cs="Calibri"/>
                <w:color w:val="000000"/>
              </w:rPr>
              <w:t>$6,889,763</w:t>
            </w:r>
          </w:p>
        </w:tc>
        <w:tc>
          <w:tcPr>
            <w:tcW w:w="873" w:type="dxa"/>
            <w:vAlign w:val="center"/>
          </w:tcPr>
          <w:p w14:paraId="36A5CDCE" w14:textId="0D33FC89" w:rsidR="00DC77C7" w:rsidRPr="000A1ED0" w:rsidRDefault="00636875" w:rsidP="00C96C79">
            <w:pPr>
              <w:pStyle w:val="Tabletext1"/>
            </w:pPr>
            <w:r w:rsidRPr="000A1ED0">
              <w:fldChar w:fldCharType="begin"/>
            </w:r>
            <w:r w:rsidRPr="000A1ED0">
              <w:instrText xml:space="preserve"> REF _Ref41572513 \h </w:instrText>
            </w:r>
            <w:r w:rsidRPr="000A1ED0">
              <w:fldChar w:fldCharType="separate"/>
            </w:r>
            <w:r w:rsidR="00BA0F5B" w:rsidRPr="000A1ED0">
              <w:t xml:space="preserve">Table </w:t>
            </w:r>
            <w:r w:rsidR="00BA0F5B">
              <w:rPr>
                <w:noProof/>
              </w:rPr>
              <w:t>27</w:t>
            </w:r>
            <w:r w:rsidRPr="000A1ED0">
              <w:fldChar w:fldCharType="end"/>
            </w:r>
          </w:p>
        </w:tc>
        <w:tc>
          <w:tcPr>
            <w:tcW w:w="858" w:type="dxa"/>
            <w:vAlign w:val="center"/>
          </w:tcPr>
          <w:p w14:paraId="11D52F48" w14:textId="77777777" w:rsidR="00DC77C7" w:rsidRPr="000A1ED0" w:rsidRDefault="00DC77C7" w:rsidP="00C96C79">
            <w:pPr>
              <w:pStyle w:val="Tabletext1"/>
            </w:pPr>
            <w:r w:rsidRPr="000A1ED0">
              <w:t>E</w:t>
            </w:r>
            <w:r w:rsidRPr="000A1ED0">
              <w:rPr>
                <w:vertAlign w:val="subscript"/>
              </w:rPr>
              <w:t>2</w:t>
            </w:r>
            <w:r w:rsidRPr="000A1ED0">
              <w:t xml:space="preserve"> = D</w:t>
            </w:r>
            <w:r w:rsidRPr="000A1ED0">
              <w:rPr>
                <w:vertAlign w:val="subscript"/>
              </w:rPr>
              <w:t>2</w:t>
            </w:r>
            <w:r w:rsidRPr="000A1ED0">
              <w:t xml:space="preserve"> × 60.41</w:t>
            </w:r>
          </w:p>
        </w:tc>
      </w:tr>
      <w:tr w:rsidR="00DC77C7" w:rsidRPr="000A1ED0" w14:paraId="4E88C199" w14:textId="77777777" w:rsidTr="00290775">
        <w:tc>
          <w:tcPr>
            <w:tcW w:w="1054" w:type="dxa"/>
          </w:tcPr>
          <w:p w14:paraId="642B0A34" w14:textId="77777777" w:rsidR="00DC77C7" w:rsidRPr="000A1ED0" w:rsidRDefault="00DC77C7" w:rsidP="00C96C79">
            <w:pPr>
              <w:pStyle w:val="Tabletext1"/>
              <w:rPr>
                <w:b/>
                <w:bCs/>
              </w:rPr>
            </w:pPr>
            <w:r w:rsidRPr="000A1ED0">
              <w:rPr>
                <w:b/>
                <w:bCs/>
              </w:rPr>
              <w:t>Total cost of SCIg</w:t>
            </w:r>
          </w:p>
        </w:tc>
        <w:tc>
          <w:tcPr>
            <w:tcW w:w="1102" w:type="dxa"/>
            <w:vAlign w:val="center"/>
          </w:tcPr>
          <w:p w14:paraId="6233557D" w14:textId="77777777" w:rsidR="00DC77C7" w:rsidRPr="000A1ED0" w:rsidRDefault="00DC77C7" w:rsidP="00C96C79">
            <w:pPr>
              <w:pStyle w:val="Tabletext1"/>
              <w:rPr>
                <w:b/>
                <w:bCs/>
              </w:rPr>
            </w:pPr>
            <w:r w:rsidRPr="000A1ED0">
              <w:rPr>
                <w:rFonts w:cs="Calibri"/>
                <w:b/>
                <w:color w:val="000000"/>
              </w:rPr>
              <w:t>$9,190,355</w:t>
            </w:r>
          </w:p>
        </w:tc>
        <w:tc>
          <w:tcPr>
            <w:tcW w:w="1102" w:type="dxa"/>
            <w:vAlign w:val="center"/>
          </w:tcPr>
          <w:p w14:paraId="66638C20" w14:textId="77777777" w:rsidR="00DC77C7" w:rsidRPr="000A1ED0" w:rsidRDefault="00DC77C7" w:rsidP="00C96C79">
            <w:pPr>
              <w:pStyle w:val="Tabletext1"/>
              <w:rPr>
                <w:b/>
                <w:bCs/>
              </w:rPr>
            </w:pPr>
            <w:r w:rsidRPr="000A1ED0">
              <w:rPr>
                <w:rFonts w:cs="Calibri"/>
                <w:b/>
                <w:color w:val="000000"/>
              </w:rPr>
              <w:t>$9,329,661</w:t>
            </w:r>
          </w:p>
        </w:tc>
        <w:tc>
          <w:tcPr>
            <w:tcW w:w="1102" w:type="dxa"/>
            <w:vAlign w:val="center"/>
          </w:tcPr>
          <w:p w14:paraId="1403A129" w14:textId="77777777" w:rsidR="00DC77C7" w:rsidRPr="000A1ED0" w:rsidRDefault="00DC77C7" w:rsidP="00C96C79">
            <w:pPr>
              <w:pStyle w:val="Tabletext1"/>
              <w:rPr>
                <w:b/>
                <w:bCs/>
              </w:rPr>
            </w:pPr>
            <w:r w:rsidRPr="000A1ED0">
              <w:rPr>
                <w:rFonts w:cs="Calibri"/>
                <w:b/>
                <w:color w:val="000000"/>
              </w:rPr>
              <w:t>$9,468,967</w:t>
            </w:r>
          </w:p>
        </w:tc>
        <w:tc>
          <w:tcPr>
            <w:tcW w:w="1102" w:type="dxa"/>
            <w:vAlign w:val="center"/>
          </w:tcPr>
          <w:p w14:paraId="6A4A6D32" w14:textId="77777777" w:rsidR="00DC77C7" w:rsidRPr="000A1ED0" w:rsidRDefault="00DC77C7" w:rsidP="00C96C79">
            <w:pPr>
              <w:pStyle w:val="Tabletext1"/>
              <w:rPr>
                <w:b/>
                <w:bCs/>
              </w:rPr>
            </w:pPr>
            <w:r w:rsidRPr="000A1ED0">
              <w:rPr>
                <w:rFonts w:cs="Calibri"/>
                <w:b/>
                <w:color w:val="000000"/>
              </w:rPr>
              <w:t>$9,612,143</w:t>
            </w:r>
          </w:p>
        </w:tc>
        <w:tc>
          <w:tcPr>
            <w:tcW w:w="1103" w:type="dxa"/>
            <w:vAlign w:val="center"/>
          </w:tcPr>
          <w:p w14:paraId="444C060F" w14:textId="77777777" w:rsidR="00DC77C7" w:rsidRPr="000A1ED0" w:rsidRDefault="00DC77C7" w:rsidP="00C96C79">
            <w:pPr>
              <w:pStyle w:val="Tabletext1"/>
              <w:rPr>
                <w:b/>
                <w:bCs/>
              </w:rPr>
            </w:pPr>
            <w:r w:rsidRPr="000A1ED0">
              <w:rPr>
                <w:rFonts w:cs="Calibri"/>
                <w:b/>
                <w:color w:val="000000"/>
              </w:rPr>
              <w:t>$9,755,319</w:t>
            </w:r>
          </w:p>
        </w:tc>
        <w:tc>
          <w:tcPr>
            <w:tcW w:w="873" w:type="dxa"/>
            <w:vAlign w:val="center"/>
          </w:tcPr>
          <w:p w14:paraId="339140B2" w14:textId="77777777" w:rsidR="00DC77C7" w:rsidRPr="000A1ED0" w:rsidRDefault="00DC77C7" w:rsidP="00C96C79">
            <w:pPr>
              <w:pStyle w:val="Tabletext1"/>
            </w:pPr>
          </w:p>
        </w:tc>
        <w:tc>
          <w:tcPr>
            <w:tcW w:w="858" w:type="dxa"/>
            <w:vAlign w:val="center"/>
          </w:tcPr>
          <w:p w14:paraId="666BBEEF" w14:textId="77777777" w:rsidR="00DC77C7" w:rsidRPr="000A1ED0" w:rsidRDefault="00DC77C7" w:rsidP="00C96C79">
            <w:pPr>
              <w:pStyle w:val="Tabletext1"/>
              <w:rPr>
                <w:vertAlign w:val="subscript"/>
              </w:rPr>
            </w:pPr>
            <w:r w:rsidRPr="000A1ED0">
              <w:t>F = E</w:t>
            </w:r>
            <w:r w:rsidRPr="000A1ED0">
              <w:rPr>
                <w:vertAlign w:val="subscript"/>
              </w:rPr>
              <w:t>1</w:t>
            </w:r>
            <w:r w:rsidRPr="000A1ED0">
              <w:t xml:space="preserve"> + E</w:t>
            </w:r>
            <w:r w:rsidRPr="000A1ED0">
              <w:rPr>
                <w:vertAlign w:val="subscript"/>
              </w:rPr>
              <w:t>2</w:t>
            </w:r>
          </w:p>
        </w:tc>
      </w:tr>
    </w:tbl>
    <w:p w14:paraId="6F77DE33" w14:textId="77777777" w:rsidR="00DC77C7" w:rsidRPr="000A1ED0" w:rsidRDefault="00DC77C7" w:rsidP="00DC77C7">
      <w:pPr>
        <w:pStyle w:val="Tablenotes1"/>
      </w:pPr>
      <w:r w:rsidRPr="000A1ED0">
        <w:rPr>
          <w:b/>
        </w:rPr>
        <w:t>Abbreviations</w:t>
      </w:r>
      <w:r w:rsidRPr="000A1ED0">
        <w:t>: PID = primary immunodeficiency diseases; SCIg = subcutaneous immunoglobulin; FY = financial year</w:t>
      </w:r>
    </w:p>
    <w:p w14:paraId="64943FA3" w14:textId="77777777" w:rsidR="00DC77C7" w:rsidRPr="000A1ED0" w:rsidRDefault="00DC77C7" w:rsidP="00DC77C7"/>
    <w:p w14:paraId="265A4CD3" w14:textId="462647A4" w:rsidR="00DC77C7" w:rsidRPr="000A1ED0" w:rsidRDefault="00636875" w:rsidP="00636875">
      <w:pPr>
        <w:pStyle w:val="Caption"/>
      </w:pPr>
      <w:bookmarkStart w:id="290" w:name="_Ref41572655"/>
      <w:bookmarkStart w:id="291" w:name="_Toc45800595"/>
      <w:r w:rsidRPr="000A1ED0">
        <w:t xml:space="preserve">Table </w:t>
      </w:r>
      <w:r w:rsidR="00BA0F5B">
        <w:fldChar w:fldCharType="begin"/>
      </w:r>
      <w:r w:rsidR="00BA0F5B">
        <w:instrText xml:space="preserve"> SEQ Table \* ARABIC </w:instrText>
      </w:r>
      <w:r w:rsidR="00BA0F5B">
        <w:fldChar w:fldCharType="separate"/>
      </w:r>
      <w:r w:rsidR="00BA0F5B">
        <w:rPr>
          <w:noProof/>
        </w:rPr>
        <w:t>30</w:t>
      </w:r>
      <w:r w:rsidR="00BA0F5B">
        <w:rPr>
          <w:noProof/>
        </w:rPr>
        <w:fldChar w:fldCharType="end"/>
      </w:r>
      <w:bookmarkEnd w:id="290"/>
      <w:r w:rsidR="00DC77C7" w:rsidRPr="000A1ED0">
        <w:tab/>
        <w:t>Total Ig cost projection from 2021 to 2025</w:t>
      </w:r>
      <w:bookmarkEnd w:id="291"/>
    </w:p>
    <w:tbl>
      <w:tblPr>
        <w:tblStyle w:val="TableGrid"/>
        <w:tblW w:w="0" w:type="auto"/>
        <w:tblCellMar>
          <w:left w:w="28" w:type="dxa"/>
          <w:right w:w="28" w:type="dxa"/>
        </w:tblCellMar>
        <w:tblLook w:val="04A0" w:firstRow="1" w:lastRow="0" w:firstColumn="1" w:lastColumn="0" w:noHBand="0" w:noVBand="1"/>
        <w:tblCaption w:val="Table 30 Total Ig cost projection from 2021 to 2025"/>
      </w:tblPr>
      <w:tblGrid>
        <w:gridCol w:w="846"/>
        <w:gridCol w:w="1143"/>
        <w:gridCol w:w="1144"/>
        <w:gridCol w:w="1144"/>
        <w:gridCol w:w="1144"/>
        <w:gridCol w:w="1144"/>
        <w:gridCol w:w="873"/>
        <w:gridCol w:w="997"/>
      </w:tblGrid>
      <w:tr w:rsidR="00DC77C7" w:rsidRPr="000A1ED0" w14:paraId="61AE8A41" w14:textId="77777777" w:rsidTr="00850FBF">
        <w:trPr>
          <w:tblHeader/>
        </w:trPr>
        <w:tc>
          <w:tcPr>
            <w:tcW w:w="846" w:type="dxa"/>
            <w:vAlign w:val="center"/>
          </w:tcPr>
          <w:p w14:paraId="7141F0BF" w14:textId="77777777" w:rsidR="00DC77C7" w:rsidRPr="000A1ED0" w:rsidRDefault="00DC77C7" w:rsidP="00C96C79">
            <w:pPr>
              <w:pStyle w:val="TableHeading"/>
            </w:pPr>
            <w:r w:rsidRPr="000A1ED0">
              <w:t>FY</w:t>
            </w:r>
          </w:p>
        </w:tc>
        <w:tc>
          <w:tcPr>
            <w:tcW w:w="1143" w:type="dxa"/>
            <w:vAlign w:val="center"/>
          </w:tcPr>
          <w:p w14:paraId="09BDD523" w14:textId="77777777" w:rsidR="00DC77C7" w:rsidRPr="000A1ED0" w:rsidRDefault="00DC77C7" w:rsidP="00C96C79">
            <w:pPr>
              <w:pStyle w:val="TableHeading"/>
            </w:pPr>
            <w:r w:rsidRPr="000A1ED0">
              <w:t>2021</w:t>
            </w:r>
          </w:p>
        </w:tc>
        <w:tc>
          <w:tcPr>
            <w:tcW w:w="1144" w:type="dxa"/>
            <w:vAlign w:val="center"/>
          </w:tcPr>
          <w:p w14:paraId="52A65C08" w14:textId="77777777" w:rsidR="00DC77C7" w:rsidRPr="000A1ED0" w:rsidRDefault="00DC77C7" w:rsidP="00C96C79">
            <w:pPr>
              <w:pStyle w:val="TableHeading"/>
            </w:pPr>
            <w:r w:rsidRPr="000A1ED0">
              <w:t>2022</w:t>
            </w:r>
          </w:p>
        </w:tc>
        <w:tc>
          <w:tcPr>
            <w:tcW w:w="1144" w:type="dxa"/>
            <w:vAlign w:val="center"/>
          </w:tcPr>
          <w:p w14:paraId="53258136" w14:textId="77777777" w:rsidR="00DC77C7" w:rsidRPr="000A1ED0" w:rsidRDefault="00DC77C7" w:rsidP="00C96C79">
            <w:pPr>
              <w:pStyle w:val="TableHeading"/>
            </w:pPr>
            <w:r w:rsidRPr="000A1ED0">
              <w:t>2023</w:t>
            </w:r>
          </w:p>
        </w:tc>
        <w:tc>
          <w:tcPr>
            <w:tcW w:w="1144" w:type="dxa"/>
            <w:vAlign w:val="center"/>
          </w:tcPr>
          <w:p w14:paraId="60DADA71" w14:textId="77777777" w:rsidR="00DC77C7" w:rsidRPr="000A1ED0" w:rsidRDefault="00DC77C7" w:rsidP="00C96C79">
            <w:pPr>
              <w:pStyle w:val="TableHeading"/>
            </w:pPr>
            <w:r w:rsidRPr="000A1ED0">
              <w:t>2024</w:t>
            </w:r>
          </w:p>
        </w:tc>
        <w:tc>
          <w:tcPr>
            <w:tcW w:w="1144" w:type="dxa"/>
            <w:vAlign w:val="center"/>
          </w:tcPr>
          <w:p w14:paraId="46FB1B7C" w14:textId="77777777" w:rsidR="00DC77C7" w:rsidRPr="000A1ED0" w:rsidRDefault="00DC77C7" w:rsidP="00C96C79">
            <w:pPr>
              <w:pStyle w:val="TableHeading"/>
            </w:pPr>
            <w:r w:rsidRPr="000A1ED0">
              <w:t>2025</w:t>
            </w:r>
          </w:p>
        </w:tc>
        <w:tc>
          <w:tcPr>
            <w:tcW w:w="873" w:type="dxa"/>
            <w:vAlign w:val="center"/>
          </w:tcPr>
          <w:p w14:paraId="2A5A363F" w14:textId="77777777" w:rsidR="00DC77C7" w:rsidRPr="000A1ED0" w:rsidRDefault="00DC77C7" w:rsidP="00C96C79">
            <w:pPr>
              <w:pStyle w:val="TableHeading"/>
            </w:pPr>
            <w:r w:rsidRPr="000A1ED0">
              <w:t>Source</w:t>
            </w:r>
          </w:p>
        </w:tc>
        <w:tc>
          <w:tcPr>
            <w:tcW w:w="858" w:type="dxa"/>
            <w:vAlign w:val="center"/>
          </w:tcPr>
          <w:p w14:paraId="61DFCC54" w14:textId="77777777" w:rsidR="00DC77C7" w:rsidRPr="000A1ED0" w:rsidRDefault="00DC77C7" w:rsidP="00C96C79">
            <w:pPr>
              <w:pStyle w:val="TableHeading"/>
            </w:pPr>
            <w:r w:rsidRPr="000A1ED0">
              <w:t>Calculation reference</w:t>
            </w:r>
          </w:p>
        </w:tc>
      </w:tr>
      <w:tr w:rsidR="00DC77C7" w:rsidRPr="000A1ED0" w14:paraId="7E6F1BBB" w14:textId="77777777" w:rsidTr="00290775">
        <w:trPr>
          <w:trHeight w:val="413"/>
        </w:trPr>
        <w:tc>
          <w:tcPr>
            <w:tcW w:w="846" w:type="dxa"/>
          </w:tcPr>
          <w:p w14:paraId="7FFAD459" w14:textId="77777777" w:rsidR="00DC77C7" w:rsidRPr="000A1ED0" w:rsidRDefault="00DC77C7" w:rsidP="00C96C79">
            <w:pPr>
              <w:pStyle w:val="Tabletext1"/>
            </w:pPr>
            <w:r w:rsidRPr="000A1ED0">
              <w:t>Total cost of IVIg</w:t>
            </w:r>
          </w:p>
        </w:tc>
        <w:tc>
          <w:tcPr>
            <w:tcW w:w="1143" w:type="dxa"/>
            <w:vAlign w:val="center"/>
          </w:tcPr>
          <w:p w14:paraId="54B15A62" w14:textId="77777777" w:rsidR="00DC77C7" w:rsidRPr="000A1ED0" w:rsidRDefault="00DC77C7" w:rsidP="00C96C79">
            <w:pPr>
              <w:pStyle w:val="Tabletext1"/>
            </w:pPr>
            <w:r w:rsidRPr="000A1ED0">
              <w:rPr>
                <w:rFonts w:cs="Calibri"/>
                <w:color w:val="000000"/>
              </w:rPr>
              <w:t>$34,374,886</w:t>
            </w:r>
          </w:p>
        </w:tc>
        <w:tc>
          <w:tcPr>
            <w:tcW w:w="1144" w:type="dxa"/>
            <w:vAlign w:val="center"/>
          </w:tcPr>
          <w:p w14:paraId="32E54BC7" w14:textId="77777777" w:rsidR="00DC77C7" w:rsidRPr="000A1ED0" w:rsidRDefault="00DC77C7" w:rsidP="00C96C79">
            <w:pPr>
              <w:pStyle w:val="Tabletext1"/>
            </w:pPr>
            <w:r w:rsidRPr="000A1ED0">
              <w:rPr>
                <w:rFonts w:cs="Calibri"/>
                <w:color w:val="000000"/>
              </w:rPr>
              <w:t>$34,890,509</w:t>
            </w:r>
          </w:p>
        </w:tc>
        <w:tc>
          <w:tcPr>
            <w:tcW w:w="1144" w:type="dxa"/>
            <w:vAlign w:val="center"/>
          </w:tcPr>
          <w:p w14:paraId="2198D388" w14:textId="77777777" w:rsidR="00DC77C7" w:rsidRPr="000A1ED0" w:rsidRDefault="00DC77C7" w:rsidP="00C96C79">
            <w:pPr>
              <w:pStyle w:val="Tabletext1"/>
            </w:pPr>
            <w:r w:rsidRPr="000A1ED0">
              <w:rPr>
                <w:rFonts w:cs="Calibri"/>
                <w:color w:val="000000"/>
              </w:rPr>
              <w:t>$35,413,867</w:t>
            </w:r>
          </w:p>
        </w:tc>
        <w:tc>
          <w:tcPr>
            <w:tcW w:w="1144" w:type="dxa"/>
            <w:vAlign w:val="center"/>
          </w:tcPr>
          <w:p w14:paraId="7EF7D1C2" w14:textId="77777777" w:rsidR="00DC77C7" w:rsidRPr="000A1ED0" w:rsidRDefault="00DC77C7" w:rsidP="00C96C79">
            <w:pPr>
              <w:pStyle w:val="Tabletext1"/>
            </w:pPr>
            <w:r w:rsidRPr="000A1ED0">
              <w:rPr>
                <w:rFonts w:cs="Calibri"/>
                <w:color w:val="000000"/>
              </w:rPr>
              <w:t>$35,945,075</w:t>
            </w:r>
          </w:p>
        </w:tc>
        <w:tc>
          <w:tcPr>
            <w:tcW w:w="1144" w:type="dxa"/>
            <w:vAlign w:val="center"/>
          </w:tcPr>
          <w:p w14:paraId="0436F904" w14:textId="77777777" w:rsidR="00DC77C7" w:rsidRPr="000A1ED0" w:rsidRDefault="00DC77C7" w:rsidP="00C96C79">
            <w:pPr>
              <w:pStyle w:val="Tabletext1"/>
            </w:pPr>
            <w:r w:rsidRPr="000A1ED0">
              <w:rPr>
                <w:rFonts w:cs="Calibri"/>
                <w:color w:val="000000"/>
              </w:rPr>
              <w:t>$36,484,251</w:t>
            </w:r>
          </w:p>
        </w:tc>
        <w:tc>
          <w:tcPr>
            <w:tcW w:w="873" w:type="dxa"/>
            <w:vAlign w:val="center"/>
          </w:tcPr>
          <w:p w14:paraId="4BFBB38B" w14:textId="1BAD73C5" w:rsidR="00DC77C7" w:rsidRPr="000A1ED0" w:rsidRDefault="00DC77C7" w:rsidP="00C96C79">
            <w:pPr>
              <w:pStyle w:val="Tabletext1"/>
            </w:pPr>
            <w:r w:rsidRPr="000A1ED0">
              <w:t xml:space="preserve">Row F in </w:t>
            </w:r>
            <w:r w:rsidR="00636875" w:rsidRPr="000A1ED0">
              <w:fldChar w:fldCharType="begin"/>
            </w:r>
            <w:r w:rsidR="00636875" w:rsidRPr="000A1ED0">
              <w:instrText xml:space="preserve"> REF _Ref41572568 \h </w:instrText>
            </w:r>
            <w:r w:rsidR="00636875" w:rsidRPr="000A1ED0">
              <w:fldChar w:fldCharType="separate"/>
            </w:r>
            <w:r w:rsidR="00BA0F5B" w:rsidRPr="000A1ED0">
              <w:t xml:space="preserve">Table </w:t>
            </w:r>
            <w:r w:rsidR="00BA0F5B">
              <w:rPr>
                <w:noProof/>
              </w:rPr>
              <w:t>28</w:t>
            </w:r>
            <w:r w:rsidR="00636875" w:rsidRPr="000A1ED0">
              <w:fldChar w:fldCharType="end"/>
            </w:r>
          </w:p>
        </w:tc>
        <w:tc>
          <w:tcPr>
            <w:tcW w:w="858" w:type="dxa"/>
            <w:vAlign w:val="center"/>
          </w:tcPr>
          <w:p w14:paraId="1223B1F7" w14:textId="77777777" w:rsidR="00DC77C7" w:rsidRPr="000A1ED0" w:rsidRDefault="00DC77C7" w:rsidP="00C96C79">
            <w:pPr>
              <w:pStyle w:val="Tabletext1"/>
            </w:pPr>
            <w:r w:rsidRPr="000A1ED0">
              <w:t>A</w:t>
            </w:r>
          </w:p>
        </w:tc>
      </w:tr>
      <w:tr w:rsidR="00DC77C7" w:rsidRPr="000A1ED0" w14:paraId="4AC8704F" w14:textId="77777777" w:rsidTr="00290775">
        <w:trPr>
          <w:trHeight w:val="413"/>
        </w:trPr>
        <w:tc>
          <w:tcPr>
            <w:tcW w:w="846" w:type="dxa"/>
          </w:tcPr>
          <w:p w14:paraId="0787CE52" w14:textId="77777777" w:rsidR="00DC77C7" w:rsidRPr="000A1ED0" w:rsidRDefault="00DC77C7" w:rsidP="00C96C79">
            <w:pPr>
              <w:pStyle w:val="Tabletext1"/>
            </w:pPr>
            <w:r w:rsidRPr="000A1ED0">
              <w:t>Total cost of SCIg</w:t>
            </w:r>
          </w:p>
        </w:tc>
        <w:tc>
          <w:tcPr>
            <w:tcW w:w="1143" w:type="dxa"/>
            <w:vAlign w:val="center"/>
          </w:tcPr>
          <w:p w14:paraId="0002DD29" w14:textId="77777777" w:rsidR="00DC77C7" w:rsidRPr="000A1ED0" w:rsidRDefault="00DC77C7" w:rsidP="00C96C79">
            <w:pPr>
              <w:pStyle w:val="Tabletext1"/>
            </w:pPr>
            <w:r w:rsidRPr="000A1ED0">
              <w:rPr>
                <w:rFonts w:cs="Calibri"/>
                <w:color w:val="000000"/>
              </w:rPr>
              <w:t>$9,190,355</w:t>
            </w:r>
          </w:p>
        </w:tc>
        <w:tc>
          <w:tcPr>
            <w:tcW w:w="1144" w:type="dxa"/>
            <w:vAlign w:val="center"/>
          </w:tcPr>
          <w:p w14:paraId="08EB184F" w14:textId="77777777" w:rsidR="00DC77C7" w:rsidRPr="000A1ED0" w:rsidRDefault="00DC77C7" w:rsidP="00C96C79">
            <w:pPr>
              <w:pStyle w:val="Tabletext1"/>
            </w:pPr>
            <w:r w:rsidRPr="000A1ED0">
              <w:rPr>
                <w:rFonts w:cs="Calibri"/>
                <w:color w:val="000000"/>
              </w:rPr>
              <w:t>$9,329,661</w:t>
            </w:r>
          </w:p>
        </w:tc>
        <w:tc>
          <w:tcPr>
            <w:tcW w:w="1144" w:type="dxa"/>
            <w:vAlign w:val="center"/>
          </w:tcPr>
          <w:p w14:paraId="3E103AD5" w14:textId="77777777" w:rsidR="00DC77C7" w:rsidRPr="000A1ED0" w:rsidRDefault="00DC77C7" w:rsidP="00C96C79">
            <w:pPr>
              <w:pStyle w:val="Tabletext1"/>
            </w:pPr>
            <w:r w:rsidRPr="000A1ED0">
              <w:rPr>
                <w:rFonts w:cs="Calibri"/>
                <w:color w:val="000000"/>
              </w:rPr>
              <w:t>$9,468,967</w:t>
            </w:r>
          </w:p>
        </w:tc>
        <w:tc>
          <w:tcPr>
            <w:tcW w:w="1144" w:type="dxa"/>
            <w:vAlign w:val="center"/>
          </w:tcPr>
          <w:p w14:paraId="0FADE488" w14:textId="77777777" w:rsidR="00DC77C7" w:rsidRPr="000A1ED0" w:rsidRDefault="00DC77C7" w:rsidP="00C96C79">
            <w:pPr>
              <w:pStyle w:val="Tabletext1"/>
            </w:pPr>
            <w:r w:rsidRPr="000A1ED0">
              <w:rPr>
                <w:rFonts w:cs="Calibri"/>
                <w:color w:val="000000"/>
              </w:rPr>
              <w:t>$9,612,143</w:t>
            </w:r>
          </w:p>
        </w:tc>
        <w:tc>
          <w:tcPr>
            <w:tcW w:w="1144" w:type="dxa"/>
            <w:vAlign w:val="center"/>
          </w:tcPr>
          <w:p w14:paraId="1D24E60A" w14:textId="77777777" w:rsidR="00DC77C7" w:rsidRPr="000A1ED0" w:rsidRDefault="00DC77C7" w:rsidP="00C96C79">
            <w:pPr>
              <w:pStyle w:val="Tabletext1"/>
            </w:pPr>
            <w:r w:rsidRPr="000A1ED0">
              <w:rPr>
                <w:rFonts w:cs="Calibri"/>
                <w:color w:val="000000"/>
              </w:rPr>
              <w:t>$9,755,319</w:t>
            </w:r>
          </w:p>
        </w:tc>
        <w:tc>
          <w:tcPr>
            <w:tcW w:w="873" w:type="dxa"/>
            <w:vAlign w:val="center"/>
          </w:tcPr>
          <w:p w14:paraId="2B99BCB0" w14:textId="22EE58B6" w:rsidR="00DC77C7" w:rsidRPr="000A1ED0" w:rsidRDefault="00DC77C7" w:rsidP="00C96C79">
            <w:pPr>
              <w:pStyle w:val="Tabletext1"/>
            </w:pPr>
            <w:r w:rsidRPr="000A1ED0">
              <w:t xml:space="preserve">Row F in </w:t>
            </w:r>
            <w:r w:rsidR="00636875" w:rsidRPr="000A1ED0">
              <w:fldChar w:fldCharType="begin"/>
            </w:r>
            <w:r w:rsidR="00636875" w:rsidRPr="000A1ED0">
              <w:instrText xml:space="preserve"> REF _Ref41572620 \h </w:instrText>
            </w:r>
            <w:r w:rsidR="00636875" w:rsidRPr="000A1ED0">
              <w:fldChar w:fldCharType="separate"/>
            </w:r>
            <w:r w:rsidR="00BA0F5B" w:rsidRPr="000A1ED0">
              <w:t xml:space="preserve">Table </w:t>
            </w:r>
            <w:r w:rsidR="00BA0F5B">
              <w:rPr>
                <w:noProof/>
              </w:rPr>
              <w:t>29</w:t>
            </w:r>
            <w:r w:rsidR="00636875" w:rsidRPr="000A1ED0">
              <w:fldChar w:fldCharType="end"/>
            </w:r>
          </w:p>
        </w:tc>
        <w:tc>
          <w:tcPr>
            <w:tcW w:w="858" w:type="dxa"/>
            <w:vAlign w:val="center"/>
          </w:tcPr>
          <w:p w14:paraId="43E88879" w14:textId="77777777" w:rsidR="00DC77C7" w:rsidRPr="000A1ED0" w:rsidRDefault="00DC77C7" w:rsidP="00C96C79">
            <w:pPr>
              <w:pStyle w:val="Tabletext1"/>
            </w:pPr>
            <w:r w:rsidRPr="000A1ED0">
              <w:t>B</w:t>
            </w:r>
          </w:p>
        </w:tc>
      </w:tr>
      <w:tr w:rsidR="00DC77C7" w:rsidRPr="000A1ED0" w14:paraId="2061728D" w14:textId="77777777" w:rsidTr="00290775">
        <w:trPr>
          <w:trHeight w:val="413"/>
        </w:trPr>
        <w:tc>
          <w:tcPr>
            <w:tcW w:w="846" w:type="dxa"/>
          </w:tcPr>
          <w:p w14:paraId="06896530" w14:textId="77777777" w:rsidR="00DC77C7" w:rsidRPr="000A1ED0" w:rsidRDefault="00DC77C7" w:rsidP="00C96C79">
            <w:pPr>
              <w:pStyle w:val="Tabletext1"/>
              <w:rPr>
                <w:b/>
                <w:bCs/>
              </w:rPr>
            </w:pPr>
            <w:r w:rsidRPr="000A1ED0">
              <w:rPr>
                <w:b/>
                <w:bCs/>
              </w:rPr>
              <w:t xml:space="preserve">Total Ig cost </w:t>
            </w:r>
          </w:p>
        </w:tc>
        <w:tc>
          <w:tcPr>
            <w:tcW w:w="1143" w:type="dxa"/>
            <w:vAlign w:val="center"/>
          </w:tcPr>
          <w:p w14:paraId="5FFB97C9" w14:textId="77777777" w:rsidR="00DC77C7" w:rsidRPr="000A1ED0" w:rsidRDefault="00DC77C7" w:rsidP="00C96C79">
            <w:pPr>
              <w:pStyle w:val="Tabletext1"/>
              <w:rPr>
                <w:b/>
                <w:bCs/>
              </w:rPr>
            </w:pPr>
            <w:r w:rsidRPr="000A1ED0">
              <w:rPr>
                <w:rFonts w:cs="Calibri"/>
                <w:b/>
                <w:color w:val="000000"/>
              </w:rPr>
              <w:t>$43,566,409</w:t>
            </w:r>
          </w:p>
        </w:tc>
        <w:tc>
          <w:tcPr>
            <w:tcW w:w="1144" w:type="dxa"/>
            <w:vAlign w:val="center"/>
          </w:tcPr>
          <w:p w14:paraId="51FAE072" w14:textId="77777777" w:rsidR="00DC77C7" w:rsidRPr="000A1ED0" w:rsidRDefault="00DC77C7" w:rsidP="00C96C79">
            <w:pPr>
              <w:pStyle w:val="Tabletext1"/>
              <w:rPr>
                <w:b/>
                <w:bCs/>
              </w:rPr>
            </w:pPr>
            <w:r w:rsidRPr="000A1ED0">
              <w:rPr>
                <w:rFonts w:cs="Calibri"/>
                <w:b/>
                <w:color w:val="000000"/>
              </w:rPr>
              <w:t>$44,219,905</w:t>
            </w:r>
          </w:p>
        </w:tc>
        <w:tc>
          <w:tcPr>
            <w:tcW w:w="1144" w:type="dxa"/>
            <w:vAlign w:val="center"/>
          </w:tcPr>
          <w:p w14:paraId="20815ADF" w14:textId="77777777" w:rsidR="00DC77C7" w:rsidRPr="000A1ED0" w:rsidRDefault="00DC77C7" w:rsidP="00C96C79">
            <w:pPr>
              <w:pStyle w:val="Tabletext1"/>
              <w:rPr>
                <w:b/>
                <w:bCs/>
              </w:rPr>
            </w:pPr>
            <w:r w:rsidRPr="000A1ED0">
              <w:rPr>
                <w:rFonts w:cs="Calibri"/>
                <w:b/>
                <w:color w:val="000000"/>
              </w:rPr>
              <w:t>$44,883,204</w:t>
            </w:r>
          </w:p>
        </w:tc>
        <w:tc>
          <w:tcPr>
            <w:tcW w:w="1144" w:type="dxa"/>
            <w:vAlign w:val="center"/>
          </w:tcPr>
          <w:p w14:paraId="1D87CE3E" w14:textId="77777777" w:rsidR="00DC77C7" w:rsidRPr="000A1ED0" w:rsidRDefault="00DC77C7" w:rsidP="00C96C79">
            <w:pPr>
              <w:pStyle w:val="Tabletext1"/>
              <w:rPr>
                <w:b/>
                <w:bCs/>
              </w:rPr>
            </w:pPr>
            <w:r w:rsidRPr="000A1ED0">
              <w:rPr>
                <w:rFonts w:cs="Calibri"/>
                <w:b/>
                <w:color w:val="000000"/>
              </w:rPr>
              <w:t>$45,556,452</w:t>
            </w:r>
          </w:p>
        </w:tc>
        <w:tc>
          <w:tcPr>
            <w:tcW w:w="1144" w:type="dxa"/>
            <w:vAlign w:val="center"/>
          </w:tcPr>
          <w:p w14:paraId="7DFFE0F5" w14:textId="77777777" w:rsidR="00DC77C7" w:rsidRPr="000A1ED0" w:rsidRDefault="00DC77C7" w:rsidP="00C96C79">
            <w:pPr>
              <w:pStyle w:val="Tabletext1"/>
              <w:rPr>
                <w:b/>
                <w:bCs/>
              </w:rPr>
            </w:pPr>
            <w:r w:rsidRPr="000A1ED0">
              <w:rPr>
                <w:rFonts w:cs="Calibri"/>
                <w:b/>
                <w:color w:val="000000"/>
              </w:rPr>
              <w:t>$46,239,799</w:t>
            </w:r>
          </w:p>
        </w:tc>
        <w:tc>
          <w:tcPr>
            <w:tcW w:w="873" w:type="dxa"/>
            <w:vAlign w:val="center"/>
          </w:tcPr>
          <w:p w14:paraId="5C661F4C" w14:textId="77777777" w:rsidR="00DC77C7" w:rsidRPr="000A1ED0" w:rsidRDefault="00DC77C7" w:rsidP="00C96C79">
            <w:pPr>
              <w:pStyle w:val="Tabletext1"/>
              <w:rPr>
                <w:b/>
                <w:bCs/>
              </w:rPr>
            </w:pPr>
          </w:p>
        </w:tc>
        <w:tc>
          <w:tcPr>
            <w:tcW w:w="858" w:type="dxa"/>
            <w:vAlign w:val="center"/>
          </w:tcPr>
          <w:p w14:paraId="54CB9008" w14:textId="77777777" w:rsidR="00DC77C7" w:rsidRPr="000A1ED0" w:rsidRDefault="00DC77C7" w:rsidP="00C96C79">
            <w:pPr>
              <w:pStyle w:val="Tabletext1"/>
              <w:rPr>
                <w:b/>
                <w:bCs/>
              </w:rPr>
            </w:pPr>
            <w:r w:rsidRPr="000A1ED0">
              <w:rPr>
                <w:b/>
                <w:bCs/>
              </w:rPr>
              <w:t>A + B</w:t>
            </w:r>
          </w:p>
        </w:tc>
      </w:tr>
    </w:tbl>
    <w:p w14:paraId="5574576C" w14:textId="77777777" w:rsidR="00DC77C7" w:rsidRPr="000A1ED0" w:rsidRDefault="00DC77C7" w:rsidP="00DC77C7">
      <w:pPr>
        <w:pStyle w:val="Tablenotes1"/>
      </w:pPr>
      <w:r w:rsidRPr="000A1ED0">
        <w:rPr>
          <w:b/>
        </w:rPr>
        <w:t>Abbreviations</w:t>
      </w:r>
      <w:r w:rsidRPr="000A1ED0">
        <w:t>: PID = primary immunodeficiency diseases; IVIg = intravenous immunoglobulin; SCIg = subcutaneous immunoglobulin; FY = financial year</w:t>
      </w:r>
    </w:p>
    <w:p w14:paraId="2DB56E56" w14:textId="77777777" w:rsidR="00DC77C7" w:rsidRPr="000A1ED0" w:rsidRDefault="00DC77C7" w:rsidP="00DC77C7">
      <w:pPr>
        <w:pStyle w:val="Heading3"/>
      </w:pPr>
      <w:bookmarkStart w:id="292" w:name="_Toc48222468"/>
      <w:r w:rsidRPr="000A1ED0">
        <w:t xml:space="preserve">E.2.2 </w:t>
      </w:r>
      <w:r w:rsidRPr="000A1ED0">
        <w:tab/>
      </w:r>
      <w:r w:rsidRPr="000A1ED0">
        <w:tab/>
        <w:t>Costs of Ig delivery</w:t>
      </w:r>
      <w:bookmarkEnd w:id="292"/>
    </w:p>
    <w:p w14:paraId="2456B016" w14:textId="51A24FB8" w:rsidR="00DC77C7" w:rsidRPr="000A1ED0" w:rsidRDefault="00DC77C7" w:rsidP="00DC77C7">
      <w:r w:rsidRPr="000A1ED0">
        <w:t xml:space="preserve">Ig delivery is via the intravenous or subcutaneous route. Both of these administration pathways will incur some costs due to the utilisation of therapeutic goods or services. These associated costs are mostly covered by MBS, PBS or state governments, and they form the totality of the Ig therapy for PID patients. Costs associated with Ig use are extracted and tabulated below in </w:t>
      </w:r>
      <w:r w:rsidR="00636875" w:rsidRPr="000A1ED0">
        <w:fldChar w:fldCharType="begin"/>
      </w:r>
      <w:r w:rsidR="00636875" w:rsidRPr="000A1ED0">
        <w:instrText xml:space="preserve"> REF _Ref41572708 \h </w:instrText>
      </w:r>
      <w:r w:rsidR="00636875" w:rsidRPr="000A1ED0">
        <w:fldChar w:fldCharType="separate"/>
      </w:r>
      <w:r w:rsidR="00BA0F5B" w:rsidRPr="000A1ED0">
        <w:t xml:space="preserve">Table </w:t>
      </w:r>
      <w:r w:rsidR="00BA0F5B">
        <w:rPr>
          <w:noProof/>
        </w:rPr>
        <w:t>31</w:t>
      </w:r>
      <w:r w:rsidR="00636875" w:rsidRPr="000A1ED0">
        <w:fldChar w:fldCharType="end"/>
      </w:r>
      <w:r w:rsidRPr="000A1ED0">
        <w:fldChar w:fldCharType="begin"/>
      </w:r>
      <w:r w:rsidRPr="000A1ED0">
        <w:instrText xml:space="preserve"> REF _Ref34748322 \h </w:instrText>
      </w:r>
      <w:r w:rsidRPr="000A1ED0">
        <w:fldChar w:fldCharType="separate"/>
      </w:r>
      <w:r w:rsidR="00BA0F5B">
        <w:rPr>
          <w:b/>
          <w:bCs/>
          <w:lang w:val="en-US"/>
        </w:rPr>
        <w:t>Error! Reference source not found.</w:t>
      </w:r>
      <w:r w:rsidRPr="000A1ED0">
        <w:fldChar w:fldCharType="end"/>
      </w:r>
      <w:r w:rsidRPr="000A1ED0">
        <w:t xml:space="preserve">. Some of these costs are incurred for generic Ig usage, which is non-specific to PID patients. Also, the inclusion of these costs is considered conservative. In the absence of expert advice regarding the inclusion/exclusion of the use of specialised drugs use or services for PID treatment option, these associated costs are likely to be underestimated. </w:t>
      </w:r>
    </w:p>
    <w:p w14:paraId="2CAE037A" w14:textId="28CA575F" w:rsidR="00DC77C7" w:rsidRPr="000A1ED0" w:rsidRDefault="00636875" w:rsidP="00636875">
      <w:pPr>
        <w:pStyle w:val="Caption"/>
      </w:pPr>
      <w:bookmarkStart w:id="293" w:name="_Ref41572708"/>
      <w:bookmarkStart w:id="294" w:name="_Toc45800596"/>
      <w:r w:rsidRPr="000A1ED0">
        <w:t xml:space="preserve">Table </w:t>
      </w:r>
      <w:r w:rsidR="00BA0F5B">
        <w:fldChar w:fldCharType="begin"/>
      </w:r>
      <w:r w:rsidR="00BA0F5B">
        <w:instrText xml:space="preserve"> SEQ Table \* ARABI</w:instrText>
      </w:r>
      <w:r w:rsidR="00BA0F5B">
        <w:instrText xml:space="preserve">C </w:instrText>
      </w:r>
      <w:r w:rsidR="00BA0F5B">
        <w:fldChar w:fldCharType="separate"/>
      </w:r>
      <w:r w:rsidR="00BA0F5B">
        <w:rPr>
          <w:noProof/>
        </w:rPr>
        <w:t>31</w:t>
      </w:r>
      <w:r w:rsidR="00BA0F5B">
        <w:rPr>
          <w:noProof/>
        </w:rPr>
        <w:fldChar w:fldCharType="end"/>
      </w:r>
      <w:bookmarkEnd w:id="293"/>
      <w:r w:rsidR="00DC77C7" w:rsidRPr="000A1ED0">
        <w:tab/>
        <w:t>Costs associated with Ig delivery via the intravenous route (IVIg)</w:t>
      </w:r>
      <w:bookmarkEnd w:id="294"/>
    </w:p>
    <w:tbl>
      <w:tblPr>
        <w:tblW w:w="5000" w:type="pct"/>
        <w:shd w:val="clear" w:color="auto" w:fill="FFFFFF" w:themeFill="background1"/>
        <w:tblLayout w:type="fixed"/>
        <w:tblCellMar>
          <w:left w:w="28" w:type="dxa"/>
          <w:right w:w="28" w:type="dxa"/>
        </w:tblCellMar>
        <w:tblLook w:val="04A0" w:firstRow="1" w:lastRow="0" w:firstColumn="1" w:lastColumn="0" w:noHBand="0" w:noVBand="1"/>
      </w:tblPr>
      <w:tblGrid>
        <w:gridCol w:w="1131"/>
        <w:gridCol w:w="709"/>
        <w:gridCol w:w="1275"/>
        <w:gridCol w:w="849"/>
        <w:gridCol w:w="1138"/>
        <w:gridCol w:w="710"/>
        <w:gridCol w:w="802"/>
        <w:gridCol w:w="1322"/>
        <w:gridCol w:w="1080"/>
      </w:tblGrid>
      <w:tr w:rsidR="00827AD2" w:rsidRPr="000A1ED0" w14:paraId="241CFF83" w14:textId="77777777" w:rsidTr="00A44144">
        <w:trPr>
          <w:trHeight w:val="47"/>
          <w:tblHeader/>
        </w:trPr>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C81DBD" w14:textId="77777777" w:rsidR="00DC77C7" w:rsidRPr="000A1ED0" w:rsidRDefault="00DC77C7" w:rsidP="0095767B">
            <w:pPr>
              <w:pStyle w:val="TableHeading"/>
              <w:ind w:left="0"/>
            </w:pPr>
            <w:r w:rsidRPr="000A1ED0">
              <w:t>Costing Items</w:t>
            </w:r>
          </w:p>
        </w:tc>
        <w:tc>
          <w:tcPr>
            <w:tcW w:w="393" w:type="pct"/>
            <w:tcBorders>
              <w:top w:val="single" w:sz="4" w:space="0" w:color="auto"/>
              <w:left w:val="nil"/>
              <w:bottom w:val="single" w:sz="4" w:space="0" w:color="auto"/>
              <w:right w:val="single" w:sz="4" w:space="0" w:color="auto"/>
            </w:tcBorders>
            <w:shd w:val="clear" w:color="auto" w:fill="FFFFFF" w:themeFill="background1"/>
            <w:hideMark/>
          </w:tcPr>
          <w:p w14:paraId="5A299AE6" w14:textId="77777777" w:rsidR="00DC77C7" w:rsidRPr="000A1ED0" w:rsidRDefault="00DC77C7" w:rsidP="0095767B">
            <w:pPr>
              <w:pStyle w:val="TableHeading"/>
              <w:ind w:left="0"/>
            </w:pPr>
            <w:r w:rsidRPr="000A1ED0">
              <w:t xml:space="preserve">Provider </w:t>
            </w:r>
          </w:p>
        </w:tc>
        <w:tc>
          <w:tcPr>
            <w:tcW w:w="707" w:type="pct"/>
            <w:tcBorders>
              <w:top w:val="single" w:sz="4" w:space="0" w:color="auto"/>
              <w:left w:val="nil"/>
              <w:bottom w:val="single" w:sz="4" w:space="0" w:color="auto"/>
              <w:right w:val="single" w:sz="4" w:space="0" w:color="auto"/>
            </w:tcBorders>
            <w:shd w:val="clear" w:color="auto" w:fill="FFFFFF" w:themeFill="background1"/>
            <w:hideMark/>
          </w:tcPr>
          <w:p w14:paraId="09284F16" w14:textId="77777777" w:rsidR="00DC77C7" w:rsidRPr="000A1ED0" w:rsidRDefault="00DC77C7" w:rsidP="0095767B">
            <w:pPr>
              <w:pStyle w:val="TableHeading"/>
              <w:ind w:left="0"/>
            </w:pPr>
            <w:r w:rsidRPr="000A1ED0">
              <w:t xml:space="preserve">Price per unit </w:t>
            </w:r>
          </w:p>
        </w:tc>
        <w:tc>
          <w:tcPr>
            <w:tcW w:w="471" w:type="pct"/>
            <w:tcBorders>
              <w:top w:val="single" w:sz="4" w:space="0" w:color="auto"/>
              <w:left w:val="nil"/>
              <w:bottom w:val="single" w:sz="4" w:space="0" w:color="auto"/>
              <w:right w:val="single" w:sz="4" w:space="0" w:color="auto"/>
            </w:tcBorders>
            <w:shd w:val="clear" w:color="auto" w:fill="FFFFFF" w:themeFill="background1"/>
            <w:hideMark/>
          </w:tcPr>
          <w:p w14:paraId="6A6EB730" w14:textId="77777777" w:rsidR="00DC77C7" w:rsidRPr="000A1ED0" w:rsidRDefault="00DC77C7" w:rsidP="0095767B">
            <w:pPr>
              <w:pStyle w:val="TableHeading"/>
              <w:ind w:left="0"/>
            </w:pPr>
            <w:r w:rsidRPr="000A1ED0">
              <w:t>Per year</w:t>
            </w:r>
          </w:p>
        </w:tc>
        <w:tc>
          <w:tcPr>
            <w:tcW w:w="631" w:type="pct"/>
            <w:tcBorders>
              <w:top w:val="single" w:sz="4" w:space="0" w:color="auto"/>
              <w:left w:val="nil"/>
              <w:bottom w:val="single" w:sz="4" w:space="0" w:color="auto"/>
              <w:right w:val="single" w:sz="4" w:space="0" w:color="auto"/>
            </w:tcBorders>
            <w:shd w:val="clear" w:color="auto" w:fill="FFFFFF" w:themeFill="background1"/>
            <w:hideMark/>
          </w:tcPr>
          <w:p w14:paraId="34768F1E" w14:textId="77777777" w:rsidR="00DC77C7" w:rsidRPr="000A1ED0" w:rsidRDefault="00DC77C7" w:rsidP="0095767B">
            <w:pPr>
              <w:pStyle w:val="TableHeading"/>
              <w:ind w:left="0"/>
            </w:pPr>
            <w:r w:rsidRPr="000A1ED0">
              <w:t>% of Patients</w:t>
            </w:r>
          </w:p>
        </w:tc>
        <w:tc>
          <w:tcPr>
            <w:tcW w:w="394" w:type="pct"/>
            <w:tcBorders>
              <w:top w:val="single" w:sz="4" w:space="0" w:color="auto"/>
              <w:left w:val="nil"/>
              <w:bottom w:val="single" w:sz="4" w:space="0" w:color="auto"/>
              <w:right w:val="single" w:sz="4" w:space="0" w:color="auto"/>
            </w:tcBorders>
            <w:shd w:val="clear" w:color="auto" w:fill="FFFFFF" w:themeFill="background1"/>
            <w:hideMark/>
          </w:tcPr>
          <w:p w14:paraId="435D5434" w14:textId="77777777" w:rsidR="00DC77C7" w:rsidRPr="000A1ED0" w:rsidRDefault="00DC77C7" w:rsidP="0095767B">
            <w:pPr>
              <w:pStyle w:val="TableHeading"/>
              <w:ind w:left="0"/>
            </w:pPr>
            <w:r w:rsidRPr="000A1ED0">
              <w:t>Total cost</w:t>
            </w:r>
          </w:p>
        </w:tc>
        <w:tc>
          <w:tcPr>
            <w:tcW w:w="445" w:type="pct"/>
            <w:tcBorders>
              <w:top w:val="single" w:sz="4" w:space="0" w:color="auto"/>
              <w:left w:val="nil"/>
              <w:bottom w:val="single" w:sz="4" w:space="0" w:color="auto"/>
              <w:right w:val="single" w:sz="4" w:space="0" w:color="auto"/>
            </w:tcBorders>
            <w:shd w:val="clear" w:color="auto" w:fill="FFFFFF" w:themeFill="background1"/>
            <w:hideMark/>
          </w:tcPr>
          <w:p w14:paraId="6E7434B7" w14:textId="35323D97" w:rsidR="00DC77C7" w:rsidRPr="000A1ED0" w:rsidRDefault="00DC77C7" w:rsidP="0095767B">
            <w:pPr>
              <w:pStyle w:val="TableHeading"/>
              <w:ind w:left="0"/>
            </w:pPr>
            <w:r w:rsidRPr="000A1ED0">
              <w:t>% cost incurred</w:t>
            </w:r>
          </w:p>
        </w:tc>
        <w:tc>
          <w:tcPr>
            <w:tcW w:w="733" w:type="pct"/>
            <w:tcBorders>
              <w:top w:val="single" w:sz="4" w:space="0" w:color="auto"/>
              <w:left w:val="nil"/>
              <w:bottom w:val="single" w:sz="4" w:space="0" w:color="auto"/>
              <w:right w:val="single" w:sz="4" w:space="0" w:color="auto"/>
            </w:tcBorders>
            <w:shd w:val="clear" w:color="auto" w:fill="FFFFFF" w:themeFill="background1"/>
            <w:hideMark/>
          </w:tcPr>
          <w:p w14:paraId="7B174AE9" w14:textId="77777777" w:rsidR="00DC77C7" w:rsidRPr="000A1ED0" w:rsidRDefault="00DC77C7" w:rsidP="0095767B">
            <w:pPr>
              <w:pStyle w:val="TableHeading"/>
              <w:ind w:left="0"/>
            </w:pPr>
            <w:r w:rsidRPr="000A1ED0">
              <w:t>Costs to the Australian health system</w:t>
            </w:r>
          </w:p>
        </w:tc>
        <w:tc>
          <w:tcPr>
            <w:tcW w:w="599" w:type="pct"/>
            <w:tcBorders>
              <w:top w:val="single" w:sz="4" w:space="0" w:color="auto"/>
              <w:left w:val="nil"/>
              <w:bottom w:val="single" w:sz="4" w:space="0" w:color="auto"/>
              <w:right w:val="single" w:sz="4" w:space="0" w:color="auto"/>
            </w:tcBorders>
            <w:shd w:val="clear" w:color="auto" w:fill="FFFFFF" w:themeFill="background1"/>
            <w:hideMark/>
          </w:tcPr>
          <w:p w14:paraId="47A1C55B" w14:textId="77777777" w:rsidR="00DC77C7" w:rsidRPr="000A1ED0" w:rsidRDefault="00DC77C7" w:rsidP="0095767B">
            <w:pPr>
              <w:pStyle w:val="TableHeading"/>
              <w:ind w:left="0"/>
            </w:pPr>
            <w:r w:rsidRPr="000A1ED0">
              <w:t>Source</w:t>
            </w:r>
          </w:p>
        </w:tc>
      </w:tr>
      <w:tr w:rsidR="00827AD2" w:rsidRPr="000A1ED0" w14:paraId="3560E715"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831B10" w14:textId="77777777" w:rsidR="00DC77C7" w:rsidRPr="000A1ED0" w:rsidRDefault="00DC77C7" w:rsidP="0095767B">
            <w:pPr>
              <w:pStyle w:val="Tabletext1"/>
              <w:ind w:left="0"/>
            </w:pPr>
            <w:r w:rsidRPr="000A1ED0">
              <w:t xml:space="preserve">Antihistamine, Cetirizine hydrochloride 10mg tablet </w:t>
            </w:r>
          </w:p>
        </w:tc>
        <w:tc>
          <w:tcPr>
            <w:tcW w:w="393" w:type="pct"/>
            <w:tcBorders>
              <w:top w:val="nil"/>
              <w:left w:val="nil"/>
              <w:bottom w:val="single" w:sz="4" w:space="0" w:color="auto"/>
              <w:right w:val="single" w:sz="4" w:space="0" w:color="auto"/>
            </w:tcBorders>
            <w:shd w:val="clear" w:color="auto" w:fill="FFFFFF" w:themeFill="background1"/>
            <w:noWrap/>
            <w:vAlign w:val="center"/>
            <w:hideMark/>
          </w:tcPr>
          <w:p w14:paraId="4BB1D974" w14:textId="77777777" w:rsidR="00DC77C7" w:rsidRPr="000A1ED0" w:rsidRDefault="00DC77C7" w:rsidP="0095767B">
            <w:pPr>
              <w:pStyle w:val="Tabletext1"/>
              <w:ind w:left="0"/>
            </w:pPr>
            <w:r w:rsidRPr="000A1ED0">
              <w:t>PBS</w:t>
            </w:r>
          </w:p>
        </w:tc>
        <w:tc>
          <w:tcPr>
            <w:tcW w:w="707" w:type="pct"/>
            <w:tcBorders>
              <w:top w:val="nil"/>
              <w:left w:val="nil"/>
              <w:bottom w:val="single" w:sz="4" w:space="0" w:color="auto"/>
              <w:right w:val="single" w:sz="4" w:space="0" w:color="auto"/>
            </w:tcBorders>
            <w:shd w:val="clear" w:color="auto" w:fill="FFFFFF" w:themeFill="background1"/>
            <w:noWrap/>
            <w:vAlign w:val="center"/>
            <w:hideMark/>
          </w:tcPr>
          <w:p w14:paraId="00F00A2A" w14:textId="77777777" w:rsidR="00DC77C7" w:rsidRPr="000A1ED0" w:rsidRDefault="00DC77C7" w:rsidP="0095767B">
            <w:pPr>
              <w:pStyle w:val="Tabletext1"/>
              <w:ind w:left="0"/>
            </w:pPr>
            <w:r w:rsidRPr="000A1ED0">
              <w:t>$0.9</w:t>
            </w:r>
          </w:p>
        </w:tc>
        <w:tc>
          <w:tcPr>
            <w:tcW w:w="471" w:type="pct"/>
            <w:tcBorders>
              <w:top w:val="nil"/>
              <w:left w:val="nil"/>
              <w:bottom w:val="single" w:sz="4" w:space="0" w:color="auto"/>
              <w:right w:val="single" w:sz="4" w:space="0" w:color="auto"/>
            </w:tcBorders>
            <w:shd w:val="clear" w:color="auto" w:fill="FFFFFF" w:themeFill="background1"/>
            <w:noWrap/>
            <w:vAlign w:val="center"/>
            <w:hideMark/>
          </w:tcPr>
          <w:p w14:paraId="13C2AAA1" w14:textId="77777777" w:rsidR="00DC77C7" w:rsidRPr="000A1ED0" w:rsidRDefault="00DC77C7" w:rsidP="0095767B">
            <w:pPr>
              <w:pStyle w:val="Tabletext1"/>
              <w:ind w:left="0"/>
            </w:pPr>
            <w:r w:rsidRPr="000A1ED0">
              <w:t>13.2</w:t>
            </w:r>
          </w:p>
        </w:tc>
        <w:tc>
          <w:tcPr>
            <w:tcW w:w="631" w:type="pct"/>
            <w:tcBorders>
              <w:top w:val="nil"/>
              <w:left w:val="nil"/>
              <w:bottom w:val="single" w:sz="4" w:space="0" w:color="auto"/>
              <w:right w:val="single" w:sz="4" w:space="0" w:color="auto"/>
            </w:tcBorders>
            <w:shd w:val="clear" w:color="auto" w:fill="FFFFFF" w:themeFill="background1"/>
            <w:noWrap/>
            <w:vAlign w:val="center"/>
            <w:hideMark/>
          </w:tcPr>
          <w:p w14:paraId="2E188CE6" w14:textId="77777777" w:rsidR="00DC77C7" w:rsidRPr="000A1ED0" w:rsidRDefault="00DC77C7" w:rsidP="0095767B">
            <w:pPr>
              <w:pStyle w:val="Tabletext1"/>
              <w:ind w:left="0"/>
            </w:pPr>
            <w:r w:rsidRPr="000A1ED0">
              <w:t>10%</w:t>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14:paraId="7EE2318C" w14:textId="77777777" w:rsidR="00DC77C7" w:rsidRPr="000A1ED0" w:rsidRDefault="00DC77C7" w:rsidP="0095767B">
            <w:pPr>
              <w:pStyle w:val="Tabletext1"/>
              <w:ind w:left="0"/>
            </w:pPr>
            <w:r w:rsidRPr="000A1ED0">
              <w:t>$1.2</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4693D630" w14:textId="77777777" w:rsidR="00DC77C7" w:rsidRPr="000A1ED0" w:rsidRDefault="00DC77C7" w:rsidP="0095767B">
            <w:pPr>
              <w:pStyle w:val="Tabletext1"/>
              <w:ind w:left="0"/>
            </w:pPr>
            <w:r w:rsidRPr="000A1ED0">
              <w:t>100%</w:t>
            </w:r>
          </w:p>
        </w:tc>
        <w:tc>
          <w:tcPr>
            <w:tcW w:w="733" w:type="pct"/>
            <w:tcBorders>
              <w:top w:val="nil"/>
              <w:left w:val="nil"/>
              <w:bottom w:val="single" w:sz="4" w:space="0" w:color="auto"/>
              <w:right w:val="single" w:sz="4" w:space="0" w:color="auto"/>
            </w:tcBorders>
            <w:shd w:val="clear" w:color="auto" w:fill="FFFFFF" w:themeFill="background1"/>
            <w:noWrap/>
            <w:vAlign w:val="center"/>
            <w:hideMark/>
          </w:tcPr>
          <w:p w14:paraId="308CB725" w14:textId="77777777" w:rsidR="00DC77C7" w:rsidRPr="000A1ED0" w:rsidRDefault="00DC77C7" w:rsidP="0095767B">
            <w:pPr>
              <w:pStyle w:val="Tabletext1"/>
              <w:ind w:left="0"/>
            </w:pPr>
            <w:r w:rsidRPr="000A1ED0">
              <w:t>$1.2</w:t>
            </w:r>
          </w:p>
        </w:tc>
        <w:tc>
          <w:tcPr>
            <w:tcW w:w="599" w:type="pct"/>
            <w:tcBorders>
              <w:top w:val="nil"/>
              <w:left w:val="nil"/>
              <w:bottom w:val="single" w:sz="4" w:space="0" w:color="auto"/>
              <w:right w:val="single" w:sz="4" w:space="0" w:color="auto"/>
            </w:tcBorders>
            <w:shd w:val="clear" w:color="auto" w:fill="FFFFFF" w:themeFill="background1"/>
            <w:vAlign w:val="center"/>
            <w:hideMark/>
          </w:tcPr>
          <w:p w14:paraId="215AD9C4" w14:textId="77777777" w:rsidR="00DC77C7" w:rsidRPr="000A1ED0" w:rsidRDefault="00DC77C7" w:rsidP="0095767B">
            <w:pPr>
              <w:pStyle w:val="Tabletext1"/>
              <w:ind w:left="0"/>
            </w:pPr>
            <w:r w:rsidRPr="000A1ED0">
              <w:t>PBS website. Pack cost divided by 30</w:t>
            </w:r>
          </w:p>
        </w:tc>
      </w:tr>
      <w:tr w:rsidR="00827AD2" w:rsidRPr="000A1ED0" w14:paraId="75049306"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8DD0EA" w14:textId="77777777" w:rsidR="00DC77C7" w:rsidRPr="000A1ED0" w:rsidRDefault="00DC77C7" w:rsidP="0095767B">
            <w:pPr>
              <w:pStyle w:val="Tabletext1"/>
              <w:ind w:left="0"/>
            </w:pPr>
            <w:r w:rsidRPr="000A1ED0">
              <w:t>Immunologists Specialist Consultations.</w:t>
            </w:r>
          </w:p>
        </w:tc>
        <w:tc>
          <w:tcPr>
            <w:tcW w:w="393" w:type="pct"/>
            <w:tcBorders>
              <w:top w:val="nil"/>
              <w:left w:val="nil"/>
              <w:bottom w:val="single" w:sz="4" w:space="0" w:color="auto"/>
              <w:right w:val="single" w:sz="4" w:space="0" w:color="auto"/>
            </w:tcBorders>
            <w:shd w:val="clear" w:color="auto" w:fill="FFFFFF" w:themeFill="background1"/>
            <w:noWrap/>
            <w:vAlign w:val="center"/>
            <w:hideMark/>
          </w:tcPr>
          <w:p w14:paraId="18949B5E" w14:textId="77777777" w:rsidR="00DC77C7" w:rsidRPr="000A1ED0" w:rsidRDefault="00DC77C7" w:rsidP="0095767B">
            <w:pPr>
              <w:pStyle w:val="Tabletext1"/>
              <w:ind w:left="0"/>
            </w:pPr>
            <w:r w:rsidRPr="000A1ED0">
              <w:t>MBS</w:t>
            </w:r>
          </w:p>
        </w:tc>
        <w:tc>
          <w:tcPr>
            <w:tcW w:w="707" w:type="pct"/>
            <w:tcBorders>
              <w:top w:val="nil"/>
              <w:left w:val="nil"/>
              <w:bottom w:val="single" w:sz="4" w:space="0" w:color="auto"/>
              <w:right w:val="single" w:sz="4" w:space="0" w:color="auto"/>
            </w:tcBorders>
            <w:shd w:val="clear" w:color="auto" w:fill="FFFFFF" w:themeFill="background1"/>
            <w:noWrap/>
            <w:vAlign w:val="center"/>
            <w:hideMark/>
          </w:tcPr>
          <w:p w14:paraId="18193061" w14:textId="77777777" w:rsidR="00DC77C7" w:rsidRPr="000A1ED0" w:rsidRDefault="00DC77C7" w:rsidP="0095767B">
            <w:pPr>
              <w:pStyle w:val="Tabletext1"/>
              <w:ind w:left="0"/>
            </w:pPr>
            <w:r w:rsidRPr="000A1ED0">
              <w:t>$267.9</w:t>
            </w:r>
          </w:p>
        </w:tc>
        <w:tc>
          <w:tcPr>
            <w:tcW w:w="471" w:type="pct"/>
            <w:tcBorders>
              <w:top w:val="nil"/>
              <w:left w:val="nil"/>
              <w:bottom w:val="single" w:sz="4" w:space="0" w:color="auto"/>
              <w:right w:val="single" w:sz="4" w:space="0" w:color="auto"/>
            </w:tcBorders>
            <w:shd w:val="clear" w:color="auto" w:fill="FFFFFF" w:themeFill="background1"/>
            <w:noWrap/>
            <w:vAlign w:val="center"/>
            <w:hideMark/>
          </w:tcPr>
          <w:p w14:paraId="1961BACE" w14:textId="77777777" w:rsidR="00DC77C7" w:rsidRPr="000A1ED0" w:rsidRDefault="00DC77C7" w:rsidP="0095767B">
            <w:pPr>
              <w:pStyle w:val="Tabletext1"/>
              <w:ind w:left="0"/>
            </w:pPr>
            <w:r w:rsidRPr="000A1ED0">
              <w:t>1.0</w:t>
            </w:r>
          </w:p>
        </w:tc>
        <w:tc>
          <w:tcPr>
            <w:tcW w:w="631" w:type="pct"/>
            <w:tcBorders>
              <w:top w:val="nil"/>
              <w:left w:val="nil"/>
              <w:bottom w:val="single" w:sz="4" w:space="0" w:color="auto"/>
              <w:right w:val="single" w:sz="4" w:space="0" w:color="auto"/>
            </w:tcBorders>
            <w:shd w:val="clear" w:color="auto" w:fill="FFFFFF" w:themeFill="background1"/>
            <w:noWrap/>
            <w:vAlign w:val="center"/>
            <w:hideMark/>
          </w:tcPr>
          <w:p w14:paraId="554821D7" w14:textId="77777777" w:rsidR="00DC77C7" w:rsidRPr="000A1ED0" w:rsidRDefault="00DC77C7" w:rsidP="0095767B">
            <w:pPr>
              <w:pStyle w:val="Tabletext1"/>
              <w:ind w:left="0"/>
            </w:pPr>
            <w:r w:rsidRPr="000A1ED0">
              <w:t>100%</w:t>
            </w:r>
          </w:p>
        </w:tc>
        <w:tc>
          <w:tcPr>
            <w:tcW w:w="394" w:type="pct"/>
            <w:tcBorders>
              <w:top w:val="nil"/>
              <w:left w:val="nil"/>
              <w:bottom w:val="single" w:sz="4" w:space="0" w:color="auto"/>
              <w:right w:val="single" w:sz="4" w:space="0" w:color="auto"/>
            </w:tcBorders>
            <w:shd w:val="clear" w:color="auto" w:fill="FFFFFF" w:themeFill="background1"/>
            <w:noWrap/>
            <w:vAlign w:val="center"/>
            <w:hideMark/>
          </w:tcPr>
          <w:p w14:paraId="4B470700" w14:textId="77777777" w:rsidR="00DC77C7" w:rsidRPr="000A1ED0" w:rsidRDefault="00DC77C7" w:rsidP="0095767B">
            <w:pPr>
              <w:pStyle w:val="Tabletext1"/>
              <w:ind w:left="0"/>
            </w:pPr>
            <w:r w:rsidRPr="000A1ED0">
              <w:t>$267.9</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7EE4794A" w14:textId="77777777" w:rsidR="00DC77C7" w:rsidRPr="000A1ED0" w:rsidRDefault="00DC77C7" w:rsidP="0095767B">
            <w:pPr>
              <w:pStyle w:val="Tabletext1"/>
              <w:ind w:left="0"/>
            </w:pPr>
            <w:r w:rsidRPr="000A1ED0">
              <w:t>75%</w:t>
            </w:r>
          </w:p>
        </w:tc>
        <w:tc>
          <w:tcPr>
            <w:tcW w:w="733" w:type="pct"/>
            <w:tcBorders>
              <w:top w:val="nil"/>
              <w:left w:val="nil"/>
              <w:bottom w:val="single" w:sz="4" w:space="0" w:color="auto"/>
              <w:right w:val="single" w:sz="4" w:space="0" w:color="auto"/>
            </w:tcBorders>
            <w:shd w:val="clear" w:color="auto" w:fill="FFFFFF" w:themeFill="background1"/>
            <w:noWrap/>
            <w:vAlign w:val="center"/>
            <w:hideMark/>
          </w:tcPr>
          <w:p w14:paraId="1E0E1A79" w14:textId="77777777" w:rsidR="00DC77C7" w:rsidRPr="000A1ED0" w:rsidRDefault="00DC77C7" w:rsidP="0095767B">
            <w:pPr>
              <w:pStyle w:val="Tabletext1"/>
              <w:ind w:left="0"/>
            </w:pPr>
            <w:r w:rsidRPr="000A1ED0">
              <w:t>$200.9</w:t>
            </w:r>
          </w:p>
        </w:tc>
        <w:tc>
          <w:tcPr>
            <w:tcW w:w="599" w:type="pct"/>
            <w:tcBorders>
              <w:top w:val="nil"/>
              <w:left w:val="nil"/>
              <w:bottom w:val="single" w:sz="4" w:space="0" w:color="auto"/>
              <w:right w:val="single" w:sz="4" w:space="0" w:color="auto"/>
            </w:tcBorders>
            <w:shd w:val="clear" w:color="auto" w:fill="FFFFFF" w:themeFill="background1"/>
            <w:vAlign w:val="center"/>
            <w:hideMark/>
          </w:tcPr>
          <w:p w14:paraId="1E1A60E9" w14:textId="77777777" w:rsidR="00DC77C7" w:rsidRPr="000A1ED0" w:rsidRDefault="00DC77C7" w:rsidP="0095767B">
            <w:pPr>
              <w:pStyle w:val="Tabletext1"/>
              <w:ind w:left="0"/>
            </w:pPr>
            <w:r w:rsidRPr="000A1ED0">
              <w:t xml:space="preserve">MBS 132. Professional attendance </w:t>
            </w:r>
          </w:p>
        </w:tc>
      </w:tr>
      <w:tr w:rsidR="00827AD2" w:rsidRPr="000A1ED0" w14:paraId="3A641550"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tcPr>
          <w:p w14:paraId="4B8938DA" w14:textId="77777777" w:rsidR="00DC77C7" w:rsidRPr="000A1ED0" w:rsidRDefault="00DC77C7" w:rsidP="0095767B">
            <w:pPr>
              <w:pStyle w:val="Tabletext1"/>
              <w:ind w:left="0"/>
            </w:pPr>
            <w:r w:rsidRPr="000A1ED0">
              <w:t>Immunologist Follow-up Consultations.</w:t>
            </w:r>
          </w:p>
        </w:tc>
        <w:tc>
          <w:tcPr>
            <w:tcW w:w="393" w:type="pct"/>
            <w:tcBorders>
              <w:top w:val="nil"/>
              <w:left w:val="nil"/>
              <w:bottom w:val="single" w:sz="4" w:space="0" w:color="auto"/>
              <w:right w:val="single" w:sz="4" w:space="0" w:color="auto"/>
            </w:tcBorders>
            <w:shd w:val="clear" w:color="auto" w:fill="FFFFFF" w:themeFill="background1"/>
            <w:noWrap/>
            <w:vAlign w:val="center"/>
          </w:tcPr>
          <w:p w14:paraId="6A56DDC8" w14:textId="77777777" w:rsidR="00DC77C7" w:rsidRPr="000A1ED0" w:rsidRDefault="00DC77C7" w:rsidP="0095767B">
            <w:pPr>
              <w:pStyle w:val="Tabletext1"/>
              <w:ind w:left="0"/>
            </w:pPr>
            <w:r w:rsidRPr="000A1ED0">
              <w:t>MBS</w:t>
            </w:r>
          </w:p>
        </w:tc>
        <w:tc>
          <w:tcPr>
            <w:tcW w:w="707" w:type="pct"/>
            <w:tcBorders>
              <w:top w:val="nil"/>
              <w:left w:val="nil"/>
              <w:bottom w:val="single" w:sz="4" w:space="0" w:color="auto"/>
              <w:right w:val="single" w:sz="4" w:space="0" w:color="auto"/>
            </w:tcBorders>
            <w:shd w:val="clear" w:color="auto" w:fill="FFFFFF" w:themeFill="background1"/>
            <w:noWrap/>
            <w:vAlign w:val="center"/>
          </w:tcPr>
          <w:p w14:paraId="218732A6" w14:textId="77777777" w:rsidR="00DC77C7" w:rsidRPr="000A1ED0" w:rsidRDefault="00DC77C7" w:rsidP="0095767B">
            <w:pPr>
              <w:pStyle w:val="Tabletext1"/>
              <w:ind w:left="0"/>
            </w:pPr>
            <w:r w:rsidRPr="000A1ED0">
              <w:t>$136.3</w:t>
            </w:r>
          </w:p>
        </w:tc>
        <w:tc>
          <w:tcPr>
            <w:tcW w:w="471" w:type="pct"/>
            <w:tcBorders>
              <w:top w:val="nil"/>
              <w:left w:val="nil"/>
              <w:bottom w:val="single" w:sz="4" w:space="0" w:color="auto"/>
              <w:right w:val="single" w:sz="4" w:space="0" w:color="auto"/>
            </w:tcBorders>
            <w:shd w:val="clear" w:color="auto" w:fill="FFFFFF" w:themeFill="background1"/>
            <w:noWrap/>
            <w:vAlign w:val="center"/>
          </w:tcPr>
          <w:p w14:paraId="5AAEE0D8" w14:textId="77777777" w:rsidR="00DC77C7" w:rsidRPr="000A1ED0" w:rsidRDefault="00DC77C7" w:rsidP="0095767B">
            <w:pPr>
              <w:pStyle w:val="Tabletext1"/>
              <w:ind w:left="0"/>
            </w:pPr>
            <w:r w:rsidRPr="000A1ED0">
              <w:t>1.0</w:t>
            </w:r>
          </w:p>
        </w:tc>
        <w:tc>
          <w:tcPr>
            <w:tcW w:w="631" w:type="pct"/>
            <w:tcBorders>
              <w:top w:val="nil"/>
              <w:left w:val="nil"/>
              <w:bottom w:val="single" w:sz="4" w:space="0" w:color="auto"/>
              <w:right w:val="single" w:sz="4" w:space="0" w:color="auto"/>
            </w:tcBorders>
            <w:shd w:val="clear" w:color="auto" w:fill="FFFFFF" w:themeFill="background1"/>
            <w:noWrap/>
            <w:vAlign w:val="center"/>
          </w:tcPr>
          <w:p w14:paraId="01F4B6CF" w14:textId="77777777" w:rsidR="00DC77C7" w:rsidRPr="000A1ED0" w:rsidRDefault="00DC77C7" w:rsidP="0095767B">
            <w:pPr>
              <w:pStyle w:val="Tabletext1"/>
              <w:ind w:left="0"/>
            </w:pPr>
            <w:r w:rsidRPr="000A1ED0">
              <w:t>100%</w:t>
            </w:r>
          </w:p>
        </w:tc>
        <w:tc>
          <w:tcPr>
            <w:tcW w:w="394" w:type="pct"/>
            <w:tcBorders>
              <w:top w:val="nil"/>
              <w:left w:val="nil"/>
              <w:bottom w:val="single" w:sz="4" w:space="0" w:color="auto"/>
              <w:right w:val="single" w:sz="4" w:space="0" w:color="auto"/>
            </w:tcBorders>
            <w:shd w:val="clear" w:color="auto" w:fill="FFFFFF" w:themeFill="background1"/>
            <w:noWrap/>
            <w:vAlign w:val="center"/>
          </w:tcPr>
          <w:p w14:paraId="2415CBBD" w14:textId="77777777" w:rsidR="00DC77C7" w:rsidRPr="000A1ED0" w:rsidRDefault="00DC77C7" w:rsidP="0095767B">
            <w:pPr>
              <w:pStyle w:val="Tabletext1"/>
              <w:ind w:left="0"/>
            </w:pPr>
            <w:r w:rsidRPr="000A1ED0">
              <w:t>$136.3</w:t>
            </w:r>
          </w:p>
        </w:tc>
        <w:tc>
          <w:tcPr>
            <w:tcW w:w="445" w:type="pct"/>
            <w:tcBorders>
              <w:top w:val="nil"/>
              <w:left w:val="nil"/>
              <w:bottom w:val="single" w:sz="4" w:space="0" w:color="auto"/>
              <w:right w:val="single" w:sz="4" w:space="0" w:color="auto"/>
            </w:tcBorders>
            <w:shd w:val="clear" w:color="auto" w:fill="FFFFFF" w:themeFill="background1"/>
            <w:noWrap/>
            <w:vAlign w:val="center"/>
          </w:tcPr>
          <w:p w14:paraId="7335CF67" w14:textId="77777777" w:rsidR="00DC77C7" w:rsidRPr="000A1ED0" w:rsidRDefault="00DC77C7" w:rsidP="0095767B">
            <w:pPr>
              <w:pStyle w:val="Tabletext1"/>
              <w:ind w:left="0"/>
            </w:pPr>
            <w:r w:rsidRPr="000A1ED0">
              <w:t>75%</w:t>
            </w:r>
          </w:p>
        </w:tc>
        <w:tc>
          <w:tcPr>
            <w:tcW w:w="733" w:type="pct"/>
            <w:tcBorders>
              <w:top w:val="nil"/>
              <w:left w:val="nil"/>
              <w:bottom w:val="single" w:sz="4" w:space="0" w:color="auto"/>
              <w:right w:val="single" w:sz="4" w:space="0" w:color="auto"/>
            </w:tcBorders>
            <w:shd w:val="clear" w:color="auto" w:fill="FFFFFF" w:themeFill="background1"/>
            <w:noWrap/>
            <w:vAlign w:val="center"/>
          </w:tcPr>
          <w:p w14:paraId="726286AB" w14:textId="77777777" w:rsidR="00DC77C7" w:rsidRPr="000A1ED0" w:rsidRDefault="00DC77C7" w:rsidP="0095767B">
            <w:pPr>
              <w:pStyle w:val="Tabletext1"/>
              <w:ind w:left="0"/>
            </w:pPr>
            <w:r w:rsidRPr="000A1ED0">
              <w:t>$102.2</w:t>
            </w:r>
          </w:p>
        </w:tc>
        <w:tc>
          <w:tcPr>
            <w:tcW w:w="599" w:type="pct"/>
            <w:tcBorders>
              <w:top w:val="nil"/>
              <w:left w:val="nil"/>
              <w:bottom w:val="single" w:sz="4" w:space="0" w:color="auto"/>
              <w:right w:val="single" w:sz="4" w:space="0" w:color="auto"/>
            </w:tcBorders>
            <w:shd w:val="clear" w:color="auto" w:fill="FFFFFF" w:themeFill="background1"/>
            <w:vAlign w:val="center"/>
          </w:tcPr>
          <w:p w14:paraId="48D54FD2" w14:textId="77777777" w:rsidR="00DC77C7" w:rsidRPr="000A1ED0" w:rsidRDefault="00DC77C7" w:rsidP="0095767B">
            <w:pPr>
              <w:pStyle w:val="Tabletext1"/>
              <w:ind w:left="0"/>
            </w:pPr>
            <w:r w:rsidRPr="000A1ED0">
              <w:t xml:space="preserve">MBS 133. Professional attendance </w:t>
            </w:r>
          </w:p>
        </w:tc>
      </w:tr>
      <w:tr w:rsidR="00827AD2" w:rsidRPr="000A1ED0" w14:paraId="4A083309"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tcPr>
          <w:p w14:paraId="218E73B0" w14:textId="02584847" w:rsidR="0095767B" w:rsidRPr="000A1ED0" w:rsidRDefault="0095767B" w:rsidP="0095767B">
            <w:pPr>
              <w:pStyle w:val="Tabletext1"/>
              <w:ind w:left="0"/>
            </w:pPr>
            <w:bookmarkStart w:id="295" w:name="OLE_LINK1"/>
            <w:r w:rsidRPr="000A1ED0">
              <w:t>Consumables (syringes, needles and lines etc.)</w:t>
            </w:r>
            <w:bookmarkEnd w:id="295"/>
          </w:p>
        </w:tc>
        <w:tc>
          <w:tcPr>
            <w:tcW w:w="393" w:type="pct"/>
            <w:tcBorders>
              <w:top w:val="nil"/>
              <w:left w:val="nil"/>
              <w:bottom w:val="single" w:sz="4" w:space="0" w:color="auto"/>
              <w:right w:val="single" w:sz="4" w:space="0" w:color="auto"/>
            </w:tcBorders>
            <w:shd w:val="clear" w:color="auto" w:fill="FFFFFF" w:themeFill="background1"/>
            <w:noWrap/>
            <w:vAlign w:val="center"/>
          </w:tcPr>
          <w:p w14:paraId="70F8F7DB" w14:textId="0D075F7E" w:rsidR="0095767B" w:rsidRPr="000A1ED0" w:rsidRDefault="0095767B" w:rsidP="0095767B">
            <w:pPr>
              <w:pStyle w:val="Tabletext1"/>
              <w:ind w:left="0"/>
            </w:pPr>
            <w:r w:rsidRPr="000A1ED0">
              <w:t>State hospitals</w:t>
            </w:r>
          </w:p>
        </w:tc>
        <w:tc>
          <w:tcPr>
            <w:tcW w:w="707" w:type="pct"/>
            <w:tcBorders>
              <w:top w:val="nil"/>
              <w:left w:val="nil"/>
              <w:bottom w:val="single" w:sz="4" w:space="0" w:color="auto"/>
              <w:right w:val="single" w:sz="4" w:space="0" w:color="auto"/>
            </w:tcBorders>
            <w:shd w:val="clear" w:color="auto" w:fill="FFFFFF" w:themeFill="background1"/>
            <w:noWrap/>
            <w:vAlign w:val="center"/>
          </w:tcPr>
          <w:p w14:paraId="15365F11" w14:textId="77777777" w:rsidR="0095767B" w:rsidRPr="000A1ED0" w:rsidRDefault="0095767B" w:rsidP="0095767B">
            <w:pPr>
              <w:pStyle w:val="Tabletext1"/>
              <w:ind w:left="0"/>
            </w:pPr>
            <w:r w:rsidRPr="000A1ED0">
              <w:t>IVIg = $4.94;</w:t>
            </w:r>
          </w:p>
          <w:p w14:paraId="3F0EFBF4" w14:textId="3CE492E3" w:rsidR="0095767B" w:rsidRPr="000A1ED0" w:rsidRDefault="0095767B" w:rsidP="0095767B">
            <w:pPr>
              <w:pStyle w:val="Tabletext1"/>
              <w:ind w:left="0"/>
            </w:pPr>
            <w:r w:rsidRPr="000A1ED0">
              <w:t>SCIg = $20.88</w:t>
            </w:r>
          </w:p>
          <w:p w14:paraId="1A49935B" w14:textId="126B725C" w:rsidR="0095767B" w:rsidRPr="000A1ED0" w:rsidRDefault="0095767B" w:rsidP="0095767B">
            <w:pPr>
              <w:pStyle w:val="Tabletext1"/>
              <w:ind w:left="0"/>
            </w:pPr>
            <w:r w:rsidRPr="000A1ED0">
              <w:t>per week</w:t>
            </w:r>
          </w:p>
        </w:tc>
        <w:tc>
          <w:tcPr>
            <w:tcW w:w="471" w:type="pct"/>
            <w:tcBorders>
              <w:top w:val="nil"/>
              <w:left w:val="nil"/>
              <w:bottom w:val="single" w:sz="4" w:space="0" w:color="auto"/>
              <w:right w:val="single" w:sz="4" w:space="0" w:color="auto"/>
            </w:tcBorders>
            <w:shd w:val="clear" w:color="auto" w:fill="FFFFFF" w:themeFill="background1"/>
            <w:noWrap/>
            <w:vAlign w:val="center"/>
          </w:tcPr>
          <w:p w14:paraId="13A6DB35" w14:textId="19DE5943" w:rsidR="0095767B" w:rsidRPr="000A1ED0" w:rsidRDefault="0095767B" w:rsidP="0095767B">
            <w:pPr>
              <w:pStyle w:val="Tabletext1"/>
              <w:ind w:left="0"/>
            </w:pPr>
            <w:r w:rsidRPr="000A1ED0">
              <w:t>52</w:t>
            </w:r>
          </w:p>
        </w:tc>
        <w:tc>
          <w:tcPr>
            <w:tcW w:w="631" w:type="pct"/>
            <w:tcBorders>
              <w:top w:val="nil"/>
              <w:left w:val="nil"/>
              <w:bottom w:val="single" w:sz="4" w:space="0" w:color="auto"/>
              <w:right w:val="single" w:sz="4" w:space="0" w:color="auto"/>
            </w:tcBorders>
            <w:shd w:val="clear" w:color="auto" w:fill="FFFFFF" w:themeFill="background1"/>
            <w:noWrap/>
            <w:vAlign w:val="center"/>
          </w:tcPr>
          <w:p w14:paraId="2105576D" w14:textId="77777777" w:rsidR="0095767B" w:rsidRPr="000A1ED0" w:rsidRDefault="006A6132" w:rsidP="0095767B">
            <w:pPr>
              <w:pStyle w:val="Tabletext1"/>
              <w:ind w:left="0"/>
            </w:pPr>
            <w:r w:rsidRPr="000A1ED0">
              <w:t>IVIg = 76%</w:t>
            </w:r>
          </w:p>
          <w:p w14:paraId="03344F3B" w14:textId="66E3568B" w:rsidR="006A6132" w:rsidRPr="000A1ED0" w:rsidRDefault="006A6132" w:rsidP="0095767B">
            <w:pPr>
              <w:pStyle w:val="Tabletext1"/>
              <w:ind w:left="0"/>
            </w:pPr>
            <w:r w:rsidRPr="000A1ED0">
              <w:t>SCIg = 24%</w:t>
            </w:r>
          </w:p>
        </w:tc>
        <w:tc>
          <w:tcPr>
            <w:tcW w:w="394" w:type="pct"/>
            <w:tcBorders>
              <w:top w:val="nil"/>
              <w:left w:val="nil"/>
              <w:bottom w:val="single" w:sz="4" w:space="0" w:color="auto"/>
              <w:right w:val="single" w:sz="4" w:space="0" w:color="auto"/>
            </w:tcBorders>
            <w:shd w:val="clear" w:color="auto" w:fill="FFFFFF" w:themeFill="background1"/>
            <w:noWrap/>
            <w:vAlign w:val="center"/>
          </w:tcPr>
          <w:p w14:paraId="08D04F26" w14:textId="77777777" w:rsidR="0095767B" w:rsidRPr="000A1ED0" w:rsidRDefault="0095767B" w:rsidP="0095767B">
            <w:pPr>
              <w:pStyle w:val="Tabletext1"/>
              <w:ind w:left="0"/>
            </w:pPr>
          </w:p>
        </w:tc>
        <w:tc>
          <w:tcPr>
            <w:tcW w:w="445" w:type="pct"/>
            <w:tcBorders>
              <w:top w:val="nil"/>
              <w:left w:val="nil"/>
              <w:bottom w:val="single" w:sz="4" w:space="0" w:color="auto"/>
              <w:right w:val="single" w:sz="4" w:space="0" w:color="auto"/>
            </w:tcBorders>
            <w:shd w:val="clear" w:color="auto" w:fill="FFFFFF" w:themeFill="background1"/>
            <w:noWrap/>
            <w:vAlign w:val="center"/>
          </w:tcPr>
          <w:p w14:paraId="3A790793" w14:textId="522ADA35" w:rsidR="0095767B" w:rsidRPr="000A1ED0" w:rsidRDefault="006A6132" w:rsidP="0095767B">
            <w:pPr>
              <w:pStyle w:val="Tabletext1"/>
              <w:ind w:left="0"/>
            </w:pPr>
            <w:r w:rsidRPr="000A1ED0">
              <w:t>100%</w:t>
            </w:r>
          </w:p>
        </w:tc>
        <w:tc>
          <w:tcPr>
            <w:tcW w:w="733" w:type="pct"/>
            <w:tcBorders>
              <w:top w:val="nil"/>
              <w:left w:val="nil"/>
              <w:bottom w:val="single" w:sz="4" w:space="0" w:color="auto"/>
              <w:right w:val="single" w:sz="4" w:space="0" w:color="auto"/>
            </w:tcBorders>
            <w:shd w:val="clear" w:color="auto" w:fill="FFFFFF" w:themeFill="background1"/>
            <w:noWrap/>
            <w:vAlign w:val="center"/>
          </w:tcPr>
          <w:p w14:paraId="481528E5" w14:textId="46AE2659" w:rsidR="0095767B" w:rsidRPr="000A1ED0" w:rsidRDefault="006A6132" w:rsidP="0095767B">
            <w:pPr>
              <w:pStyle w:val="Tabletext1"/>
              <w:ind w:left="0"/>
            </w:pPr>
            <w:r w:rsidRPr="000A1ED0">
              <w:t>IVIg = $195.23</w:t>
            </w:r>
          </w:p>
          <w:p w14:paraId="3F616819" w14:textId="77777777" w:rsidR="006A6132" w:rsidRPr="000A1ED0" w:rsidRDefault="006A6132" w:rsidP="0095767B">
            <w:pPr>
              <w:pStyle w:val="Tabletext1"/>
              <w:ind w:left="0"/>
            </w:pPr>
            <w:r w:rsidRPr="000A1ED0">
              <w:t>SCIg = $260.58</w:t>
            </w:r>
          </w:p>
          <w:p w14:paraId="502467A9" w14:textId="254F0FEF" w:rsidR="006A6132" w:rsidRPr="000A1ED0" w:rsidRDefault="006A6132" w:rsidP="0095767B">
            <w:pPr>
              <w:pStyle w:val="Tabletext1"/>
              <w:ind w:left="0"/>
            </w:pPr>
            <w:r w:rsidRPr="000A1ED0">
              <w:t>Total = $455.81</w:t>
            </w:r>
          </w:p>
        </w:tc>
        <w:tc>
          <w:tcPr>
            <w:tcW w:w="599" w:type="pct"/>
            <w:tcBorders>
              <w:top w:val="nil"/>
              <w:left w:val="nil"/>
              <w:bottom w:val="single" w:sz="4" w:space="0" w:color="auto"/>
              <w:right w:val="single" w:sz="4" w:space="0" w:color="auto"/>
            </w:tcBorders>
            <w:shd w:val="clear" w:color="auto" w:fill="FFFFFF" w:themeFill="background1"/>
            <w:vAlign w:val="center"/>
          </w:tcPr>
          <w:p w14:paraId="1FA9A413" w14:textId="2B964AFA" w:rsidR="0095767B" w:rsidRPr="000A1ED0" w:rsidRDefault="0095767B" w:rsidP="0095767B">
            <w:pPr>
              <w:pStyle w:val="Tabletext1"/>
              <w:ind w:left="0"/>
            </w:pPr>
            <w:r w:rsidRPr="000A1ED0">
              <w:t>Windegger et al. (2020)</w:t>
            </w:r>
          </w:p>
        </w:tc>
      </w:tr>
      <w:tr w:rsidR="00827AD2" w:rsidRPr="000A1ED0" w14:paraId="4115A4AE"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tcPr>
          <w:p w14:paraId="4A763889" w14:textId="69D0207E" w:rsidR="0095767B" w:rsidRPr="000A1ED0" w:rsidRDefault="0095767B" w:rsidP="0095767B">
            <w:pPr>
              <w:pStyle w:val="Tabletext1"/>
              <w:ind w:left="0"/>
            </w:pPr>
            <w:r w:rsidRPr="000A1ED0">
              <w:t>Pump for SCIg</w:t>
            </w:r>
          </w:p>
        </w:tc>
        <w:tc>
          <w:tcPr>
            <w:tcW w:w="393" w:type="pct"/>
            <w:tcBorders>
              <w:top w:val="nil"/>
              <w:left w:val="nil"/>
              <w:bottom w:val="single" w:sz="4" w:space="0" w:color="auto"/>
              <w:right w:val="single" w:sz="4" w:space="0" w:color="auto"/>
            </w:tcBorders>
            <w:shd w:val="clear" w:color="auto" w:fill="FFFFFF" w:themeFill="background1"/>
            <w:noWrap/>
            <w:vAlign w:val="center"/>
          </w:tcPr>
          <w:p w14:paraId="3463B15E" w14:textId="3ED796F1" w:rsidR="0095767B" w:rsidRPr="000A1ED0" w:rsidRDefault="0095767B" w:rsidP="0095767B">
            <w:pPr>
              <w:pStyle w:val="Tabletext1"/>
              <w:ind w:left="0"/>
            </w:pPr>
            <w:r w:rsidRPr="000A1ED0">
              <w:t>State hospitals</w:t>
            </w:r>
          </w:p>
        </w:tc>
        <w:tc>
          <w:tcPr>
            <w:tcW w:w="707" w:type="pct"/>
            <w:tcBorders>
              <w:top w:val="nil"/>
              <w:left w:val="nil"/>
              <w:bottom w:val="single" w:sz="4" w:space="0" w:color="auto"/>
              <w:right w:val="single" w:sz="4" w:space="0" w:color="auto"/>
            </w:tcBorders>
            <w:shd w:val="clear" w:color="auto" w:fill="FFFFFF" w:themeFill="background1"/>
            <w:noWrap/>
            <w:vAlign w:val="center"/>
          </w:tcPr>
          <w:p w14:paraId="04BB994A" w14:textId="0DD29602" w:rsidR="006A6132" w:rsidRPr="000A1ED0" w:rsidRDefault="006A6132" w:rsidP="0095767B">
            <w:pPr>
              <w:pStyle w:val="Tabletext1"/>
              <w:ind w:left="0"/>
            </w:pPr>
            <w:r w:rsidRPr="000A1ED0">
              <w:t>$1.29</w:t>
            </w:r>
          </w:p>
          <w:p w14:paraId="19900651" w14:textId="77777777" w:rsidR="0095767B" w:rsidRPr="000A1ED0" w:rsidRDefault="006A6132" w:rsidP="0095767B">
            <w:pPr>
              <w:pStyle w:val="Tabletext1"/>
              <w:ind w:left="0"/>
            </w:pPr>
            <w:r w:rsidRPr="000A1ED0">
              <w:t>SCIg only</w:t>
            </w:r>
          </w:p>
          <w:p w14:paraId="6F983591" w14:textId="1E04172E" w:rsidR="006A6132" w:rsidRPr="000A1ED0" w:rsidRDefault="006A6132" w:rsidP="0095767B">
            <w:pPr>
              <w:pStyle w:val="Tabletext1"/>
              <w:ind w:left="0"/>
            </w:pPr>
            <w:r w:rsidRPr="000A1ED0">
              <w:t>per week</w:t>
            </w:r>
          </w:p>
        </w:tc>
        <w:tc>
          <w:tcPr>
            <w:tcW w:w="471" w:type="pct"/>
            <w:tcBorders>
              <w:top w:val="nil"/>
              <w:left w:val="nil"/>
              <w:bottom w:val="single" w:sz="4" w:space="0" w:color="auto"/>
              <w:right w:val="single" w:sz="4" w:space="0" w:color="auto"/>
            </w:tcBorders>
            <w:shd w:val="clear" w:color="auto" w:fill="FFFFFF" w:themeFill="background1"/>
            <w:noWrap/>
            <w:vAlign w:val="center"/>
          </w:tcPr>
          <w:p w14:paraId="3D4BF463" w14:textId="0885A793" w:rsidR="0095767B" w:rsidRPr="000A1ED0" w:rsidRDefault="006A6132" w:rsidP="0095767B">
            <w:pPr>
              <w:pStyle w:val="Tabletext1"/>
              <w:ind w:left="0"/>
            </w:pPr>
            <w:r w:rsidRPr="000A1ED0">
              <w:t>52</w:t>
            </w:r>
          </w:p>
        </w:tc>
        <w:tc>
          <w:tcPr>
            <w:tcW w:w="631" w:type="pct"/>
            <w:tcBorders>
              <w:top w:val="nil"/>
              <w:left w:val="nil"/>
              <w:bottom w:val="single" w:sz="4" w:space="0" w:color="auto"/>
              <w:right w:val="single" w:sz="4" w:space="0" w:color="auto"/>
            </w:tcBorders>
            <w:shd w:val="clear" w:color="auto" w:fill="FFFFFF" w:themeFill="background1"/>
            <w:noWrap/>
            <w:vAlign w:val="center"/>
          </w:tcPr>
          <w:p w14:paraId="25EB456B" w14:textId="773428F7" w:rsidR="0095767B" w:rsidRPr="000A1ED0" w:rsidRDefault="006A6132" w:rsidP="0095767B">
            <w:pPr>
              <w:pStyle w:val="Tabletext1"/>
              <w:ind w:left="0"/>
            </w:pPr>
            <w:r w:rsidRPr="000A1ED0">
              <w:t>SCIg only, 24%</w:t>
            </w:r>
          </w:p>
        </w:tc>
        <w:tc>
          <w:tcPr>
            <w:tcW w:w="394" w:type="pct"/>
            <w:tcBorders>
              <w:top w:val="nil"/>
              <w:left w:val="nil"/>
              <w:bottom w:val="single" w:sz="4" w:space="0" w:color="auto"/>
              <w:right w:val="single" w:sz="4" w:space="0" w:color="auto"/>
            </w:tcBorders>
            <w:shd w:val="clear" w:color="auto" w:fill="FFFFFF" w:themeFill="background1"/>
            <w:noWrap/>
            <w:vAlign w:val="center"/>
          </w:tcPr>
          <w:p w14:paraId="4DD2F056" w14:textId="77777777" w:rsidR="0095767B" w:rsidRPr="000A1ED0" w:rsidRDefault="0095767B" w:rsidP="0095767B">
            <w:pPr>
              <w:pStyle w:val="Tabletext1"/>
              <w:ind w:left="0"/>
            </w:pPr>
          </w:p>
        </w:tc>
        <w:tc>
          <w:tcPr>
            <w:tcW w:w="445" w:type="pct"/>
            <w:tcBorders>
              <w:top w:val="nil"/>
              <w:left w:val="nil"/>
              <w:bottom w:val="single" w:sz="4" w:space="0" w:color="auto"/>
              <w:right w:val="single" w:sz="4" w:space="0" w:color="auto"/>
            </w:tcBorders>
            <w:shd w:val="clear" w:color="auto" w:fill="FFFFFF" w:themeFill="background1"/>
            <w:noWrap/>
            <w:vAlign w:val="center"/>
          </w:tcPr>
          <w:p w14:paraId="305B049C" w14:textId="0B82AFE2" w:rsidR="0095767B" w:rsidRPr="000A1ED0" w:rsidRDefault="006A6132" w:rsidP="0095767B">
            <w:pPr>
              <w:pStyle w:val="Tabletext1"/>
              <w:ind w:left="0"/>
            </w:pPr>
            <w:r w:rsidRPr="000A1ED0">
              <w:t>100%</w:t>
            </w:r>
          </w:p>
        </w:tc>
        <w:tc>
          <w:tcPr>
            <w:tcW w:w="733" w:type="pct"/>
            <w:tcBorders>
              <w:top w:val="nil"/>
              <w:left w:val="nil"/>
              <w:bottom w:val="single" w:sz="4" w:space="0" w:color="auto"/>
              <w:right w:val="single" w:sz="4" w:space="0" w:color="auto"/>
            </w:tcBorders>
            <w:shd w:val="clear" w:color="auto" w:fill="FFFFFF" w:themeFill="background1"/>
            <w:noWrap/>
            <w:vAlign w:val="center"/>
          </w:tcPr>
          <w:p w14:paraId="2ECCA7B2" w14:textId="0E67417A" w:rsidR="0095767B" w:rsidRPr="000A1ED0" w:rsidRDefault="006A6132" w:rsidP="0095767B">
            <w:pPr>
              <w:pStyle w:val="Tabletext1"/>
              <w:ind w:left="0"/>
            </w:pPr>
            <w:r w:rsidRPr="000A1ED0">
              <w:t>$16.10</w:t>
            </w:r>
          </w:p>
        </w:tc>
        <w:tc>
          <w:tcPr>
            <w:tcW w:w="599" w:type="pct"/>
            <w:tcBorders>
              <w:top w:val="nil"/>
              <w:left w:val="nil"/>
              <w:bottom w:val="single" w:sz="4" w:space="0" w:color="auto"/>
              <w:right w:val="single" w:sz="4" w:space="0" w:color="auto"/>
            </w:tcBorders>
            <w:shd w:val="clear" w:color="auto" w:fill="FFFFFF" w:themeFill="background1"/>
            <w:vAlign w:val="center"/>
          </w:tcPr>
          <w:p w14:paraId="7C4A1507" w14:textId="40AB584B" w:rsidR="0095767B" w:rsidRPr="000A1ED0" w:rsidRDefault="0095767B" w:rsidP="0095767B">
            <w:pPr>
              <w:pStyle w:val="Tabletext1"/>
              <w:ind w:left="0"/>
            </w:pPr>
            <w:r w:rsidRPr="000A1ED0">
              <w:t>Windegger et al. (2020)</w:t>
            </w:r>
          </w:p>
        </w:tc>
      </w:tr>
      <w:tr w:rsidR="00827AD2" w:rsidRPr="000A1ED0" w14:paraId="084CE958"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tcPr>
          <w:p w14:paraId="6D00F5D0" w14:textId="6897CB67" w:rsidR="0095767B" w:rsidRPr="000A1ED0" w:rsidRDefault="0095767B" w:rsidP="0095767B">
            <w:pPr>
              <w:pStyle w:val="Tabletext1"/>
              <w:ind w:left="0"/>
            </w:pPr>
            <w:r w:rsidRPr="000A1ED0">
              <w:t>Ward costs</w:t>
            </w:r>
          </w:p>
        </w:tc>
        <w:tc>
          <w:tcPr>
            <w:tcW w:w="393" w:type="pct"/>
            <w:tcBorders>
              <w:top w:val="nil"/>
              <w:left w:val="nil"/>
              <w:bottom w:val="single" w:sz="4" w:space="0" w:color="auto"/>
              <w:right w:val="single" w:sz="4" w:space="0" w:color="auto"/>
            </w:tcBorders>
            <w:shd w:val="clear" w:color="auto" w:fill="FFFFFF" w:themeFill="background1"/>
            <w:noWrap/>
            <w:vAlign w:val="center"/>
          </w:tcPr>
          <w:p w14:paraId="58E3207A" w14:textId="306390DE" w:rsidR="0095767B" w:rsidRPr="000A1ED0" w:rsidRDefault="0095767B" w:rsidP="0095767B">
            <w:pPr>
              <w:pStyle w:val="Tabletext1"/>
              <w:ind w:left="0"/>
            </w:pPr>
            <w:r w:rsidRPr="000A1ED0">
              <w:t>State hospitals</w:t>
            </w:r>
          </w:p>
        </w:tc>
        <w:tc>
          <w:tcPr>
            <w:tcW w:w="707" w:type="pct"/>
            <w:tcBorders>
              <w:top w:val="nil"/>
              <w:left w:val="nil"/>
              <w:bottom w:val="single" w:sz="4" w:space="0" w:color="auto"/>
              <w:right w:val="single" w:sz="4" w:space="0" w:color="auto"/>
            </w:tcBorders>
            <w:shd w:val="clear" w:color="auto" w:fill="FFFFFF" w:themeFill="background1"/>
            <w:noWrap/>
            <w:vAlign w:val="center"/>
          </w:tcPr>
          <w:p w14:paraId="22D14741" w14:textId="035F67CB" w:rsidR="0095767B" w:rsidRPr="000A1ED0" w:rsidRDefault="0095767B" w:rsidP="0095767B">
            <w:pPr>
              <w:pStyle w:val="Tabletext1"/>
              <w:ind w:left="0"/>
            </w:pPr>
            <w:r w:rsidRPr="000A1ED0">
              <w:t xml:space="preserve">IVIg = </w:t>
            </w:r>
            <w:r w:rsidR="006A6132" w:rsidRPr="000A1ED0">
              <w:t>$46.33</w:t>
            </w:r>
          </w:p>
          <w:p w14:paraId="188EAEA3" w14:textId="77777777" w:rsidR="0095767B" w:rsidRPr="000A1ED0" w:rsidRDefault="0095767B" w:rsidP="0095767B">
            <w:pPr>
              <w:pStyle w:val="Tabletext1"/>
              <w:ind w:left="0"/>
            </w:pPr>
            <w:r w:rsidRPr="000A1ED0">
              <w:t xml:space="preserve">SCIg = </w:t>
            </w:r>
            <w:r w:rsidR="006A6132" w:rsidRPr="000A1ED0">
              <w:t>$23.16</w:t>
            </w:r>
          </w:p>
          <w:p w14:paraId="1C61C229" w14:textId="510F6151" w:rsidR="006A6132" w:rsidRPr="000A1ED0" w:rsidRDefault="006A6132" w:rsidP="0095767B">
            <w:pPr>
              <w:pStyle w:val="Tabletext1"/>
              <w:ind w:left="0"/>
            </w:pPr>
            <w:r w:rsidRPr="000A1ED0">
              <w:t>per week</w:t>
            </w:r>
          </w:p>
        </w:tc>
        <w:tc>
          <w:tcPr>
            <w:tcW w:w="471" w:type="pct"/>
            <w:tcBorders>
              <w:top w:val="nil"/>
              <w:left w:val="nil"/>
              <w:bottom w:val="single" w:sz="4" w:space="0" w:color="auto"/>
              <w:right w:val="single" w:sz="4" w:space="0" w:color="auto"/>
            </w:tcBorders>
            <w:shd w:val="clear" w:color="auto" w:fill="FFFFFF" w:themeFill="background1"/>
            <w:noWrap/>
            <w:vAlign w:val="center"/>
          </w:tcPr>
          <w:p w14:paraId="6D627090" w14:textId="16AB8301" w:rsidR="0095767B" w:rsidRPr="000A1ED0" w:rsidRDefault="006A6132" w:rsidP="0095767B">
            <w:pPr>
              <w:pStyle w:val="Tabletext1"/>
              <w:ind w:left="0"/>
            </w:pPr>
            <w:r w:rsidRPr="000A1ED0">
              <w:t>52</w:t>
            </w:r>
          </w:p>
        </w:tc>
        <w:tc>
          <w:tcPr>
            <w:tcW w:w="631" w:type="pct"/>
            <w:tcBorders>
              <w:top w:val="nil"/>
              <w:left w:val="nil"/>
              <w:bottom w:val="single" w:sz="4" w:space="0" w:color="auto"/>
              <w:right w:val="single" w:sz="4" w:space="0" w:color="auto"/>
            </w:tcBorders>
            <w:shd w:val="clear" w:color="auto" w:fill="FFFFFF" w:themeFill="background1"/>
            <w:noWrap/>
            <w:vAlign w:val="center"/>
          </w:tcPr>
          <w:p w14:paraId="67B8FD9E" w14:textId="77777777" w:rsidR="006A6132" w:rsidRPr="000A1ED0" w:rsidRDefault="006A6132" w:rsidP="006A6132">
            <w:pPr>
              <w:pStyle w:val="Tabletext1"/>
              <w:ind w:left="0"/>
            </w:pPr>
            <w:r w:rsidRPr="000A1ED0">
              <w:t>IVIg = 76%</w:t>
            </w:r>
          </w:p>
          <w:p w14:paraId="74854410" w14:textId="3EE68824" w:rsidR="0095767B" w:rsidRPr="000A1ED0" w:rsidRDefault="006A6132" w:rsidP="006A6132">
            <w:pPr>
              <w:pStyle w:val="Tabletext1"/>
              <w:ind w:left="0"/>
            </w:pPr>
            <w:r w:rsidRPr="000A1ED0">
              <w:t>SCIg = 24%</w:t>
            </w:r>
          </w:p>
        </w:tc>
        <w:tc>
          <w:tcPr>
            <w:tcW w:w="394" w:type="pct"/>
            <w:tcBorders>
              <w:top w:val="nil"/>
              <w:left w:val="nil"/>
              <w:bottom w:val="single" w:sz="4" w:space="0" w:color="auto"/>
              <w:right w:val="single" w:sz="4" w:space="0" w:color="auto"/>
            </w:tcBorders>
            <w:shd w:val="clear" w:color="auto" w:fill="FFFFFF" w:themeFill="background1"/>
            <w:noWrap/>
            <w:vAlign w:val="center"/>
          </w:tcPr>
          <w:p w14:paraId="37910E7A" w14:textId="77777777" w:rsidR="0095767B" w:rsidRPr="000A1ED0" w:rsidRDefault="0095767B" w:rsidP="0095767B">
            <w:pPr>
              <w:pStyle w:val="Tabletext1"/>
              <w:ind w:left="0"/>
            </w:pPr>
          </w:p>
        </w:tc>
        <w:tc>
          <w:tcPr>
            <w:tcW w:w="445" w:type="pct"/>
            <w:tcBorders>
              <w:top w:val="nil"/>
              <w:left w:val="nil"/>
              <w:bottom w:val="single" w:sz="4" w:space="0" w:color="auto"/>
              <w:right w:val="single" w:sz="4" w:space="0" w:color="auto"/>
            </w:tcBorders>
            <w:shd w:val="clear" w:color="auto" w:fill="FFFFFF" w:themeFill="background1"/>
            <w:noWrap/>
            <w:vAlign w:val="center"/>
          </w:tcPr>
          <w:p w14:paraId="52E5311E" w14:textId="2FA22C4C" w:rsidR="0095767B" w:rsidRPr="000A1ED0" w:rsidRDefault="006A6132" w:rsidP="0095767B">
            <w:pPr>
              <w:pStyle w:val="Tabletext1"/>
              <w:ind w:left="0"/>
            </w:pPr>
            <w:r w:rsidRPr="000A1ED0">
              <w:t>100%</w:t>
            </w:r>
          </w:p>
        </w:tc>
        <w:tc>
          <w:tcPr>
            <w:tcW w:w="733" w:type="pct"/>
            <w:tcBorders>
              <w:top w:val="nil"/>
              <w:left w:val="nil"/>
              <w:bottom w:val="single" w:sz="4" w:space="0" w:color="auto"/>
              <w:right w:val="single" w:sz="4" w:space="0" w:color="auto"/>
            </w:tcBorders>
            <w:shd w:val="clear" w:color="auto" w:fill="FFFFFF" w:themeFill="background1"/>
            <w:noWrap/>
            <w:vAlign w:val="center"/>
          </w:tcPr>
          <w:p w14:paraId="10577E2E" w14:textId="385A045C" w:rsidR="0095767B" w:rsidRPr="000A1ED0" w:rsidRDefault="002C42B5" w:rsidP="0095767B">
            <w:pPr>
              <w:pStyle w:val="Tabletext1"/>
              <w:ind w:left="0"/>
            </w:pPr>
            <w:r w:rsidRPr="000A1ED0">
              <w:t>IVIg = $1,830.96</w:t>
            </w:r>
          </w:p>
          <w:p w14:paraId="14BA37FE" w14:textId="77777777" w:rsidR="002C42B5" w:rsidRPr="000A1ED0" w:rsidRDefault="002C42B5" w:rsidP="0095767B">
            <w:pPr>
              <w:pStyle w:val="Tabletext1"/>
              <w:ind w:left="0"/>
            </w:pPr>
            <w:r w:rsidRPr="000A1ED0">
              <w:t>SCIg = $289.04</w:t>
            </w:r>
          </w:p>
          <w:p w14:paraId="3D9A1AB9" w14:textId="69212529" w:rsidR="002C42B5" w:rsidRPr="000A1ED0" w:rsidRDefault="002C42B5" w:rsidP="0095767B">
            <w:pPr>
              <w:pStyle w:val="Tabletext1"/>
              <w:ind w:left="0"/>
            </w:pPr>
            <w:r w:rsidRPr="000A1ED0">
              <w:t>Total = $2120.00</w:t>
            </w:r>
          </w:p>
        </w:tc>
        <w:tc>
          <w:tcPr>
            <w:tcW w:w="599" w:type="pct"/>
            <w:tcBorders>
              <w:top w:val="nil"/>
              <w:left w:val="nil"/>
              <w:bottom w:val="single" w:sz="4" w:space="0" w:color="auto"/>
              <w:right w:val="single" w:sz="4" w:space="0" w:color="auto"/>
            </w:tcBorders>
            <w:shd w:val="clear" w:color="auto" w:fill="FFFFFF" w:themeFill="background1"/>
            <w:vAlign w:val="center"/>
          </w:tcPr>
          <w:p w14:paraId="5C000857" w14:textId="0867056C" w:rsidR="0095767B" w:rsidRPr="000A1ED0" w:rsidRDefault="0095767B" w:rsidP="0095767B">
            <w:pPr>
              <w:pStyle w:val="Tabletext1"/>
              <w:ind w:left="0"/>
            </w:pPr>
            <w:r w:rsidRPr="000A1ED0">
              <w:t>Windegger et al. (2020)</w:t>
            </w:r>
          </w:p>
        </w:tc>
      </w:tr>
      <w:tr w:rsidR="00A44144" w:rsidRPr="000A1ED0" w14:paraId="7B24735C" w14:textId="77777777" w:rsidTr="00A44144">
        <w:trPr>
          <w:trHeight w:val="418"/>
        </w:trPr>
        <w:tc>
          <w:tcPr>
            <w:tcW w:w="62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6C0D30" w14:textId="77777777" w:rsidR="00DC77C7" w:rsidRPr="000A1ED0" w:rsidRDefault="00DC77C7" w:rsidP="0095767B">
            <w:pPr>
              <w:pStyle w:val="Tabletext1"/>
              <w:ind w:left="0"/>
              <w:rPr>
                <w:b/>
              </w:rPr>
            </w:pPr>
            <w:r w:rsidRPr="000A1ED0">
              <w:rPr>
                <w:b/>
              </w:rPr>
              <w:t>Total</w:t>
            </w:r>
          </w:p>
        </w:tc>
        <w:tc>
          <w:tcPr>
            <w:tcW w:w="393" w:type="pct"/>
            <w:tcBorders>
              <w:top w:val="single" w:sz="4" w:space="0" w:color="auto"/>
              <w:left w:val="nil"/>
              <w:bottom w:val="single" w:sz="4" w:space="0" w:color="auto"/>
            </w:tcBorders>
            <w:shd w:val="clear" w:color="auto" w:fill="FFFFFF" w:themeFill="background1"/>
            <w:noWrap/>
            <w:vAlign w:val="center"/>
          </w:tcPr>
          <w:p w14:paraId="5542BA3D" w14:textId="77777777" w:rsidR="00DC77C7" w:rsidRPr="000A1ED0" w:rsidRDefault="00DC77C7" w:rsidP="0095767B">
            <w:pPr>
              <w:pStyle w:val="Tabletext1"/>
              <w:ind w:left="0"/>
              <w:rPr>
                <w:b/>
              </w:rPr>
            </w:pPr>
          </w:p>
        </w:tc>
        <w:tc>
          <w:tcPr>
            <w:tcW w:w="707" w:type="pct"/>
            <w:tcBorders>
              <w:top w:val="single" w:sz="4" w:space="0" w:color="auto"/>
              <w:bottom w:val="single" w:sz="4" w:space="0" w:color="auto"/>
            </w:tcBorders>
            <w:shd w:val="clear" w:color="auto" w:fill="FFFFFF" w:themeFill="background1"/>
            <w:noWrap/>
            <w:vAlign w:val="center"/>
          </w:tcPr>
          <w:p w14:paraId="7BEF864B" w14:textId="77777777" w:rsidR="00DC77C7" w:rsidRPr="000A1ED0" w:rsidRDefault="00DC77C7" w:rsidP="0095767B">
            <w:pPr>
              <w:pStyle w:val="Tabletext1"/>
              <w:ind w:left="0"/>
              <w:rPr>
                <w:b/>
              </w:rPr>
            </w:pPr>
          </w:p>
        </w:tc>
        <w:tc>
          <w:tcPr>
            <w:tcW w:w="471" w:type="pct"/>
            <w:tcBorders>
              <w:top w:val="single" w:sz="4" w:space="0" w:color="auto"/>
              <w:bottom w:val="single" w:sz="4" w:space="0" w:color="auto"/>
            </w:tcBorders>
            <w:shd w:val="clear" w:color="auto" w:fill="FFFFFF" w:themeFill="background1"/>
            <w:noWrap/>
            <w:vAlign w:val="center"/>
          </w:tcPr>
          <w:p w14:paraId="2EFFE262" w14:textId="77777777" w:rsidR="00DC77C7" w:rsidRPr="000A1ED0" w:rsidRDefault="00DC77C7" w:rsidP="0095767B">
            <w:pPr>
              <w:pStyle w:val="Tabletext1"/>
              <w:ind w:left="0"/>
              <w:rPr>
                <w:b/>
              </w:rPr>
            </w:pPr>
          </w:p>
        </w:tc>
        <w:tc>
          <w:tcPr>
            <w:tcW w:w="631" w:type="pct"/>
            <w:tcBorders>
              <w:top w:val="single" w:sz="4" w:space="0" w:color="auto"/>
              <w:bottom w:val="single" w:sz="4" w:space="0" w:color="auto"/>
            </w:tcBorders>
            <w:shd w:val="clear" w:color="auto" w:fill="FFFFFF" w:themeFill="background1"/>
            <w:noWrap/>
            <w:vAlign w:val="center"/>
          </w:tcPr>
          <w:p w14:paraId="299C9C40" w14:textId="77777777" w:rsidR="00DC77C7" w:rsidRPr="000A1ED0" w:rsidRDefault="00DC77C7" w:rsidP="0095767B">
            <w:pPr>
              <w:pStyle w:val="Tabletext1"/>
              <w:ind w:left="0"/>
              <w:rPr>
                <w:b/>
              </w:rPr>
            </w:pPr>
          </w:p>
        </w:tc>
        <w:tc>
          <w:tcPr>
            <w:tcW w:w="394" w:type="pct"/>
            <w:tcBorders>
              <w:top w:val="single" w:sz="4" w:space="0" w:color="auto"/>
              <w:bottom w:val="single" w:sz="4" w:space="0" w:color="auto"/>
            </w:tcBorders>
            <w:shd w:val="clear" w:color="auto" w:fill="FFFFFF" w:themeFill="background1"/>
            <w:noWrap/>
            <w:vAlign w:val="center"/>
          </w:tcPr>
          <w:p w14:paraId="78230423" w14:textId="77777777" w:rsidR="00DC77C7" w:rsidRPr="000A1ED0" w:rsidRDefault="00DC77C7" w:rsidP="0095767B">
            <w:pPr>
              <w:pStyle w:val="Tabletext1"/>
              <w:ind w:left="0"/>
              <w:rPr>
                <w:b/>
              </w:rPr>
            </w:pPr>
          </w:p>
        </w:tc>
        <w:tc>
          <w:tcPr>
            <w:tcW w:w="445" w:type="pct"/>
            <w:tcBorders>
              <w:top w:val="single" w:sz="4" w:space="0" w:color="auto"/>
              <w:bottom w:val="single" w:sz="4" w:space="0" w:color="auto"/>
            </w:tcBorders>
            <w:shd w:val="clear" w:color="auto" w:fill="FFFFFF" w:themeFill="background1"/>
            <w:noWrap/>
            <w:vAlign w:val="center"/>
          </w:tcPr>
          <w:p w14:paraId="72629817" w14:textId="77777777" w:rsidR="00DC77C7" w:rsidRPr="000A1ED0" w:rsidRDefault="00DC77C7" w:rsidP="0095767B">
            <w:pPr>
              <w:pStyle w:val="Tabletext1"/>
              <w:ind w:left="0"/>
              <w:rPr>
                <w:b/>
              </w:rPr>
            </w:pPr>
          </w:p>
        </w:tc>
        <w:tc>
          <w:tcPr>
            <w:tcW w:w="733" w:type="pct"/>
            <w:tcBorders>
              <w:top w:val="single" w:sz="4" w:space="0" w:color="auto"/>
              <w:bottom w:val="single" w:sz="4" w:space="0" w:color="auto"/>
            </w:tcBorders>
            <w:shd w:val="clear" w:color="auto" w:fill="FFFFFF" w:themeFill="background1"/>
            <w:noWrap/>
            <w:vAlign w:val="center"/>
          </w:tcPr>
          <w:p w14:paraId="4B71A16B" w14:textId="379B743B" w:rsidR="00DC77C7" w:rsidRPr="000A1ED0" w:rsidRDefault="00DC77C7" w:rsidP="0095767B">
            <w:pPr>
              <w:pStyle w:val="Tabletext1"/>
              <w:ind w:left="0"/>
              <w:rPr>
                <w:b/>
              </w:rPr>
            </w:pPr>
            <w:r w:rsidRPr="000A1ED0">
              <w:rPr>
                <w:b/>
              </w:rPr>
              <w:t>$</w:t>
            </w:r>
            <w:r w:rsidR="006A6132" w:rsidRPr="000A1ED0">
              <w:rPr>
                <w:b/>
              </w:rPr>
              <w:t>2</w:t>
            </w:r>
            <w:r w:rsidR="002C42B5" w:rsidRPr="000A1ED0">
              <w:rPr>
                <w:b/>
              </w:rPr>
              <w:t>,</w:t>
            </w:r>
            <w:r w:rsidR="006A6132" w:rsidRPr="000A1ED0">
              <w:rPr>
                <w:b/>
              </w:rPr>
              <w:t>896.21</w:t>
            </w:r>
          </w:p>
        </w:tc>
        <w:tc>
          <w:tcPr>
            <w:tcW w:w="599" w:type="pct"/>
            <w:tcBorders>
              <w:top w:val="single" w:sz="4" w:space="0" w:color="auto"/>
              <w:bottom w:val="single" w:sz="4" w:space="0" w:color="auto"/>
              <w:right w:val="single" w:sz="4" w:space="0" w:color="auto"/>
            </w:tcBorders>
            <w:shd w:val="clear" w:color="auto" w:fill="FFFFFF" w:themeFill="background1"/>
            <w:vAlign w:val="center"/>
          </w:tcPr>
          <w:p w14:paraId="614A5179" w14:textId="77777777" w:rsidR="00DC77C7" w:rsidRPr="000A1ED0" w:rsidRDefault="00DC77C7" w:rsidP="0095767B">
            <w:pPr>
              <w:pStyle w:val="Tabletext1"/>
              <w:ind w:left="0"/>
              <w:rPr>
                <w:b/>
              </w:rPr>
            </w:pPr>
          </w:p>
        </w:tc>
      </w:tr>
    </w:tbl>
    <w:p w14:paraId="406A798C" w14:textId="77777777" w:rsidR="00DC77C7" w:rsidRPr="000A1ED0" w:rsidRDefault="00DC77C7" w:rsidP="00DC77C7">
      <w:pPr>
        <w:pStyle w:val="Tablenotes1"/>
      </w:pPr>
      <w:r w:rsidRPr="000A1ED0">
        <w:rPr>
          <w:b/>
        </w:rPr>
        <w:t>Abbreviations</w:t>
      </w:r>
      <w:r w:rsidRPr="000A1ED0">
        <w:t xml:space="preserve">: PID = primary immunodeficiency diseases; IVIg = intravenous immunoglobulin; PBS = pharmaceutical benefit scheme; MBS = medical benefit scheme; IV = intravenous </w:t>
      </w:r>
    </w:p>
    <w:p w14:paraId="4E11D72C" w14:textId="021D88D6" w:rsidR="00DC77C7" w:rsidRPr="000A1ED0" w:rsidRDefault="00DC77C7" w:rsidP="00DC77C7">
      <w:r w:rsidRPr="000A1ED0">
        <w:t>The costs for IVIg delivery was estimated at $5,202 per patient per year, whereas SCIg delivery incurred much lower costs at $1,404.20. It should be noted that the annual cost of SCIg administration was derived with the exclusion of the initial training of new patients. As the current PID patient numbers were prevalence estimates, it was not clear how many patients were new to Ig use due to new diagnoses and how many patients were off Ig. Therefore, excluding initial training costs was to reduce this uncertainty, and this could be considered as a conservative approach, and likely to result in a low level of underestimation. The annual costs of Ig delivery were then calculated, and the results are presented in</w:t>
      </w:r>
      <w:r w:rsidR="00636875" w:rsidRPr="000A1ED0">
        <w:t xml:space="preserve"> </w:t>
      </w:r>
      <w:r w:rsidR="00636875" w:rsidRPr="000A1ED0">
        <w:fldChar w:fldCharType="begin"/>
      </w:r>
      <w:r w:rsidR="00636875" w:rsidRPr="000A1ED0">
        <w:instrText xml:space="preserve"> REF _Ref41572760 \h </w:instrText>
      </w:r>
      <w:r w:rsidR="00636875" w:rsidRPr="000A1ED0">
        <w:fldChar w:fldCharType="separate"/>
      </w:r>
      <w:r w:rsidR="00BA0F5B" w:rsidRPr="000A1ED0">
        <w:t xml:space="preserve">Table </w:t>
      </w:r>
      <w:r w:rsidR="00BA0F5B">
        <w:rPr>
          <w:noProof/>
        </w:rPr>
        <w:t>32</w:t>
      </w:r>
      <w:r w:rsidR="00636875" w:rsidRPr="000A1ED0">
        <w:fldChar w:fldCharType="end"/>
      </w:r>
      <w:r w:rsidRPr="000A1ED0">
        <w:t>.</w:t>
      </w:r>
    </w:p>
    <w:p w14:paraId="1D78827C" w14:textId="7E60003F" w:rsidR="00DC77C7" w:rsidRPr="000A1ED0" w:rsidRDefault="00636875" w:rsidP="00636875">
      <w:pPr>
        <w:pStyle w:val="Caption"/>
      </w:pPr>
      <w:bookmarkStart w:id="296" w:name="_Ref41572760"/>
      <w:bookmarkStart w:id="297" w:name="_Toc45800597"/>
      <w:r w:rsidRPr="000A1ED0">
        <w:t xml:space="preserve">Table </w:t>
      </w:r>
      <w:r w:rsidR="00BA0F5B">
        <w:fldChar w:fldCharType="begin"/>
      </w:r>
      <w:r w:rsidR="00BA0F5B">
        <w:instrText xml:space="preserve"> SEQ Table \* ARABIC </w:instrText>
      </w:r>
      <w:r w:rsidR="00BA0F5B">
        <w:fldChar w:fldCharType="separate"/>
      </w:r>
      <w:r w:rsidR="00BA0F5B">
        <w:rPr>
          <w:noProof/>
        </w:rPr>
        <w:t>32</w:t>
      </w:r>
      <w:r w:rsidR="00BA0F5B">
        <w:rPr>
          <w:noProof/>
        </w:rPr>
        <w:fldChar w:fldCharType="end"/>
      </w:r>
      <w:bookmarkEnd w:id="296"/>
      <w:r w:rsidR="00DC77C7" w:rsidRPr="000A1ED0">
        <w:tab/>
        <w:t>Total Ig costs including delivery</w:t>
      </w:r>
      <w:bookmarkEnd w:id="297"/>
      <w:r w:rsidR="00DC77C7" w:rsidRPr="000A1ED0">
        <w:t xml:space="preserve"> </w:t>
      </w:r>
    </w:p>
    <w:tbl>
      <w:tblPr>
        <w:tblStyle w:val="TableGrid"/>
        <w:tblW w:w="0" w:type="auto"/>
        <w:tblCellMar>
          <w:left w:w="28" w:type="dxa"/>
          <w:right w:w="28" w:type="dxa"/>
        </w:tblCellMar>
        <w:tblLook w:val="04A0" w:firstRow="1" w:lastRow="0" w:firstColumn="1" w:lastColumn="0" w:noHBand="0" w:noVBand="1"/>
        <w:tblCaption w:val="Table 32 Total Ig costs including delivery "/>
      </w:tblPr>
      <w:tblGrid>
        <w:gridCol w:w="1234"/>
        <w:gridCol w:w="1121"/>
        <w:gridCol w:w="1121"/>
        <w:gridCol w:w="1121"/>
        <w:gridCol w:w="1121"/>
        <w:gridCol w:w="1121"/>
        <w:gridCol w:w="1019"/>
        <w:gridCol w:w="1158"/>
      </w:tblGrid>
      <w:tr w:rsidR="00DC77C7" w:rsidRPr="000A1ED0" w14:paraId="65B66FDB" w14:textId="77777777" w:rsidTr="00850FBF">
        <w:trPr>
          <w:tblHeader/>
        </w:trPr>
        <w:tc>
          <w:tcPr>
            <w:tcW w:w="1234" w:type="dxa"/>
            <w:vAlign w:val="center"/>
          </w:tcPr>
          <w:p w14:paraId="33329E2C" w14:textId="77777777" w:rsidR="00DC77C7" w:rsidRPr="000A1ED0" w:rsidRDefault="00DC77C7" w:rsidP="00C96C79">
            <w:pPr>
              <w:pStyle w:val="TableHeading"/>
            </w:pPr>
            <w:r w:rsidRPr="000A1ED0">
              <w:t>FY</w:t>
            </w:r>
          </w:p>
        </w:tc>
        <w:tc>
          <w:tcPr>
            <w:tcW w:w="1121" w:type="dxa"/>
            <w:vAlign w:val="center"/>
          </w:tcPr>
          <w:p w14:paraId="37EAD0A2" w14:textId="77777777" w:rsidR="00DC77C7" w:rsidRPr="000A1ED0" w:rsidRDefault="00DC77C7" w:rsidP="00C96C79">
            <w:pPr>
              <w:pStyle w:val="TableHeading"/>
            </w:pPr>
            <w:r w:rsidRPr="000A1ED0">
              <w:t>2021</w:t>
            </w:r>
          </w:p>
        </w:tc>
        <w:tc>
          <w:tcPr>
            <w:tcW w:w="1121" w:type="dxa"/>
            <w:vAlign w:val="center"/>
          </w:tcPr>
          <w:p w14:paraId="465297BD" w14:textId="77777777" w:rsidR="00DC77C7" w:rsidRPr="000A1ED0" w:rsidRDefault="00DC77C7" w:rsidP="00C96C79">
            <w:pPr>
              <w:pStyle w:val="TableHeading"/>
            </w:pPr>
            <w:r w:rsidRPr="000A1ED0">
              <w:t>2022</w:t>
            </w:r>
          </w:p>
        </w:tc>
        <w:tc>
          <w:tcPr>
            <w:tcW w:w="1121" w:type="dxa"/>
            <w:vAlign w:val="center"/>
          </w:tcPr>
          <w:p w14:paraId="69941309" w14:textId="77777777" w:rsidR="00DC77C7" w:rsidRPr="000A1ED0" w:rsidRDefault="00DC77C7" w:rsidP="00C96C79">
            <w:pPr>
              <w:pStyle w:val="TableHeading"/>
            </w:pPr>
            <w:r w:rsidRPr="000A1ED0">
              <w:t>2023</w:t>
            </w:r>
          </w:p>
        </w:tc>
        <w:tc>
          <w:tcPr>
            <w:tcW w:w="1121" w:type="dxa"/>
            <w:vAlign w:val="center"/>
          </w:tcPr>
          <w:p w14:paraId="70AB3741" w14:textId="77777777" w:rsidR="00DC77C7" w:rsidRPr="000A1ED0" w:rsidRDefault="00DC77C7" w:rsidP="00C96C79">
            <w:pPr>
              <w:pStyle w:val="TableHeading"/>
            </w:pPr>
            <w:r w:rsidRPr="000A1ED0">
              <w:t>2024</w:t>
            </w:r>
          </w:p>
        </w:tc>
        <w:tc>
          <w:tcPr>
            <w:tcW w:w="1121" w:type="dxa"/>
            <w:vAlign w:val="center"/>
          </w:tcPr>
          <w:p w14:paraId="7373A388" w14:textId="77777777" w:rsidR="00DC77C7" w:rsidRPr="000A1ED0" w:rsidRDefault="00DC77C7" w:rsidP="00C96C79">
            <w:pPr>
              <w:pStyle w:val="TableHeading"/>
            </w:pPr>
            <w:r w:rsidRPr="000A1ED0">
              <w:t>2025</w:t>
            </w:r>
          </w:p>
        </w:tc>
        <w:tc>
          <w:tcPr>
            <w:tcW w:w="1019" w:type="dxa"/>
            <w:vAlign w:val="center"/>
          </w:tcPr>
          <w:p w14:paraId="3655A067" w14:textId="77777777" w:rsidR="00DC77C7" w:rsidRPr="000A1ED0" w:rsidRDefault="00DC77C7" w:rsidP="00C96C79">
            <w:pPr>
              <w:pStyle w:val="TableHeading"/>
            </w:pPr>
            <w:r w:rsidRPr="000A1ED0">
              <w:t>Source</w:t>
            </w:r>
          </w:p>
        </w:tc>
        <w:tc>
          <w:tcPr>
            <w:tcW w:w="1158" w:type="dxa"/>
            <w:vAlign w:val="center"/>
          </w:tcPr>
          <w:p w14:paraId="0DF75CF9" w14:textId="77777777" w:rsidR="00DC77C7" w:rsidRPr="000A1ED0" w:rsidRDefault="00DC77C7" w:rsidP="00C96C79">
            <w:pPr>
              <w:pStyle w:val="TableHeading"/>
            </w:pPr>
            <w:r w:rsidRPr="000A1ED0">
              <w:t>Calculation reference</w:t>
            </w:r>
          </w:p>
        </w:tc>
      </w:tr>
      <w:tr w:rsidR="00DC77C7" w:rsidRPr="000A1ED0" w14:paraId="0054F7D9" w14:textId="77777777" w:rsidTr="00A44144">
        <w:trPr>
          <w:trHeight w:val="413"/>
        </w:trPr>
        <w:tc>
          <w:tcPr>
            <w:tcW w:w="1234" w:type="dxa"/>
            <w:vAlign w:val="center"/>
          </w:tcPr>
          <w:p w14:paraId="22EE15A1" w14:textId="77777777" w:rsidR="00DC77C7" w:rsidRPr="000A1ED0" w:rsidRDefault="00DC77C7" w:rsidP="00C96C79">
            <w:pPr>
              <w:pStyle w:val="Tabletext1"/>
            </w:pPr>
            <w:r w:rsidRPr="000A1ED0">
              <w:t>IVIg number</w:t>
            </w:r>
          </w:p>
        </w:tc>
        <w:tc>
          <w:tcPr>
            <w:tcW w:w="1121" w:type="dxa"/>
            <w:vAlign w:val="center"/>
          </w:tcPr>
          <w:p w14:paraId="22C078A3" w14:textId="77777777" w:rsidR="00DC77C7" w:rsidRPr="000A1ED0" w:rsidRDefault="00DC77C7" w:rsidP="00C96C79">
            <w:pPr>
              <w:pStyle w:val="Tabletext1"/>
            </w:pPr>
            <w:r w:rsidRPr="000A1ED0">
              <w:rPr>
                <w:rFonts w:cs="Calibri"/>
                <w:color w:val="000000"/>
              </w:rPr>
              <w:t>1805</w:t>
            </w:r>
          </w:p>
        </w:tc>
        <w:tc>
          <w:tcPr>
            <w:tcW w:w="1121" w:type="dxa"/>
            <w:vAlign w:val="center"/>
          </w:tcPr>
          <w:p w14:paraId="4CE0D311" w14:textId="77777777" w:rsidR="00DC77C7" w:rsidRPr="000A1ED0" w:rsidRDefault="00DC77C7" w:rsidP="00C96C79">
            <w:pPr>
              <w:pStyle w:val="Tabletext1"/>
            </w:pPr>
            <w:r w:rsidRPr="000A1ED0">
              <w:rPr>
                <w:rFonts w:cs="Calibri"/>
                <w:color w:val="000000"/>
              </w:rPr>
              <w:t>1832</w:t>
            </w:r>
          </w:p>
        </w:tc>
        <w:tc>
          <w:tcPr>
            <w:tcW w:w="1121" w:type="dxa"/>
            <w:vAlign w:val="center"/>
          </w:tcPr>
          <w:p w14:paraId="680E0273" w14:textId="77777777" w:rsidR="00DC77C7" w:rsidRPr="000A1ED0" w:rsidRDefault="00DC77C7" w:rsidP="00C96C79">
            <w:pPr>
              <w:pStyle w:val="Tabletext1"/>
            </w:pPr>
            <w:r w:rsidRPr="000A1ED0">
              <w:rPr>
                <w:rFonts w:cs="Calibri"/>
                <w:color w:val="000000"/>
              </w:rPr>
              <w:t>1860</w:t>
            </w:r>
          </w:p>
        </w:tc>
        <w:tc>
          <w:tcPr>
            <w:tcW w:w="1121" w:type="dxa"/>
            <w:vAlign w:val="center"/>
          </w:tcPr>
          <w:p w14:paraId="7C80D65B" w14:textId="77777777" w:rsidR="00DC77C7" w:rsidRPr="000A1ED0" w:rsidRDefault="00DC77C7" w:rsidP="00C96C79">
            <w:pPr>
              <w:pStyle w:val="Tabletext1"/>
            </w:pPr>
            <w:r w:rsidRPr="000A1ED0">
              <w:rPr>
                <w:rFonts w:cs="Calibri"/>
                <w:color w:val="000000"/>
              </w:rPr>
              <w:t>1888</w:t>
            </w:r>
          </w:p>
        </w:tc>
        <w:tc>
          <w:tcPr>
            <w:tcW w:w="1121" w:type="dxa"/>
            <w:vAlign w:val="center"/>
          </w:tcPr>
          <w:p w14:paraId="75AC666E" w14:textId="77777777" w:rsidR="00DC77C7" w:rsidRPr="000A1ED0" w:rsidRDefault="00DC77C7" w:rsidP="00C96C79">
            <w:pPr>
              <w:pStyle w:val="Tabletext1"/>
            </w:pPr>
            <w:r w:rsidRPr="000A1ED0">
              <w:rPr>
                <w:rFonts w:cs="Calibri"/>
                <w:color w:val="000000"/>
              </w:rPr>
              <w:t>1916</w:t>
            </w:r>
          </w:p>
        </w:tc>
        <w:tc>
          <w:tcPr>
            <w:tcW w:w="1019" w:type="dxa"/>
            <w:vAlign w:val="center"/>
          </w:tcPr>
          <w:p w14:paraId="71E27016" w14:textId="3FB81CC9" w:rsidR="00DC77C7" w:rsidRPr="000A1ED0" w:rsidRDefault="00636875" w:rsidP="00C96C79">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1158" w:type="dxa"/>
            <w:vAlign w:val="center"/>
          </w:tcPr>
          <w:p w14:paraId="16F2EC03" w14:textId="77777777" w:rsidR="00DC77C7" w:rsidRPr="000A1ED0" w:rsidRDefault="00DC77C7" w:rsidP="00C96C79">
            <w:pPr>
              <w:pStyle w:val="Tabletext1"/>
            </w:pPr>
            <w:r w:rsidRPr="000A1ED0">
              <w:t>A</w:t>
            </w:r>
          </w:p>
        </w:tc>
      </w:tr>
      <w:tr w:rsidR="00DC77C7" w:rsidRPr="000A1ED0" w14:paraId="47790226" w14:textId="77777777" w:rsidTr="00A44144">
        <w:trPr>
          <w:trHeight w:val="413"/>
        </w:trPr>
        <w:tc>
          <w:tcPr>
            <w:tcW w:w="1234" w:type="dxa"/>
            <w:vAlign w:val="center"/>
          </w:tcPr>
          <w:p w14:paraId="56B5019E" w14:textId="77777777" w:rsidR="00DC77C7" w:rsidRPr="000A1ED0" w:rsidRDefault="00DC77C7" w:rsidP="00C96C79">
            <w:pPr>
              <w:pStyle w:val="Tabletext1"/>
            </w:pPr>
            <w:r w:rsidRPr="000A1ED0">
              <w:t>SCIg number</w:t>
            </w:r>
          </w:p>
        </w:tc>
        <w:tc>
          <w:tcPr>
            <w:tcW w:w="1121" w:type="dxa"/>
            <w:vAlign w:val="center"/>
          </w:tcPr>
          <w:p w14:paraId="790BF6AB" w14:textId="77777777" w:rsidR="00DC77C7" w:rsidRPr="000A1ED0" w:rsidRDefault="00DC77C7" w:rsidP="00C96C79">
            <w:pPr>
              <w:pStyle w:val="Tabletext1"/>
            </w:pPr>
            <w:r w:rsidRPr="000A1ED0">
              <w:rPr>
                <w:rFonts w:cs="Calibri"/>
                <w:color w:val="000000"/>
              </w:rPr>
              <w:t>570</w:t>
            </w:r>
          </w:p>
        </w:tc>
        <w:tc>
          <w:tcPr>
            <w:tcW w:w="1121" w:type="dxa"/>
            <w:vAlign w:val="center"/>
          </w:tcPr>
          <w:p w14:paraId="5B02F867" w14:textId="77777777" w:rsidR="00DC77C7" w:rsidRPr="000A1ED0" w:rsidRDefault="00DC77C7" w:rsidP="00C96C79">
            <w:pPr>
              <w:pStyle w:val="Tabletext1"/>
            </w:pPr>
            <w:r w:rsidRPr="000A1ED0">
              <w:rPr>
                <w:rFonts w:cs="Calibri"/>
                <w:color w:val="000000"/>
              </w:rPr>
              <w:t>579</w:t>
            </w:r>
          </w:p>
        </w:tc>
        <w:tc>
          <w:tcPr>
            <w:tcW w:w="1121" w:type="dxa"/>
            <w:vAlign w:val="center"/>
          </w:tcPr>
          <w:p w14:paraId="1C00720B" w14:textId="77777777" w:rsidR="00DC77C7" w:rsidRPr="000A1ED0" w:rsidRDefault="00DC77C7" w:rsidP="00C96C79">
            <w:pPr>
              <w:pStyle w:val="Tabletext1"/>
            </w:pPr>
            <w:r w:rsidRPr="000A1ED0">
              <w:rPr>
                <w:rFonts w:cs="Calibri"/>
                <w:color w:val="000000"/>
              </w:rPr>
              <w:t>587</w:t>
            </w:r>
          </w:p>
        </w:tc>
        <w:tc>
          <w:tcPr>
            <w:tcW w:w="1121" w:type="dxa"/>
            <w:vAlign w:val="center"/>
          </w:tcPr>
          <w:p w14:paraId="5823D5AE" w14:textId="77777777" w:rsidR="00DC77C7" w:rsidRPr="000A1ED0" w:rsidRDefault="00DC77C7" w:rsidP="00C96C79">
            <w:pPr>
              <w:pStyle w:val="Tabletext1"/>
            </w:pPr>
            <w:r w:rsidRPr="000A1ED0">
              <w:rPr>
                <w:rFonts w:cs="Calibri"/>
                <w:color w:val="000000"/>
              </w:rPr>
              <w:t>596</w:t>
            </w:r>
          </w:p>
        </w:tc>
        <w:tc>
          <w:tcPr>
            <w:tcW w:w="1121" w:type="dxa"/>
            <w:vAlign w:val="center"/>
          </w:tcPr>
          <w:p w14:paraId="71C94B33" w14:textId="77777777" w:rsidR="00DC77C7" w:rsidRPr="000A1ED0" w:rsidRDefault="00DC77C7" w:rsidP="00C96C79">
            <w:pPr>
              <w:pStyle w:val="Tabletext1"/>
            </w:pPr>
            <w:r w:rsidRPr="000A1ED0">
              <w:rPr>
                <w:rFonts w:cs="Calibri"/>
                <w:color w:val="000000"/>
              </w:rPr>
              <w:t>605</w:t>
            </w:r>
          </w:p>
        </w:tc>
        <w:tc>
          <w:tcPr>
            <w:tcW w:w="1019" w:type="dxa"/>
            <w:vAlign w:val="center"/>
          </w:tcPr>
          <w:p w14:paraId="5256DF4F" w14:textId="144E1404" w:rsidR="00DC77C7" w:rsidRPr="000A1ED0" w:rsidRDefault="00636875" w:rsidP="00C96C79">
            <w:pPr>
              <w:pStyle w:val="Tabletext1"/>
            </w:pPr>
            <w:r w:rsidRPr="000A1ED0">
              <w:fldChar w:fldCharType="begin"/>
            </w:r>
            <w:r w:rsidRPr="000A1ED0">
              <w:instrText xml:space="preserve"> REF _Ref41572303 \h </w:instrText>
            </w:r>
            <w:r w:rsidRPr="000A1ED0">
              <w:fldChar w:fldCharType="separate"/>
            </w:r>
            <w:r w:rsidR="00BA0F5B" w:rsidRPr="000A1ED0">
              <w:t xml:space="preserve">Table </w:t>
            </w:r>
            <w:r w:rsidR="00BA0F5B">
              <w:rPr>
                <w:noProof/>
              </w:rPr>
              <w:t>25</w:t>
            </w:r>
            <w:r w:rsidRPr="000A1ED0">
              <w:fldChar w:fldCharType="end"/>
            </w:r>
          </w:p>
        </w:tc>
        <w:tc>
          <w:tcPr>
            <w:tcW w:w="1158" w:type="dxa"/>
            <w:vAlign w:val="center"/>
          </w:tcPr>
          <w:p w14:paraId="69C1B63C" w14:textId="77777777" w:rsidR="00DC77C7" w:rsidRPr="000A1ED0" w:rsidRDefault="00DC77C7" w:rsidP="00C96C79">
            <w:pPr>
              <w:pStyle w:val="Tabletext1"/>
            </w:pPr>
            <w:r w:rsidRPr="000A1ED0">
              <w:t>B</w:t>
            </w:r>
          </w:p>
        </w:tc>
      </w:tr>
      <w:tr w:rsidR="00DC77C7" w:rsidRPr="000A1ED0" w14:paraId="6DA3F515" w14:textId="77777777" w:rsidTr="00A44144">
        <w:trPr>
          <w:trHeight w:val="413"/>
        </w:trPr>
        <w:tc>
          <w:tcPr>
            <w:tcW w:w="1234" w:type="dxa"/>
            <w:vAlign w:val="center"/>
          </w:tcPr>
          <w:p w14:paraId="048D4721" w14:textId="77777777" w:rsidR="00DC77C7" w:rsidRPr="000A1ED0" w:rsidRDefault="00DC77C7" w:rsidP="00C96C79">
            <w:pPr>
              <w:pStyle w:val="Tabletext1"/>
              <w:rPr>
                <w:b/>
              </w:rPr>
            </w:pPr>
            <w:r w:rsidRPr="000A1ED0">
              <w:rPr>
                <w:b/>
              </w:rPr>
              <w:t>Total cost of Ig delivery</w:t>
            </w:r>
          </w:p>
        </w:tc>
        <w:tc>
          <w:tcPr>
            <w:tcW w:w="1121" w:type="dxa"/>
            <w:vAlign w:val="center"/>
          </w:tcPr>
          <w:p w14:paraId="3AEE5E08" w14:textId="7566BA1B" w:rsidR="00DC77C7" w:rsidRPr="000A1ED0" w:rsidRDefault="002C42B5" w:rsidP="00C96C79">
            <w:pPr>
              <w:pStyle w:val="Tabletext1"/>
              <w:rPr>
                <w:rFonts w:cs="Calibri"/>
                <w:color w:val="000000"/>
              </w:rPr>
            </w:pPr>
            <w:r w:rsidRPr="000A1ED0">
              <w:rPr>
                <w:rFonts w:cs="Calibri"/>
                <w:color w:val="000000"/>
              </w:rPr>
              <w:t>$6,879,371</w:t>
            </w:r>
          </w:p>
        </w:tc>
        <w:tc>
          <w:tcPr>
            <w:tcW w:w="1121" w:type="dxa"/>
            <w:vAlign w:val="center"/>
          </w:tcPr>
          <w:p w14:paraId="659A36B7" w14:textId="00FE88E3" w:rsidR="00DC77C7" w:rsidRPr="000A1ED0" w:rsidRDefault="002C42B5" w:rsidP="00C96C79">
            <w:pPr>
              <w:pStyle w:val="Tabletext1"/>
              <w:rPr>
                <w:rFonts w:cs="Calibri"/>
                <w:color w:val="000000"/>
              </w:rPr>
            </w:pPr>
            <w:r w:rsidRPr="000A1ED0">
              <w:rPr>
                <w:rFonts w:cs="Calibri"/>
                <w:color w:val="000000"/>
              </w:rPr>
              <w:t>$6,982,561</w:t>
            </w:r>
          </w:p>
        </w:tc>
        <w:tc>
          <w:tcPr>
            <w:tcW w:w="1121" w:type="dxa"/>
            <w:vAlign w:val="center"/>
          </w:tcPr>
          <w:p w14:paraId="6831F434" w14:textId="3FD60F4F" w:rsidR="00DC77C7" w:rsidRPr="000A1ED0" w:rsidRDefault="002C42B5" w:rsidP="00C96C79">
            <w:pPr>
              <w:pStyle w:val="Tabletext1"/>
              <w:rPr>
                <w:rFonts w:cs="Calibri"/>
                <w:color w:val="000000"/>
              </w:rPr>
            </w:pPr>
            <w:r w:rsidRPr="000A1ED0">
              <w:rPr>
                <w:rFonts w:cs="Calibri"/>
                <w:color w:val="000000"/>
              </w:rPr>
              <w:t>$7,087,300</w:t>
            </w:r>
          </w:p>
        </w:tc>
        <w:tc>
          <w:tcPr>
            <w:tcW w:w="1121" w:type="dxa"/>
            <w:vAlign w:val="center"/>
          </w:tcPr>
          <w:p w14:paraId="5F72540B" w14:textId="12160EF0" w:rsidR="00DC77C7" w:rsidRPr="000A1ED0" w:rsidRDefault="002C42B5" w:rsidP="00C96C79">
            <w:pPr>
              <w:pStyle w:val="Tabletext1"/>
              <w:rPr>
                <w:rFonts w:cs="Calibri"/>
                <w:color w:val="000000"/>
              </w:rPr>
            </w:pPr>
            <w:r w:rsidRPr="000A1ED0">
              <w:rPr>
                <w:rFonts w:cs="Calibri"/>
                <w:color w:val="000000"/>
              </w:rPr>
              <w:t>$7,193,609</w:t>
            </w:r>
          </w:p>
        </w:tc>
        <w:tc>
          <w:tcPr>
            <w:tcW w:w="1121" w:type="dxa"/>
            <w:vAlign w:val="center"/>
          </w:tcPr>
          <w:p w14:paraId="400F0C14" w14:textId="7347C5D5" w:rsidR="00DC77C7" w:rsidRPr="000A1ED0" w:rsidRDefault="002C42B5" w:rsidP="00C96C79">
            <w:pPr>
              <w:pStyle w:val="Tabletext1"/>
              <w:rPr>
                <w:rFonts w:cs="Calibri"/>
                <w:color w:val="000000"/>
              </w:rPr>
            </w:pPr>
            <w:r w:rsidRPr="000A1ED0">
              <w:rPr>
                <w:rFonts w:cs="Calibri"/>
                <w:color w:val="000000"/>
              </w:rPr>
              <w:t>$7,301,513</w:t>
            </w:r>
          </w:p>
        </w:tc>
        <w:tc>
          <w:tcPr>
            <w:tcW w:w="1019" w:type="dxa"/>
            <w:vAlign w:val="center"/>
          </w:tcPr>
          <w:p w14:paraId="1C4F2C31" w14:textId="77777777" w:rsidR="00DC77C7" w:rsidRPr="000A1ED0" w:rsidRDefault="00DC77C7" w:rsidP="00C96C79">
            <w:pPr>
              <w:pStyle w:val="Tabletext1"/>
              <w:rPr>
                <w:b/>
              </w:rPr>
            </w:pPr>
            <w:r w:rsidRPr="000A1ED0">
              <w:rPr>
                <w:b/>
              </w:rPr>
              <w:t>Calculated</w:t>
            </w:r>
          </w:p>
        </w:tc>
        <w:tc>
          <w:tcPr>
            <w:tcW w:w="1158" w:type="dxa"/>
            <w:vAlign w:val="center"/>
          </w:tcPr>
          <w:p w14:paraId="245F0DDF" w14:textId="2CB6CBC2" w:rsidR="00DC77C7" w:rsidRPr="000A1ED0" w:rsidRDefault="002C42B5" w:rsidP="00C96C79">
            <w:pPr>
              <w:pStyle w:val="Tabletext1"/>
              <w:rPr>
                <w:b/>
              </w:rPr>
            </w:pPr>
            <w:r w:rsidRPr="000A1ED0">
              <w:rPr>
                <w:b/>
              </w:rPr>
              <w:t>C</w:t>
            </w:r>
          </w:p>
        </w:tc>
      </w:tr>
      <w:tr w:rsidR="00DC77C7" w:rsidRPr="000A1ED0" w14:paraId="5363F16C" w14:textId="77777777" w:rsidTr="00A44144">
        <w:trPr>
          <w:trHeight w:val="413"/>
        </w:trPr>
        <w:tc>
          <w:tcPr>
            <w:tcW w:w="1234" w:type="dxa"/>
            <w:vAlign w:val="center"/>
          </w:tcPr>
          <w:p w14:paraId="45FE1500" w14:textId="17332FCA" w:rsidR="00DC77C7" w:rsidRPr="000A1ED0" w:rsidRDefault="00DC77C7" w:rsidP="006B6D4B">
            <w:pPr>
              <w:pStyle w:val="Tabletext1"/>
              <w:rPr>
                <w:bCs/>
              </w:rPr>
            </w:pPr>
            <w:r w:rsidRPr="000A1ED0">
              <w:rPr>
                <w:bCs/>
              </w:rPr>
              <w:t>Ig</w:t>
            </w:r>
            <w:r w:rsidR="006B6D4B">
              <w:rPr>
                <w:bCs/>
              </w:rPr>
              <w:t xml:space="preserve"> product</w:t>
            </w:r>
            <w:r w:rsidRPr="000A1ED0">
              <w:rPr>
                <w:bCs/>
              </w:rPr>
              <w:t xml:space="preserve"> costs  </w:t>
            </w:r>
          </w:p>
        </w:tc>
        <w:tc>
          <w:tcPr>
            <w:tcW w:w="1121" w:type="dxa"/>
            <w:vAlign w:val="center"/>
          </w:tcPr>
          <w:p w14:paraId="3F7869E8" w14:textId="77777777" w:rsidR="00DC77C7" w:rsidRPr="000A1ED0" w:rsidRDefault="00DC77C7" w:rsidP="00C96C79">
            <w:pPr>
              <w:pStyle w:val="Tabletext1"/>
              <w:rPr>
                <w:bCs/>
              </w:rPr>
            </w:pPr>
            <w:r w:rsidRPr="000A1ED0">
              <w:rPr>
                <w:rFonts w:cs="Calibri"/>
                <w:color w:val="000000"/>
              </w:rPr>
              <w:t>$43,566,409</w:t>
            </w:r>
          </w:p>
        </w:tc>
        <w:tc>
          <w:tcPr>
            <w:tcW w:w="1121" w:type="dxa"/>
            <w:vAlign w:val="center"/>
          </w:tcPr>
          <w:p w14:paraId="0983B902" w14:textId="77777777" w:rsidR="00DC77C7" w:rsidRPr="000A1ED0" w:rsidRDefault="00DC77C7" w:rsidP="00C96C79">
            <w:pPr>
              <w:pStyle w:val="Tabletext1"/>
              <w:rPr>
                <w:bCs/>
              </w:rPr>
            </w:pPr>
            <w:r w:rsidRPr="000A1ED0">
              <w:rPr>
                <w:rFonts w:cs="Calibri"/>
                <w:color w:val="000000"/>
              </w:rPr>
              <w:t>$44,219,905</w:t>
            </w:r>
          </w:p>
        </w:tc>
        <w:tc>
          <w:tcPr>
            <w:tcW w:w="1121" w:type="dxa"/>
            <w:vAlign w:val="center"/>
          </w:tcPr>
          <w:p w14:paraId="1D5D3F65" w14:textId="77777777" w:rsidR="00DC77C7" w:rsidRPr="000A1ED0" w:rsidRDefault="00DC77C7" w:rsidP="00C96C79">
            <w:pPr>
              <w:pStyle w:val="Tabletext1"/>
              <w:rPr>
                <w:bCs/>
              </w:rPr>
            </w:pPr>
            <w:r w:rsidRPr="000A1ED0">
              <w:rPr>
                <w:rFonts w:cs="Calibri"/>
                <w:color w:val="000000"/>
              </w:rPr>
              <w:t>$44,883,204</w:t>
            </w:r>
          </w:p>
        </w:tc>
        <w:tc>
          <w:tcPr>
            <w:tcW w:w="1121" w:type="dxa"/>
            <w:vAlign w:val="center"/>
          </w:tcPr>
          <w:p w14:paraId="1D55CBFA" w14:textId="77777777" w:rsidR="00DC77C7" w:rsidRPr="000A1ED0" w:rsidRDefault="00DC77C7" w:rsidP="00C96C79">
            <w:pPr>
              <w:pStyle w:val="Tabletext1"/>
              <w:rPr>
                <w:bCs/>
              </w:rPr>
            </w:pPr>
            <w:r w:rsidRPr="000A1ED0">
              <w:rPr>
                <w:rFonts w:cs="Calibri"/>
                <w:color w:val="000000"/>
              </w:rPr>
              <w:t>$45,556,452</w:t>
            </w:r>
          </w:p>
        </w:tc>
        <w:tc>
          <w:tcPr>
            <w:tcW w:w="1121" w:type="dxa"/>
            <w:vAlign w:val="center"/>
          </w:tcPr>
          <w:p w14:paraId="7F7EF7D4" w14:textId="77777777" w:rsidR="00DC77C7" w:rsidRPr="000A1ED0" w:rsidRDefault="00DC77C7" w:rsidP="00C96C79">
            <w:pPr>
              <w:pStyle w:val="Tabletext1"/>
              <w:rPr>
                <w:bCs/>
              </w:rPr>
            </w:pPr>
            <w:r w:rsidRPr="000A1ED0">
              <w:rPr>
                <w:rFonts w:cs="Calibri"/>
                <w:color w:val="000000"/>
              </w:rPr>
              <w:t>$46,239,799</w:t>
            </w:r>
          </w:p>
        </w:tc>
        <w:tc>
          <w:tcPr>
            <w:tcW w:w="1019" w:type="dxa"/>
            <w:vAlign w:val="center"/>
          </w:tcPr>
          <w:p w14:paraId="44F68131" w14:textId="38A1E470" w:rsidR="00DC77C7" w:rsidRPr="000A1ED0" w:rsidRDefault="00636875" w:rsidP="00C96C79">
            <w:pPr>
              <w:pStyle w:val="Tabletext1"/>
              <w:rPr>
                <w:bCs/>
              </w:rPr>
            </w:pPr>
            <w:r w:rsidRPr="000A1ED0">
              <w:rPr>
                <w:bCs/>
              </w:rPr>
              <w:fldChar w:fldCharType="begin"/>
            </w:r>
            <w:r w:rsidRPr="000A1ED0">
              <w:rPr>
                <w:bCs/>
              </w:rPr>
              <w:instrText xml:space="preserve"> REF _Ref41572655 \h </w:instrText>
            </w:r>
            <w:r w:rsidRPr="000A1ED0">
              <w:rPr>
                <w:bCs/>
              </w:rPr>
            </w:r>
            <w:r w:rsidRPr="000A1ED0">
              <w:rPr>
                <w:bCs/>
              </w:rPr>
              <w:fldChar w:fldCharType="separate"/>
            </w:r>
            <w:r w:rsidR="00BA0F5B" w:rsidRPr="000A1ED0">
              <w:t xml:space="preserve">Table </w:t>
            </w:r>
            <w:r w:rsidR="00BA0F5B">
              <w:rPr>
                <w:noProof/>
              </w:rPr>
              <w:t>30</w:t>
            </w:r>
            <w:r w:rsidRPr="000A1ED0">
              <w:rPr>
                <w:bCs/>
              </w:rPr>
              <w:fldChar w:fldCharType="end"/>
            </w:r>
          </w:p>
        </w:tc>
        <w:tc>
          <w:tcPr>
            <w:tcW w:w="1158" w:type="dxa"/>
            <w:vAlign w:val="center"/>
          </w:tcPr>
          <w:p w14:paraId="3FC71456" w14:textId="3316FE42" w:rsidR="00DC77C7" w:rsidRPr="000A1ED0" w:rsidRDefault="002C42B5" w:rsidP="00C96C79">
            <w:pPr>
              <w:pStyle w:val="Tabletext1"/>
              <w:rPr>
                <w:bCs/>
              </w:rPr>
            </w:pPr>
            <w:r w:rsidRPr="000A1ED0">
              <w:rPr>
                <w:bCs/>
              </w:rPr>
              <w:t>D</w:t>
            </w:r>
          </w:p>
        </w:tc>
      </w:tr>
      <w:tr w:rsidR="00DC77C7" w:rsidRPr="000A1ED0" w14:paraId="08CC6493" w14:textId="77777777" w:rsidTr="00A44144">
        <w:trPr>
          <w:trHeight w:val="413"/>
        </w:trPr>
        <w:tc>
          <w:tcPr>
            <w:tcW w:w="1234" w:type="dxa"/>
            <w:vAlign w:val="center"/>
          </w:tcPr>
          <w:p w14:paraId="3C318F55" w14:textId="77777777" w:rsidR="00DC77C7" w:rsidRPr="000A1ED0" w:rsidRDefault="00DC77C7" w:rsidP="00C96C79">
            <w:pPr>
              <w:pStyle w:val="Tabletext1"/>
              <w:rPr>
                <w:b/>
                <w:bCs/>
              </w:rPr>
            </w:pPr>
            <w:r w:rsidRPr="000A1ED0">
              <w:rPr>
                <w:b/>
                <w:bCs/>
              </w:rPr>
              <w:t>Grand total of Ig for PID patients</w:t>
            </w:r>
          </w:p>
        </w:tc>
        <w:tc>
          <w:tcPr>
            <w:tcW w:w="1121" w:type="dxa"/>
            <w:vAlign w:val="center"/>
          </w:tcPr>
          <w:p w14:paraId="54547436" w14:textId="0E98EE53" w:rsidR="00DC77C7" w:rsidRPr="000A1ED0" w:rsidRDefault="002C42B5" w:rsidP="002C42B5">
            <w:pPr>
              <w:pStyle w:val="Tabletext1"/>
              <w:jc w:val="center"/>
              <w:rPr>
                <w:rFonts w:cs="Calibri"/>
                <w:b/>
                <w:color w:val="000000"/>
              </w:rPr>
            </w:pPr>
            <w:r w:rsidRPr="000A1ED0">
              <w:rPr>
                <w:rFonts w:cs="Calibri"/>
                <w:b/>
                <w:bCs/>
                <w:color w:val="000000"/>
              </w:rPr>
              <w:t>$50,445,780</w:t>
            </w:r>
          </w:p>
        </w:tc>
        <w:tc>
          <w:tcPr>
            <w:tcW w:w="1121" w:type="dxa"/>
            <w:vAlign w:val="center"/>
          </w:tcPr>
          <w:p w14:paraId="46FB2EA2" w14:textId="1BFBA04D" w:rsidR="00DC77C7" w:rsidRPr="000A1ED0" w:rsidRDefault="002C42B5" w:rsidP="002C42B5">
            <w:pPr>
              <w:pStyle w:val="Tabletext1"/>
              <w:jc w:val="center"/>
              <w:rPr>
                <w:rFonts w:cs="Calibri"/>
                <w:b/>
                <w:color w:val="000000"/>
              </w:rPr>
            </w:pPr>
            <w:r w:rsidRPr="000A1ED0">
              <w:rPr>
                <w:rFonts w:cs="Calibri"/>
                <w:b/>
                <w:bCs/>
                <w:color w:val="000000"/>
              </w:rPr>
              <w:t>$51,202,467</w:t>
            </w:r>
          </w:p>
        </w:tc>
        <w:tc>
          <w:tcPr>
            <w:tcW w:w="1121" w:type="dxa"/>
            <w:vAlign w:val="center"/>
          </w:tcPr>
          <w:p w14:paraId="2D38CFB9" w14:textId="1F415BA7" w:rsidR="00DC77C7" w:rsidRPr="000A1ED0" w:rsidRDefault="002C42B5" w:rsidP="002C42B5">
            <w:pPr>
              <w:pStyle w:val="Tabletext1"/>
              <w:jc w:val="center"/>
              <w:rPr>
                <w:rFonts w:cs="Calibri"/>
                <w:b/>
                <w:color w:val="000000"/>
              </w:rPr>
            </w:pPr>
            <w:r w:rsidRPr="000A1ED0">
              <w:rPr>
                <w:rFonts w:cs="Calibri"/>
                <w:b/>
                <w:bCs/>
                <w:color w:val="000000"/>
              </w:rPr>
              <w:t>$51,970,504</w:t>
            </w:r>
          </w:p>
        </w:tc>
        <w:tc>
          <w:tcPr>
            <w:tcW w:w="1121" w:type="dxa"/>
            <w:vAlign w:val="center"/>
          </w:tcPr>
          <w:p w14:paraId="7785C1FF" w14:textId="2965D98E" w:rsidR="00DC77C7" w:rsidRPr="000A1ED0" w:rsidRDefault="002C42B5" w:rsidP="002C42B5">
            <w:pPr>
              <w:pStyle w:val="Tabletext1"/>
              <w:jc w:val="center"/>
              <w:rPr>
                <w:rFonts w:cs="Calibri"/>
                <w:b/>
                <w:color w:val="000000"/>
              </w:rPr>
            </w:pPr>
            <w:r w:rsidRPr="000A1ED0">
              <w:rPr>
                <w:rFonts w:cs="Calibri"/>
                <w:b/>
                <w:bCs/>
                <w:color w:val="000000"/>
              </w:rPr>
              <w:t>$52,750,061</w:t>
            </w:r>
          </w:p>
        </w:tc>
        <w:tc>
          <w:tcPr>
            <w:tcW w:w="1121" w:type="dxa"/>
            <w:vAlign w:val="center"/>
          </w:tcPr>
          <w:p w14:paraId="61705303" w14:textId="4357E5CA" w:rsidR="00DC77C7" w:rsidRPr="000A1ED0" w:rsidRDefault="002C42B5" w:rsidP="002C42B5">
            <w:pPr>
              <w:pStyle w:val="Tabletext1"/>
              <w:jc w:val="center"/>
              <w:rPr>
                <w:rFonts w:cs="Calibri"/>
                <w:b/>
                <w:color w:val="000000"/>
              </w:rPr>
            </w:pPr>
            <w:r w:rsidRPr="000A1ED0">
              <w:rPr>
                <w:rFonts w:cs="Calibri"/>
                <w:b/>
                <w:bCs/>
                <w:color w:val="000000"/>
              </w:rPr>
              <w:t>$53,541,312</w:t>
            </w:r>
          </w:p>
        </w:tc>
        <w:tc>
          <w:tcPr>
            <w:tcW w:w="1019" w:type="dxa"/>
            <w:vAlign w:val="center"/>
          </w:tcPr>
          <w:p w14:paraId="2D2D9234" w14:textId="77777777" w:rsidR="00DC77C7" w:rsidRPr="000A1ED0" w:rsidRDefault="00DC77C7" w:rsidP="00C96C79">
            <w:pPr>
              <w:pStyle w:val="Tabletext1"/>
              <w:rPr>
                <w:b/>
                <w:bCs/>
              </w:rPr>
            </w:pPr>
            <w:r w:rsidRPr="000A1ED0">
              <w:rPr>
                <w:b/>
                <w:bCs/>
              </w:rPr>
              <w:t xml:space="preserve">Calculated </w:t>
            </w:r>
          </w:p>
        </w:tc>
        <w:tc>
          <w:tcPr>
            <w:tcW w:w="1158" w:type="dxa"/>
            <w:vAlign w:val="center"/>
          </w:tcPr>
          <w:p w14:paraId="484E8EE3" w14:textId="5FFFE98C" w:rsidR="00DC77C7" w:rsidRPr="000A1ED0" w:rsidRDefault="002C42B5" w:rsidP="00C96C79">
            <w:pPr>
              <w:pStyle w:val="Tabletext1"/>
              <w:rPr>
                <w:b/>
                <w:bCs/>
              </w:rPr>
            </w:pPr>
            <w:r w:rsidRPr="000A1ED0">
              <w:rPr>
                <w:b/>
                <w:bCs/>
              </w:rPr>
              <w:t>E = C + D</w:t>
            </w:r>
          </w:p>
        </w:tc>
      </w:tr>
      <w:tr w:rsidR="00DC77C7" w:rsidRPr="000A1ED0" w14:paraId="0C8DB2EE" w14:textId="77777777" w:rsidTr="00A44144">
        <w:trPr>
          <w:trHeight w:val="413"/>
        </w:trPr>
        <w:tc>
          <w:tcPr>
            <w:tcW w:w="1234" w:type="dxa"/>
            <w:vAlign w:val="center"/>
          </w:tcPr>
          <w:p w14:paraId="243B012B" w14:textId="77777777" w:rsidR="00DC77C7" w:rsidRPr="000A1ED0" w:rsidRDefault="00DC77C7" w:rsidP="00C96C79">
            <w:pPr>
              <w:pStyle w:val="Tabletext1"/>
              <w:rPr>
                <w:i/>
                <w:iCs/>
              </w:rPr>
            </w:pPr>
            <w:r w:rsidRPr="000A1ED0">
              <w:rPr>
                <w:i/>
                <w:iCs/>
              </w:rPr>
              <w:t xml:space="preserve">% of delivery from the total </w:t>
            </w:r>
          </w:p>
        </w:tc>
        <w:tc>
          <w:tcPr>
            <w:tcW w:w="1121" w:type="dxa"/>
            <w:vAlign w:val="center"/>
          </w:tcPr>
          <w:p w14:paraId="06A89715" w14:textId="3C4FA1A4" w:rsidR="00DC77C7" w:rsidRPr="000A1ED0" w:rsidRDefault="002C42B5" w:rsidP="00C96C79">
            <w:pPr>
              <w:pStyle w:val="Tabletext1"/>
              <w:rPr>
                <w:rFonts w:cs="Calibri"/>
                <w:i/>
                <w:iCs/>
                <w:color w:val="000000"/>
              </w:rPr>
            </w:pPr>
            <w:r w:rsidRPr="000A1ED0">
              <w:rPr>
                <w:rFonts w:cs="Calibri"/>
                <w:color w:val="000000"/>
              </w:rPr>
              <w:t>13.64%</w:t>
            </w:r>
          </w:p>
        </w:tc>
        <w:tc>
          <w:tcPr>
            <w:tcW w:w="1121" w:type="dxa"/>
            <w:vAlign w:val="center"/>
          </w:tcPr>
          <w:p w14:paraId="0CB8A68C" w14:textId="5F102BDC" w:rsidR="00DC77C7" w:rsidRPr="000A1ED0" w:rsidRDefault="002C42B5" w:rsidP="00C96C79">
            <w:pPr>
              <w:pStyle w:val="Tabletext1"/>
              <w:rPr>
                <w:rFonts w:cs="Calibri"/>
                <w:i/>
                <w:iCs/>
                <w:color w:val="000000"/>
              </w:rPr>
            </w:pPr>
            <w:r w:rsidRPr="000A1ED0">
              <w:rPr>
                <w:rFonts w:cs="Calibri"/>
                <w:color w:val="000000"/>
              </w:rPr>
              <w:t>13.64%</w:t>
            </w:r>
          </w:p>
        </w:tc>
        <w:tc>
          <w:tcPr>
            <w:tcW w:w="1121" w:type="dxa"/>
            <w:vAlign w:val="center"/>
          </w:tcPr>
          <w:p w14:paraId="22D9F8E4" w14:textId="70907726" w:rsidR="00DC77C7" w:rsidRPr="000A1ED0" w:rsidRDefault="002C42B5" w:rsidP="00C96C79">
            <w:pPr>
              <w:pStyle w:val="Tabletext1"/>
              <w:rPr>
                <w:rFonts w:cs="Calibri"/>
                <w:i/>
                <w:iCs/>
                <w:color w:val="000000"/>
              </w:rPr>
            </w:pPr>
            <w:r w:rsidRPr="000A1ED0">
              <w:rPr>
                <w:rFonts w:cs="Calibri"/>
                <w:color w:val="000000"/>
              </w:rPr>
              <w:t>13.64%</w:t>
            </w:r>
          </w:p>
        </w:tc>
        <w:tc>
          <w:tcPr>
            <w:tcW w:w="1121" w:type="dxa"/>
            <w:vAlign w:val="center"/>
          </w:tcPr>
          <w:p w14:paraId="1F2E06DE" w14:textId="04EBECC2" w:rsidR="00DC77C7" w:rsidRPr="000A1ED0" w:rsidRDefault="002C42B5" w:rsidP="00C96C79">
            <w:pPr>
              <w:pStyle w:val="Tabletext1"/>
              <w:rPr>
                <w:rFonts w:cs="Calibri"/>
                <w:i/>
                <w:iCs/>
                <w:color w:val="000000"/>
              </w:rPr>
            </w:pPr>
            <w:r w:rsidRPr="000A1ED0">
              <w:rPr>
                <w:rFonts w:cs="Calibri"/>
                <w:color w:val="000000"/>
              </w:rPr>
              <w:t>13.64%</w:t>
            </w:r>
          </w:p>
        </w:tc>
        <w:tc>
          <w:tcPr>
            <w:tcW w:w="1121" w:type="dxa"/>
            <w:vAlign w:val="center"/>
          </w:tcPr>
          <w:p w14:paraId="43CA236D" w14:textId="4D8CA2DC" w:rsidR="00DC77C7" w:rsidRPr="000A1ED0" w:rsidRDefault="002C42B5" w:rsidP="00C96C79">
            <w:pPr>
              <w:pStyle w:val="Tabletext1"/>
              <w:rPr>
                <w:rFonts w:cs="Calibri"/>
                <w:i/>
                <w:iCs/>
                <w:color w:val="000000"/>
              </w:rPr>
            </w:pPr>
            <w:r w:rsidRPr="000A1ED0">
              <w:rPr>
                <w:rFonts w:cs="Calibri"/>
                <w:color w:val="000000"/>
              </w:rPr>
              <w:t>13.64%</w:t>
            </w:r>
          </w:p>
        </w:tc>
        <w:tc>
          <w:tcPr>
            <w:tcW w:w="1019" w:type="dxa"/>
            <w:vAlign w:val="center"/>
          </w:tcPr>
          <w:p w14:paraId="3CBDEFF4" w14:textId="77777777" w:rsidR="00DC77C7" w:rsidRPr="000A1ED0" w:rsidRDefault="00DC77C7" w:rsidP="00C96C79">
            <w:pPr>
              <w:pStyle w:val="Tabletext1"/>
              <w:rPr>
                <w:i/>
                <w:iCs/>
              </w:rPr>
            </w:pPr>
            <w:r w:rsidRPr="000A1ED0">
              <w:rPr>
                <w:i/>
                <w:iCs/>
              </w:rPr>
              <w:t xml:space="preserve">Calculated </w:t>
            </w:r>
          </w:p>
        </w:tc>
        <w:tc>
          <w:tcPr>
            <w:tcW w:w="1158" w:type="dxa"/>
            <w:vAlign w:val="center"/>
          </w:tcPr>
          <w:p w14:paraId="5DAB37EF" w14:textId="25A0A06F" w:rsidR="00DC77C7" w:rsidRPr="000A1ED0" w:rsidRDefault="002C42B5" w:rsidP="00C96C79">
            <w:pPr>
              <w:pStyle w:val="Tabletext1"/>
              <w:rPr>
                <w:i/>
                <w:iCs/>
              </w:rPr>
            </w:pPr>
            <w:r w:rsidRPr="000A1ED0">
              <w:rPr>
                <w:i/>
                <w:iCs/>
              </w:rPr>
              <w:t>F = C ÷ E</w:t>
            </w:r>
          </w:p>
        </w:tc>
      </w:tr>
    </w:tbl>
    <w:p w14:paraId="3316058A" w14:textId="77777777" w:rsidR="00DC77C7" w:rsidRPr="000A1ED0" w:rsidRDefault="00DC77C7" w:rsidP="00DC77C7">
      <w:pPr>
        <w:pStyle w:val="Tablenotes1"/>
      </w:pPr>
      <w:r w:rsidRPr="000A1ED0">
        <w:rPr>
          <w:b/>
        </w:rPr>
        <w:t xml:space="preserve">Abbreviations: </w:t>
      </w:r>
      <w:r w:rsidRPr="000A1ED0">
        <w:t>PID = primary immunodeficiency diseases; IVIg = intravenous immunoglobulin; SCIg = subcutaneous immunoglobulin; FY = financial year</w:t>
      </w:r>
    </w:p>
    <w:p w14:paraId="093FBBD0" w14:textId="37C4F205" w:rsidR="00DC77C7" w:rsidRPr="000A1ED0" w:rsidRDefault="00DC77C7" w:rsidP="00DC77C7">
      <w:r w:rsidRPr="000A1ED0">
        <w:t xml:space="preserve">The total Ig cost, including delivery, was estimated at $66.7 million in 2021 and </w:t>
      </w:r>
      <w:r w:rsidR="00B6087A" w:rsidRPr="000A1ED0">
        <w:t>increasing to</w:t>
      </w:r>
      <w:r w:rsidRPr="000A1ED0">
        <w:t xml:space="preserve"> $70.7 million in 2025. The delivery cost of Ig for PID patients accounted for approximately </w:t>
      </w:r>
      <w:r w:rsidR="00B6087A" w:rsidRPr="000A1ED0">
        <w:t>13.64</w:t>
      </w:r>
      <w:r w:rsidRPr="000A1ED0">
        <w:t xml:space="preserve">% of the total costs, and this proportion was stable over the five projected years. </w:t>
      </w:r>
    </w:p>
    <w:p w14:paraId="6D14DCDF" w14:textId="77777777" w:rsidR="00DC77C7" w:rsidRPr="000A1ED0" w:rsidRDefault="00DC77C7" w:rsidP="00DC77C7">
      <w:pPr>
        <w:pStyle w:val="Heading2"/>
      </w:pPr>
      <w:bookmarkStart w:id="298" w:name="_Toc48222469"/>
      <w:r w:rsidRPr="000A1ED0">
        <w:t xml:space="preserve">E.3 </w:t>
      </w:r>
      <w:r w:rsidRPr="000A1ED0">
        <w:tab/>
      </w:r>
      <w:r w:rsidRPr="000A1ED0">
        <w:tab/>
        <w:t>Sensitivity analyses</w:t>
      </w:r>
      <w:bookmarkEnd w:id="298"/>
    </w:p>
    <w:p w14:paraId="546A4DB2" w14:textId="235CA288" w:rsidR="00DC77C7" w:rsidRPr="000A1ED0" w:rsidRDefault="00DC77C7" w:rsidP="00DC77C7">
      <w:r w:rsidRPr="000A1ED0">
        <w:t xml:space="preserve">Due to the uncertainty in PID patient number estimates and how Ig is used, the projected costs from 2021 to 2025 are likely to also be uncertain. A range of sensitivity analyses were performed to test several assumptions and elicit the impact of these uncertainties. Variables tested by sensitivity analyses include: </w:t>
      </w:r>
    </w:p>
    <w:p w14:paraId="0D339B15" w14:textId="77777777" w:rsidR="00DC77C7" w:rsidRPr="000A1ED0" w:rsidRDefault="00DC77C7" w:rsidP="00DC77C7">
      <w:pPr>
        <w:pStyle w:val="ListParagraph"/>
        <w:numPr>
          <w:ilvl w:val="0"/>
          <w:numId w:val="38"/>
        </w:numPr>
        <w:spacing w:after="160" w:line="259" w:lineRule="auto"/>
        <w:jc w:val="both"/>
      </w:pPr>
      <w:r w:rsidRPr="000A1ED0">
        <w:t>Patient number estimates from 2021 to 2025 via different methods:</w:t>
      </w:r>
    </w:p>
    <w:p w14:paraId="0FD119F2" w14:textId="77777777" w:rsidR="00DC77C7" w:rsidRPr="000A1ED0" w:rsidRDefault="00DC77C7" w:rsidP="00DC77C7">
      <w:pPr>
        <w:pStyle w:val="ListParagraph"/>
      </w:pPr>
      <w:r w:rsidRPr="000A1ED0">
        <w:t xml:space="preserve">Method 2 was used to provide alternative scenarios for PID patient number estimates. In contrast, the other two methods were used to provide the lower and upper limits for the best- and worst-case scenarios. </w:t>
      </w:r>
    </w:p>
    <w:p w14:paraId="63DD1DEC" w14:textId="60768AF1" w:rsidR="00DC77C7" w:rsidRPr="000A1ED0" w:rsidRDefault="00DC77C7" w:rsidP="00DC77C7">
      <w:pPr>
        <w:pStyle w:val="ListParagraph"/>
        <w:numPr>
          <w:ilvl w:val="0"/>
          <w:numId w:val="38"/>
        </w:numPr>
        <w:spacing w:after="160" w:line="259" w:lineRule="auto"/>
        <w:jc w:val="both"/>
      </w:pPr>
      <w:r w:rsidRPr="000A1ED0">
        <w:t xml:space="preserve">Price of Ig for PID treatment using </w:t>
      </w:r>
      <w:r w:rsidR="00954290">
        <w:t>other agreed</w:t>
      </w:r>
      <w:r w:rsidRPr="000A1ED0">
        <w:t xml:space="preserve"> values:</w:t>
      </w:r>
    </w:p>
    <w:p w14:paraId="34D1CBBD" w14:textId="084FFF62" w:rsidR="00DC77C7" w:rsidRPr="000A1ED0" w:rsidRDefault="001F271C" w:rsidP="00954290">
      <w:r>
        <w:t>T</w:t>
      </w:r>
      <w:r w:rsidR="009B42ED">
        <w:t xml:space="preserve">hree alternative Ig unit costs were provided besides the agreed base-case value of $60.41. The highest cost of Ig is $140.18 per gram, and the the lowest possible Ig is at $44.94 per gram. </w:t>
      </w:r>
      <w:r>
        <w:t>Also, a</w:t>
      </w:r>
      <w:r w:rsidR="009B42ED">
        <w:t xml:space="preserve"> weighted average cost of Ig across all indications was estimated at $94.51 per gram. These alternative values were estimated by the Applicant, and the calculation was based on </w:t>
      </w:r>
      <w:r>
        <w:t>the 2017/18 National Report on the issues and use of Ig in Australia. Detailed derivation of these Ig unit costs was discussed in Section D.3. These costs are used to estimate the budgetary impact</w:t>
      </w:r>
      <w:r w:rsidRPr="001F271C">
        <w:t xml:space="preserve"> </w:t>
      </w:r>
      <w:r>
        <w:t xml:space="preserve">for sensitivity analyses. </w:t>
      </w:r>
      <w:r w:rsidR="00954290">
        <w:rPr>
          <w:color w:val="1F497D"/>
        </w:rPr>
        <w:t xml:space="preserve"> </w:t>
      </w:r>
    </w:p>
    <w:p w14:paraId="6F81E5CD" w14:textId="77777777" w:rsidR="00DC77C7" w:rsidRPr="000A1ED0" w:rsidRDefault="00DC77C7" w:rsidP="00DC77C7">
      <w:pPr>
        <w:pStyle w:val="ListParagraph"/>
        <w:numPr>
          <w:ilvl w:val="0"/>
          <w:numId w:val="38"/>
        </w:numPr>
        <w:spacing w:after="160" w:line="259" w:lineRule="auto"/>
        <w:jc w:val="both"/>
      </w:pPr>
      <w:r w:rsidRPr="000A1ED0">
        <w:t>Ig dosage increase or decrease by 10% at the population level:</w:t>
      </w:r>
    </w:p>
    <w:p w14:paraId="6559E900" w14:textId="77777777" w:rsidR="00DC77C7" w:rsidRPr="000A1ED0" w:rsidRDefault="00DC77C7" w:rsidP="00DC77C7">
      <w:pPr>
        <w:pStyle w:val="ListParagraph"/>
      </w:pPr>
      <w:r w:rsidRPr="000A1ED0">
        <w:t xml:space="preserve">As the Ig dosage was estimated at a population level, it could be subject to high levels of uncertainty, attributable to patient weights, personal circumstance and potential wastage. Therefore a 10% variation was tested in sensitivity analysis. </w:t>
      </w:r>
    </w:p>
    <w:p w14:paraId="454C84D5" w14:textId="23D23422" w:rsidR="00DC77C7" w:rsidRPr="000A1ED0" w:rsidRDefault="00DC77C7" w:rsidP="00DC77C7">
      <w:r w:rsidRPr="000A1ED0">
        <w:t>Results of the sensitivity analyses are provided below in</w:t>
      </w:r>
      <w:r w:rsidR="00636875" w:rsidRPr="000A1ED0">
        <w:t xml:space="preserve"> </w:t>
      </w:r>
      <w:r w:rsidR="00636875" w:rsidRPr="000A1ED0">
        <w:fldChar w:fldCharType="begin"/>
      </w:r>
      <w:r w:rsidR="00636875" w:rsidRPr="000A1ED0">
        <w:instrText xml:space="preserve"> REF _Ref41572800 \h </w:instrText>
      </w:r>
      <w:r w:rsidR="00636875" w:rsidRPr="000A1ED0">
        <w:fldChar w:fldCharType="separate"/>
      </w:r>
      <w:r w:rsidR="00BA0F5B" w:rsidRPr="000A1ED0">
        <w:t xml:space="preserve">Table </w:t>
      </w:r>
      <w:r w:rsidR="00BA0F5B">
        <w:rPr>
          <w:noProof/>
        </w:rPr>
        <w:t>33</w:t>
      </w:r>
      <w:r w:rsidR="00636875" w:rsidRPr="000A1ED0">
        <w:fldChar w:fldCharType="end"/>
      </w:r>
      <w:r w:rsidRPr="000A1ED0">
        <w:t xml:space="preserve">. It appears the greatest impact was the unit cost of Ig; the $140.18 per gram pricing arrangement increases costs significantly. </w:t>
      </w:r>
    </w:p>
    <w:p w14:paraId="2390C56F" w14:textId="3ED03DE1" w:rsidR="00DC77C7" w:rsidRPr="000A1ED0" w:rsidRDefault="00636875" w:rsidP="00636875">
      <w:pPr>
        <w:pStyle w:val="Caption"/>
      </w:pPr>
      <w:bookmarkStart w:id="299" w:name="_Ref41572800"/>
      <w:bookmarkStart w:id="300" w:name="_Toc45800598"/>
      <w:r w:rsidRPr="000A1ED0">
        <w:t xml:space="preserve">Table </w:t>
      </w:r>
      <w:r w:rsidR="00BA0F5B">
        <w:fldChar w:fldCharType="begin"/>
      </w:r>
      <w:r w:rsidR="00BA0F5B">
        <w:instrText xml:space="preserve"> SEQ Table \* ARABIC</w:instrText>
      </w:r>
      <w:r w:rsidR="00BA0F5B">
        <w:instrText xml:space="preserve"> </w:instrText>
      </w:r>
      <w:r w:rsidR="00BA0F5B">
        <w:fldChar w:fldCharType="separate"/>
      </w:r>
      <w:r w:rsidR="00BA0F5B">
        <w:rPr>
          <w:noProof/>
        </w:rPr>
        <w:t>33</w:t>
      </w:r>
      <w:r w:rsidR="00BA0F5B">
        <w:rPr>
          <w:noProof/>
        </w:rPr>
        <w:fldChar w:fldCharType="end"/>
      </w:r>
      <w:bookmarkEnd w:id="299"/>
      <w:r w:rsidR="00DC77C7" w:rsidRPr="000A1ED0">
        <w:tab/>
        <w:t xml:space="preserve">Sensitivity analyses </w:t>
      </w:r>
      <w:r w:rsidR="00DF3467" w:rsidRPr="000A1ED0">
        <w:t>considering only</w:t>
      </w:r>
      <w:r w:rsidR="00DC77C7" w:rsidRPr="000A1ED0">
        <w:t xml:space="preserve"> Ig cost</w:t>
      </w:r>
      <w:r w:rsidR="00DF3467" w:rsidRPr="000A1ED0">
        <w:t>s (not delivery)</w:t>
      </w:r>
      <w:bookmarkEnd w:id="300"/>
    </w:p>
    <w:tbl>
      <w:tblPr>
        <w:tblStyle w:val="TableGrid"/>
        <w:tblW w:w="5000" w:type="pct"/>
        <w:tblCellMar>
          <w:left w:w="28" w:type="dxa"/>
          <w:right w:w="28" w:type="dxa"/>
        </w:tblCellMar>
        <w:tblLook w:val="04A0" w:firstRow="1" w:lastRow="0" w:firstColumn="1" w:lastColumn="0" w:noHBand="0" w:noVBand="1"/>
        <w:tblCaption w:val="Table 33 Sensitivity analyses considering only Ig costs (not delivery)"/>
      </w:tblPr>
      <w:tblGrid>
        <w:gridCol w:w="1550"/>
        <w:gridCol w:w="1494"/>
        <w:gridCol w:w="1493"/>
        <w:gridCol w:w="1493"/>
        <w:gridCol w:w="1493"/>
        <w:gridCol w:w="1493"/>
      </w:tblGrid>
      <w:tr w:rsidR="00DC77C7" w:rsidRPr="000A1ED0" w14:paraId="297F9540" w14:textId="77777777" w:rsidTr="00850FBF">
        <w:trPr>
          <w:tblHeader/>
        </w:trPr>
        <w:tc>
          <w:tcPr>
            <w:tcW w:w="859" w:type="pct"/>
            <w:vAlign w:val="center"/>
          </w:tcPr>
          <w:p w14:paraId="03F2F5F1" w14:textId="77777777" w:rsidR="00DC77C7" w:rsidRPr="000A1ED0" w:rsidRDefault="00DC77C7" w:rsidP="00C96C79">
            <w:pPr>
              <w:pStyle w:val="TableHeading"/>
            </w:pPr>
            <w:r w:rsidRPr="000A1ED0">
              <w:t>Year</w:t>
            </w:r>
          </w:p>
        </w:tc>
        <w:tc>
          <w:tcPr>
            <w:tcW w:w="828" w:type="pct"/>
            <w:vAlign w:val="center"/>
          </w:tcPr>
          <w:p w14:paraId="1AD1BE06" w14:textId="77777777" w:rsidR="00DC77C7" w:rsidRPr="000A1ED0" w:rsidRDefault="00DC77C7" w:rsidP="00C96C79">
            <w:pPr>
              <w:pStyle w:val="TableHeading"/>
            </w:pPr>
            <w:r w:rsidRPr="000A1ED0">
              <w:t>2021</w:t>
            </w:r>
          </w:p>
        </w:tc>
        <w:tc>
          <w:tcPr>
            <w:tcW w:w="828" w:type="pct"/>
            <w:vAlign w:val="center"/>
          </w:tcPr>
          <w:p w14:paraId="7B73AABE" w14:textId="77777777" w:rsidR="00DC77C7" w:rsidRPr="000A1ED0" w:rsidRDefault="00DC77C7" w:rsidP="00C96C79">
            <w:pPr>
              <w:pStyle w:val="TableHeading"/>
            </w:pPr>
            <w:r w:rsidRPr="000A1ED0">
              <w:t>2022</w:t>
            </w:r>
          </w:p>
        </w:tc>
        <w:tc>
          <w:tcPr>
            <w:tcW w:w="828" w:type="pct"/>
            <w:vAlign w:val="center"/>
          </w:tcPr>
          <w:p w14:paraId="1F6A2E91" w14:textId="77777777" w:rsidR="00DC77C7" w:rsidRPr="000A1ED0" w:rsidRDefault="00DC77C7" w:rsidP="00C96C79">
            <w:pPr>
              <w:pStyle w:val="TableHeading"/>
            </w:pPr>
            <w:r w:rsidRPr="000A1ED0">
              <w:t>2023</w:t>
            </w:r>
          </w:p>
        </w:tc>
        <w:tc>
          <w:tcPr>
            <w:tcW w:w="828" w:type="pct"/>
            <w:vAlign w:val="center"/>
          </w:tcPr>
          <w:p w14:paraId="478927BF" w14:textId="77777777" w:rsidR="00DC77C7" w:rsidRPr="000A1ED0" w:rsidRDefault="00DC77C7" w:rsidP="00C96C79">
            <w:pPr>
              <w:pStyle w:val="TableHeading"/>
            </w:pPr>
            <w:r w:rsidRPr="000A1ED0">
              <w:t>2024</w:t>
            </w:r>
          </w:p>
        </w:tc>
        <w:tc>
          <w:tcPr>
            <w:tcW w:w="828" w:type="pct"/>
            <w:vAlign w:val="center"/>
          </w:tcPr>
          <w:p w14:paraId="73C6B7A1" w14:textId="77777777" w:rsidR="00DC77C7" w:rsidRPr="000A1ED0" w:rsidRDefault="00DC77C7" w:rsidP="00C96C79">
            <w:pPr>
              <w:pStyle w:val="TableHeading"/>
            </w:pPr>
            <w:r w:rsidRPr="000A1ED0">
              <w:t>2025</w:t>
            </w:r>
          </w:p>
        </w:tc>
      </w:tr>
      <w:tr w:rsidR="00DC77C7" w:rsidRPr="000A1ED0" w14:paraId="5E0C810D" w14:textId="77777777" w:rsidTr="00290775">
        <w:trPr>
          <w:trHeight w:val="413"/>
        </w:trPr>
        <w:tc>
          <w:tcPr>
            <w:tcW w:w="859" w:type="pct"/>
            <w:vAlign w:val="center"/>
          </w:tcPr>
          <w:p w14:paraId="1E8D722C" w14:textId="77777777" w:rsidR="00DC77C7" w:rsidRPr="000A1ED0" w:rsidRDefault="00DC77C7" w:rsidP="00C96C79">
            <w:pPr>
              <w:pStyle w:val="Tabletext1"/>
            </w:pPr>
            <w:r w:rsidRPr="000A1ED0">
              <w:t>Base case</w:t>
            </w:r>
          </w:p>
          <w:p w14:paraId="3361C51F" w14:textId="77777777" w:rsidR="00DC77C7" w:rsidRPr="000A1ED0" w:rsidRDefault="00DC77C7" w:rsidP="00C96C79">
            <w:pPr>
              <w:pStyle w:val="Tabletext1"/>
            </w:pPr>
            <w:r w:rsidRPr="000A1ED0">
              <w:t>Ig cost alone</w:t>
            </w:r>
          </w:p>
        </w:tc>
        <w:tc>
          <w:tcPr>
            <w:tcW w:w="828" w:type="pct"/>
            <w:vAlign w:val="center"/>
          </w:tcPr>
          <w:p w14:paraId="48D40682" w14:textId="77777777" w:rsidR="00DC77C7" w:rsidRPr="000A1ED0" w:rsidRDefault="00DC77C7" w:rsidP="00C96C79">
            <w:pPr>
              <w:pStyle w:val="Tabletext1"/>
            </w:pPr>
            <w:r w:rsidRPr="000A1ED0">
              <w:rPr>
                <w:rFonts w:cs="Calibri"/>
                <w:color w:val="000000"/>
              </w:rPr>
              <w:t>$43,566,409</w:t>
            </w:r>
          </w:p>
        </w:tc>
        <w:tc>
          <w:tcPr>
            <w:tcW w:w="828" w:type="pct"/>
            <w:vAlign w:val="center"/>
          </w:tcPr>
          <w:p w14:paraId="090A97AD" w14:textId="77777777" w:rsidR="00DC77C7" w:rsidRPr="000A1ED0" w:rsidRDefault="00DC77C7" w:rsidP="00C96C79">
            <w:pPr>
              <w:pStyle w:val="Tabletext1"/>
            </w:pPr>
            <w:r w:rsidRPr="000A1ED0">
              <w:rPr>
                <w:rFonts w:cs="Calibri"/>
                <w:color w:val="000000"/>
              </w:rPr>
              <w:t>$44,219,905</w:t>
            </w:r>
          </w:p>
        </w:tc>
        <w:tc>
          <w:tcPr>
            <w:tcW w:w="828" w:type="pct"/>
            <w:vAlign w:val="center"/>
          </w:tcPr>
          <w:p w14:paraId="76697148" w14:textId="77777777" w:rsidR="00DC77C7" w:rsidRPr="000A1ED0" w:rsidRDefault="00DC77C7" w:rsidP="00C96C79">
            <w:pPr>
              <w:pStyle w:val="Tabletext1"/>
            </w:pPr>
            <w:r w:rsidRPr="000A1ED0">
              <w:rPr>
                <w:rFonts w:cs="Calibri"/>
                <w:color w:val="000000"/>
              </w:rPr>
              <w:t>$44,883,204</w:t>
            </w:r>
          </w:p>
        </w:tc>
        <w:tc>
          <w:tcPr>
            <w:tcW w:w="828" w:type="pct"/>
            <w:vAlign w:val="center"/>
          </w:tcPr>
          <w:p w14:paraId="462BC227" w14:textId="77777777" w:rsidR="00DC77C7" w:rsidRPr="000A1ED0" w:rsidRDefault="00DC77C7" w:rsidP="00C96C79">
            <w:pPr>
              <w:pStyle w:val="Tabletext1"/>
            </w:pPr>
            <w:r w:rsidRPr="000A1ED0">
              <w:rPr>
                <w:rFonts w:cs="Calibri"/>
                <w:color w:val="000000"/>
              </w:rPr>
              <w:t>$45,556,452</w:t>
            </w:r>
          </w:p>
        </w:tc>
        <w:tc>
          <w:tcPr>
            <w:tcW w:w="828" w:type="pct"/>
            <w:vAlign w:val="center"/>
          </w:tcPr>
          <w:p w14:paraId="17C43AB2" w14:textId="77777777" w:rsidR="00DC77C7" w:rsidRPr="000A1ED0" w:rsidRDefault="00DC77C7" w:rsidP="00C96C79">
            <w:pPr>
              <w:pStyle w:val="Tabletext1"/>
            </w:pPr>
            <w:r w:rsidRPr="000A1ED0">
              <w:rPr>
                <w:rFonts w:cs="Calibri"/>
                <w:color w:val="000000"/>
              </w:rPr>
              <w:t>$46,239,799</w:t>
            </w:r>
          </w:p>
        </w:tc>
      </w:tr>
      <w:tr w:rsidR="00DC77C7" w:rsidRPr="000A1ED0" w14:paraId="15886634" w14:textId="77777777" w:rsidTr="00290775">
        <w:trPr>
          <w:trHeight w:val="413"/>
        </w:trPr>
        <w:tc>
          <w:tcPr>
            <w:tcW w:w="859" w:type="pct"/>
            <w:tcBorders>
              <w:right w:val="nil"/>
            </w:tcBorders>
            <w:vAlign w:val="center"/>
          </w:tcPr>
          <w:p w14:paraId="20BFA704" w14:textId="77777777" w:rsidR="00DC77C7" w:rsidRPr="000A1ED0" w:rsidRDefault="00DC77C7" w:rsidP="00C96C79">
            <w:pPr>
              <w:pStyle w:val="Tabletext1"/>
              <w:rPr>
                <w:b/>
                <w:i/>
              </w:rPr>
            </w:pPr>
            <w:r w:rsidRPr="000A1ED0">
              <w:rPr>
                <w:b/>
                <w:i/>
              </w:rPr>
              <w:t>Ig cost alone</w:t>
            </w:r>
          </w:p>
          <w:p w14:paraId="73770F61" w14:textId="77777777" w:rsidR="00DC77C7" w:rsidRPr="000A1ED0" w:rsidRDefault="00DC77C7" w:rsidP="00C96C79">
            <w:pPr>
              <w:pStyle w:val="Tabletext1"/>
              <w:rPr>
                <w:b/>
                <w:i/>
              </w:rPr>
            </w:pPr>
            <w:r w:rsidRPr="000A1ED0">
              <w:rPr>
                <w:b/>
                <w:i/>
              </w:rPr>
              <w:t>Sensitivity analysis</w:t>
            </w:r>
          </w:p>
        </w:tc>
        <w:tc>
          <w:tcPr>
            <w:tcW w:w="828" w:type="pct"/>
            <w:tcBorders>
              <w:left w:val="nil"/>
              <w:right w:val="nil"/>
            </w:tcBorders>
            <w:vAlign w:val="center"/>
          </w:tcPr>
          <w:p w14:paraId="3995EEA8" w14:textId="77777777" w:rsidR="00DC77C7" w:rsidRPr="000A1ED0" w:rsidRDefault="00DC77C7" w:rsidP="00C96C79">
            <w:pPr>
              <w:pStyle w:val="Tabletext1"/>
              <w:rPr>
                <w:rFonts w:cs="Calibri"/>
                <w:b/>
                <w:bCs/>
                <w:i/>
                <w:color w:val="000000"/>
              </w:rPr>
            </w:pPr>
          </w:p>
        </w:tc>
        <w:tc>
          <w:tcPr>
            <w:tcW w:w="828" w:type="pct"/>
            <w:tcBorders>
              <w:left w:val="nil"/>
              <w:right w:val="nil"/>
            </w:tcBorders>
            <w:vAlign w:val="center"/>
          </w:tcPr>
          <w:p w14:paraId="47F16498" w14:textId="77777777" w:rsidR="00DC77C7" w:rsidRPr="000A1ED0" w:rsidRDefault="00DC77C7" w:rsidP="00C96C79">
            <w:pPr>
              <w:pStyle w:val="Tabletext1"/>
              <w:rPr>
                <w:rFonts w:cs="Calibri"/>
                <w:b/>
                <w:bCs/>
                <w:i/>
                <w:color w:val="000000"/>
              </w:rPr>
            </w:pPr>
          </w:p>
        </w:tc>
        <w:tc>
          <w:tcPr>
            <w:tcW w:w="828" w:type="pct"/>
            <w:tcBorders>
              <w:left w:val="nil"/>
              <w:right w:val="nil"/>
            </w:tcBorders>
            <w:vAlign w:val="center"/>
          </w:tcPr>
          <w:p w14:paraId="12ACF297" w14:textId="77777777" w:rsidR="00DC77C7" w:rsidRPr="000A1ED0" w:rsidRDefault="00DC77C7" w:rsidP="00C96C79">
            <w:pPr>
              <w:pStyle w:val="Tabletext1"/>
              <w:rPr>
                <w:rFonts w:cs="Calibri"/>
                <w:b/>
                <w:bCs/>
                <w:i/>
                <w:color w:val="000000"/>
              </w:rPr>
            </w:pPr>
          </w:p>
        </w:tc>
        <w:tc>
          <w:tcPr>
            <w:tcW w:w="828" w:type="pct"/>
            <w:tcBorders>
              <w:left w:val="nil"/>
              <w:right w:val="nil"/>
            </w:tcBorders>
            <w:vAlign w:val="center"/>
          </w:tcPr>
          <w:p w14:paraId="0FE33664" w14:textId="77777777" w:rsidR="00DC77C7" w:rsidRPr="000A1ED0" w:rsidRDefault="00DC77C7" w:rsidP="00C96C79">
            <w:pPr>
              <w:pStyle w:val="Tabletext1"/>
              <w:rPr>
                <w:rFonts w:cs="Calibri"/>
                <w:b/>
                <w:bCs/>
                <w:i/>
                <w:color w:val="000000"/>
              </w:rPr>
            </w:pPr>
          </w:p>
        </w:tc>
        <w:tc>
          <w:tcPr>
            <w:tcW w:w="828" w:type="pct"/>
            <w:tcBorders>
              <w:left w:val="nil"/>
              <w:right w:val="single" w:sz="4" w:space="0" w:color="auto"/>
            </w:tcBorders>
            <w:vAlign w:val="center"/>
          </w:tcPr>
          <w:p w14:paraId="1AAA6243" w14:textId="77777777" w:rsidR="00DC77C7" w:rsidRPr="000A1ED0" w:rsidRDefault="00DC77C7" w:rsidP="00C96C79">
            <w:pPr>
              <w:pStyle w:val="Tabletext1"/>
              <w:rPr>
                <w:rFonts w:cs="Calibri"/>
                <w:b/>
                <w:bCs/>
                <w:i/>
                <w:color w:val="000000"/>
              </w:rPr>
            </w:pPr>
          </w:p>
        </w:tc>
      </w:tr>
      <w:tr w:rsidR="00DC77C7" w:rsidRPr="000A1ED0" w14:paraId="5CDDB252" w14:textId="77777777" w:rsidTr="00290775">
        <w:trPr>
          <w:trHeight w:val="413"/>
        </w:trPr>
        <w:tc>
          <w:tcPr>
            <w:tcW w:w="859" w:type="pct"/>
            <w:vAlign w:val="center"/>
          </w:tcPr>
          <w:p w14:paraId="2CC5A5C5" w14:textId="77777777" w:rsidR="00DC77C7" w:rsidRPr="000A1ED0" w:rsidRDefault="00DC77C7" w:rsidP="00C96C79">
            <w:pPr>
              <w:pStyle w:val="Tabletext1"/>
            </w:pPr>
            <w:r w:rsidRPr="000A1ED0">
              <w:t>PID patients via Method 2</w:t>
            </w:r>
          </w:p>
          <w:p w14:paraId="357537FB" w14:textId="77777777" w:rsidR="00DC77C7" w:rsidRPr="000A1ED0" w:rsidRDefault="00DC77C7" w:rsidP="00C96C79">
            <w:pPr>
              <w:pStyle w:val="Tabletext1"/>
              <w:rPr>
                <w:i/>
                <w:iCs/>
                <w:sz w:val="14"/>
                <w:szCs w:val="14"/>
              </w:rPr>
            </w:pPr>
            <w:r w:rsidRPr="000A1ED0">
              <w:rPr>
                <w:i/>
                <w:iCs/>
                <w:sz w:val="14"/>
                <w:szCs w:val="14"/>
              </w:rPr>
              <w:t>Uncertainty range by Method 1 and Method 3</w:t>
            </w:r>
          </w:p>
        </w:tc>
        <w:tc>
          <w:tcPr>
            <w:tcW w:w="828" w:type="pct"/>
            <w:vAlign w:val="center"/>
          </w:tcPr>
          <w:p w14:paraId="6CF1619C" w14:textId="77777777" w:rsidR="00DC77C7" w:rsidRPr="000A1ED0" w:rsidRDefault="00DC77C7" w:rsidP="00C96C79">
            <w:pPr>
              <w:pStyle w:val="Tabletext1"/>
              <w:rPr>
                <w:rFonts w:cs="Calibri"/>
                <w:color w:val="000000"/>
              </w:rPr>
            </w:pPr>
            <w:r w:rsidRPr="000A1ED0">
              <w:rPr>
                <w:rFonts w:cs="Calibri"/>
                <w:color w:val="000000"/>
              </w:rPr>
              <w:t>$41,896,385</w:t>
            </w:r>
          </w:p>
          <w:p w14:paraId="033A9E2E" w14:textId="77777777" w:rsidR="00DC77C7" w:rsidRPr="000A1ED0" w:rsidRDefault="00DC77C7" w:rsidP="00C96C79">
            <w:pPr>
              <w:pStyle w:val="Tabletext1"/>
            </w:pPr>
            <w:r w:rsidRPr="000A1ED0">
              <w:rPr>
                <w:rFonts w:cs="Calibri"/>
                <w:color w:val="000000"/>
                <w:sz w:val="14"/>
                <w:szCs w:val="14"/>
              </w:rPr>
              <w:t>($40.5m, $47.9m)</w:t>
            </w:r>
          </w:p>
        </w:tc>
        <w:tc>
          <w:tcPr>
            <w:tcW w:w="828" w:type="pct"/>
            <w:vAlign w:val="center"/>
          </w:tcPr>
          <w:p w14:paraId="7AD2EB9A" w14:textId="77777777" w:rsidR="00DC77C7" w:rsidRPr="000A1ED0" w:rsidRDefault="00DC77C7" w:rsidP="00C96C79">
            <w:pPr>
              <w:pStyle w:val="Tabletext1"/>
              <w:rPr>
                <w:rFonts w:cs="Calibri"/>
                <w:color w:val="000000"/>
              </w:rPr>
            </w:pPr>
            <w:r w:rsidRPr="000A1ED0">
              <w:rPr>
                <w:rFonts w:cs="Calibri"/>
                <w:color w:val="000000"/>
              </w:rPr>
              <w:t>$41,849,003</w:t>
            </w:r>
          </w:p>
          <w:p w14:paraId="08A56930" w14:textId="77777777" w:rsidR="00DC77C7" w:rsidRPr="000A1ED0" w:rsidRDefault="00DC77C7" w:rsidP="00C96C79">
            <w:pPr>
              <w:pStyle w:val="Tabletext1"/>
              <w:rPr>
                <w:sz w:val="14"/>
                <w:szCs w:val="14"/>
              </w:rPr>
            </w:pPr>
            <w:r w:rsidRPr="000A1ED0">
              <w:rPr>
                <w:sz w:val="14"/>
                <w:szCs w:val="14"/>
              </w:rPr>
              <w:t>($40.0m, $49.9m)</w:t>
            </w:r>
          </w:p>
        </w:tc>
        <w:tc>
          <w:tcPr>
            <w:tcW w:w="828" w:type="pct"/>
            <w:vAlign w:val="center"/>
          </w:tcPr>
          <w:p w14:paraId="4CC112C1" w14:textId="77777777" w:rsidR="00DC77C7" w:rsidRPr="000A1ED0" w:rsidRDefault="00DC77C7" w:rsidP="00C96C79">
            <w:pPr>
              <w:pStyle w:val="Tabletext1"/>
              <w:rPr>
                <w:rFonts w:cs="Calibri"/>
                <w:color w:val="000000"/>
              </w:rPr>
            </w:pPr>
            <w:r w:rsidRPr="000A1ED0">
              <w:rPr>
                <w:rFonts w:cs="Calibri"/>
                <w:color w:val="000000"/>
              </w:rPr>
              <w:t>$41,801,621</w:t>
            </w:r>
          </w:p>
          <w:p w14:paraId="25F9586C" w14:textId="77777777" w:rsidR="00DC77C7" w:rsidRPr="000A1ED0" w:rsidRDefault="00DC77C7" w:rsidP="00C96C79">
            <w:pPr>
              <w:pStyle w:val="Tabletext1"/>
            </w:pPr>
            <w:r w:rsidRPr="000A1ED0">
              <w:rPr>
                <w:rFonts w:cs="Calibri"/>
                <w:color w:val="000000"/>
                <w:sz w:val="14"/>
                <w:szCs w:val="14"/>
              </w:rPr>
              <w:t>($39.5m, $51.9m)</w:t>
            </w:r>
            <w:r w:rsidRPr="000A1ED0">
              <w:rPr>
                <w:rFonts w:cs="Calibri"/>
                <w:color w:val="000000"/>
              </w:rPr>
              <w:t xml:space="preserve"> </w:t>
            </w:r>
          </w:p>
        </w:tc>
        <w:tc>
          <w:tcPr>
            <w:tcW w:w="828" w:type="pct"/>
            <w:vAlign w:val="center"/>
          </w:tcPr>
          <w:p w14:paraId="69C1E6B2" w14:textId="77777777" w:rsidR="00DC77C7" w:rsidRPr="000A1ED0" w:rsidRDefault="00DC77C7" w:rsidP="00C96C79">
            <w:pPr>
              <w:pStyle w:val="Tabletext1"/>
              <w:rPr>
                <w:rFonts w:cs="Calibri"/>
                <w:color w:val="000000"/>
              </w:rPr>
            </w:pPr>
            <w:r w:rsidRPr="000A1ED0">
              <w:rPr>
                <w:rFonts w:cs="Calibri"/>
                <w:color w:val="000000"/>
              </w:rPr>
              <w:t>$41,754,239</w:t>
            </w:r>
          </w:p>
          <w:p w14:paraId="4EBC3519" w14:textId="77777777" w:rsidR="00DC77C7" w:rsidRPr="000A1ED0" w:rsidRDefault="00DC77C7" w:rsidP="00C96C79">
            <w:pPr>
              <w:pStyle w:val="Tabletext1"/>
              <w:rPr>
                <w:sz w:val="14"/>
                <w:szCs w:val="14"/>
              </w:rPr>
            </w:pPr>
            <w:r w:rsidRPr="000A1ED0">
              <w:rPr>
                <w:sz w:val="14"/>
                <w:szCs w:val="14"/>
              </w:rPr>
              <w:t>($39.1m, $53.8m)</w:t>
            </w:r>
          </w:p>
        </w:tc>
        <w:tc>
          <w:tcPr>
            <w:tcW w:w="828" w:type="pct"/>
            <w:vAlign w:val="center"/>
          </w:tcPr>
          <w:p w14:paraId="254DD248" w14:textId="77777777" w:rsidR="00DC77C7" w:rsidRPr="000A1ED0" w:rsidRDefault="00DC77C7" w:rsidP="00C96C79">
            <w:pPr>
              <w:pStyle w:val="Tabletext1"/>
              <w:rPr>
                <w:rFonts w:cs="Calibri"/>
                <w:color w:val="000000"/>
              </w:rPr>
            </w:pPr>
            <w:r w:rsidRPr="000A1ED0">
              <w:rPr>
                <w:rFonts w:cs="Calibri"/>
                <w:color w:val="000000"/>
              </w:rPr>
              <w:t>$41,706,857</w:t>
            </w:r>
          </w:p>
          <w:p w14:paraId="3588D199" w14:textId="77777777" w:rsidR="00DC77C7" w:rsidRPr="000A1ED0" w:rsidRDefault="00DC77C7" w:rsidP="00C96C79">
            <w:pPr>
              <w:pStyle w:val="Tabletext1"/>
            </w:pPr>
            <w:r w:rsidRPr="000A1ED0">
              <w:rPr>
                <w:sz w:val="14"/>
                <w:szCs w:val="14"/>
              </w:rPr>
              <w:t>($38.5m, $55.8m)</w:t>
            </w:r>
          </w:p>
        </w:tc>
      </w:tr>
      <w:tr w:rsidR="00DC77C7" w:rsidRPr="000A1ED0" w14:paraId="2F16646B" w14:textId="77777777" w:rsidTr="00290775">
        <w:trPr>
          <w:trHeight w:val="413"/>
        </w:trPr>
        <w:tc>
          <w:tcPr>
            <w:tcW w:w="859" w:type="pct"/>
            <w:vAlign w:val="center"/>
          </w:tcPr>
          <w:p w14:paraId="400EE887" w14:textId="77777777" w:rsidR="00DC77C7" w:rsidRPr="000A1ED0" w:rsidRDefault="00DC77C7" w:rsidP="00C96C79">
            <w:pPr>
              <w:pStyle w:val="Tabletext1"/>
            </w:pPr>
            <w:r w:rsidRPr="000A1ED0">
              <w:t>Price of Ig at lowest cost ($44.94)</w:t>
            </w:r>
          </w:p>
        </w:tc>
        <w:tc>
          <w:tcPr>
            <w:tcW w:w="828" w:type="pct"/>
            <w:vAlign w:val="center"/>
          </w:tcPr>
          <w:p w14:paraId="16FB5CBC" w14:textId="77777777" w:rsidR="00DC77C7" w:rsidRPr="000A1ED0" w:rsidRDefault="00DC77C7" w:rsidP="00C96C79">
            <w:pPr>
              <w:pStyle w:val="Tabletext1"/>
            </w:pPr>
            <w:r w:rsidRPr="000A1ED0">
              <w:rPr>
                <w:rFonts w:cs="Calibri"/>
                <w:bCs/>
                <w:color w:val="000000"/>
              </w:rPr>
              <w:t>$32,409,774</w:t>
            </w:r>
          </w:p>
        </w:tc>
        <w:tc>
          <w:tcPr>
            <w:tcW w:w="828" w:type="pct"/>
            <w:vAlign w:val="center"/>
          </w:tcPr>
          <w:p w14:paraId="44215C08" w14:textId="77777777" w:rsidR="00DC77C7" w:rsidRPr="000A1ED0" w:rsidRDefault="00DC77C7" w:rsidP="00C96C79">
            <w:pPr>
              <w:pStyle w:val="Tabletext1"/>
            </w:pPr>
            <w:r w:rsidRPr="000A1ED0">
              <w:rPr>
                <w:rFonts w:cs="Calibri"/>
                <w:bCs/>
                <w:color w:val="000000"/>
              </w:rPr>
              <w:t>$32,895,920</w:t>
            </w:r>
          </w:p>
        </w:tc>
        <w:tc>
          <w:tcPr>
            <w:tcW w:w="828" w:type="pct"/>
            <w:vAlign w:val="center"/>
          </w:tcPr>
          <w:p w14:paraId="4ED4808A" w14:textId="77777777" w:rsidR="00DC77C7" w:rsidRPr="000A1ED0" w:rsidRDefault="00DC77C7" w:rsidP="00C96C79">
            <w:pPr>
              <w:pStyle w:val="Tabletext1"/>
            </w:pPr>
            <w:r w:rsidRPr="000A1ED0">
              <w:rPr>
                <w:rFonts w:cs="Calibri"/>
                <w:bCs/>
                <w:color w:val="000000"/>
              </w:rPr>
              <w:t>$33,389,359</w:t>
            </w:r>
          </w:p>
        </w:tc>
        <w:tc>
          <w:tcPr>
            <w:tcW w:w="828" w:type="pct"/>
            <w:vAlign w:val="center"/>
          </w:tcPr>
          <w:p w14:paraId="4953FB9C" w14:textId="77777777" w:rsidR="00DC77C7" w:rsidRPr="000A1ED0" w:rsidRDefault="00DC77C7" w:rsidP="00C96C79">
            <w:pPr>
              <w:pStyle w:val="Tabletext1"/>
            </w:pPr>
            <w:r w:rsidRPr="000A1ED0">
              <w:rPr>
                <w:rFonts w:cs="Calibri"/>
                <w:bCs/>
                <w:color w:val="000000"/>
              </w:rPr>
              <w:t>$33,890,200</w:t>
            </w:r>
          </w:p>
        </w:tc>
        <w:tc>
          <w:tcPr>
            <w:tcW w:w="828" w:type="pct"/>
            <w:vAlign w:val="center"/>
          </w:tcPr>
          <w:p w14:paraId="35E86278" w14:textId="77777777" w:rsidR="00DC77C7" w:rsidRPr="000A1ED0" w:rsidRDefault="00DC77C7" w:rsidP="00C96C79">
            <w:pPr>
              <w:pStyle w:val="Tabletext1"/>
            </w:pPr>
            <w:r w:rsidRPr="000A1ED0">
              <w:rPr>
                <w:rFonts w:cs="Calibri"/>
                <w:bCs/>
                <w:color w:val="000000"/>
              </w:rPr>
              <w:t>$34,398,553</w:t>
            </w:r>
          </w:p>
        </w:tc>
      </w:tr>
      <w:tr w:rsidR="00DC77C7" w:rsidRPr="000A1ED0" w14:paraId="07AA46D2" w14:textId="77777777" w:rsidTr="00290775">
        <w:trPr>
          <w:trHeight w:val="267"/>
        </w:trPr>
        <w:tc>
          <w:tcPr>
            <w:tcW w:w="859" w:type="pct"/>
            <w:vAlign w:val="center"/>
          </w:tcPr>
          <w:p w14:paraId="09173A03" w14:textId="77777777" w:rsidR="00DC77C7" w:rsidRPr="000A1ED0" w:rsidRDefault="00DC77C7" w:rsidP="00C96C79">
            <w:pPr>
              <w:pStyle w:val="Tabletext1"/>
            </w:pPr>
            <w:r w:rsidRPr="000A1ED0">
              <w:t>Price of Ig at highest ($140.18)</w:t>
            </w:r>
          </w:p>
        </w:tc>
        <w:tc>
          <w:tcPr>
            <w:tcW w:w="828" w:type="pct"/>
            <w:vAlign w:val="center"/>
          </w:tcPr>
          <w:p w14:paraId="5B193019" w14:textId="77777777" w:rsidR="00DC77C7" w:rsidRPr="000A1ED0" w:rsidRDefault="00DC77C7" w:rsidP="00C96C79">
            <w:pPr>
              <w:pStyle w:val="Tabletext1"/>
            </w:pPr>
            <w:r w:rsidRPr="000A1ED0">
              <w:rPr>
                <w:rFonts w:cs="Calibri"/>
                <w:color w:val="000000"/>
              </w:rPr>
              <w:t>$101,094,839</w:t>
            </w:r>
          </w:p>
        </w:tc>
        <w:tc>
          <w:tcPr>
            <w:tcW w:w="828" w:type="pct"/>
            <w:vAlign w:val="center"/>
          </w:tcPr>
          <w:p w14:paraId="705712F5" w14:textId="77777777" w:rsidR="00DC77C7" w:rsidRPr="000A1ED0" w:rsidRDefault="00DC77C7" w:rsidP="00C96C79">
            <w:pPr>
              <w:pStyle w:val="Tabletext1"/>
            </w:pPr>
            <w:r w:rsidRPr="000A1ED0">
              <w:rPr>
                <w:rFonts w:cs="Calibri"/>
                <w:color w:val="000000"/>
              </w:rPr>
              <w:t>$102,611,262</w:t>
            </w:r>
          </w:p>
        </w:tc>
        <w:tc>
          <w:tcPr>
            <w:tcW w:w="828" w:type="pct"/>
            <w:vAlign w:val="center"/>
          </w:tcPr>
          <w:p w14:paraId="577F4613" w14:textId="77777777" w:rsidR="00DC77C7" w:rsidRPr="000A1ED0" w:rsidRDefault="00DC77C7" w:rsidP="00C96C79">
            <w:pPr>
              <w:pStyle w:val="Tabletext1"/>
            </w:pPr>
            <w:r w:rsidRPr="000A1ED0">
              <w:rPr>
                <w:rFonts w:cs="Calibri"/>
                <w:color w:val="000000"/>
              </w:rPr>
              <w:t>$104,150,431</w:t>
            </w:r>
          </w:p>
        </w:tc>
        <w:tc>
          <w:tcPr>
            <w:tcW w:w="828" w:type="pct"/>
            <w:vAlign w:val="center"/>
          </w:tcPr>
          <w:p w14:paraId="48B03785" w14:textId="77777777" w:rsidR="00DC77C7" w:rsidRPr="000A1ED0" w:rsidRDefault="00DC77C7" w:rsidP="00C96C79">
            <w:pPr>
              <w:pStyle w:val="Tabletext1"/>
            </w:pPr>
            <w:r w:rsidRPr="000A1ED0">
              <w:rPr>
                <w:rFonts w:cs="Calibri"/>
                <w:color w:val="000000"/>
              </w:rPr>
              <w:t>$105,712,687</w:t>
            </w:r>
          </w:p>
        </w:tc>
        <w:tc>
          <w:tcPr>
            <w:tcW w:w="828" w:type="pct"/>
            <w:vAlign w:val="center"/>
          </w:tcPr>
          <w:p w14:paraId="2B4EC362" w14:textId="77777777" w:rsidR="00DC77C7" w:rsidRPr="000A1ED0" w:rsidRDefault="00DC77C7" w:rsidP="00C96C79">
            <w:pPr>
              <w:pStyle w:val="Tabletext1"/>
            </w:pPr>
            <w:r w:rsidRPr="000A1ED0">
              <w:rPr>
                <w:rFonts w:cs="Calibri"/>
                <w:color w:val="000000"/>
              </w:rPr>
              <w:t>$107,298,378</w:t>
            </w:r>
          </w:p>
        </w:tc>
      </w:tr>
      <w:tr w:rsidR="00DC77C7" w:rsidRPr="000A1ED0" w14:paraId="0E1DDC25" w14:textId="77777777" w:rsidTr="00290775">
        <w:trPr>
          <w:trHeight w:val="267"/>
        </w:trPr>
        <w:tc>
          <w:tcPr>
            <w:tcW w:w="859" w:type="pct"/>
            <w:vAlign w:val="center"/>
          </w:tcPr>
          <w:p w14:paraId="2A6B8CF4" w14:textId="77777777" w:rsidR="00DC77C7" w:rsidRPr="000A1ED0" w:rsidRDefault="00DC77C7" w:rsidP="00C96C79">
            <w:pPr>
              <w:pStyle w:val="Tabletext1"/>
            </w:pPr>
            <w:r w:rsidRPr="000A1ED0">
              <w:t>Price of Ig at weighted average ($94.51)</w:t>
            </w:r>
          </w:p>
        </w:tc>
        <w:tc>
          <w:tcPr>
            <w:tcW w:w="828" w:type="pct"/>
            <w:vAlign w:val="center"/>
          </w:tcPr>
          <w:p w14:paraId="7B0B3BFD" w14:textId="77777777" w:rsidR="00DC77C7" w:rsidRPr="000A1ED0" w:rsidRDefault="00DC77C7" w:rsidP="00C96C79">
            <w:pPr>
              <w:pStyle w:val="Tabletext1"/>
              <w:rPr>
                <w:rFonts w:cs="Calibri"/>
                <w:color w:val="000000"/>
              </w:rPr>
            </w:pPr>
            <w:r w:rsidRPr="000A1ED0">
              <w:rPr>
                <w:rFonts w:cs="Calibri"/>
                <w:bCs/>
                <w:color w:val="000000"/>
              </w:rPr>
              <w:t>$68,158,605</w:t>
            </w:r>
          </w:p>
        </w:tc>
        <w:tc>
          <w:tcPr>
            <w:tcW w:w="828" w:type="pct"/>
            <w:vAlign w:val="center"/>
          </w:tcPr>
          <w:p w14:paraId="79094075" w14:textId="77777777" w:rsidR="00DC77C7" w:rsidRPr="000A1ED0" w:rsidRDefault="00DC77C7" w:rsidP="00C96C79">
            <w:pPr>
              <w:pStyle w:val="Tabletext1"/>
              <w:rPr>
                <w:rFonts w:cs="Calibri"/>
                <w:color w:val="000000"/>
              </w:rPr>
            </w:pPr>
            <w:r w:rsidRPr="000A1ED0">
              <w:rPr>
                <w:rFonts w:cs="Calibri"/>
                <w:bCs/>
                <w:color w:val="000000"/>
              </w:rPr>
              <w:t>$69,180,984</w:t>
            </w:r>
          </w:p>
        </w:tc>
        <w:tc>
          <w:tcPr>
            <w:tcW w:w="828" w:type="pct"/>
            <w:vAlign w:val="center"/>
          </w:tcPr>
          <w:p w14:paraId="72FAC9E7" w14:textId="77777777" w:rsidR="00DC77C7" w:rsidRPr="000A1ED0" w:rsidRDefault="00DC77C7" w:rsidP="00C96C79">
            <w:pPr>
              <w:pStyle w:val="Tabletext1"/>
              <w:rPr>
                <w:rFonts w:cs="Calibri"/>
                <w:color w:val="000000"/>
              </w:rPr>
            </w:pPr>
            <w:r w:rsidRPr="000A1ED0">
              <w:rPr>
                <w:rFonts w:cs="Calibri"/>
                <w:bCs/>
                <w:color w:val="000000"/>
              </w:rPr>
              <w:t>$70,218,699</w:t>
            </w:r>
          </w:p>
        </w:tc>
        <w:tc>
          <w:tcPr>
            <w:tcW w:w="828" w:type="pct"/>
            <w:vAlign w:val="center"/>
          </w:tcPr>
          <w:p w14:paraId="1A20976F" w14:textId="77777777" w:rsidR="00DC77C7" w:rsidRPr="000A1ED0" w:rsidRDefault="00DC77C7" w:rsidP="00C96C79">
            <w:pPr>
              <w:pStyle w:val="Tabletext1"/>
              <w:rPr>
                <w:rFonts w:cs="Calibri"/>
                <w:color w:val="000000"/>
              </w:rPr>
            </w:pPr>
            <w:r w:rsidRPr="000A1ED0">
              <w:rPr>
                <w:rFonts w:cs="Calibri"/>
                <w:bCs/>
                <w:color w:val="000000"/>
              </w:rPr>
              <w:t>$71,271,980</w:t>
            </w:r>
          </w:p>
        </w:tc>
        <w:tc>
          <w:tcPr>
            <w:tcW w:w="828" w:type="pct"/>
            <w:vAlign w:val="center"/>
          </w:tcPr>
          <w:p w14:paraId="6F5E422E" w14:textId="77777777" w:rsidR="00DC77C7" w:rsidRPr="000A1ED0" w:rsidRDefault="00DC77C7" w:rsidP="00C96C79">
            <w:pPr>
              <w:pStyle w:val="Tabletext1"/>
              <w:rPr>
                <w:rFonts w:cs="Calibri"/>
                <w:color w:val="000000"/>
              </w:rPr>
            </w:pPr>
            <w:r w:rsidRPr="000A1ED0">
              <w:rPr>
                <w:rFonts w:cs="Calibri"/>
                <w:bCs/>
                <w:color w:val="000000"/>
              </w:rPr>
              <w:t>$72,341,059</w:t>
            </w:r>
          </w:p>
        </w:tc>
      </w:tr>
      <w:tr w:rsidR="00DC77C7" w:rsidRPr="000A1ED0" w14:paraId="495F7EF5" w14:textId="77777777" w:rsidTr="00290775">
        <w:trPr>
          <w:trHeight w:val="413"/>
        </w:trPr>
        <w:tc>
          <w:tcPr>
            <w:tcW w:w="859" w:type="pct"/>
            <w:vAlign w:val="center"/>
          </w:tcPr>
          <w:p w14:paraId="2A932D9E" w14:textId="77777777" w:rsidR="00DC77C7" w:rsidRPr="000A1ED0" w:rsidRDefault="00DC77C7" w:rsidP="00C96C79">
            <w:pPr>
              <w:pStyle w:val="Tabletext1"/>
              <w:rPr>
                <w:bCs/>
              </w:rPr>
            </w:pPr>
            <w:r w:rsidRPr="000A1ED0">
              <w:rPr>
                <w:bCs/>
              </w:rPr>
              <w:t>10% increase in dosage</w:t>
            </w:r>
          </w:p>
        </w:tc>
        <w:tc>
          <w:tcPr>
            <w:tcW w:w="828" w:type="pct"/>
            <w:vAlign w:val="center"/>
          </w:tcPr>
          <w:p w14:paraId="6B49C663" w14:textId="77777777" w:rsidR="00DC77C7" w:rsidRPr="000A1ED0" w:rsidRDefault="00DC77C7" w:rsidP="00C96C79">
            <w:pPr>
              <w:pStyle w:val="Tabletext1"/>
              <w:rPr>
                <w:bCs/>
              </w:rPr>
            </w:pPr>
            <w:r w:rsidRPr="000A1ED0">
              <w:rPr>
                <w:rFonts w:cs="Calibri"/>
                <w:color w:val="000000"/>
              </w:rPr>
              <w:t>$47,923,050</w:t>
            </w:r>
          </w:p>
        </w:tc>
        <w:tc>
          <w:tcPr>
            <w:tcW w:w="828" w:type="pct"/>
            <w:vAlign w:val="center"/>
          </w:tcPr>
          <w:p w14:paraId="084CA274" w14:textId="77777777" w:rsidR="00DC77C7" w:rsidRPr="000A1ED0" w:rsidRDefault="00DC77C7" w:rsidP="00C96C79">
            <w:pPr>
              <w:pStyle w:val="Tabletext1"/>
              <w:rPr>
                <w:bCs/>
              </w:rPr>
            </w:pPr>
            <w:r w:rsidRPr="000A1ED0">
              <w:rPr>
                <w:rFonts w:cs="Calibri"/>
                <w:color w:val="000000"/>
              </w:rPr>
              <w:t>$48,641,896</w:t>
            </w:r>
          </w:p>
        </w:tc>
        <w:tc>
          <w:tcPr>
            <w:tcW w:w="828" w:type="pct"/>
            <w:vAlign w:val="center"/>
          </w:tcPr>
          <w:p w14:paraId="7F00F190" w14:textId="77777777" w:rsidR="00DC77C7" w:rsidRPr="000A1ED0" w:rsidRDefault="00DC77C7" w:rsidP="00C96C79">
            <w:pPr>
              <w:pStyle w:val="Tabletext1"/>
              <w:rPr>
                <w:bCs/>
              </w:rPr>
            </w:pPr>
            <w:r w:rsidRPr="000A1ED0">
              <w:rPr>
                <w:rFonts w:cs="Calibri"/>
                <w:color w:val="000000"/>
              </w:rPr>
              <w:t>$49,371,524</w:t>
            </w:r>
          </w:p>
        </w:tc>
        <w:tc>
          <w:tcPr>
            <w:tcW w:w="828" w:type="pct"/>
            <w:vAlign w:val="center"/>
          </w:tcPr>
          <w:p w14:paraId="62400EB5" w14:textId="77777777" w:rsidR="00DC77C7" w:rsidRPr="000A1ED0" w:rsidRDefault="00DC77C7" w:rsidP="00C96C79">
            <w:pPr>
              <w:pStyle w:val="Tabletext1"/>
              <w:rPr>
                <w:bCs/>
              </w:rPr>
            </w:pPr>
            <w:r w:rsidRPr="000A1ED0">
              <w:rPr>
                <w:rFonts w:cs="Calibri"/>
                <w:color w:val="000000"/>
              </w:rPr>
              <w:t>$50,112,097</w:t>
            </w:r>
          </w:p>
        </w:tc>
        <w:tc>
          <w:tcPr>
            <w:tcW w:w="828" w:type="pct"/>
            <w:vAlign w:val="center"/>
          </w:tcPr>
          <w:p w14:paraId="4E811716" w14:textId="77777777" w:rsidR="00DC77C7" w:rsidRPr="000A1ED0" w:rsidRDefault="00DC77C7" w:rsidP="00C96C79">
            <w:pPr>
              <w:pStyle w:val="Tabletext1"/>
              <w:rPr>
                <w:bCs/>
              </w:rPr>
            </w:pPr>
            <w:r w:rsidRPr="000A1ED0">
              <w:rPr>
                <w:rFonts w:cs="Calibri"/>
                <w:color w:val="000000"/>
              </w:rPr>
              <w:t>$50,863,779</w:t>
            </w:r>
          </w:p>
        </w:tc>
      </w:tr>
      <w:tr w:rsidR="00DC77C7" w:rsidRPr="000A1ED0" w14:paraId="0DCBE702" w14:textId="77777777" w:rsidTr="00290775">
        <w:trPr>
          <w:trHeight w:val="273"/>
        </w:trPr>
        <w:tc>
          <w:tcPr>
            <w:tcW w:w="859" w:type="pct"/>
            <w:vAlign w:val="center"/>
          </w:tcPr>
          <w:p w14:paraId="6F966048" w14:textId="77777777" w:rsidR="00DC77C7" w:rsidRPr="000A1ED0" w:rsidRDefault="00DC77C7" w:rsidP="00C96C79">
            <w:pPr>
              <w:pStyle w:val="Tabletext1"/>
              <w:rPr>
                <w:bCs/>
              </w:rPr>
            </w:pPr>
            <w:r w:rsidRPr="000A1ED0">
              <w:rPr>
                <w:bCs/>
              </w:rPr>
              <w:t>10% decrease in dosage</w:t>
            </w:r>
          </w:p>
        </w:tc>
        <w:tc>
          <w:tcPr>
            <w:tcW w:w="828" w:type="pct"/>
            <w:vAlign w:val="center"/>
          </w:tcPr>
          <w:p w14:paraId="76F89DD8" w14:textId="77777777" w:rsidR="00DC77C7" w:rsidRPr="000A1ED0" w:rsidRDefault="00DC77C7" w:rsidP="00C96C79">
            <w:pPr>
              <w:pStyle w:val="Tabletext1"/>
              <w:rPr>
                <w:rFonts w:cs="Calibri"/>
                <w:color w:val="000000"/>
              </w:rPr>
            </w:pPr>
            <w:r w:rsidRPr="000A1ED0">
              <w:rPr>
                <w:rFonts w:cs="Calibri"/>
                <w:color w:val="000000"/>
              </w:rPr>
              <w:t>$39,209,768</w:t>
            </w:r>
          </w:p>
        </w:tc>
        <w:tc>
          <w:tcPr>
            <w:tcW w:w="828" w:type="pct"/>
            <w:vAlign w:val="center"/>
          </w:tcPr>
          <w:p w14:paraId="3ACC52B1" w14:textId="77777777" w:rsidR="00DC77C7" w:rsidRPr="000A1ED0" w:rsidRDefault="00DC77C7" w:rsidP="00C96C79">
            <w:pPr>
              <w:pStyle w:val="Tabletext1"/>
              <w:rPr>
                <w:rFonts w:cs="Calibri"/>
                <w:color w:val="000000"/>
              </w:rPr>
            </w:pPr>
            <w:r w:rsidRPr="000A1ED0">
              <w:rPr>
                <w:rFonts w:cs="Calibri"/>
                <w:color w:val="000000"/>
              </w:rPr>
              <w:t>$39,797,915</w:t>
            </w:r>
          </w:p>
        </w:tc>
        <w:tc>
          <w:tcPr>
            <w:tcW w:w="828" w:type="pct"/>
            <w:vAlign w:val="center"/>
          </w:tcPr>
          <w:p w14:paraId="4B8D2771" w14:textId="77777777" w:rsidR="00DC77C7" w:rsidRPr="000A1ED0" w:rsidRDefault="00DC77C7" w:rsidP="00C96C79">
            <w:pPr>
              <w:pStyle w:val="Tabletext1"/>
              <w:rPr>
                <w:rFonts w:cs="Calibri"/>
                <w:color w:val="000000"/>
              </w:rPr>
            </w:pPr>
            <w:r w:rsidRPr="000A1ED0">
              <w:rPr>
                <w:rFonts w:cs="Calibri"/>
                <w:color w:val="000000"/>
              </w:rPr>
              <w:t>$40,394,884</w:t>
            </w:r>
          </w:p>
        </w:tc>
        <w:tc>
          <w:tcPr>
            <w:tcW w:w="828" w:type="pct"/>
            <w:vAlign w:val="center"/>
          </w:tcPr>
          <w:p w14:paraId="012EFD69" w14:textId="77777777" w:rsidR="00DC77C7" w:rsidRPr="000A1ED0" w:rsidRDefault="00DC77C7" w:rsidP="00C96C79">
            <w:pPr>
              <w:pStyle w:val="Tabletext1"/>
              <w:rPr>
                <w:rFonts w:cs="Calibri"/>
                <w:color w:val="000000"/>
              </w:rPr>
            </w:pPr>
            <w:r w:rsidRPr="000A1ED0">
              <w:rPr>
                <w:rFonts w:cs="Calibri"/>
                <w:color w:val="000000"/>
              </w:rPr>
              <w:t>$41,000,807</w:t>
            </w:r>
          </w:p>
        </w:tc>
        <w:tc>
          <w:tcPr>
            <w:tcW w:w="828" w:type="pct"/>
            <w:vAlign w:val="center"/>
          </w:tcPr>
          <w:p w14:paraId="02BC5314" w14:textId="77777777" w:rsidR="00DC77C7" w:rsidRPr="000A1ED0" w:rsidRDefault="00DC77C7" w:rsidP="00C96C79">
            <w:pPr>
              <w:pStyle w:val="Tabletext1"/>
              <w:rPr>
                <w:rFonts w:cs="Calibri"/>
                <w:color w:val="000000"/>
              </w:rPr>
            </w:pPr>
            <w:r w:rsidRPr="000A1ED0">
              <w:rPr>
                <w:rFonts w:cs="Calibri"/>
                <w:color w:val="000000"/>
              </w:rPr>
              <w:t>$41,615,819</w:t>
            </w:r>
          </w:p>
        </w:tc>
      </w:tr>
    </w:tbl>
    <w:p w14:paraId="6269F44D" w14:textId="77777777" w:rsidR="00DC77C7" w:rsidRPr="000A1ED0" w:rsidRDefault="00DC77C7" w:rsidP="00DC77C7">
      <w:pPr>
        <w:pStyle w:val="Tablenotes1"/>
      </w:pPr>
      <w:r w:rsidRPr="000A1ED0">
        <w:rPr>
          <w:b/>
        </w:rPr>
        <w:t xml:space="preserve">Abbreviations: </w:t>
      </w:r>
      <w:r w:rsidRPr="000A1ED0">
        <w:t>PID = primary immunodeficiency diseases; IVIg = intravenous immunoglobulin; SCIg = subcutaneous immunoglobulin; FY = financial year</w:t>
      </w:r>
    </w:p>
    <w:p w14:paraId="20686629" w14:textId="77777777" w:rsidR="00DC77C7" w:rsidRPr="000A1ED0" w:rsidRDefault="00DC77C7" w:rsidP="00DC77C7"/>
    <w:p w14:paraId="6023F7C1" w14:textId="77777777" w:rsidR="00DC77C7" w:rsidRPr="000A1ED0" w:rsidRDefault="00DC77C7" w:rsidP="00DC77C7">
      <w:r w:rsidRPr="000A1ED0">
        <w:br w:type="page"/>
      </w:r>
    </w:p>
    <w:p w14:paraId="03674744" w14:textId="77777777" w:rsidR="0077418B" w:rsidRPr="000A1ED0" w:rsidRDefault="0077418B" w:rsidP="0077418B">
      <w:pPr>
        <w:pStyle w:val="Heading1"/>
        <w:jc w:val="both"/>
      </w:pPr>
      <w:bookmarkStart w:id="301" w:name="_Toc379118085"/>
      <w:bookmarkStart w:id="302" w:name="_Toc381796472"/>
      <w:bookmarkStart w:id="303" w:name="_Toc48222470"/>
      <w:bookmarkStart w:id="304" w:name="_Toc379118089"/>
      <w:bookmarkStart w:id="305" w:name="_Toc381796487"/>
      <w:bookmarkEnd w:id="270"/>
      <w:r w:rsidRPr="000A1ED0">
        <w:t>Section F</w:t>
      </w:r>
      <w:r w:rsidRPr="000A1ED0">
        <w:tab/>
        <w:t>Other relevant considerations</w:t>
      </w:r>
      <w:bookmarkEnd w:id="301"/>
      <w:bookmarkEnd w:id="302"/>
      <w:bookmarkEnd w:id="303"/>
    </w:p>
    <w:p w14:paraId="14687F65" w14:textId="5452FCA7" w:rsidR="00DC77C7" w:rsidRPr="000A1ED0" w:rsidRDefault="00DC77C7" w:rsidP="00DC77C7">
      <w:r w:rsidRPr="000A1ED0">
        <w:t>The Assessment group has identified the following areas for</w:t>
      </w:r>
      <w:r w:rsidR="00063262" w:rsidRPr="000A1ED0">
        <w:t xml:space="preserve"> potential</w:t>
      </w:r>
      <w:r w:rsidRPr="000A1ED0">
        <w:t xml:space="preserve"> future research on PID in Australia:</w:t>
      </w:r>
    </w:p>
    <w:p w14:paraId="07EBF68C" w14:textId="77777777" w:rsidR="00DC77C7" w:rsidRPr="000A1ED0" w:rsidRDefault="00DC77C7" w:rsidP="00DC77C7">
      <w:pPr>
        <w:pStyle w:val="ListParagraph"/>
        <w:numPr>
          <w:ilvl w:val="0"/>
          <w:numId w:val="33"/>
        </w:numPr>
      </w:pPr>
      <w:r w:rsidRPr="000A1ED0">
        <w:t xml:space="preserve">Currently, most evidence considers all forms of PID together, having studies that report data separately for each subtype would be informative. This may be difficult due to the rare nature of these conditions.  </w:t>
      </w:r>
    </w:p>
    <w:p w14:paraId="025E1CD3" w14:textId="14CA1E27" w:rsidR="00DC77C7" w:rsidRPr="000A1ED0" w:rsidRDefault="00DC77C7" w:rsidP="00DC77C7">
      <w:pPr>
        <w:pStyle w:val="ListParagraph"/>
        <w:numPr>
          <w:ilvl w:val="0"/>
          <w:numId w:val="33"/>
        </w:numPr>
      </w:pPr>
      <w:r w:rsidRPr="000A1ED0">
        <w:t>From a clinical effectiveness point of view, research into the impact of co</w:t>
      </w:r>
      <w:r w:rsidR="00B4429F" w:rsidRPr="000A1ED0">
        <w:t>-</w:t>
      </w:r>
      <w:r w:rsidRPr="000A1ED0">
        <w:t xml:space="preserve">interventions on outcomes would be helpful to resolve the confounding issues identified in the evidence base. </w:t>
      </w:r>
    </w:p>
    <w:p w14:paraId="0165F7EA" w14:textId="69167BD6" w:rsidR="00B4429F" w:rsidRPr="000A1ED0" w:rsidRDefault="00DD6AEF" w:rsidP="00DC77C7">
      <w:pPr>
        <w:pStyle w:val="ListParagraph"/>
        <w:numPr>
          <w:ilvl w:val="0"/>
          <w:numId w:val="33"/>
        </w:numPr>
      </w:pPr>
      <w:r w:rsidRPr="000A1ED0">
        <w:t>More broadly, it may</w:t>
      </w:r>
      <w:r w:rsidR="00B4429F" w:rsidRPr="000A1ED0">
        <w:t xml:space="preserve"> be useful to establish a registry or database for PID patients and document </w:t>
      </w:r>
      <w:r w:rsidRPr="000A1ED0">
        <w:t>the treatment(s)</w:t>
      </w:r>
      <w:r w:rsidR="00B4429F" w:rsidRPr="000A1ED0">
        <w:t xml:space="preserve"> they are receiving. </w:t>
      </w:r>
      <w:r w:rsidR="001661A9" w:rsidRPr="000A1ED0">
        <w:t>This would be helpful to understand Ig therapy coverage</w:t>
      </w:r>
      <w:r w:rsidRPr="000A1ED0">
        <w:t xml:space="preserve"> and true population prevalence in Australia.</w:t>
      </w:r>
    </w:p>
    <w:p w14:paraId="6F847476" w14:textId="77777777" w:rsidR="00DC77C7" w:rsidRPr="000A1ED0" w:rsidRDefault="00DC77C7" w:rsidP="00DD6AEF">
      <w:pPr>
        <w:pStyle w:val="ListParagraph"/>
        <w:numPr>
          <w:ilvl w:val="0"/>
          <w:numId w:val="33"/>
        </w:numPr>
      </w:pPr>
      <w:r w:rsidRPr="000A1ED0">
        <w:t>It would be beneficial to have more granular information on how Ig is used for PID in Australia. Ideally, future research would focus on each PID subgroup separately and be aimed to answer the questions such as:</w:t>
      </w:r>
    </w:p>
    <w:p w14:paraId="4774BA58" w14:textId="77777777" w:rsidR="00DC77C7" w:rsidRPr="000A1ED0" w:rsidRDefault="00DC77C7" w:rsidP="00DD6AEF">
      <w:pPr>
        <w:pStyle w:val="ListParagraph"/>
        <w:numPr>
          <w:ilvl w:val="1"/>
          <w:numId w:val="33"/>
        </w:numPr>
      </w:pPr>
      <w:r w:rsidRPr="000A1ED0">
        <w:t xml:space="preserve">Is there any difference is usage patterns for children compared to adults? </w:t>
      </w:r>
    </w:p>
    <w:p w14:paraId="641DACE4" w14:textId="77777777" w:rsidR="00DC77C7" w:rsidRPr="000A1ED0" w:rsidRDefault="00DC77C7" w:rsidP="00DD6AEF">
      <w:pPr>
        <w:pStyle w:val="ListParagraph"/>
        <w:numPr>
          <w:ilvl w:val="1"/>
          <w:numId w:val="33"/>
        </w:numPr>
      </w:pPr>
      <w:r w:rsidRPr="000A1ED0">
        <w:t xml:space="preserve">Does severity of disease impact Ig usage? </w:t>
      </w:r>
    </w:p>
    <w:p w14:paraId="617E8862" w14:textId="77777777" w:rsidR="00DC77C7" w:rsidRPr="000A1ED0" w:rsidRDefault="00DC77C7" w:rsidP="00DD6AEF">
      <w:pPr>
        <w:pStyle w:val="ListParagraph"/>
        <w:numPr>
          <w:ilvl w:val="1"/>
          <w:numId w:val="33"/>
        </w:numPr>
      </w:pPr>
      <w:r w:rsidRPr="000A1ED0">
        <w:t xml:space="preserve">Which patients are trialling periods of Ig and which of these patients are able to successful stop or reduce Ig usage? </w:t>
      </w:r>
    </w:p>
    <w:p w14:paraId="4E430479" w14:textId="364FA060" w:rsidR="00DC77C7" w:rsidRPr="000A1ED0" w:rsidRDefault="00DC77C7" w:rsidP="00DD6AEF">
      <w:pPr>
        <w:pStyle w:val="ListParagraph"/>
        <w:numPr>
          <w:ilvl w:val="1"/>
          <w:numId w:val="33"/>
        </w:numPr>
      </w:pPr>
      <w:r w:rsidRPr="000A1ED0">
        <w:t>Is the pattern of Ig usage consistent over time for each PID subtype?</w:t>
      </w:r>
    </w:p>
    <w:p w14:paraId="7030DC4F" w14:textId="7288301A" w:rsidR="004E45C4" w:rsidRPr="000A1ED0" w:rsidRDefault="004E45C4" w:rsidP="00DF343F">
      <w:pPr>
        <w:keepNext/>
        <w:pageBreakBefore/>
        <w:pBdr>
          <w:bottom w:val="single" w:sz="4" w:space="1" w:color="auto"/>
        </w:pBdr>
        <w:spacing w:after="360" w:line="240" w:lineRule="auto"/>
        <w:ind w:left="2835" w:hanging="2835"/>
        <w:jc w:val="both"/>
        <w:outlineLvl w:val="0"/>
        <w:rPr>
          <w:b/>
          <w:sz w:val="44"/>
        </w:rPr>
      </w:pPr>
      <w:bookmarkStart w:id="306" w:name="_Ref352745383"/>
      <w:bookmarkStart w:id="307" w:name="_Toc352254677"/>
      <w:bookmarkStart w:id="308" w:name="_Toc352672949"/>
      <w:bookmarkStart w:id="309" w:name="_Toc355274740"/>
      <w:bookmarkStart w:id="310" w:name="_Toc379118097"/>
      <w:bookmarkStart w:id="311" w:name="_Toc381796496"/>
      <w:bookmarkStart w:id="312" w:name="_Toc48222471"/>
      <w:bookmarkStart w:id="313" w:name="_Ref237760111"/>
      <w:bookmarkEnd w:id="304"/>
      <w:bookmarkEnd w:id="305"/>
      <w:r w:rsidRPr="000A1ED0">
        <w:rPr>
          <w:b/>
          <w:sz w:val="44"/>
        </w:rPr>
        <w:t xml:space="preserve">Appendix </w:t>
      </w:r>
      <w:r w:rsidR="0086593E" w:rsidRPr="000A1ED0">
        <w:rPr>
          <w:b/>
          <w:sz w:val="44"/>
        </w:rPr>
        <w:fldChar w:fldCharType="begin"/>
      </w:r>
      <w:r w:rsidR="00A63A5D" w:rsidRPr="000A1ED0">
        <w:rPr>
          <w:b/>
          <w:sz w:val="44"/>
        </w:rPr>
        <w:instrText xml:space="preserve"> SEQ Appendix \* ALPHABETIC </w:instrText>
      </w:r>
      <w:r w:rsidR="0086593E" w:rsidRPr="000A1ED0">
        <w:rPr>
          <w:b/>
          <w:sz w:val="44"/>
        </w:rPr>
        <w:fldChar w:fldCharType="separate"/>
      </w:r>
      <w:r w:rsidR="00BA0F5B">
        <w:rPr>
          <w:b/>
          <w:noProof/>
          <w:sz w:val="44"/>
        </w:rPr>
        <w:t>A</w:t>
      </w:r>
      <w:r w:rsidR="0086593E" w:rsidRPr="000A1ED0">
        <w:rPr>
          <w:b/>
          <w:sz w:val="44"/>
        </w:rPr>
        <w:fldChar w:fldCharType="end"/>
      </w:r>
      <w:bookmarkEnd w:id="306"/>
      <w:bookmarkEnd w:id="307"/>
      <w:bookmarkEnd w:id="308"/>
      <w:r w:rsidR="00745565" w:rsidRPr="000A1ED0">
        <w:rPr>
          <w:b/>
          <w:sz w:val="44"/>
        </w:rPr>
        <w:tab/>
      </w:r>
      <w:r w:rsidR="003E626D" w:rsidRPr="000A1ED0">
        <w:rPr>
          <w:b/>
          <w:sz w:val="44"/>
        </w:rPr>
        <w:t>Clinical Experts</w:t>
      </w:r>
      <w:r w:rsidR="00745565" w:rsidRPr="000A1ED0">
        <w:rPr>
          <w:b/>
          <w:sz w:val="44"/>
        </w:rPr>
        <w:t xml:space="preserve"> </w:t>
      </w:r>
      <w:r w:rsidRPr="000A1ED0">
        <w:rPr>
          <w:b/>
          <w:sz w:val="44"/>
        </w:rPr>
        <w:t>and Assessment Group</w:t>
      </w:r>
      <w:bookmarkEnd w:id="309"/>
      <w:bookmarkEnd w:id="310"/>
      <w:bookmarkEnd w:id="311"/>
      <w:bookmarkEnd w:id="312"/>
    </w:p>
    <w:p w14:paraId="57EF8F8B" w14:textId="77777777" w:rsidR="004E45C4" w:rsidRPr="000A1ED0" w:rsidRDefault="004E45C4" w:rsidP="00DF343F">
      <w:pPr>
        <w:pStyle w:val="Heading2"/>
        <w:jc w:val="both"/>
      </w:pPr>
      <w:bookmarkStart w:id="314" w:name="_Toc379118099"/>
      <w:bookmarkStart w:id="315" w:name="_Toc381796498"/>
      <w:bookmarkStart w:id="316" w:name="_Toc48222472"/>
      <w:r w:rsidRPr="000A1ED0">
        <w:t>Assessment group</w:t>
      </w:r>
      <w:bookmarkEnd w:id="314"/>
      <w:bookmarkEnd w:id="315"/>
      <w:bookmarkEnd w:id="316"/>
      <w:r w:rsidR="003E626D" w:rsidRPr="000A1ED0">
        <w:t xml:space="preserve"> </w:t>
      </w:r>
    </w:p>
    <w:p w14:paraId="1C62A65C" w14:textId="77777777" w:rsidR="004E45C4" w:rsidRPr="000A1ED0" w:rsidRDefault="008B4B74" w:rsidP="00DF343F">
      <w:pPr>
        <w:spacing w:line="240" w:lineRule="auto"/>
        <w:jc w:val="both"/>
        <w:rPr>
          <w:b/>
        </w:rPr>
      </w:pPr>
      <w:r w:rsidRPr="000A1ED0">
        <w:rPr>
          <w:b/>
        </w:rPr>
        <w:t>RACS Research and Evaluation (ASERNIP-S)</w:t>
      </w:r>
    </w:p>
    <w:p w14:paraId="0F94C941" w14:textId="77777777" w:rsidR="00806031" w:rsidRPr="000A1ED0" w:rsidRDefault="004E45C4" w:rsidP="00DF343F">
      <w:pPr>
        <w:tabs>
          <w:tab w:val="left" w:pos="4111"/>
        </w:tabs>
        <w:spacing w:after="40"/>
        <w:jc w:val="both"/>
        <w:rPr>
          <w:u w:val="single"/>
        </w:rPr>
      </w:pPr>
      <w:r w:rsidRPr="000A1ED0">
        <w:rPr>
          <w:u w:val="single"/>
        </w:rPr>
        <w:t>Name</w:t>
      </w:r>
      <w:r w:rsidRPr="000A1ED0">
        <w:tab/>
      </w:r>
      <w:r w:rsidRPr="000A1ED0">
        <w:rPr>
          <w:u w:val="single"/>
        </w:rPr>
        <w:t>Position</w:t>
      </w:r>
    </w:p>
    <w:p w14:paraId="59F96E12" w14:textId="77777777" w:rsidR="008B4B74" w:rsidRPr="000A1ED0" w:rsidRDefault="008B4B74" w:rsidP="00DF343F">
      <w:pPr>
        <w:tabs>
          <w:tab w:val="left" w:pos="4111"/>
        </w:tabs>
        <w:spacing w:after="40"/>
        <w:jc w:val="both"/>
      </w:pPr>
      <w:r w:rsidRPr="000A1ED0">
        <w:t>David Tivey                                                              Manager</w:t>
      </w:r>
    </w:p>
    <w:p w14:paraId="51008FDD" w14:textId="77777777" w:rsidR="008B4B74" w:rsidRPr="000A1ED0" w:rsidRDefault="008B4B74" w:rsidP="00DF343F">
      <w:pPr>
        <w:tabs>
          <w:tab w:val="left" w:pos="4111"/>
        </w:tabs>
        <w:spacing w:after="40"/>
        <w:jc w:val="both"/>
      </w:pPr>
      <w:r w:rsidRPr="000A1ED0">
        <w:t>Joanna Duncan</w:t>
      </w:r>
      <w:r w:rsidR="007119EE" w:rsidRPr="000A1ED0">
        <w:t xml:space="preserve">                                                       Team Leader</w:t>
      </w:r>
    </w:p>
    <w:p w14:paraId="0E75E055" w14:textId="20EE74DA" w:rsidR="00DC77C7" w:rsidRPr="000A1ED0" w:rsidRDefault="00DC77C7" w:rsidP="00DF343F">
      <w:pPr>
        <w:tabs>
          <w:tab w:val="left" w:pos="4111"/>
        </w:tabs>
        <w:spacing w:after="40"/>
        <w:jc w:val="both"/>
      </w:pPr>
      <w:r w:rsidRPr="000A1ED0">
        <w:t>Ning Ma</w:t>
      </w:r>
      <w:r w:rsidR="00FF426A" w:rsidRPr="000A1ED0">
        <w:t xml:space="preserve">                                                                  </w:t>
      </w:r>
      <w:r w:rsidRPr="000A1ED0">
        <w:tab/>
        <w:t>Team Leader</w:t>
      </w:r>
    </w:p>
    <w:p w14:paraId="1D9BFDA2" w14:textId="1133E21B" w:rsidR="007119EE" w:rsidRPr="000A1ED0" w:rsidRDefault="007119EE" w:rsidP="00DF343F">
      <w:pPr>
        <w:tabs>
          <w:tab w:val="left" w:pos="4111"/>
        </w:tabs>
        <w:spacing w:after="40"/>
        <w:jc w:val="both"/>
      </w:pPr>
      <w:r w:rsidRPr="000A1ED0">
        <w:t>Deanne Forel                                                           Senior Research Officer</w:t>
      </w:r>
    </w:p>
    <w:p w14:paraId="045DFC5B" w14:textId="77777777" w:rsidR="007119EE" w:rsidRPr="000A1ED0" w:rsidRDefault="007119EE" w:rsidP="00DF343F">
      <w:pPr>
        <w:tabs>
          <w:tab w:val="left" w:pos="4111"/>
        </w:tabs>
        <w:spacing w:after="40"/>
        <w:jc w:val="both"/>
      </w:pPr>
      <w:r w:rsidRPr="000A1ED0">
        <w:t>Virginie Gaget                                                          Research Officer</w:t>
      </w:r>
    </w:p>
    <w:p w14:paraId="24A6F3FF" w14:textId="4E1F0859" w:rsidR="007119EE" w:rsidRPr="000A1ED0" w:rsidRDefault="007119EE" w:rsidP="00DF343F">
      <w:pPr>
        <w:tabs>
          <w:tab w:val="left" w:pos="4111"/>
        </w:tabs>
        <w:spacing w:after="40"/>
        <w:jc w:val="both"/>
      </w:pPr>
      <w:r w:rsidRPr="000A1ED0">
        <w:t>Meegan Vandepeer                                                Research Officer</w:t>
      </w:r>
    </w:p>
    <w:p w14:paraId="17901E05" w14:textId="77777777" w:rsidR="00DC77C7" w:rsidRPr="000A1ED0" w:rsidRDefault="00DC77C7" w:rsidP="00DF343F">
      <w:pPr>
        <w:tabs>
          <w:tab w:val="left" w:pos="4111"/>
        </w:tabs>
        <w:spacing w:after="40"/>
        <w:jc w:val="both"/>
      </w:pPr>
    </w:p>
    <w:p w14:paraId="6168EFF7" w14:textId="77777777" w:rsidR="008B4B74" w:rsidRPr="000A1ED0" w:rsidRDefault="008B4B74" w:rsidP="00DF343F">
      <w:pPr>
        <w:tabs>
          <w:tab w:val="left" w:pos="4111"/>
        </w:tabs>
        <w:spacing w:after="40"/>
        <w:jc w:val="both"/>
        <w:rPr>
          <w:u w:val="single"/>
        </w:rPr>
      </w:pPr>
    </w:p>
    <w:p w14:paraId="11CAAF86" w14:textId="77777777" w:rsidR="004E45C4" w:rsidRPr="000A1ED0" w:rsidRDefault="004E45C4" w:rsidP="00DF343F">
      <w:pPr>
        <w:spacing w:line="240" w:lineRule="auto"/>
        <w:jc w:val="both"/>
        <w:rPr>
          <w:b/>
          <w:sz w:val="28"/>
          <w:szCs w:val="28"/>
        </w:rPr>
      </w:pPr>
      <w:bookmarkStart w:id="317" w:name="_Toc352254679"/>
      <w:bookmarkStart w:id="318" w:name="_Toc352672951"/>
      <w:bookmarkStart w:id="319" w:name="_Toc352761736"/>
      <w:r w:rsidRPr="000A1ED0">
        <w:rPr>
          <w:b/>
          <w:sz w:val="28"/>
          <w:szCs w:val="28"/>
        </w:rPr>
        <w:t>Noted conflicts of interest</w:t>
      </w:r>
      <w:bookmarkEnd w:id="317"/>
      <w:bookmarkEnd w:id="318"/>
      <w:bookmarkEnd w:id="319"/>
    </w:p>
    <w:p w14:paraId="27BC6486" w14:textId="77777777" w:rsidR="004E45C4" w:rsidRPr="000A1ED0" w:rsidRDefault="004E45C4" w:rsidP="00DF343F">
      <w:pPr>
        <w:spacing w:line="240" w:lineRule="auto"/>
        <w:jc w:val="both"/>
      </w:pPr>
      <w:r w:rsidRPr="000A1ED0">
        <w:t>There were no conflicts of interest.</w:t>
      </w:r>
    </w:p>
    <w:p w14:paraId="01692F0B" w14:textId="5629464B" w:rsidR="007A7960" w:rsidRPr="000A1ED0" w:rsidRDefault="00193B87" w:rsidP="00DF343F">
      <w:pPr>
        <w:pStyle w:val="Heading1"/>
        <w:jc w:val="both"/>
      </w:pPr>
      <w:bookmarkStart w:id="320" w:name="_Toc379118100"/>
      <w:bookmarkStart w:id="321" w:name="_Toc381796499"/>
      <w:bookmarkStart w:id="322" w:name="_Toc48222473"/>
      <w:bookmarkEnd w:id="313"/>
      <w:r w:rsidRPr="000A1ED0">
        <w:t xml:space="preserve">Appendix </w:t>
      </w:r>
      <w:r w:rsidR="00BA0F5B">
        <w:fldChar w:fldCharType="begin"/>
      </w:r>
      <w:r w:rsidR="00BA0F5B">
        <w:instrText xml:space="preserve"> SEQ Appendix \* ALPHABETIC </w:instrText>
      </w:r>
      <w:r w:rsidR="00BA0F5B">
        <w:fldChar w:fldCharType="separate"/>
      </w:r>
      <w:r w:rsidR="00BA0F5B">
        <w:rPr>
          <w:noProof/>
        </w:rPr>
        <w:t>B</w:t>
      </w:r>
      <w:r w:rsidR="00BA0F5B">
        <w:rPr>
          <w:noProof/>
        </w:rPr>
        <w:fldChar w:fldCharType="end"/>
      </w:r>
      <w:r w:rsidR="00871F61" w:rsidRPr="000A1ED0">
        <w:tab/>
        <w:t>Search strategies</w:t>
      </w:r>
      <w:bookmarkEnd w:id="320"/>
      <w:bookmarkEnd w:id="321"/>
      <w:bookmarkEnd w:id="322"/>
    </w:p>
    <w:p w14:paraId="3B3E5B9D" w14:textId="77777777" w:rsidR="00E40E41" w:rsidRPr="000A1ED0" w:rsidRDefault="00E40E41" w:rsidP="00AC0F6B">
      <w:pPr>
        <w:pStyle w:val="Heading2"/>
      </w:pPr>
      <w:bookmarkStart w:id="323" w:name="_Toc294256148"/>
      <w:bookmarkStart w:id="324" w:name="_Toc301358577"/>
      <w:bookmarkStart w:id="325" w:name="_Toc303677590"/>
      <w:bookmarkStart w:id="326" w:name="_Toc303677762"/>
      <w:bookmarkStart w:id="327" w:name="_Toc381796500"/>
      <w:bookmarkStart w:id="328" w:name="_Toc48222474"/>
      <w:r w:rsidRPr="000A1ED0">
        <w:t>Bibliographic databases</w:t>
      </w:r>
      <w:bookmarkEnd w:id="323"/>
      <w:bookmarkEnd w:id="324"/>
      <w:bookmarkEnd w:id="325"/>
      <w:bookmarkEnd w:id="326"/>
      <w:bookmarkEnd w:id="327"/>
      <w:bookmarkEnd w:id="32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21273B" w:rsidRPr="000A1ED0" w14:paraId="7284308D" w14:textId="77777777" w:rsidTr="0077418B">
        <w:trPr>
          <w:trHeight w:val="303"/>
        </w:trPr>
        <w:tc>
          <w:tcPr>
            <w:tcW w:w="5670" w:type="dxa"/>
          </w:tcPr>
          <w:p w14:paraId="624D6CBA" w14:textId="77777777" w:rsidR="0021273B" w:rsidRPr="000A1ED0" w:rsidRDefault="0021273B" w:rsidP="00591A6D">
            <w:pPr>
              <w:pStyle w:val="TableHeading"/>
            </w:pPr>
            <w:r w:rsidRPr="000A1ED0">
              <w:t>Electronic database</w:t>
            </w:r>
          </w:p>
        </w:tc>
        <w:tc>
          <w:tcPr>
            <w:tcW w:w="3261" w:type="dxa"/>
          </w:tcPr>
          <w:p w14:paraId="4F5106F1" w14:textId="77777777" w:rsidR="0021273B" w:rsidRPr="000A1ED0" w:rsidRDefault="0021273B" w:rsidP="00591A6D">
            <w:pPr>
              <w:pStyle w:val="TableHeading"/>
            </w:pPr>
            <w:r w:rsidRPr="000A1ED0">
              <w:t>Time period</w:t>
            </w:r>
            <w:r w:rsidR="00591A6D" w:rsidRPr="000A1ED0">
              <w:t xml:space="preserve"> searched</w:t>
            </w:r>
          </w:p>
        </w:tc>
      </w:tr>
      <w:tr w:rsidR="00956B2C" w:rsidRPr="000A1ED0" w14:paraId="3CD1A4A3" w14:textId="77777777" w:rsidTr="0077418B">
        <w:tc>
          <w:tcPr>
            <w:tcW w:w="5670" w:type="dxa"/>
          </w:tcPr>
          <w:p w14:paraId="54478BBB" w14:textId="77777777" w:rsidR="00956B2C" w:rsidRPr="000A1ED0" w:rsidRDefault="00956B2C" w:rsidP="00956B2C">
            <w:pPr>
              <w:pStyle w:val="Tabletext1"/>
              <w:rPr>
                <w:vanish/>
                <w:color w:val="C00000"/>
              </w:rPr>
            </w:pPr>
            <w:r w:rsidRPr="000A1ED0">
              <w:t>Embase</w:t>
            </w:r>
            <w:r w:rsidRPr="000A1ED0">
              <w:rPr>
                <w:vanish/>
                <w:color w:val="C00000"/>
              </w:rPr>
              <w:t xml:space="preserve"> </w:t>
            </w:r>
          </w:p>
        </w:tc>
        <w:tc>
          <w:tcPr>
            <w:tcW w:w="3261" w:type="dxa"/>
          </w:tcPr>
          <w:p w14:paraId="57C85E2C" w14:textId="77777777" w:rsidR="00956B2C" w:rsidRPr="000A1ED0" w:rsidRDefault="00956B2C" w:rsidP="00956B2C">
            <w:pPr>
              <w:pStyle w:val="Tabletext1"/>
            </w:pPr>
            <w:r w:rsidRPr="000A1ED0">
              <w:t>Inception to 25/11/2019</w:t>
            </w:r>
          </w:p>
        </w:tc>
      </w:tr>
      <w:tr w:rsidR="00956B2C" w:rsidRPr="000A1ED0" w14:paraId="7FC49D64" w14:textId="77777777" w:rsidTr="003E1B16">
        <w:tc>
          <w:tcPr>
            <w:tcW w:w="5670" w:type="dxa"/>
            <w:tcBorders>
              <w:top w:val="single" w:sz="4" w:space="0" w:color="auto"/>
              <w:left w:val="single" w:sz="4" w:space="0" w:color="auto"/>
              <w:bottom w:val="single" w:sz="4" w:space="0" w:color="auto"/>
              <w:right w:val="single" w:sz="4" w:space="0" w:color="auto"/>
            </w:tcBorders>
          </w:tcPr>
          <w:p w14:paraId="51A5D535" w14:textId="77777777" w:rsidR="00956B2C" w:rsidRPr="000A1ED0" w:rsidRDefault="00956B2C" w:rsidP="00956B2C">
            <w:pPr>
              <w:pStyle w:val="Tabletext1"/>
            </w:pPr>
            <w:r w:rsidRPr="000A1ED0">
              <w:t>PubMed</w:t>
            </w:r>
          </w:p>
        </w:tc>
        <w:tc>
          <w:tcPr>
            <w:tcW w:w="3261" w:type="dxa"/>
            <w:tcBorders>
              <w:top w:val="single" w:sz="4" w:space="0" w:color="auto"/>
              <w:left w:val="single" w:sz="4" w:space="0" w:color="auto"/>
              <w:bottom w:val="single" w:sz="4" w:space="0" w:color="auto"/>
              <w:right w:val="single" w:sz="4" w:space="0" w:color="auto"/>
            </w:tcBorders>
          </w:tcPr>
          <w:p w14:paraId="61F143D8" w14:textId="77777777" w:rsidR="00956B2C" w:rsidRPr="000A1ED0" w:rsidRDefault="00956B2C" w:rsidP="00956B2C">
            <w:pPr>
              <w:pStyle w:val="Tabletext1"/>
            </w:pPr>
            <w:r w:rsidRPr="000A1ED0">
              <w:t>Inception to 20/11/2019</w:t>
            </w:r>
          </w:p>
        </w:tc>
      </w:tr>
    </w:tbl>
    <w:p w14:paraId="379D287F" w14:textId="57408986" w:rsidR="00964C43" w:rsidRPr="000A1ED0" w:rsidRDefault="00964C43" w:rsidP="00165412">
      <w:pPr>
        <w:spacing w:before="240"/>
      </w:pPr>
      <w:bookmarkStart w:id="329" w:name="_Toc294256149"/>
      <w:bookmarkStart w:id="330" w:name="_Toc301358578"/>
      <w:bookmarkStart w:id="331" w:name="_Toc303677591"/>
      <w:bookmarkStart w:id="332" w:name="_Toc303677763"/>
      <w:bookmarkStart w:id="333" w:name="_Toc381796501"/>
      <w:r w:rsidRPr="000A1ED0">
        <w:t>Notes: It is worth noting that two subject headings in Embase, namely “combined immunodeficiency” and “lymphoproliferative disease”, provided a very high number of hits compared to the Pubmed search (i.e. 161,859 vs 3,928 hits for combined immunodeficiency and 427,086 vs 349,407 hits for lymphoproliferative disease). In the light of these results, the assessors opted to eliminate these two subject headings but added these two terms as text words in the search. The Pubmed and Embase searches returned a similar number of hits with 7,234 and 8,461 references respectively. When combining the two libraries, 462 references were accidentally added in duplicate (verified posteriori), which provided an original database of 16,157 references to screen. Duplicates and foreign languages records (n = 3,973) were excluded to obtain 12,200 references, which were then screened by title and abstract by three reviewers.</w:t>
      </w:r>
    </w:p>
    <w:p w14:paraId="61E8BDB5" w14:textId="71A40841" w:rsidR="00AC0F6B" w:rsidRPr="000A1ED0" w:rsidRDefault="00AC0F6B" w:rsidP="00AC0F6B">
      <w:pPr>
        <w:pStyle w:val="Heading2"/>
      </w:pPr>
      <w:bookmarkStart w:id="334" w:name="_Toc48222475"/>
      <w:r w:rsidRPr="000A1ED0">
        <w:t>Additional sources of literature</w:t>
      </w:r>
      <w:bookmarkEnd w:id="3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AC0F6B" w:rsidRPr="000A1ED0" w14:paraId="1B682106" w14:textId="77777777" w:rsidTr="009F3B55">
        <w:trPr>
          <w:tblHeader/>
        </w:trPr>
        <w:tc>
          <w:tcPr>
            <w:tcW w:w="4950" w:type="dxa"/>
            <w:tcBorders>
              <w:bottom w:val="single" w:sz="4" w:space="0" w:color="auto"/>
            </w:tcBorders>
          </w:tcPr>
          <w:p w14:paraId="51BF47DA" w14:textId="77777777" w:rsidR="00AC0F6B" w:rsidRPr="000A1ED0" w:rsidRDefault="00AC0F6B" w:rsidP="009F3B55">
            <w:pPr>
              <w:pStyle w:val="TableHeading"/>
            </w:pPr>
            <w:r w:rsidRPr="000A1ED0">
              <w:t>Source</w:t>
            </w:r>
          </w:p>
        </w:tc>
        <w:tc>
          <w:tcPr>
            <w:tcW w:w="3981" w:type="dxa"/>
            <w:tcBorders>
              <w:bottom w:val="single" w:sz="4" w:space="0" w:color="auto"/>
            </w:tcBorders>
          </w:tcPr>
          <w:p w14:paraId="32344C84" w14:textId="77777777" w:rsidR="00AC0F6B" w:rsidRPr="000A1ED0" w:rsidRDefault="00AC0F6B" w:rsidP="009F3B55">
            <w:pPr>
              <w:pStyle w:val="TableHeading"/>
              <w:jc w:val="center"/>
            </w:pPr>
            <w:r w:rsidRPr="000A1ED0">
              <w:t>Location</w:t>
            </w:r>
          </w:p>
        </w:tc>
      </w:tr>
      <w:tr w:rsidR="00AC0F6B" w:rsidRPr="000A1ED0" w14:paraId="4F55BAB4" w14:textId="77777777" w:rsidTr="009F3B55">
        <w:trPr>
          <w:tblHeader/>
        </w:trPr>
        <w:tc>
          <w:tcPr>
            <w:tcW w:w="4950" w:type="dxa"/>
            <w:tcBorders>
              <w:top w:val="single" w:sz="4" w:space="0" w:color="auto"/>
              <w:left w:val="single" w:sz="4" w:space="0" w:color="auto"/>
              <w:bottom w:val="single" w:sz="4" w:space="0" w:color="auto"/>
              <w:right w:val="nil"/>
            </w:tcBorders>
          </w:tcPr>
          <w:p w14:paraId="04C79815" w14:textId="77777777" w:rsidR="00AC0F6B" w:rsidRPr="000A1ED0" w:rsidRDefault="00AC0F6B" w:rsidP="009F3B55">
            <w:pPr>
              <w:pStyle w:val="Tabletext1"/>
            </w:pPr>
            <w:r w:rsidRPr="000A1ED0">
              <w:t>Australian and New Zealand Clinical Trials Registry</w:t>
            </w:r>
          </w:p>
        </w:tc>
        <w:tc>
          <w:tcPr>
            <w:tcW w:w="3981" w:type="dxa"/>
            <w:tcBorders>
              <w:top w:val="single" w:sz="4" w:space="0" w:color="auto"/>
              <w:left w:val="nil"/>
              <w:bottom w:val="single" w:sz="4" w:space="0" w:color="auto"/>
              <w:right w:val="single" w:sz="4" w:space="0" w:color="auto"/>
            </w:tcBorders>
          </w:tcPr>
          <w:p w14:paraId="78221A3E" w14:textId="77777777" w:rsidR="00AC0F6B" w:rsidRPr="000A1ED0" w:rsidRDefault="00AC0F6B" w:rsidP="009F3B55">
            <w:pPr>
              <w:pStyle w:val="Tabletext1"/>
            </w:pPr>
            <w:r w:rsidRPr="000A1ED0">
              <w:t>https://www.anzctr.org.au/</w:t>
            </w:r>
          </w:p>
        </w:tc>
      </w:tr>
      <w:tr w:rsidR="00AC0F6B" w:rsidRPr="000A1ED0" w14:paraId="4A8CC5C2" w14:textId="77777777" w:rsidTr="009F3B55">
        <w:tc>
          <w:tcPr>
            <w:tcW w:w="4950" w:type="dxa"/>
          </w:tcPr>
          <w:p w14:paraId="26E860BC" w14:textId="77777777" w:rsidR="00AC0F6B" w:rsidRPr="000A1ED0" w:rsidRDefault="00AC0F6B" w:rsidP="009F3B55">
            <w:pPr>
              <w:pStyle w:val="Tabletext1"/>
              <w:rPr>
                <w:i/>
              </w:rPr>
            </w:pPr>
            <w:r w:rsidRPr="000A1ED0">
              <w:t>Clinical Trials</w:t>
            </w:r>
          </w:p>
        </w:tc>
        <w:tc>
          <w:tcPr>
            <w:tcW w:w="3981" w:type="dxa"/>
          </w:tcPr>
          <w:p w14:paraId="3BD3E1DE" w14:textId="77777777" w:rsidR="00AC0F6B" w:rsidRPr="000A1ED0" w:rsidRDefault="00AC0F6B" w:rsidP="009F3B55">
            <w:pPr>
              <w:pStyle w:val="Tabletext1"/>
            </w:pPr>
            <w:r w:rsidRPr="000A1ED0">
              <w:t>https://clinicaltrials.gov/</w:t>
            </w:r>
          </w:p>
        </w:tc>
      </w:tr>
    </w:tbl>
    <w:p w14:paraId="25595E7D" w14:textId="6E895F28" w:rsidR="00930438" w:rsidRPr="000A1ED0" w:rsidRDefault="00930438" w:rsidP="00165412">
      <w:pPr>
        <w:spacing w:before="240"/>
        <w:rPr>
          <w:u w:val="single"/>
        </w:rPr>
      </w:pPr>
    </w:p>
    <w:p w14:paraId="2714682F" w14:textId="77777777" w:rsidR="00930438" w:rsidRPr="000A1ED0" w:rsidRDefault="00930438">
      <w:pPr>
        <w:spacing w:after="0" w:line="240" w:lineRule="auto"/>
        <w:rPr>
          <w:u w:val="single"/>
        </w:rPr>
      </w:pPr>
      <w:r w:rsidRPr="000A1ED0">
        <w:rPr>
          <w:u w:val="single"/>
        </w:rPr>
        <w:br w:type="page"/>
      </w:r>
    </w:p>
    <w:p w14:paraId="4A5308E7" w14:textId="11F1CE19" w:rsidR="00AC0F6B" w:rsidRPr="000A1ED0" w:rsidRDefault="00AC0F6B" w:rsidP="00165412">
      <w:pPr>
        <w:spacing w:before="240"/>
        <w:rPr>
          <w:u w:val="single"/>
        </w:rPr>
      </w:pPr>
    </w:p>
    <w:p w14:paraId="089306E0" w14:textId="77777777" w:rsidR="00930438" w:rsidRPr="000A1ED0" w:rsidRDefault="00930438" w:rsidP="00DD6AEF">
      <w:pPr>
        <w:pStyle w:val="Heading2"/>
      </w:pPr>
      <w:bookmarkStart w:id="335" w:name="_Toc48222476"/>
      <w:r w:rsidRPr="000A1ED0">
        <w:t>Search Terms Used in Economic Review</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7265"/>
        <w:gridCol w:w="1084"/>
      </w:tblGrid>
      <w:tr w:rsidR="00930438" w:rsidRPr="000A1ED0" w14:paraId="3DEBE70F"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0B7B7DA5" w14:textId="77777777" w:rsidR="00930438" w:rsidRPr="000A1ED0" w:rsidRDefault="00930438" w:rsidP="00290775">
            <w:pPr>
              <w:pStyle w:val="Tabletext1"/>
              <w:spacing w:before="120" w:after="120" w:line="256" w:lineRule="auto"/>
              <w:rPr>
                <w:b/>
                <w:bCs/>
                <w:lang w:eastAsia="zh-CN"/>
              </w:rPr>
            </w:pPr>
            <w:r w:rsidRPr="000A1ED0">
              <w:rPr>
                <w:b/>
                <w:bCs/>
                <w:lang w:eastAsia="zh-CN"/>
              </w:rPr>
              <w:t>Search</w:t>
            </w:r>
          </w:p>
        </w:tc>
        <w:tc>
          <w:tcPr>
            <w:tcW w:w="4029" w:type="pct"/>
            <w:tcBorders>
              <w:top w:val="single" w:sz="4" w:space="0" w:color="auto"/>
              <w:left w:val="single" w:sz="4" w:space="0" w:color="auto"/>
              <w:bottom w:val="single" w:sz="4" w:space="0" w:color="auto"/>
              <w:right w:val="single" w:sz="4" w:space="0" w:color="auto"/>
            </w:tcBorders>
            <w:vAlign w:val="bottom"/>
            <w:hideMark/>
          </w:tcPr>
          <w:p w14:paraId="1B8FD43F" w14:textId="77777777" w:rsidR="00930438" w:rsidRPr="000A1ED0" w:rsidRDefault="00930438" w:rsidP="00290775">
            <w:pPr>
              <w:pStyle w:val="Tabletext1"/>
              <w:spacing w:before="120" w:after="120" w:line="256" w:lineRule="auto"/>
              <w:rPr>
                <w:b/>
                <w:bCs/>
                <w:lang w:eastAsia="zh-CN"/>
              </w:rPr>
            </w:pPr>
            <w:r w:rsidRPr="000A1ED0">
              <w:rPr>
                <w:b/>
                <w:bCs/>
                <w:lang w:eastAsia="zh-CN"/>
              </w:rPr>
              <w:t>Query</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7CE3C4A" w14:textId="77777777" w:rsidR="00930438" w:rsidRPr="000A1ED0" w:rsidRDefault="00930438" w:rsidP="00290775">
            <w:pPr>
              <w:pStyle w:val="Tabletext1"/>
              <w:spacing w:before="120" w:after="120" w:line="256" w:lineRule="auto"/>
              <w:rPr>
                <w:b/>
                <w:bCs/>
                <w:lang w:eastAsia="zh-CN"/>
              </w:rPr>
            </w:pPr>
            <w:r w:rsidRPr="000A1ED0">
              <w:rPr>
                <w:b/>
                <w:bCs/>
                <w:lang w:eastAsia="zh-CN"/>
              </w:rPr>
              <w:t>Items found</w:t>
            </w:r>
          </w:p>
        </w:tc>
      </w:tr>
      <w:tr w:rsidR="00930438" w:rsidRPr="000A1ED0" w14:paraId="73532436"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1E0BEDD0" w14:textId="77777777" w:rsidR="00930438" w:rsidRPr="000A1ED0" w:rsidRDefault="00930438" w:rsidP="00290775">
            <w:pPr>
              <w:pStyle w:val="Tabletext1"/>
              <w:spacing w:before="120" w:after="120" w:line="256" w:lineRule="auto"/>
            </w:pPr>
            <w:r w:rsidRPr="000A1ED0">
              <w:t>#25</w:t>
            </w:r>
          </w:p>
        </w:tc>
        <w:tc>
          <w:tcPr>
            <w:tcW w:w="4029" w:type="pct"/>
            <w:tcBorders>
              <w:top w:val="single" w:sz="4" w:space="0" w:color="auto"/>
              <w:left w:val="single" w:sz="4" w:space="0" w:color="auto"/>
              <w:bottom w:val="single" w:sz="4" w:space="0" w:color="auto"/>
              <w:right w:val="single" w:sz="4" w:space="0" w:color="auto"/>
            </w:tcBorders>
            <w:vAlign w:val="bottom"/>
            <w:hideMark/>
          </w:tcPr>
          <w:p w14:paraId="4AAF035A" w14:textId="77777777" w:rsidR="00930438" w:rsidRPr="000A1ED0" w:rsidRDefault="00930438" w:rsidP="00290775">
            <w:pPr>
              <w:pStyle w:val="Tabletext1"/>
              <w:spacing w:before="120" w:after="120" w:line="256" w:lineRule="auto"/>
            </w:pPr>
            <w:r w:rsidRPr="000A1ED0">
              <w:t xml:space="preserve"> ((((((((immunoglobulins[MeSH Terms]) OR (((ig[Title/Abstract]) OR ivig[Title/Abstract]) OR scig[Title/Abstract])) OR immunoglobulin*[Title/Abstract])) AND (((((immunologic deficiency syndrome[MeSH Terms]) OR (((PID[Title/Abstract]) OR CVID[Title/Abstract]) OR SCID[Title/Abstract])) OR ((primary[Title/Abstract]) AND immunodeficienc*)) OR (((primary[Title/Abstract]) AND immune[Title/Abstract]) AND deficienc*[Title/Abstract])) OR ((((combine*[Title/Abstract]) OR (common[Title/Abstract] AND variable[Title/Abstract]))) AND ((((immune[Title/Abstract]) AND deficienc*[Title/Abstract])) OR immunodeficienc*[Title/Abstract]))))) NOT (HIV[Title/Abstract] OR AIDS[Title/Abstract]))) AND (((((economic[Title/Abstract]) AND (model*[Title/Abstract] OR evaluat*[Title/Abstract]))) OR ((((((utility[Title/Abstract]) OR consequence[Title/Abstract]) OR effectiveness[Title/Abstract]) OR (minimization[Title/Abstract] OR minimisation[Title/Abstract]))) AND cost[Title/Abstract])) OR (((benefit and cost[MeSH Terms])) OR cost benefit analysis[MeSH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372075C7" w14:textId="77777777" w:rsidR="00930438" w:rsidRPr="000A1ED0" w:rsidRDefault="00930438" w:rsidP="00290775">
            <w:pPr>
              <w:pStyle w:val="Tabletext1"/>
              <w:spacing w:before="120" w:after="120" w:line="256" w:lineRule="auto"/>
            </w:pPr>
            <w:r w:rsidRPr="000A1ED0">
              <w:t>83</w:t>
            </w:r>
          </w:p>
        </w:tc>
      </w:tr>
      <w:tr w:rsidR="00930438" w:rsidRPr="000A1ED0" w14:paraId="7D27226F"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57A13269" w14:textId="77777777" w:rsidR="00930438" w:rsidRPr="000A1ED0" w:rsidRDefault="00930438" w:rsidP="00290775">
            <w:pPr>
              <w:pStyle w:val="Tabletext1"/>
              <w:spacing w:before="120" w:after="120" w:line="256" w:lineRule="auto"/>
            </w:pPr>
            <w:r w:rsidRPr="000A1ED0">
              <w:t>#24</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E17DDA7" w14:textId="77777777" w:rsidR="00930438" w:rsidRPr="000A1ED0" w:rsidRDefault="00930438" w:rsidP="00290775">
            <w:pPr>
              <w:pStyle w:val="Tabletext1"/>
              <w:spacing w:before="120" w:after="120" w:line="256" w:lineRule="auto"/>
            </w:pPr>
            <w:r w:rsidRPr="000A1ED0">
              <w:t xml:space="preserve"> ((((economic[Title/Abstract]) AND (model*[Title/Abstract] OR evaluat*[Title/Abstract]))) OR ((((((utility[Title/Abstract]) OR consequence[Title/Abstract]) OR effectiveness[Title/Abstract]) OR (minimization[Title/Abstract] OR minimisation[Title/Abstract]))) AND cost[Title/Abstract])) OR (((benefit and cost[MeSH Terms])) OR cost benefit analysis[MeSH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549F4501" w14:textId="77777777" w:rsidR="00930438" w:rsidRPr="000A1ED0" w:rsidRDefault="00930438" w:rsidP="00290775">
            <w:pPr>
              <w:pStyle w:val="Tabletext1"/>
              <w:spacing w:before="120" w:after="120" w:line="256" w:lineRule="auto"/>
            </w:pPr>
            <w:r w:rsidRPr="000A1ED0">
              <w:t>203182</w:t>
            </w:r>
          </w:p>
        </w:tc>
      </w:tr>
      <w:tr w:rsidR="00930438" w:rsidRPr="000A1ED0" w14:paraId="1A26C506"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160EBD1" w14:textId="77777777" w:rsidR="00930438" w:rsidRPr="000A1ED0" w:rsidRDefault="00930438" w:rsidP="00290775">
            <w:pPr>
              <w:pStyle w:val="Tabletext1"/>
              <w:spacing w:before="120" w:after="120" w:line="256" w:lineRule="auto"/>
            </w:pPr>
            <w:r w:rsidRPr="000A1ED0">
              <w:t>#23</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E43958E" w14:textId="77777777" w:rsidR="00930438" w:rsidRPr="000A1ED0" w:rsidRDefault="00930438" w:rsidP="00290775">
            <w:pPr>
              <w:pStyle w:val="Tabletext1"/>
              <w:spacing w:before="120" w:after="120" w:line="256" w:lineRule="auto"/>
            </w:pPr>
            <w:r w:rsidRPr="000A1ED0">
              <w:t xml:space="preserve"> (economic[Title/Abstract]) AND (model*[Title/Abstract] OR evaluat*[Title/Abstract])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61CD4040" w14:textId="77777777" w:rsidR="00930438" w:rsidRPr="000A1ED0" w:rsidRDefault="00930438" w:rsidP="00290775">
            <w:pPr>
              <w:pStyle w:val="Tabletext1"/>
              <w:spacing w:before="120" w:after="120" w:line="256" w:lineRule="auto"/>
            </w:pPr>
            <w:r w:rsidRPr="000A1ED0">
              <w:t>79165</w:t>
            </w:r>
          </w:p>
        </w:tc>
      </w:tr>
      <w:tr w:rsidR="00930438" w:rsidRPr="000A1ED0" w14:paraId="44AAEBA1"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5C612EA0" w14:textId="77777777" w:rsidR="00930438" w:rsidRPr="000A1ED0" w:rsidRDefault="00930438" w:rsidP="00290775">
            <w:pPr>
              <w:pStyle w:val="Tabletext1"/>
              <w:spacing w:before="120" w:after="120" w:line="256" w:lineRule="auto"/>
            </w:pPr>
            <w:r w:rsidRPr="000A1ED0">
              <w:t>#22</w:t>
            </w:r>
          </w:p>
        </w:tc>
        <w:tc>
          <w:tcPr>
            <w:tcW w:w="4029" w:type="pct"/>
            <w:tcBorders>
              <w:top w:val="single" w:sz="4" w:space="0" w:color="auto"/>
              <w:left w:val="single" w:sz="4" w:space="0" w:color="auto"/>
              <w:bottom w:val="single" w:sz="4" w:space="0" w:color="auto"/>
              <w:right w:val="single" w:sz="4" w:space="0" w:color="auto"/>
            </w:tcBorders>
            <w:vAlign w:val="bottom"/>
            <w:hideMark/>
          </w:tcPr>
          <w:p w14:paraId="174699DA" w14:textId="77777777" w:rsidR="00930438" w:rsidRPr="000A1ED0" w:rsidRDefault="00930438" w:rsidP="00290775">
            <w:pPr>
              <w:pStyle w:val="Tabletext1"/>
              <w:spacing w:before="120" w:after="120" w:line="256" w:lineRule="auto"/>
            </w:pPr>
            <w:r w:rsidRPr="000A1ED0">
              <w:t xml:space="preserve"> (((((utility[Title/Abstract]) OR consequence[Title/Abstract]) OR effectiveness[Title/Abstract]) OR (minimization[Title/Abstract] OR minimisation[Title/Abstract]))) AND cost[Title/Abstract]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0A88FEFD" w14:textId="77777777" w:rsidR="00930438" w:rsidRPr="000A1ED0" w:rsidRDefault="00930438" w:rsidP="00290775">
            <w:pPr>
              <w:pStyle w:val="Tabletext1"/>
              <w:spacing w:before="120" w:after="120" w:line="256" w:lineRule="auto"/>
            </w:pPr>
            <w:r w:rsidRPr="000A1ED0">
              <w:t>88166</w:t>
            </w:r>
          </w:p>
        </w:tc>
      </w:tr>
      <w:tr w:rsidR="00930438" w:rsidRPr="000A1ED0" w14:paraId="305431FC"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C1E5069" w14:textId="77777777" w:rsidR="00930438" w:rsidRPr="000A1ED0" w:rsidRDefault="00930438" w:rsidP="00290775">
            <w:pPr>
              <w:pStyle w:val="Tabletext1"/>
              <w:spacing w:before="120" w:after="120" w:line="256" w:lineRule="auto"/>
            </w:pPr>
            <w:r w:rsidRPr="000A1ED0">
              <w:t>#21</w:t>
            </w:r>
          </w:p>
        </w:tc>
        <w:tc>
          <w:tcPr>
            <w:tcW w:w="4029" w:type="pct"/>
            <w:tcBorders>
              <w:top w:val="single" w:sz="4" w:space="0" w:color="auto"/>
              <w:left w:val="single" w:sz="4" w:space="0" w:color="auto"/>
              <w:bottom w:val="single" w:sz="4" w:space="0" w:color="auto"/>
              <w:right w:val="single" w:sz="4" w:space="0" w:color="auto"/>
            </w:tcBorders>
            <w:vAlign w:val="bottom"/>
            <w:hideMark/>
          </w:tcPr>
          <w:p w14:paraId="61FFAC93" w14:textId="77777777" w:rsidR="00930438" w:rsidRPr="000A1ED0" w:rsidRDefault="00930438" w:rsidP="00290775">
            <w:pPr>
              <w:pStyle w:val="Tabletext1"/>
              <w:spacing w:before="120" w:after="120" w:line="256" w:lineRule="auto"/>
            </w:pPr>
            <w:r w:rsidRPr="000A1ED0">
              <w:t xml:space="preserve"> (((utility[Title/Abstract]) OR consequence[Title/Abstract]) OR effectiveness[Title/Abstract]) OR (minimization[Title/Abstract] OR minimisation[Title/Abstract])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288C7AEA" w14:textId="77777777" w:rsidR="00930438" w:rsidRPr="000A1ED0" w:rsidRDefault="00930438" w:rsidP="00290775">
            <w:pPr>
              <w:pStyle w:val="Tabletext1"/>
              <w:spacing w:before="120" w:after="120" w:line="256" w:lineRule="auto"/>
            </w:pPr>
            <w:r w:rsidRPr="000A1ED0">
              <w:t>797308</w:t>
            </w:r>
          </w:p>
        </w:tc>
      </w:tr>
      <w:tr w:rsidR="00930438" w:rsidRPr="000A1ED0" w14:paraId="181B4E5B"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290E5542" w14:textId="77777777" w:rsidR="00930438" w:rsidRPr="000A1ED0" w:rsidRDefault="00930438" w:rsidP="00290775">
            <w:pPr>
              <w:pStyle w:val="Tabletext1"/>
              <w:spacing w:before="120" w:after="120" w:line="256" w:lineRule="auto"/>
            </w:pPr>
            <w:r w:rsidRPr="000A1ED0">
              <w:t>#20</w:t>
            </w:r>
          </w:p>
        </w:tc>
        <w:tc>
          <w:tcPr>
            <w:tcW w:w="4029" w:type="pct"/>
            <w:tcBorders>
              <w:top w:val="single" w:sz="4" w:space="0" w:color="auto"/>
              <w:left w:val="single" w:sz="4" w:space="0" w:color="auto"/>
              <w:bottom w:val="single" w:sz="4" w:space="0" w:color="auto"/>
              <w:right w:val="single" w:sz="4" w:space="0" w:color="auto"/>
            </w:tcBorders>
            <w:vAlign w:val="bottom"/>
            <w:hideMark/>
          </w:tcPr>
          <w:p w14:paraId="25E98E1C" w14:textId="77777777" w:rsidR="00930438" w:rsidRPr="000A1ED0" w:rsidRDefault="00930438" w:rsidP="00290775">
            <w:pPr>
              <w:pStyle w:val="Tabletext1"/>
              <w:spacing w:before="120" w:after="120" w:line="256" w:lineRule="auto"/>
            </w:pPr>
            <w:r w:rsidRPr="000A1ED0">
              <w:t xml:space="preserve"> ((benefit and cost[MeSH Terms])) OR cost benefit analysis[MeSH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0BFD8671" w14:textId="77777777" w:rsidR="00930438" w:rsidRPr="000A1ED0" w:rsidRDefault="00930438" w:rsidP="00290775">
            <w:pPr>
              <w:pStyle w:val="Tabletext1"/>
              <w:spacing w:before="120" w:after="120" w:line="256" w:lineRule="auto"/>
            </w:pPr>
            <w:r w:rsidRPr="000A1ED0">
              <w:t>88900</w:t>
            </w:r>
          </w:p>
        </w:tc>
      </w:tr>
      <w:tr w:rsidR="00930438" w:rsidRPr="000A1ED0" w14:paraId="082EF837"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A99C077" w14:textId="77777777" w:rsidR="00930438" w:rsidRPr="000A1ED0" w:rsidRDefault="00930438" w:rsidP="00290775">
            <w:pPr>
              <w:pStyle w:val="Tabletext1"/>
              <w:spacing w:before="120" w:after="120" w:line="256" w:lineRule="auto"/>
            </w:pPr>
            <w:r w:rsidRPr="000A1ED0">
              <w:t>#19</w:t>
            </w:r>
          </w:p>
        </w:tc>
        <w:tc>
          <w:tcPr>
            <w:tcW w:w="4029" w:type="pct"/>
            <w:tcBorders>
              <w:top w:val="single" w:sz="4" w:space="0" w:color="auto"/>
              <w:left w:val="single" w:sz="4" w:space="0" w:color="auto"/>
              <w:bottom w:val="single" w:sz="4" w:space="0" w:color="auto"/>
              <w:right w:val="single" w:sz="4" w:space="0" w:color="auto"/>
            </w:tcBorders>
            <w:vAlign w:val="bottom"/>
            <w:hideMark/>
          </w:tcPr>
          <w:p w14:paraId="2779730B" w14:textId="77777777" w:rsidR="00930438" w:rsidRPr="000A1ED0" w:rsidRDefault="00930438" w:rsidP="00290775">
            <w:pPr>
              <w:pStyle w:val="Tabletext1"/>
              <w:spacing w:before="120" w:after="120" w:line="256" w:lineRule="auto"/>
            </w:pPr>
            <w:r w:rsidRPr="000A1ED0">
              <w:t xml:space="preserve"> ((((((immunoglobulins[MeSH Terms]) OR (((ig[Title/Abstract]) OR ivig[Title/Abstract]) OR scig[Title/Abstract])) OR immunoglobulin*[Title/Abstract])) AND (((((immunologic deficiency syndrome[MeSH Terms]) OR (((PID[Title/Abstract]) OR CVID[Title/Abstract]) OR SCID[Title/Abstract])) OR ((primary[Title/Abstract]) AND immunodeficienc*)) OR (((primary[Title/Abstract]) AND immune[Title/Abstract]) AND deficienc*[Title/Abstract])) OR ((((combine*[Title/Abstract]) OR (common[Title/Abstract] AND variable[Title/Abstract]))) AND ((((immune[Title/Abstract]) AND deficienc*[Title/Abstract])) OR immunodeficienc*[Title/Abstract]))))) NOT (HIV[Title/Abstract] OR AIDS[Title/Abstract])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93F305A" w14:textId="77777777" w:rsidR="00930438" w:rsidRPr="000A1ED0" w:rsidRDefault="00930438" w:rsidP="00290775">
            <w:pPr>
              <w:pStyle w:val="Tabletext1"/>
              <w:spacing w:before="120" w:after="120" w:line="256" w:lineRule="auto"/>
            </w:pPr>
            <w:r w:rsidRPr="000A1ED0">
              <w:t>19905</w:t>
            </w:r>
          </w:p>
        </w:tc>
      </w:tr>
      <w:tr w:rsidR="00930438" w:rsidRPr="000A1ED0" w14:paraId="3F2BE998" w14:textId="77777777" w:rsidTr="00290775">
        <w:trPr>
          <w:trHeight w:val="21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0CF511DA" w14:textId="77777777" w:rsidR="00930438" w:rsidRPr="000A1ED0" w:rsidRDefault="00930438" w:rsidP="00290775">
            <w:pPr>
              <w:pStyle w:val="Tabletext1"/>
              <w:spacing w:before="120" w:after="120" w:line="256" w:lineRule="auto"/>
            </w:pPr>
            <w:r w:rsidRPr="000A1ED0">
              <w:t>#18</w:t>
            </w:r>
          </w:p>
        </w:tc>
        <w:tc>
          <w:tcPr>
            <w:tcW w:w="4029" w:type="pct"/>
            <w:tcBorders>
              <w:top w:val="single" w:sz="4" w:space="0" w:color="auto"/>
              <w:left w:val="single" w:sz="4" w:space="0" w:color="auto"/>
              <w:bottom w:val="single" w:sz="4" w:space="0" w:color="auto"/>
              <w:right w:val="single" w:sz="4" w:space="0" w:color="auto"/>
            </w:tcBorders>
            <w:vAlign w:val="bottom"/>
            <w:hideMark/>
          </w:tcPr>
          <w:p w14:paraId="30BA90B1" w14:textId="77777777" w:rsidR="00930438" w:rsidRPr="000A1ED0" w:rsidRDefault="00930438" w:rsidP="00290775">
            <w:pPr>
              <w:pStyle w:val="Tabletext1"/>
              <w:spacing w:before="120" w:after="120" w:line="256" w:lineRule="auto"/>
              <w:rPr>
                <w:lang w:eastAsia="zh-CN"/>
              </w:rPr>
            </w:pPr>
            <w:r w:rsidRPr="000A1ED0">
              <w:rPr>
                <w:lang w:eastAsia="zh-CN"/>
              </w:rPr>
              <w:t>(((((benefits and costs[MeSH Terms])) OR cost[Title/Abstract]) OR economic[Title/Abstract])) AND (((((immunoglobulins[MeSH Terms]) OR (((ig[Title/Abstract]) OR ivig[Title/Abstract]) OR scig[Title/Abstract])) OR immunoglobulin*[Title/Abstract])) AND (((((immunologic deficiency syndrome[MeSH Terms]) OR (((PID[Title/Abstract]) OR CVID[Title/Abstract]) OR SCID[Title/Abstract])) OR ((primary[Title/Abstract]) AND immunodeficienc*)) OR (((primary[Title/Abstract]) AND immune[Title/Abstract]) AND deficienc*[Title/Abstract])) OR ((((combine*[Title/Abstract]) OR (common[Title/Abstract] AND variable[Title/Abstract]))) AND ((((immune[Title/Abstract]) AND deficienc*[Title/Abstract])) OR 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004DAE7F" w14:textId="77777777" w:rsidR="00930438" w:rsidRPr="000A1ED0" w:rsidRDefault="00930438" w:rsidP="00290775">
            <w:pPr>
              <w:pStyle w:val="Tabletext1"/>
              <w:spacing w:before="120" w:after="120" w:line="256" w:lineRule="auto"/>
              <w:rPr>
                <w:lang w:eastAsia="zh-CN"/>
              </w:rPr>
            </w:pPr>
            <w:r w:rsidRPr="000A1ED0">
              <w:rPr>
                <w:lang w:eastAsia="zh-CN"/>
              </w:rPr>
              <w:t>543</w:t>
            </w:r>
          </w:p>
        </w:tc>
      </w:tr>
      <w:tr w:rsidR="00930438" w:rsidRPr="000A1ED0" w14:paraId="0B202167"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12AD538D" w14:textId="77777777" w:rsidR="00930438" w:rsidRPr="000A1ED0" w:rsidRDefault="00930438" w:rsidP="00290775">
            <w:pPr>
              <w:pStyle w:val="Tabletext1"/>
              <w:spacing w:before="120" w:after="120" w:line="256" w:lineRule="auto"/>
            </w:pPr>
            <w:r w:rsidRPr="000A1ED0">
              <w:t>#17</w:t>
            </w:r>
          </w:p>
        </w:tc>
        <w:tc>
          <w:tcPr>
            <w:tcW w:w="4029" w:type="pct"/>
            <w:tcBorders>
              <w:top w:val="single" w:sz="4" w:space="0" w:color="auto"/>
              <w:left w:val="single" w:sz="4" w:space="0" w:color="auto"/>
              <w:bottom w:val="single" w:sz="4" w:space="0" w:color="auto"/>
              <w:right w:val="single" w:sz="4" w:space="0" w:color="auto"/>
            </w:tcBorders>
            <w:vAlign w:val="bottom"/>
            <w:hideMark/>
          </w:tcPr>
          <w:p w14:paraId="1E6AF63B" w14:textId="77777777" w:rsidR="00930438" w:rsidRPr="000A1ED0" w:rsidRDefault="00930438" w:rsidP="00290775">
            <w:pPr>
              <w:pStyle w:val="Tabletext1"/>
              <w:spacing w:before="120" w:after="120" w:line="256" w:lineRule="auto"/>
              <w:rPr>
                <w:lang w:eastAsia="zh-CN"/>
              </w:rPr>
            </w:pPr>
            <w:r w:rsidRPr="000A1ED0">
              <w:rPr>
                <w:lang w:eastAsia="zh-CN"/>
              </w:rPr>
              <w:t>(((benefits and costs[MeSH Terms])) OR cost[Title/Abstract]) OR economic[Title/Abstract]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0874FD25" w14:textId="77777777" w:rsidR="00930438" w:rsidRPr="000A1ED0" w:rsidRDefault="00930438" w:rsidP="00290775">
            <w:pPr>
              <w:pStyle w:val="Tabletext1"/>
              <w:spacing w:before="120" w:after="120" w:line="256" w:lineRule="auto"/>
              <w:rPr>
                <w:lang w:eastAsia="zh-CN"/>
              </w:rPr>
            </w:pPr>
            <w:r w:rsidRPr="000A1ED0">
              <w:rPr>
                <w:lang w:eastAsia="zh-CN"/>
              </w:rPr>
              <w:t>621000</w:t>
            </w:r>
          </w:p>
        </w:tc>
      </w:tr>
      <w:tr w:rsidR="00930438" w:rsidRPr="000A1ED0" w14:paraId="5FDB4173" w14:textId="77777777" w:rsidTr="00290775">
        <w:trPr>
          <w:trHeight w:val="42"/>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AAE1F4B" w14:textId="77777777" w:rsidR="00930438" w:rsidRPr="000A1ED0" w:rsidRDefault="00930438" w:rsidP="00290775">
            <w:pPr>
              <w:pStyle w:val="Tabletext1"/>
              <w:spacing w:before="120" w:after="120" w:line="256" w:lineRule="auto"/>
            </w:pPr>
            <w:r w:rsidRPr="000A1ED0">
              <w:t>#16</w:t>
            </w:r>
          </w:p>
        </w:tc>
        <w:tc>
          <w:tcPr>
            <w:tcW w:w="4029" w:type="pct"/>
            <w:tcBorders>
              <w:top w:val="single" w:sz="4" w:space="0" w:color="auto"/>
              <w:left w:val="single" w:sz="4" w:space="0" w:color="auto"/>
              <w:bottom w:val="single" w:sz="4" w:space="0" w:color="auto"/>
              <w:right w:val="single" w:sz="4" w:space="0" w:color="auto"/>
            </w:tcBorders>
            <w:vAlign w:val="bottom"/>
            <w:hideMark/>
          </w:tcPr>
          <w:p w14:paraId="34F366E6" w14:textId="77777777" w:rsidR="00930438" w:rsidRPr="000A1ED0" w:rsidRDefault="00930438" w:rsidP="00290775">
            <w:pPr>
              <w:pStyle w:val="Tabletext1"/>
              <w:spacing w:before="120" w:after="120" w:line="256" w:lineRule="auto"/>
              <w:rPr>
                <w:lang w:eastAsia="zh-CN"/>
              </w:rPr>
            </w:pPr>
            <w:r w:rsidRPr="000A1ED0">
              <w:rPr>
                <w:lang w:eastAsia="zh-CN"/>
              </w:rPr>
              <w:t>((((immunoglobulins[MeSH Terms]) OR (((ig[Title/Abstract]) OR ivig[Title/Abstract]) OR scig[Title/Abstract])) OR immunoglobulin*[Title/Abstract])) AND (((((immunologic deficiency syndrome[MeSH Terms]) OR (((PID[Title/Abstract]) OR CVID[Title/Abstract]) OR SCID[Title/Abstract])) OR ((primary[Title/Abstract]) AND immunodeficienc*)) OR (((primary[Title/Abstract]) AND immune[Title/Abstract]) AND deficienc*[Title/Abstract])) OR ((((combine*[Title/Abstract]) OR (common[Title/Abstract] AND variable[Title/Abstract]))) AND ((((immune[Title/Abstract]) AND deficienc*[Title/Abstract])) OR 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8BF598C" w14:textId="77777777" w:rsidR="00930438" w:rsidRPr="000A1ED0" w:rsidRDefault="00930438" w:rsidP="00290775">
            <w:pPr>
              <w:pStyle w:val="Tabletext1"/>
              <w:spacing w:before="120" w:after="120" w:line="256" w:lineRule="auto"/>
              <w:rPr>
                <w:lang w:eastAsia="zh-CN"/>
              </w:rPr>
            </w:pPr>
            <w:r w:rsidRPr="000A1ED0">
              <w:rPr>
                <w:lang w:eastAsia="zh-CN"/>
              </w:rPr>
              <w:t>36346</w:t>
            </w:r>
          </w:p>
        </w:tc>
      </w:tr>
      <w:tr w:rsidR="00930438" w:rsidRPr="000A1ED0" w14:paraId="1D18CE8D" w14:textId="77777777" w:rsidTr="00290775">
        <w:trPr>
          <w:trHeight w:val="6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796AC0B3" w14:textId="77777777" w:rsidR="00930438" w:rsidRPr="000A1ED0" w:rsidRDefault="00930438" w:rsidP="00290775">
            <w:pPr>
              <w:pStyle w:val="Tabletext1"/>
              <w:spacing w:before="120" w:after="120" w:line="256" w:lineRule="auto"/>
            </w:pPr>
            <w:r w:rsidRPr="000A1ED0">
              <w:t>#15</w:t>
            </w:r>
          </w:p>
        </w:tc>
        <w:tc>
          <w:tcPr>
            <w:tcW w:w="4029" w:type="pct"/>
            <w:tcBorders>
              <w:top w:val="single" w:sz="4" w:space="0" w:color="auto"/>
              <w:left w:val="single" w:sz="4" w:space="0" w:color="auto"/>
              <w:bottom w:val="single" w:sz="4" w:space="0" w:color="auto"/>
              <w:right w:val="single" w:sz="4" w:space="0" w:color="auto"/>
            </w:tcBorders>
            <w:vAlign w:val="bottom"/>
            <w:hideMark/>
          </w:tcPr>
          <w:p w14:paraId="0F6F90C3" w14:textId="77777777" w:rsidR="00930438" w:rsidRPr="000A1ED0" w:rsidRDefault="00930438" w:rsidP="00290775">
            <w:pPr>
              <w:pStyle w:val="Tabletext1"/>
              <w:spacing w:before="120" w:after="120" w:line="256" w:lineRule="auto"/>
              <w:rPr>
                <w:lang w:eastAsia="zh-CN"/>
              </w:rPr>
            </w:pPr>
            <w:r w:rsidRPr="000A1ED0">
              <w:rPr>
                <w:lang w:eastAsia="zh-CN"/>
              </w:rPr>
              <w:t>((immunoglobulins[MeSH Terms]) OR (((ig[Title/Abstract]) OR ivig[Title/Abstract]) OR scig[Title/Abstract])) OR immunoglobulin*[Title/Abstract]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46113486" w14:textId="77777777" w:rsidR="00930438" w:rsidRPr="000A1ED0" w:rsidRDefault="00930438" w:rsidP="00290775">
            <w:pPr>
              <w:pStyle w:val="Tabletext1"/>
              <w:spacing w:before="120" w:after="120" w:line="256" w:lineRule="auto"/>
              <w:rPr>
                <w:lang w:eastAsia="zh-CN"/>
              </w:rPr>
            </w:pPr>
            <w:r w:rsidRPr="000A1ED0">
              <w:rPr>
                <w:lang w:eastAsia="zh-CN"/>
              </w:rPr>
              <w:t>945020</w:t>
            </w:r>
          </w:p>
        </w:tc>
      </w:tr>
      <w:tr w:rsidR="00930438" w:rsidRPr="000A1ED0" w14:paraId="0A1F19BA"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5BB8B0D7" w14:textId="77777777" w:rsidR="00930438" w:rsidRPr="000A1ED0" w:rsidRDefault="00930438" w:rsidP="00290775">
            <w:pPr>
              <w:pStyle w:val="Tabletext1"/>
              <w:spacing w:before="120" w:after="120" w:line="256" w:lineRule="auto"/>
            </w:pPr>
            <w:r w:rsidRPr="000A1ED0">
              <w:t>#14</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7651C18" w14:textId="77777777" w:rsidR="00930438" w:rsidRPr="000A1ED0" w:rsidRDefault="00930438" w:rsidP="00290775">
            <w:pPr>
              <w:pStyle w:val="Tabletext1"/>
              <w:spacing w:before="120" w:after="120" w:line="256" w:lineRule="auto"/>
              <w:rPr>
                <w:lang w:eastAsia="zh-CN"/>
              </w:rPr>
            </w:pPr>
            <w:r w:rsidRPr="000A1ED0">
              <w:rPr>
                <w:lang w:eastAsia="zh-CN"/>
              </w:rPr>
              <w:t>immunoglobulin*[Title/Abstract]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5CF3A573" w14:textId="77777777" w:rsidR="00930438" w:rsidRPr="000A1ED0" w:rsidRDefault="00930438" w:rsidP="00290775">
            <w:pPr>
              <w:pStyle w:val="Tabletext1"/>
              <w:spacing w:before="120" w:after="120" w:line="256" w:lineRule="auto"/>
              <w:rPr>
                <w:lang w:eastAsia="zh-CN"/>
              </w:rPr>
            </w:pPr>
            <w:r w:rsidRPr="000A1ED0">
              <w:rPr>
                <w:lang w:eastAsia="zh-CN"/>
              </w:rPr>
              <w:t>154329</w:t>
            </w:r>
          </w:p>
        </w:tc>
      </w:tr>
      <w:tr w:rsidR="00930438" w:rsidRPr="000A1ED0" w14:paraId="6C48CEC8" w14:textId="77777777" w:rsidTr="00290775">
        <w:trPr>
          <w:trHeight w:val="15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62AAC17" w14:textId="77777777" w:rsidR="00930438" w:rsidRPr="000A1ED0" w:rsidRDefault="00930438" w:rsidP="00290775">
            <w:pPr>
              <w:pStyle w:val="Tabletext1"/>
              <w:spacing w:before="120" w:after="120" w:line="256" w:lineRule="auto"/>
            </w:pPr>
            <w:r w:rsidRPr="000A1ED0">
              <w:t>#13</w:t>
            </w:r>
          </w:p>
        </w:tc>
        <w:tc>
          <w:tcPr>
            <w:tcW w:w="4029" w:type="pct"/>
            <w:tcBorders>
              <w:top w:val="single" w:sz="4" w:space="0" w:color="auto"/>
              <w:left w:val="single" w:sz="4" w:space="0" w:color="auto"/>
              <w:bottom w:val="single" w:sz="4" w:space="0" w:color="auto"/>
              <w:right w:val="single" w:sz="4" w:space="0" w:color="auto"/>
            </w:tcBorders>
            <w:vAlign w:val="bottom"/>
            <w:hideMark/>
          </w:tcPr>
          <w:p w14:paraId="0E18DF0D" w14:textId="77777777" w:rsidR="00930438" w:rsidRPr="000A1ED0" w:rsidRDefault="00930438" w:rsidP="00290775">
            <w:pPr>
              <w:pStyle w:val="Tabletext1"/>
              <w:spacing w:before="120" w:after="120" w:line="256" w:lineRule="auto"/>
              <w:rPr>
                <w:lang w:eastAsia="zh-CN"/>
              </w:rPr>
            </w:pPr>
            <w:r w:rsidRPr="000A1ED0">
              <w:rPr>
                <w:lang w:eastAsia="zh-CN"/>
              </w:rPr>
              <w:t>((((immunologic deficiency syndrome[MeSH Terms]) OR (((PID[Title/Abstract]) OR CVID[Title/Abstract]) OR SCID[Title/Abstract])) OR ((primary[Title/Abstract]) AND immunodeficienc*)) OR (((primary[Title/Abstract]) AND immune[Title/Abstract]) AND deficienc*[Title/Abstract])) OR ((((combine*[Title/Abstract]) OR (common[Title/Abstract] AND variable[Title/Abstract]))) AND ((((immune[Title/Abstract]) AND deficienc*[Title/Abstract])) OR 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6B31B064" w14:textId="77777777" w:rsidR="00930438" w:rsidRPr="000A1ED0" w:rsidRDefault="00930438" w:rsidP="00290775">
            <w:pPr>
              <w:pStyle w:val="Tabletext1"/>
              <w:spacing w:before="120" w:after="120" w:line="256" w:lineRule="auto"/>
              <w:rPr>
                <w:lang w:eastAsia="zh-CN"/>
              </w:rPr>
            </w:pPr>
            <w:r w:rsidRPr="000A1ED0">
              <w:rPr>
                <w:lang w:eastAsia="zh-CN"/>
              </w:rPr>
              <w:t>359999</w:t>
            </w:r>
          </w:p>
        </w:tc>
      </w:tr>
      <w:tr w:rsidR="00930438" w:rsidRPr="000A1ED0" w14:paraId="21792E89" w14:textId="77777777" w:rsidTr="00290775">
        <w:trPr>
          <w:trHeight w:val="6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4031C292" w14:textId="77777777" w:rsidR="00930438" w:rsidRPr="000A1ED0" w:rsidRDefault="00930438" w:rsidP="00290775">
            <w:pPr>
              <w:pStyle w:val="Tabletext1"/>
              <w:spacing w:before="120" w:after="120" w:line="256" w:lineRule="auto"/>
            </w:pPr>
            <w:r w:rsidRPr="000A1ED0">
              <w:t>#12</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00234E1" w14:textId="77777777" w:rsidR="00930438" w:rsidRPr="000A1ED0" w:rsidRDefault="00930438" w:rsidP="00290775">
            <w:pPr>
              <w:pStyle w:val="Tabletext1"/>
              <w:spacing w:before="120" w:after="120" w:line="256" w:lineRule="auto"/>
              <w:rPr>
                <w:lang w:eastAsia="zh-CN"/>
              </w:rPr>
            </w:pPr>
            <w:r w:rsidRPr="000A1ED0">
              <w:rPr>
                <w:lang w:eastAsia="zh-CN"/>
              </w:rPr>
              <w:t>(((combine*[Title/Abstract]) OR (common[Title/Abstract] AND variable[Title/Abstract]))) AND ((((immune[Title/Abstract]) AND deficienc*[Title/Abstract])) OR 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FB36D68" w14:textId="77777777" w:rsidR="00930438" w:rsidRPr="000A1ED0" w:rsidRDefault="00930438" w:rsidP="00290775">
            <w:pPr>
              <w:pStyle w:val="Tabletext1"/>
              <w:spacing w:before="120" w:after="120" w:line="256" w:lineRule="auto"/>
              <w:rPr>
                <w:lang w:eastAsia="zh-CN"/>
              </w:rPr>
            </w:pPr>
            <w:r w:rsidRPr="000A1ED0">
              <w:rPr>
                <w:lang w:eastAsia="zh-CN"/>
              </w:rPr>
              <w:t>14063</w:t>
            </w:r>
          </w:p>
        </w:tc>
      </w:tr>
      <w:tr w:rsidR="00930438" w:rsidRPr="000A1ED0" w14:paraId="0F325280"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40FB0C12" w14:textId="77777777" w:rsidR="00930438" w:rsidRPr="000A1ED0" w:rsidRDefault="00930438" w:rsidP="00290775">
            <w:pPr>
              <w:pStyle w:val="Tabletext1"/>
              <w:spacing w:before="120" w:after="120" w:line="256" w:lineRule="auto"/>
            </w:pPr>
            <w:r w:rsidRPr="000A1ED0">
              <w:t>#11</w:t>
            </w:r>
          </w:p>
        </w:tc>
        <w:tc>
          <w:tcPr>
            <w:tcW w:w="4029" w:type="pct"/>
            <w:tcBorders>
              <w:top w:val="single" w:sz="4" w:space="0" w:color="auto"/>
              <w:left w:val="single" w:sz="4" w:space="0" w:color="auto"/>
              <w:bottom w:val="single" w:sz="4" w:space="0" w:color="auto"/>
              <w:right w:val="single" w:sz="4" w:space="0" w:color="auto"/>
            </w:tcBorders>
            <w:vAlign w:val="bottom"/>
            <w:hideMark/>
          </w:tcPr>
          <w:p w14:paraId="7A0AE142" w14:textId="77777777" w:rsidR="00930438" w:rsidRPr="000A1ED0" w:rsidRDefault="00930438" w:rsidP="00290775">
            <w:pPr>
              <w:pStyle w:val="Tabletext1"/>
              <w:spacing w:before="120" w:after="120" w:line="256" w:lineRule="auto"/>
              <w:rPr>
                <w:lang w:eastAsia="zh-CN"/>
              </w:rPr>
            </w:pPr>
            <w:r w:rsidRPr="000A1ED0">
              <w:rPr>
                <w:lang w:eastAsia="zh-CN"/>
              </w:rPr>
              <w:t>(combine*[Title/Abstract]) OR (common[Title/Abstract] AND variable[Title/Abstract])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0E708F33" w14:textId="77777777" w:rsidR="00930438" w:rsidRPr="000A1ED0" w:rsidRDefault="00930438" w:rsidP="00290775">
            <w:pPr>
              <w:pStyle w:val="Tabletext1"/>
              <w:spacing w:before="120" w:after="120" w:line="256" w:lineRule="auto"/>
              <w:rPr>
                <w:lang w:eastAsia="zh-CN"/>
              </w:rPr>
            </w:pPr>
            <w:r w:rsidRPr="000A1ED0">
              <w:rPr>
                <w:lang w:eastAsia="zh-CN"/>
              </w:rPr>
              <w:t>889168</w:t>
            </w:r>
          </w:p>
        </w:tc>
      </w:tr>
      <w:tr w:rsidR="00930438" w:rsidRPr="000A1ED0" w14:paraId="5405126A"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1893AA1B" w14:textId="77777777" w:rsidR="00930438" w:rsidRPr="000A1ED0" w:rsidRDefault="00930438" w:rsidP="00290775">
            <w:pPr>
              <w:pStyle w:val="Tabletext1"/>
              <w:spacing w:before="120" w:after="120" w:line="256" w:lineRule="auto"/>
            </w:pPr>
            <w:r w:rsidRPr="000A1ED0">
              <w:t>#10</w:t>
            </w:r>
          </w:p>
        </w:tc>
        <w:tc>
          <w:tcPr>
            <w:tcW w:w="4029" w:type="pct"/>
            <w:tcBorders>
              <w:top w:val="single" w:sz="4" w:space="0" w:color="auto"/>
              <w:left w:val="single" w:sz="4" w:space="0" w:color="auto"/>
              <w:bottom w:val="single" w:sz="4" w:space="0" w:color="auto"/>
              <w:right w:val="single" w:sz="4" w:space="0" w:color="auto"/>
            </w:tcBorders>
            <w:vAlign w:val="bottom"/>
            <w:hideMark/>
          </w:tcPr>
          <w:p w14:paraId="73F18AB9" w14:textId="77777777" w:rsidR="00930438" w:rsidRPr="000A1ED0" w:rsidRDefault="00930438" w:rsidP="00290775">
            <w:pPr>
              <w:pStyle w:val="Tabletext1"/>
              <w:spacing w:before="120" w:after="120" w:line="256" w:lineRule="auto"/>
              <w:rPr>
                <w:lang w:eastAsia="zh-CN"/>
              </w:rPr>
            </w:pPr>
            <w:r w:rsidRPr="000A1ED0">
              <w:rPr>
                <w:lang w:eastAsia="zh-CN"/>
              </w:rPr>
              <w:t>(((immune[Title/Abstract]) AND deficienc*[Title/Abstract])) OR 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1463CEE6" w14:textId="77777777" w:rsidR="00930438" w:rsidRPr="000A1ED0" w:rsidRDefault="00930438" w:rsidP="00290775">
            <w:pPr>
              <w:pStyle w:val="Tabletext1"/>
              <w:spacing w:before="120" w:after="120" w:line="256" w:lineRule="auto"/>
              <w:rPr>
                <w:lang w:eastAsia="zh-CN"/>
              </w:rPr>
            </w:pPr>
            <w:r w:rsidRPr="000A1ED0">
              <w:rPr>
                <w:lang w:eastAsia="zh-CN"/>
              </w:rPr>
              <w:t>154117</w:t>
            </w:r>
          </w:p>
        </w:tc>
      </w:tr>
      <w:tr w:rsidR="00930438" w:rsidRPr="000A1ED0" w14:paraId="22978BD7"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1A04393" w14:textId="77777777" w:rsidR="00930438" w:rsidRPr="000A1ED0" w:rsidRDefault="00930438" w:rsidP="00290775">
            <w:pPr>
              <w:pStyle w:val="Tabletext1"/>
              <w:spacing w:before="120" w:after="120" w:line="256" w:lineRule="auto"/>
            </w:pPr>
            <w:r w:rsidRPr="000A1ED0">
              <w:t>#9</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C4D3ACA" w14:textId="77777777" w:rsidR="00930438" w:rsidRPr="000A1ED0" w:rsidRDefault="00930438" w:rsidP="00290775">
            <w:pPr>
              <w:pStyle w:val="Tabletext1"/>
              <w:spacing w:before="120" w:after="120" w:line="256" w:lineRule="auto"/>
              <w:rPr>
                <w:lang w:eastAsia="zh-CN"/>
              </w:rPr>
            </w:pPr>
            <w:r w:rsidRPr="000A1ED0">
              <w:rPr>
                <w:lang w:eastAsia="zh-CN"/>
              </w:rPr>
              <w:t>(immune[Title/Abstract]) AND 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19D52FCD" w14:textId="77777777" w:rsidR="00930438" w:rsidRPr="000A1ED0" w:rsidRDefault="00930438" w:rsidP="00290775">
            <w:pPr>
              <w:pStyle w:val="Tabletext1"/>
              <w:spacing w:before="120" w:after="120" w:line="256" w:lineRule="auto"/>
              <w:rPr>
                <w:lang w:eastAsia="zh-CN"/>
              </w:rPr>
            </w:pPr>
            <w:r w:rsidRPr="000A1ED0">
              <w:rPr>
                <w:lang w:eastAsia="zh-CN"/>
              </w:rPr>
              <w:t>28111</w:t>
            </w:r>
          </w:p>
        </w:tc>
      </w:tr>
      <w:tr w:rsidR="00930438" w:rsidRPr="000A1ED0" w14:paraId="66076B8D"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2ADC6BB5" w14:textId="77777777" w:rsidR="00930438" w:rsidRPr="000A1ED0" w:rsidRDefault="00930438" w:rsidP="00290775">
            <w:pPr>
              <w:pStyle w:val="Tabletext1"/>
              <w:spacing w:before="120" w:after="120" w:line="256" w:lineRule="auto"/>
            </w:pPr>
            <w:r w:rsidRPr="000A1ED0">
              <w:t>#8</w:t>
            </w:r>
          </w:p>
        </w:tc>
        <w:tc>
          <w:tcPr>
            <w:tcW w:w="4029" w:type="pct"/>
            <w:tcBorders>
              <w:top w:val="single" w:sz="4" w:space="0" w:color="auto"/>
              <w:left w:val="single" w:sz="4" w:space="0" w:color="auto"/>
              <w:bottom w:val="single" w:sz="4" w:space="0" w:color="auto"/>
              <w:right w:val="single" w:sz="4" w:space="0" w:color="auto"/>
            </w:tcBorders>
            <w:vAlign w:val="bottom"/>
            <w:hideMark/>
          </w:tcPr>
          <w:p w14:paraId="651CC5DC" w14:textId="77777777" w:rsidR="00930438" w:rsidRPr="000A1ED0" w:rsidRDefault="00930438" w:rsidP="00290775">
            <w:pPr>
              <w:pStyle w:val="Tabletext1"/>
              <w:spacing w:before="120" w:after="120" w:line="256" w:lineRule="auto"/>
              <w:rPr>
                <w:lang w:eastAsia="zh-CN"/>
              </w:rPr>
            </w:pPr>
            <w:r w:rsidRPr="000A1ED0">
              <w:rPr>
                <w:lang w:eastAsia="zh-CN"/>
              </w:rPr>
              <w:t>immunodeficienc*[Title/Abstract]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1BDF7139" w14:textId="77777777" w:rsidR="00930438" w:rsidRPr="000A1ED0" w:rsidRDefault="00930438" w:rsidP="00290775">
            <w:pPr>
              <w:pStyle w:val="Tabletext1"/>
              <w:spacing w:before="120" w:after="120" w:line="256" w:lineRule="auto"/>
              <w:rPr>
                <w:lang w:eastAsia="zh-CN"/>
              </w:rPr>
            </w:pPr>
            <w:r w:rsidRPr="000A1ED0">
              <w:rPr>
                <w:lang w:eastAsia="zh-CN"/>
              </w:rPr>
              <w:t>131589</w:t>
            </w:r>
          </w:p>
        </w:tc>
      </w:tr>
      <w:tr w:rsidR="00930438" w:rsidRPr="000A1ED0" w14:paraId="70540879"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45B5E3E1" w14:textId="77777777" w:rsidR="00930438" w:rsidRPr="000A1ED0" w:rsidRDefault="00930438" w:rsidP="00290775">
            <w:pPr>
              <w:pStyle w:val="Tabletext1"/>
              <w:spacing w:before="120" w:after="120" w:line="256" w:lineRule="auto"/>
            </w:pPr>
            <w:r w:rsidRPr="000A1ED0">
              <w:t>#7</w:t>
            </w:r>
          </w:p>
        </w:tc>
        <w:tc>
          <w:tcPr>
            <w:tcW w:w="4029" w:type="pct"/>
            <w:tcBorders>
              <w:top w:val="single" w:sz="4" w:space="0" w:color="auto"/>
              <w:left w:val="single" w:sz="4" w:space="0" w:color="auto"/>
              <w:bottom w:val="single" w:sz="4" w:space="0" w:color="auto"/>
              <w:right w:val="single" w:sz="4" w:space="0" w:color="auto"/>
            </w:tcBorders>
            <w:vAlign w:val="bottom"/>
            <w:hideMark/>
          </w:tcPr>
          <w:p w14:paraId="6DF3F88A" w14:textId="77777777" w:rsidR="00930438" w:rsidRPr="000A1ED0" w:rsidRDefault="00930438" w:rsidP="00290775">
            <w:pPr>
              <w:pStyle w:val="Tabletext1"/>
              <w:spacing w:before="120" w:after="120" w:line="256" w:lineRule="auto"/>
              <w:rPr>
                <w:lang w:eastAsia="zh-CN"/>
              </w:rPr>
            </w:pPr>
            <w:r w:rsidRPr="000A1ED0">
              <w:rPr>
                <w:lang w:eastAsia="zh-CN"/>
              </w:rPr>
              <w:t>((primary[Title/Abstract]) AND immune[Title/Abstract]) AND deficienc*[Title/Abstract]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4392C31D" w14:textId="77777777" w:rsidR="00930438" w:rsidRPr="000A1ED0" w:rsidRDefault="00930438" w:rsidP="00290775">
            <w:pPr>
              <w:pStyle w:val="Tabletext1"/>
              <w:spacing w:before="120" w:after="120" w:line="256" w:lineRule="auto"/>
              <w:rPr>
                <w:lang w:eastAsia="zh-CN"/>
              </w:rPr>
            </w:pPr>
            <w:r w:rsidRPr="000A1ED0">
              <w:rPr>
                <w:lang w:eastAsia="zh-CN"/>
              </w:rPr>
              <w:t>3425</w:t>
            </w:r>
          </w:p>
        </w:tc>
      </w:tr>
      <w:tr w:rsidR="00930438" w:rsidRPr="000A1ED0" w14:paraId="0DB8516E"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62D5FB19" w14:textId="77777777" w:rsidR="00930438" w:rsidRPr="000A1ED0" w:rsidRDefault="00930438" w:rsidP="00290775">
            <w:pPr>
              <w:pStyle w:val="Tabletext1"/>
              <w:spacing w:before="120" w:after="120" w:line="256" w:lineRule="auto"/>
            </w:pPr>
            <w:r w:rsidRPr="000A1ED0">
              <w:t>#6</w:t>
            </w:r>
          </w:p>
        </w:tc>
        <w:tc>
          <w:tcPr>
            <w:tcW w:w="4029" w:type="pct"/>
            <w:tcBorders>
              <w:top w:val="single" w:sz="4" w:space="0" w:color="auto"/>
              <w:left w:val="single" w:sz="4" w:space="0" w:color="auto"/>
              <w:bottom w:val="single" w:sz="4" w:space="0" w:color="auto"/>
              <w:right w:val="single" w:sz="4" w:space="0" w:color="auto"/>
            </w:tcBorders>
            <w:vAlign w:val="bottom"/>
            <w:hideMark/>
          </w:tcPr>
          <w:p w14:paraId="460ED2B6" w14:textId="77777777" w:rsidR="00930438" w:rsidRPr="000A1ED0" w:rsidRDefault="00930438" w:rsidP="00290775">
            <w:pPr>
              <w:pStyle w:val="Tabletext1"/>
              <w:spacing w:before="120" w:after="120" w:line="256" w:lineRule="auto"/>
              <w:rPr>
                <w:lang w:eastAsia="zh-CN"/>
              </w:rPr>
            </w:pPr>
            <w:r w:rsidRPr="000A1ED0">
              <w:rPr>
                <w:lang w:eastAsia="zh-CN"/>
              </w:rPr>
              <w:t>(primary[Title/Abstract]) AND immunodeficienc*</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41B667C9" w14:textId="77777777" w:rsidR="00930438" w:rsidRPr="000A1ED0" w:rsidRDefault="00930438" w:rsidP="00290775">
            <w:pPr>
              <w:pStyle w:val="Tabletext1"/>
              <w:spacing w:before="120" w:after="120" w:line="256" w:lineRule="auto"/>
              <w:rPr>
                <w:lang w:eastAsia="zh-CN"/>
              </w:rPr>
            </w:pPr>
            <w:r w:rsidRPr="000A1ED0">
              <w:rPr>
                <w:lang w:eastAsia="zh-CN"/>
              </w:rPr>
              <w:t>20039</w:t>
            </w:r>
          </w:p>
        </w:tc>
      </w:tr>
      <w:tr w:rsidR="00930438" w:rsidRPr="000A1ED0" w14:paraId="2EFF4468"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7318A068" w14:textId="77777777" w:rsidR="00930438" w:rsidRPr="000A1ED0" w:rsidRDefault="00930438" w:rsidP="00290775">
            <w:pPr>
              <w:pStyle w:val="Tabletext1"/>
              <w:spacing w:before="120" w:after="120" w:line="256" w:lineRule="auto"/>
            </w:pPr>
            <w:r w:rsidRPr="000A1ED0">
              <w:t>#5</w:t>
            </w:r>
          </w:p>
        </w:tc>
        <w:tc>
          <w:tcPr>
            <w:tcW w:w="4029" w:type="pct"/>
            <w:tcBorders>
              <w:top w:val="single" w:sz="4" w:space="0" w:color="auto"/>
              <w:left w:val="single" w:sz="4" w:space="0" w:color="auto"/>
              <w:bottom w:val="single" w:sz="4" w:space="0" w:color="auto"/>
              <w:right w:val="single" w:sz="4" w:space="0" w:color="auto"/>
            </w:tcBorders>
            <w:vAlign w:val="bottom"/>
            <w:hideMark/>
          </w:tcPr>
          <w:p w14:paraId="12CE9F82" w14:textId="77777777" w:rsidR="00930438" w:rsidRPr="000A1ED0" w:rsidRDefault="00930438" w:rsidP="00290775">
            <w:pPr>
              <w:pStyle w:val="Tabletext1"/>
              <w:spacing w:before="120" w:after="120" w:line="256" w:lineRule="auto"/>
              <w:rPr>
                <w:lang w:eastAsia="zh-CN"/>
              </w:rPr>
            </w:pPr>
            <w:r w:rsidRPr="000A1ED0">
              <w:rPr>
                <w:lang w:eastAsia="zh-CN"/>
              </w:rPr>
              <w:t>((PID[Title/Abstract]) OR CVID[Title/Abstract]) OR SCID[Title/Abstract]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1BC9FD18" w14:textId="77777777" w:rsidR="00930438" w:rsidRPr="000A1ED0" w:rsidRDefault="00930438" w:rsidP="00290775">
            <w:pPr>
              <w:pStyle w:val="Tabletext1"/>
              <w:spacing w:before="120" w:after="120" w:line="256" w:lineRule="auto"/>
              <w:rPr>
                <w:lang w:eastAsia="zh-CN"/>
              </w:rPr>
            </w:pPr>
            <w:r w:rsidRPr="000A1ED0">
              <w:rPr>
                <w:lang w:eastAsia="zh-CN"/>
              </w:rPr>
              <w:t>24651</w:t>
            </w:r>
          </w:p>
        </w:tc>
      </w:tr>
      <w:tr w:rsidR="00930438" w:rsidRPr="000A1ED0" w14:paraId="5DE0A26C"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11F01696" w14:textId="77777777" w:rsidR="00930438" w:rsidRPr="000A1ED0" w:rsidRDefault="00930438" w:rsidP="00290775">
            <w:pPr>
              <w:pStyle w:val="Tabletext1"/>
              <w:spacing w:before="120" w:after="120" w:line="256" w:lineRule="auto"/>
            </w:pPr>
            <w:r w:rsidRPr="000A1ED0">
              <w:t>#4</w:t>
            </w:r>
          </w:p>
        </w:tc>
        <w:tc>
          <w:tcPr>
            <w:tcW w:w="4029" w:type="pct"/>
            <w:tcBorders>
              <w:top w:val="single" w:sz="4" w:space="0" w:color="auto"/>
              <w:left w:val="single" w:sz="4" w:space="0" w:color="auto"/>
              <w:bottom w:val="single" w:sz="4" w:space="0" w:color="auto"/>
              <w:right w:val="single" w:sz="4" w:space="0" w:color="auto"/>
            </w:tcBorders>
            <w:vAlign w:val="bottom"/>
            <w:hideMark/>
          </w:tcPr>
          <w:p w14:paraId="429F32F0" w14:textId="77777777" w:rsidR="00930438" w:rsidRPr="000A1ED0" w:rsidRDefault="00930438" w:rsidP="00290775">
            <w:pPr>
              <w:pStyle w:val="Tabletext1"/>
              <w:spacing w:before="120" w:after="120" w:line="256" w:lineRule="auto"/>
              <w:rPr>
                <w:lang w:eastAsia="zh-CN"/>
              </w:rPr>
            </w:pPr>
            <w:r w:rsidRPr="000A1ED0">
              <w:rPr>
                <w:lang w:eastAsia="zh-CN"/>
              </w:rPr>
              <w:t>immunologic deficiency syndrome[MeSH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071EEBC" w14:textId="77777777" w:rsidR="00930438" w:rsidRPr="000A1ED0" w:rsidRDefault="00930438" w:rsidP="00290775">
            <w:pPr>
              <w:pStyle w:val="Tabletext1"/>
              <w:spacing w:before="120" w:after="120" w:line="256" w:lineRule="auto"/>
              <w:rPr>
                <w:lang w:eastAsia="zh-CN"/>
              </w:rPr>
            </w:pPr>
            <w:r w:rsidRPr="000A1ED0">
              <w:rPr>
                <w:lang w:eastAsia="zh-CN"/>
              </w:rPr>
              <w:t>326964</w:t>
            </w:r>
          </w:p>
        </w:tc>
      </w:tr>
      <w:tr w:rsidR="00930438" w:rsidRPr="000A1ED0" w14:paraId="3612423C"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0DC3FA74" w14:textId="77777777" w:rsidR="00930438" w:rsidRPr="000A1ED0" w:rsidRDefault="00930438" w:rsidP="00290775">
            <w:pPr>
              <w:pStyle w:val="Tabletext1"/>
              <w:spacing w:before="120" w:after="120" w:line="256" w:lineRule="auto"/>
            </w:pPr>
            <w:r w:rsidRPr="000A1ED0">
              <w:t>#3</w:t>
            </w:r>
          </w:p>
        </w:tc>
        <w:tc>
          <w:tcPr>
            <w:tcW w:w="4029" w:type="pct"/>
            <w:tcBorders>
              <w:top w:val="single" w:sz="4" w:space="0" w:color="auto"/>
              <w:left w:val="single" w:sz="4" w:space="0" w:color="auto"/>
              <w:bottom w:val="single" w:sz="4" w:space="0" w:color="auto"/>
              <w:right w:val="single" w:sz="4" w:space="0" w:color="auto"/>
            </w:tcBorders>
            <w:vAlign w:val="bottom"/>
            <w:hideMark/>
          </w:tcPr>
          <w:p w14:paraId="326BF93A" w14:textId="77777777" w:rsidR="00930438" w:rsidRPr="000A1ED0" w:rsidRDefault="00930438" w:rsidP="00290775">
            <w:pPr>
              <w:pStyle w:val="Tabletext1"/>
              <w:spacing w:before="120" w:after="120" w:line="256" w:lineRule="auto"/>
              <w:rPr>
                <w:lang w:eastAsia="zh-CN"/>
              </w:rPr>
            </w:pPr>
            <w:r w:rsidRPr="000A1ED0">
              <w:rPr>
                <w:lang w:eastAsia="zh-CN"/>
              </w:rPr>
              <w:t>((((ig[Title/Abstract]) OR ivig[Title/Abstract]) OR scig[Title/Abstract])) OR immunoglobulins[MeSH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7344EBAD" w14:textId="77777777" w:rsidR="00930438" w:rsidRPr="000A1ED0" w:rsidRDefault="00930438" w:rsidP="00290775">
            <w:pPr>
              <w:pStyle w:val="Tabletext1"/>
              <w:spacing w:before="120" w:after="120" w:line="256" w:lineRule="auto"/>
              <w:rPr>
                <w:lang w:eastAsia="zh-CN"/>
              </w:rPr>
            </w:pPr>
            <w:r w:rsidRPr="000A1ED0">
              <w:rPr>
                <w:lang w:eastAsia="zh-CN"/>
              </w:rPr>
              <w:t>898214</w:t>
            </w:r>
          </w:p>
        </w:tc>
      </w:tr>
      <w:tr w:rsidR="00930438" w:rsidRPr="000A1ED0" w14:paraId="7DB52AB6"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7583D155" w14:textId="77777777" w:rsidR="00930438" w:rsidRPr="000A1ED0" w:rsidRDefault="00930438" w:rsidP="00290775">
            <w:pPr>
              <w:pStyle w:val="Tabletext1"/>
              <w:spacing w:before="120" w:after="120" w:line="256" w:lineRule="auto"/>
            </w:pPr>
            <w:r w:rsidRPr="000A1ED0">
              <w:t>#2</w:t>
            </w:r>
          </w:p>
        </w:tc>
        <w:tc>
          <w:tcPr>
            <w:tcW w:w="4029" w:type="pct"/>
            <w:tcBorders>
              <w:top w:val="single" w:sz="4" w:space="0" w:color="auto"/>
              <w:left w:val="single" w:sz="4" w:space="0" w:color="auto"/>
              <w:bottom w:val="single" w:sz="4" w:space="0" w:color="auto"/>
              <w:right w:val="single" w:sz="4" w:space="0" w:color="auto"/>
            </w:tcBorders>
            <w:vAlign w:val="bottom"/>
            <w:hideMark/>
          </w:tcPr>
          <w:p w14:paraId="5D02AC67" w14:textId="77777777" w:rsidR="00930438" w:rsidRPr="000A1ED0" w:rsidRDefault="00930438" w:rsidP="00290775">
            <w:pPr>
              <w:pStyle w:val="Tabletext1"/>
              <w:spacing w:before="120" w:after="120" w:line="256" w:lineRule="auto"/>
              <w:rPr>
                <w:lang w:eastAsia="zh-CN"/>
              </w:rPr>
            </w:pPr>
            <w:r w:rsidRPr="000A1ED0">
              <w:rPr>
                <w:lang w:eastAsia="zh-CN"/>
              </w:rPr>
              <w:t>((ig[Title/Abstract]) OR ivig[Title/Abstract]) OR scig[Title/Abstract]</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4A9CD571" w14:textId="77777777" w:rsidR="00930438" w:rsidRPr="000A1ED0" w:rsidRDefault="00930438" w:rsidP="00290775">
            <w:pPr>
              <w:pStyle w:val="Tabletext1"/>
              <w:spacing w:before="120" w:after="120" w:line="256" w:lineRule="auto"/>
              <w:rPr>
                <w:lang w:eastAsia="zh-CN"/>
              </w:rPr>
            </w:pPr>
            <w:r w:rsidRPr="000A1ED0">
              <w:rPr>
                <w:lang w:eastAsia="zh-CN"/>
              </w:rPr>
              <w:t>43432</w:t>
            </w:r>
          </w:p>
        </w:tc>
      </w:tr>
      <w:tr w:rsidR="00930438" w:rsidRPr="000A1ED0" w14:paraId="6AC5E8C9" w14:textId="77777777" w:rsidTr="00290775">
        <w:trPr>
          <w:trHeight w:val="300"/>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2A348014" w14:textId="77777777" w:rsidR="00930438" w:rsidRPr="000A1ED0" w:rsidRDefault="00930438" w:rsidP="00290775">
            <w:pPr>
              <w:pStyle w:val="Tabletext1"/>
              <w:spacing w:before="120" w:after="120" w:line="256" w:lineRule="auto"/>
            </w:pPr>
            <w:r w:rsidRPr="000A1ED0">
              <w:t>#1</w:t>
            </w:r>
          </w:p>
        </w:tc>
        <w:tc>
          <w:tcPr>
            <w:tcW w:w="4029" w:type="pct"/>
            <w:tcBorders>
              <w:top w:val="single" w:sz="4" w:space="0" w:color="auto"/>
              <w:left w:val="single" w:sz="4" w:space="0" w:color="auto"/>
              <w:bottom w:val="single" w:sz="4" w:space="0" w:color="auto"/>
              <w:right w:val="single" w:sz="4" w:space="0" w:color="auto"/>
            </w:tcBorders>
            <w:vAlign w:val="bottom"/>
            <w:hideMark/>
          </w:tcPr>
          <w:p w14:paraId="3B2251C3" w14:textId="77777777" w:rsidR="00930438" w:rsidRPr="000A1ED0" w:rsidRDefault="00930438" w:rsidP="00290775">
            <w:pPr>
              <w:pStyle w:val="Tabletext1"/>
              <w:spacing w:before="120" w:after="120" w:line="256" w:lineRule="auto"/>
              <w:rPr>
                <w:lang w:eastAsia="zh-CN"/>
              </w:rPr>
            </w:pPr>
            <w:r w:rsidRPr="000A1ED0">
              <w:rPr>
                <w:lang w:eastAsia="zh-CN"/>
              </w:rPr>
              <w:t>immunoglobulins[MeSH Terms]</w:t>
            </w:r>
          </w:p>
        </w:tc>
        <w:tc>
          <w:tcPr>
            <w:tcW w:w="601" w:type="pct"/>
            <w:tcBorders>
              <w:top w:val="single" w:sz="4" w:space="0" w:color="auto"/>
              <w:left w:val="single" w:sz="4" w:space="0" w:color="auto"/>
              <w:bottom w:val="single" w:sz="4" w:space="0" w:color="auto"/>
              <w:right w:val="single" w:sz="4" w:space="0" w:color="auto"/>
            </w:tcBorders>
            <w:noWrap/>
            <w:vAlign w:val="bottom"/>
            <w:hideMark/>
          </w:tcPr>
          <w:p w14:paraId="2EA77F28" w14:textId="77777777" w:rsidR="00930438" w:rsidRPr="000A1ED0" w:rsidRDefault="00930438" w:rsidP="00290775">
            <w:pPr>
              <w:pStyle w:val="Tabletext1"/>
              <w:spacing w:before="120" w:after="120" w:line="256" w:lineRule="auto"/>
              <w:rPr>
                <w:lang w:eastAsia="zh-CN"/>
              </w:rPr>
            </w:pPr>
            <w:r w:rsidRPr="000A1ED0">
              <w:rPr>
                <w:lang w:eastAsia="zh-CN"/>
              </w:rPr>
              <w:t>881128</w:t>
            </w:r>
          </w:p>
        </w:tc>
      </w:tr>
    </w:tbl>
    <w:p w14:paraId="45805D42" w14:textId="77777777" w:rsidR="00930438" w:rsidRPr="000A1ED0" w:rsidRDefault="00930438" w:rsidP="00930438"/>
    <w:p w14:paraId="047C3FDF" w14:textId="77777777" w:rsidR="00930438" w:rsidRPr="000A1ED0" w:rsidRDefault="00930438" w:rsidP="00165412">
      <w:pPr>
        <w:spacing w:before="240"/>
        <w:rPr>
          <w:u w:val="single"/>
        </w:rPr>
      </w:pPr>
    </w:p>
    <w:bookmarkEnd w:id="329"/>
    <w:bookmarkEnd w:id="330"/>
    <w:bookmarkEnd w:id="331"/>
    <w:bookmarkEnd w:id="332"/>
    <w:bookmarkEnd w:id="333"/>
    <w:p w14:paraId="23276602" w14:textId="77AB8B6E" w:rsidR="00E40E41" w:rsidRPr="000A1ED0" w:rsidRDefault="00E40E41" w:rsidP="00AC0F6B"/>
    <w:p w14:paraId="3CD57A6B" w14:textId="77777777" w:rsidR="009A3655" w:rsidRPr="000A1ED0" w:rsidRDefault="009A3655" w:rsidP="00DF343F">
      <w:pPr>
        <w:pStyle w:val="Heading1"/>
        <w:jc w:val="both"/>
        <w:sectPr w:rsidR="009A3655" w:rsidRPr="000A1ED0" w:rsidSect="0080059D">
          <w:headerReference w:type="default" r:id="rId34"/>
          <w:type w:val="oddPage"/>
          <w:pgSz w:w="11906" w:h="16838"/>
          <w:pgMar w:top="1440" w:right="1440" w:bottom="1440" w:left="1440" w:header="720" w:footer="720" w:gutter="0"/>
          <w:paperSrc w:first="7" w:other="7"/>
          <w:cols w:space="720"/>
        </w:sectPr>
      </w:pPr>
      <w:bookmarkStart w:id="336" w:name="_Ref170808567"/>
      <w:bookmarkStart w:id="337" w:name="_Toc460813781"/>
      <w:bookmarkStart w:id="338" w:name="_Ref170792604"/>
    </w:p>
    <w:p w14:paraId="64C63F93" w14:textId="12275353" w:rsidR="007A7960" w:rsidRPr="000A1ED0" w:rsidRDefault="00193B87" w:rsidP="00DF343F">
      <w:pPr>
        <w:pStyle w:val="Heading1"/>
        <w:jc w:val="both"/>
      </w:pPr>
      <w:bookmarkStart w:id="339" w:name="_Ref364237249"/>
      <w:bookmarkStart w:id="340" w:name="_Ref190841600"/>
      <w:bookmarkStart w:id="341" w:name="_Toc379118101"/>
      <w:bookmarkStart w:id="342" w:name="_Toc381796504"/>
      <w:bookmarkStart w:id="343" w:name="_Toc48222477"/>
      <w:bookmarkEnd w:id="336"/>
      <w:r w:rsidRPr="000A1ED0">
        <w:t xml:space="preserve">Appendix </w:t>
      </w:r>
      <w:r w:rsidR="00BA0F5B">
        <w:fldChar w:fldCharType="begin"/>
      </w:r>
      <w:r w:rsidR="00BA0F5B">
        <w:instrText xml:space="preserve"> SEQ Appendix \* ALPHABETIC </w:instrText>
      </w:r>
      <w:r w:rsidR="00BA0F5B">
        <w:fldChar w:fldCharType="separate"/>
      </w:r>
      <w:r w:rsidR="00BA0F5B">
        <w:rPr>
          <w:noProof/>
        </w:rPr>
        <w:t>C</w:t>
      </w:r>
      <w:r w:rsidR="00BA0F5B">
        <w:rPr>
          <w:noProof/>
        </w:rPr>
        <w:fldChar w:fldCharType="end"/>
      </w:r>
      <w:bookmarkEnd w:id="339"/>
      <w:r w:rsidR="008F59A8" w:rsidRPr="000A1ED0">
        <w:tab/>
        <w:t>S</w:t>
      </w:r>
      <w:r w:rsidR="00591A6D" w:rsidRPr="000A1ED0">
        <w:t>tudies included in the Systematic R</w:t>
      </w:r>
      <w:r w:rsidR="008F59A8" w:rsidRPr="000A1ED0">
        <w:t>eview</w:t>
      </w:r>
      <w:bookmarkEnd w:id="337"/>
      <w:bookmarkEnd w:id="338"/>
      <w:bookmarkEnd w:id="340"/>
      <w:bookmarkEnd w:id="341"/>
      <w:bookmarkEnd w:id="342"/>
      <w:bookmarkEnd w:id="343"/>
      <w:r w:rsidR="008F59A8" w:rsidRPr="000A1ED0">
        <w:t xml:space="preserve"> </w:t>
      </w:r>
    </w:p>
    <w:p w14:paraId="2481C90A" w14:textId="0D4FF679" w:rsidR="004D6547" w:rsidRPr="000A1ED0" w:rsidRDefault="00482949" w:rsidP="00C771BF">
      <w:pPr>
        <w:pStyle w:val="Caption"/>
      </w:pPr>
      <w:bookmarkStart w:id="344" w:name="_Toc381796505"/>
      <w:bookmarkStart w:id="345" w:name="_Toc45800599"/>
      <w:r w:rsidRPr="000A1ED0">
        <w:t xml:space="preserve">Table </w:t>
      </w:r>
      <w:r w:rsidR="00BA0F5B">
        <w:fldChar w:fldCharType="begin"/>
      </w:r>
      <w:r w:rsidR="00BA0F5B">
        <w:instrText xml:space="preserve"> SEQ Table \* ARABIC </w:instrText>
      </w:r>
      <w:r w:rsidR="00BA0F5B">
        <w:fldChar w:fldCharType="separate"/>
      </w:r>
      <w:r w:rsidR="00BA0F5B">
        <w:rPr>
          <w:noProof/>
        </w:rPr>
        <w:t>34</w:t>
      </w:r>
      <w:r w:rsidR="00BA0F5B">
        <w:rPr>
          <w:noProof/>
        </w:rPr>
        <w:fldChar w:fldCharType="end"/>
      </w:r>
      <w:r w:rsidR="003810DF" w:rsidRPr="000A1ED0">
        <w:tab/>
      </w:r>
      <w:r w:rsidR="0077418B" w:rsidRPr="000A1ED0">
        <w:t>P</w:t>
      </w:r>
      <w:r w:rsidR="004D6547" w:rsidRPr="000A1ED0">
        <w:t xml:space="preserve">rofiles of </w:t>
      </w:r>
      <w:r w:rsidR="008943F0" w:rsidRPr="000A1ED0">
        <w:t xml:space="preserve">comparative </w:t>
      </w:r>
      <w:r w:rsidR="004D6547" w:rsidRPr="000A1ED0">
        <w:t>studies on</w:t>
      </w:r>
      <w:bookmarkEnd w:id="344"/>
      <w:r w:rsidR="00591A6D" w:rsidRPr="000A1ED0">
        <w:t xml:space="preserve"> </w:t>
      </w:r>
      <w:r w:rsidR="00DC012A" w:rsidRPr="000A1ED0">
        <w:t xml:space="preserve">Ig replacement therapy in patients with </w:t>
      </w:r>
      <w:r w:rsidR="001348F1" w:rsidRPr="000A1ED0">
        <w:t>P</w:t>
      </w:r>
      <w:r w:rsidR="00DC012A" w:rsidRPr="000A1ED0">
        <w:t>ID</w:t>
      </w:r>
      <w:r w:rsidR="0077418B" w:rsidRPr="000A1ED0">
        <w:t xml:space="preserve"> included in the systematic literature review</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462"/>
        <w:gridCol w:w="676"/>
        <w:gridCol w:w="901"/>
        <w:gridCol w:w="802"/>
        <w:gridCol w:w="2405"/>
        <w:gridCol w:w="2113"/>
        <w:gridCol w:w="1134"/>
        <w:gridCol w:w="1559"/>
        <w:gridCol w:w="1559"/>
        <w:gridCol w:w="2515"/>
      </w:tblGrid>
      <w:tr w:rsidR="00930107" w:rsidRPr="000A1ED0" w14:paraId="767AC8A7" w14:textId="77777777" w:rsidTr="008A5986">
        <w:trPr>
          <w:cantSplit/>
          <w:trHeight w:val="590"/>
          <w:tblHeader/>
        </w:trPr>
        <w:tc>
          <w:tcPr>
            <w:tcW w:w="0" w:type="auto"/>
            <w:shd w:val="clear" w:color="auto" w:fill="auto"/>
          </w:tcPr>
          <w:p w14:paraId="220A47EC" w14:textId="77777777" w:rsidR="00930107" w:rsidRPr="000A1ED0" w:rsidRDefault="00930107" w:rsidP="00FE0C9D">
            <w:pPr>
              <w:pStyle w:val="TableHeading"/>
            </w:pPr>
            <w:bookmarkStart w:id="346" w:name="_Ref192056948"/>
            <w:bookmarkStart w:id="347" w:name="_Ref169423889"/>
            <w:r w:rsidRPr="000A1ED0">
              <w:t>Author (year)</w:t>
            </w:r>
          </w:p>
          <w:p w14:paraId="7F75E08D" w14:textId="77777777" w:rsidR="00930107" w:rsidRPr="000A1ED0" w:rsidRDefault="00930107" w:rsidP="00FE0C9D">
            <w:pPr>
              <w:pStyle w:val="TableHeading"/>
            </w:pPr>
            <w:r w:rsidRPr="000A1ED0">
              <w:t>Country</w:t>
            </w:r>
          </w:p>
        </w:tc>
        <w:tc>
          <w:tcPr>
            <w:tcW w:w="0" w:type="auto"/>
          </w:tcPr>
          <w:p w14:paraId="68348DC9" w14:textId="77777777" w:rsidR="00930107" w:rsidRPr="000A1ED0" w:rsidRDefault="00930107" w:rsidP="00FE0C9D">
            <w:pPr>
              <w:pStyle w:val="TableHeading"/>
            </w:pPr>
            <w:r w:rsidRPr="000A1ED0">
              <w:t>Study design</w:t>
            </w:r>
          </w:p>
          <w:p w14:paraId="43304EEE" w14:textId="77777777" w:rsidR="00930107" w:rsidRPr="000A1ED0" w:rsidRDefault="00930107" w:rsidP="00FE0C9D">
            <w:pPr>
              <w:pStyle w:val="TableHeading"/>
            </w:pPr>
            <w:r w:rsidRPr="000A1ED0">
              <w:t>RoB</w:t>
            </w:r>
          </w:p>
        </w:tc>
        <w:tc>
          <w:tcPr>
            <w:tcW w:w="0" w:type="auto"/>
          </w:tcPr>
          <w:p w14:paraId="2F50E46B" w14:textId="77777777" w:rsidR="00930107" w:rsidRPr="000A1ED0" w:rsidRDefault="00930107" w:rsidP="00FE0C9D">
            <w:pPr>
              <w:pStyle w:val="TableHeading"/>
            </w:pPr>
            <w:r w:rsidRPr="000A1ED0">
              <w:t>Duration of follow-up</w:t>
            </w:r>
          </w:p>
        </w:tc>
        <w:tc>
          <w:tcPr>
            <w:tcW w:w="0" w:type="auto"/>
          </w:tcPr>
          <w:p w14:paraId="4D579C2F" w14:textId="77777777" w:rsidR="00930107" w:rsidRPr="000A1ED0" w:rsidRDefault="00930107" w:rsidP="00FE0C9D">
            <w:pPr>
              <w:pStyle w:val="TableHeading"/>
            </w:pPr>
            <w:r w:rsidRPr="000A1ED0">
              <w:t>Number of patients</w:t>
            </w:r>
          </w:p>
        </w:tc>
        <w:tc>
          <w:tcPr>
            <w:tcW w:w="0" w:type="auto"/>
            <w:shd w:val="clear" w:color="auto" w:fill="auto"/>
          </w:tcPr>
          <w:p w14:paraId="350FA392" w14:textId="77777777" w:rsidR="00930107" w:rsidRPr="000A1ED0" w:rsidRDefault="00930107" w:rsidP="00FE0C9D">
            <w:pPr>
              <w:pStyle w:val="TableHeading"/>
            </w:pPr>
            <w:r w:rsidRPr="000A1ED0">
              <w:t>Patient population</w:t>
            </w:r>
          </w:p>
          <w:p w14:paraId="3402F27B" w14:textId="77777777" w:rsidR="00930107" w:rsidRPr="000A1ED0" w:rsidRDefault="00930107" w:rsidP="00FE0C9D">
            <w:pPr>
              <w:pStyle w:val="TableHeading"/>
            </w:pPr>
            <w:r w:rsidRPr="000A1ED0">
              <w:t>Diagnostic criteria</w:t>
            </w:r>
          </w:p>
        </w:tc>
        <w:tc>
          <w:tcPr>
            <w:tcW w:w="2113" w:type="dxa"/>
          </w:tcPr>
          <w:p w14:paraId="701D155F" w14:textId="77777777" w:rsidR="00930107" w:rsidRPr="000A1ED0" w:rsidRDefault="00930107" w:rsidP="00FE0C9D">
            <w:pPr>
              <w:pStyle w:val="TableHeading"/>
            </w:pPr>
            <w:r w:rsidRPr="000A1ED0">
              <w:t>Patient baseline characteristics</w:t>
            </w:r>
          </w:p>
        </w:tc>
        <w:tc>
          <w:tcPr>
            <w:tcW w:w="1134" w:type="dxa"/>
          </w:tcPr>
          <w:p w14:paraId="26C9E2A9" w14:textId="77777777" w:rsidR="00930107" w:rsidRPr="000A1ED0" w:rsidRDefault="00930107" w:rsidP="00FE0C9D">
            <w:pPr>
              <w:pStyle w:val="TableHeading"/>
            </w:pPr>
            <w:r w:rsidRPr="000A1ED0">
              <w:t>Intervention</w:t>
            </w:r>
          </w:p>
        </w:tc>
        <w:tc>
          <w:tcPr>
            <w:tcW w:w="1559" w:type="dxa"/>
          </w:tcPr>
          <w:p w14:paraId="2A093EB2" w14:textId="77777777" w:rsidR="00930107" w:rsidRPr="000A1ED0" w:rsidRDefault="00930107" w:rsidP="00FE0C9D">
            <w:pPr>
              <w:pStyle w:val="TableHeading"/>
            </w:pPr>
            <w:r w:rsidRPr="000A1ED0">
              <w:t>Comparator</w:t>
            </w:r>
          </w:p>
        </w:tc>
        <w:tc>
          <w:tcPr>
            <w:tcW w:w="1559" w:type="dxa"/>
            <w:shd w:val="clear" w:color="auto" w:fill="auto"/>
          </w:tcPr>
          <w:p w14:paraId="3FB6E936" w14:textId="77777777" w:rsidR="00930107" w:rsidRPr="000A1ED0" w:rsidRDefault="00930107" w:rsidP="00FE0C9D">
            <w:pPr>
              <w:pStyle w:val="TableHeading"/>
            </w:pPr>
            <w:r w:rsidRPr="000A1ED0">
              <w:t>Key outcome(s)</w:t>
            </w:r>
          </w:p>
        </w:tc>
        <w:tc>
          <w:tcPr>
            <w:tcW w:w="2515" w:type="dxa"/>
          </w:tcPr>
          <w:p w14:paraId="671D9F72" w14:textId="77777777" w:rsidR="00930107" w:rsidRPr="000A1ED0" w:rsidRDefault="00930107" w:rsidP="00FE0C9D">
            <w:pPr>
              <w:pStyle w:val="TableHeading"/>
            </w:pPr>
            <w:r w:rsidRPr="000A1ED0">
              <w:t>Measurement of outcomes and analysis</w:t>
            </w:r>
          </w:p>
        </w:tc>
      </w:tr>
      <w:tr w:rsidR="00930107" w:rsidRPr="000A1ED0" w14:paraId="762A6764" w14:textId="77777777" w:rsidTr="008A5986">
        <w:trPr>
          <w:cantSplit/>
        </w:trPr>
        <w:tc>
          <w:tcPr>
            <w:tcW w:w="0" w:type="auto"/>
            <w:shd w:val="clear" w:color="auto" w:fill="auto"/>
          </w:tcPr>
          <w:p w14:paraId="5F70B29D" w14:textId="77777777" w:rsidR="00930107" w:rsidRPr="000A1ED0" w:rsidRDefault="00930107" w:rsidP="00FE0C9D">
            <w:pPr>
              <w:pStyle w:val="Tabletext1"/>
              <w:rPr>
                <w:snapToGrid w:val="0"/>
              </w:rPr>
            </w:pPr>
            <w:r w:rsidRPr="000A1ED0">
              <w:rPr>
                <w:snapToGrid w:val="0"/>
              </w:rPr>
              <w:t>Aghamohammadi et al. (2009)</w:t>
            </w:r>
          </w:p>
          <w:p w14:paraId="01812C4C" w14:textId="77777777" w:rsidR="00930107" w:rsidRPr="000A1ED0" w:rsidRDefault="00930107" w:rsidP="00FE0C9D">
            <w:pPr>
              <w:pStyle w:val="Tabletext1"/>
              <w:rPr>
                <w:snapToGrid w:val="0"/>
              </w:rPr>
            </w:pPr>
            <w:r w:rsidRPr="000A1ED0">
              <w:rPr>
                <w:snapToGrid w:val="0"/>
              </w:rPr>
              <w:t>Iran</w:t>
            </w:r>
          </w:p>
        </w:tc>
        <w:tc>
          <w:tcPr>
            <w:tcW w:w="0" w:type="auto"/>
          </w:tcPr>
          <w:p w14:paraId="538D0B5E" w14:textId="77777777" w:rsidR="00930107" w:rsidRPr="000A1ED0" w:rsidRDefault="00930107" w:rsidP="00FE0C9D">
            <w:pPr>
              <w:pStyle w:val="Tabletext1"/>
              <w:rPr>
                <w:snapToGrid w:val="0"/>
              </w:rPr>
            </w:pPr>
            <w:r w:rsidRPr="000A1ED0">
              <w:rPr>
                <w:snapToGrid w:val="0"/>
              </w:rPr>
              <w:t>Comp, Retro</w:t>
            </w:r>
          </w:p>
          <w:p w14:paraId="64F9F1FC" w14:textId="77777777" w:rsidR="00930107" w:rsidRPr="000A1ED0" w:rsidRDefault="00930107" w:rsidP="00FE0C9D">
            <w:pPr>
              <w:pStyle w:val="Tabletext1"/>
              <w:rPr>
                <w:snapToGrid w:val="0"/>
              </w:rPr>
            </w:pPr>
            <w:r w:rsidRPr="000A1ED0">
              <w:rPr>
                <w:snapToGrid w:val="0"/>
              </w:rPr>
              <w:t>SC</w:t>
            </w:r>
          </w:p>
          <w:p w14:paraId="63C537DF" w14:textId="77777777" w:rsidR="00930107" w:rsidRPr="000A1ED0" w:rsidRDefault="00930107" w:rsidP="00FE0C9D">
            <w:pPr>
              <w:pStyle w:val="Tabletext1"/>
              <w:rPr>
                <w:snapToGrid w:val="0"/>
              </w:rPr>
            </w:pPr>
            <w:r w:rsidRPr="000A1ED0">
              <w:rPr>
                <w:snapToGrid w:val="0"/>
              </w:rPr>
              <w:t>High</w:t>
            </w:r>
          </w:p>
        </w:tc>
        <w:tc>
          <w:tcPr>
            <w:tcW w:w="0" w:type="auto"/>
          </w:tcPr>
          <w:p w14:paraId="1FFD525C" w14:textId="77777777" w:rsidR="00930107" w:rsidRPr="000A1ED0" w:rsidRDefault="00930107" w:rsidP="00FE0C9D">
            <w:pPr>
              <w:pStyle w:val="Tabletext1"/>
              <w:rPr>
                <w:snapToGrid w:val="0"/>
              </w:rPr>
            </w:pPr>
            <w:r w:rsidRPr="000A1ED0">
              <w:rPr>
                <w:snapToGrid w:val="0"/>
              </w:rPr>
              <w:t xml:space="preserve">I: median 7 years (range 4-21) </w:t>
            </w:r>
          </w:p>
          <w:p w14:paraId="544D5FEC" w14:textId="77777777" w:rsidR="00930107" w:rsidRPr="000A1ED0" w:rsidRDefault="00930107" w:rsidP="00FE0C9D">
            <w:pPr>
              <w:pStyle w:val="Tabletext1"/>
              <w:rPr>
                <w:snapToGrid w:val="0"/>
              </w:rPr>
            </w:pPr>
            <w:r w:rsidRPr="000A1ED0">
              <w:rPr>
                <w:snapToGrid w:val="0"/>
              </w:rPr>
              <w:t xml:space="preserve">C: median 5 years (range 1–15) </w:t>
            </w:r>
          </w:p>
        </w:tc>
        <w:tc>
          <w:tcPr>
            <w:tcW w:w="0" w:type="auto"/>
          </w:tcPr>
          <w:p w14:paraId="3765CC08" w14:textId="77777777" w:rsidR="00930107" w:rsidRPr="000A1ED0" w:rsidRDefault="00930107" w:rsidP="00FE0C9D">
            <w:pPr>
              <w:pStyle w:val="Tabletext1"/>
              <w:rPr>
                <w:snapToGrid w:val="0"/>
              </w:rPr>
            </w:pPr>
            <w:r w:rsidRPr="000A1ED0">
              <w:rPr>
                <w:snapToGrid w:val="0"/>
              </w:rPr>
              <w:t>I: n = 23</w:t>
            </w:r>
          </w:p>
          <w:p w14:paraId="57512CF1" w14:textId="77777777" w:rsidR="00930107" w:rsidRPr="000A1ED0" w:rsidRDefault="00930107" w:rsidP="00FE0C9D">
            <w:pPr>
              <w:pStyle w:val="Tabletext1"/>
              <w:rPr>
                <w:snapToGrid w:val="0"/>
              </w:rPr>
            </w:pPr>
            <w:r w:rsidRPr="000A1ED0">
              <w:rPr>
                <w:snapToGrid w:val="0"/>
              </w:rPr>
              <w:t>C: n = 24</w:t>
            </w:r>
          </w:p>
        </w:tc>
        <w:tc>
          <w:tcPr>
            <w:tcW w:w="0" w:type="auto"/>
            <w:shd w:val="clear" w:color="auto" w:fill="auto"/>
          </w:tcPr>
          <w:p w14:paraId="6035F1D1" w14:textId="77777777" w:rsidR="00930107" w:rsidRPr="000A1ED0" w:rsidRDefault="00930107" w:rsidP="00FE0C9D">
            <w:pPr>
              <w:pStyle w:val="Tabletext1"/>
              <w:rPr>
                <w:snapToGrid w:val="0"/>
              </w:rPr>
            </w:pPr>
            <w:r w:rsidRPr="000A1ED0">
              <w:rPr>
                <w:snapToGrid w:val="0"/>
              </w:rPr>
              <w:t>CVID patients aged &gt; 2 years referred to a medical centre between 1984–2009.</w:t>
            </w:r>
          </w:p>
          <w:p w14:paraId="108AB7B8" w14:textId="77777777" w:rsidR="00930107" w:rsidRPr="000A1ED0" w:rsidRDefault="00930107" w:rsidP="00FE0C9D">
            <w:pPr>
              <w:pStyle w:val="Tabletext1"/>
              <w:rPr>
                <w:snapToGrid w:val="0"/>
              </w:rPr>
            </w:pPr>
            <w:r w:rsidRPr="000A1ED0">
              <w:rPr>
                <w:snapToGrid w:val="0"/>
              </w:rPr>
              <w:t>I: Patients diagnosed within 6 years of onset and received appropriate treatment for at least 5 years</w:t>
            </w:r>
          </w:p>
          <w:p w14:paraId="34B6CAB0" w14:textId="77777777" w:rsidR="00930107" w:rsidRPr="000A1ED0" w:rsidRDefault="00930107" w:rsidP="00FE0C9D">
            <w:pPr>
              <w:pStyle w:val="Tabletext1"/>
              <w:rPr>
                <w:snapToGrid w:val="0"/>
              </w:rPr>
            </w:pPr>
            <w:r w:rsidRPr="000A1ED0">
              <w:rPr>
                <w:snapToGrid w:val="0"/>
              </w:rPr>
              <w:t>C: Patients with a diagnostic delay &gt; 6 years matched for age and gender with the I group</w:t>
            </w:r>
          </w:p>
          <w:p w14:paraId="638A884B" w14:textId="77777777" w:rsidR="00930107" w:rsidRPr="000A1ED0" w:rsidRDefault="00930107" w:rsidP="00FE0C9D">
            <w:pPr>
              <w:pStyle w:val="Tabletext1"/>
              <w:rPr>
                <w:snapToGrid w:val="0"/>
              </w:rPr>
            </w:pPr>
            <w:r w:rsidRPr="000A1ED0">
              <w:rPr>
                <w:snapToGrid w:val="0"/>
              </w:rPr>
              <w:t>Criteria: ESID/.PAGID</w:t>
            </w:r>
          </w:p>
        </w:tc>
        <w:tc>
          <w:tcPr>
            <w:tcW w:w="2113" w:type="dxa"/>
          </w:tcPr>
          <w:p w14:paraId="549B9497" w14:textId="77777777" w:rsidR="00930107" w:rsidRPr="000A1ED0" w:rsidRDefault="00930107" w:rsidP="00FE0C9D">
            <w:pPr>
              <w:pStyle w:val="Tabletext1"/>
              <w:rPr>
                <w:snapToGrid w:val="0"/>
              </w:rPr>
            </w:pPr>
            <w:r w:rsidRPr="000A1ED0">
              <w:rPr>
                <w:snapToGrid w:val="0"/>
              </w:rPr>
              <w:t>I group</w:t>
            </w:r>
          </w:p>
          <w:p w14:paraId="6FA03B8B" w14:textId="77777777" w:rsidR="00930107" w:rsidRPr="000A1ED0" w:rsidRDefault="00930107" w:rsidP="00FE0C9D">
            <w:pPr>
              <w:pStyle w:val="Tabletext1"/>
              <w:rPr>
                <w:snapToGrid w:val="0"/>
              </w:rPr>
            </w:pPr>
            <w:r w:rsidRPr="000A1ED0">
              <w:rPr>
                <w:snapToGrid w:val="0"/>
              </w:rPr>
              <w:t>M = 10, F = 13</w:t>
            </w:r>
          </w:p>
          <w:p w14:paraId="711949C4" w14:textId="77777777" w:rsidR="00930107" w:rsidRPr="000A1ED0" w:rsidRDefault="00930107" w:rsidP="00FE0C9D">
            <w:pPr>
              <w:pStyle w:val="Tabletext1"/>
              <w:rPr>
                <w:snapToGrid w:val="0"/>
              </w:rPr>
            </w:pPr>
            <w:r w:rsidRPr="000A1ED0">
              <w:rPr>
                <w:snapToGrid w:val="0"/>
              </w:rPr>
              <w:t>Median age = 15.6 yrs (range 7-50)</w:t>
            </w:r>
          </w:p>
          <w:p w14:paraId="722FD139" w14:textId="77777777" w:rsidR="00930107" w:rsidRPr="000A1ED0" w:rsidRDefault="00930107" w:rsidP="00FE0C9D">
            <w:pPr>
              <w:pStyle w:val="Tabletext1"/>
              <w:rPr>
                <w:snapToGrid w:val="0"/>
              </w:rPr>
            </w:pPr>
            <w:r w:rsidRPr="000A1ED0">
              <w:rPr>
                <w:snapToGrid w:val="0"/>
              </w:rPr>
              <w:t>Onset age: NR</w:t>
            </w:r>
          </w:p>
          <w:p w14:paraId="2F7A5CA3" w14:textId="77777777" w:rsidR="00930107" w:rsidRPr="000A1ED0" w:rsidRDefault="00930107" w:rsidP="00FE0C9D">
            <w:pPr>
              <w:pStyle w:val="Tabletext1"/>
              <w:rPr>
                <w:snapToGrid w:val="0"/>
              </w:rPr>
            </w:pPr>
            <w:r w:rsidRPr="000A1ED0">
              <w:rPr>
                <w:snapToGrid w:val="0"/>
              </w:rPr>
              <w:t>Diagnostic delay: median 2.6 yrs (range 0.5-5)</w:t>
            </w:r>
          </w:p>
          <w:p w14:paraId="0440A678" w14:textId="77777777" w:rsidR="00930107" w:rsidRPr="000A1ED0" w:rsidRDefault="00930107" w:rsidP="00FE0C9D">
            <w:pPr>
              <w:pStyle w:val="Tabletext1"/>
              <w:rPr>
                <w:snapToGrid w:val="0"/>
              </w:rPr>
            </w:pPr>
            <w:r w:rsidRPr="000A1ED0">
              <w:rPr>
                <w:snapToGrid w:val="0"/>
              </w:rPr>
              <w:t>C group</w:t>
            </w:r>
          </w:p>
          <w:p w14:paraId="3F3F077C" w14:textId="77777777" w:rsidR="00930107" w:rsidRPr="000A1ED0" w:rsidRDefault="00930107" w:rsidP="00FE0C9D">
            <w:pPr>
              <w:pStyle w:val="Tabletext1"/>
              <w:rPr>
                <w:snapToGrid w:val="0"/>
              </w:rPr>
            </w:pPr>
            <w:r w:rsidRPr="000A1ED0">
              <w:rPr>
                <w:snapToGrid w:val="0"/>
              </w:rPr>
              <w:t>M = 12, F = 12</w:t>
            </w:r>
          </w:p>
          <w:p w14:paraId="700EFB3B" w14:textId="77777777" w:rsidR="00930107" w:rsidRPr="000A1ED0" w:rsidRDefault="00930107" w:rsidP="00FE0C9D">
            <w:pPr>
              <w:pStyle w:val="Tabletext1"/>
              <w:rPr>
                <w:snapToGrid w:val="0"/>
              </w:rPr>
            </w:pPr>
            <w:r w:rsidRPr="000A1ED0">
              <w:rPr>
                <w:snapToGrid w:val="0"/>
              </w:rPr>
              <w:t>Median age = 14.6 yrs (range 8-42)</w:t>
            </w:r>
          </w:p>
          <w:p w14:paraId="09C908D0" w14:textId="77777777" w:rsidR="00930107" w:rsidRPr="000A1ED0" w:rsidRDefault="00930107" w:rsidP="00FE0C9D">
            <w:pPr>
              <w:pStyle w:val="Tabletext1"/>
              <w:rPr>
                <w:snapToGrid w:val="0"/>
              </w:rPr>
            </w:pPr>
            <w:r w:rsidRPr="000A1ED0">
              <w:rPr>
                <w:snapToGrid w:val="0"/>
              </w:rPr>
              <w:t>Onset age: NR</w:t>
            </w:r>
          </w:p>
          <w:p w14:paraId="0063C924" w14:textId="77777777" w:rsidR="00930107" w:rsidRPr="000A1ED0" w:rsidRDefault="00930107" w:rsidP="00FE0C9D">
            <w:pPr>
              <w:pStyle w:val="Tabletext1"/>
              <w:rPr>
                <w:snapToGrid w:val="0"/>
              </w:rPr>
            </w:pPr>
            <w:r w:rsidRPr="000A1ED0">
              <w:rPr>
                <w:snapToGrid w:val="0"/>
              </w:rPr>
              <w:t>Diagnostic delay: median 8.4 yrs (range 6-32)</w:t>
            </w:r>
          </w:p>
        </w:tc>
        <w:tc>
          <w:tcPr>
            <w:tcW w:w="1134" w:type="dxa"/>
          </w:tcPr>
          <w:p w14:paraId="0F2818B0" w14:textId="77777777" w:rsidR="00930107" w:rsidRPr="000A1ED0" w:rsidRDefault="00930107" w:rsidP="00FE0C9D">
            <w:pPr>
              <w:pStyle w:val="Tabletext1"/>
              <w:rPr>
                <w:snapToGrid w:val="0"/>
              </w:rPr>
            </w:pPr>
            <w:r w:rsidRPr="000A1ED0">
              <w:rPr>
                <w:snapToGrid w:val="0"/>
              </w:rPr>
              <w:t>IVIg (400-600 mg/kg, every 3-4 weeks).</w:t>
            </w:r>
          </w:p>
          <w:p w14:paraId="1047CAAB" w14:textId="77777777" w:rsidR="00930107" w:rsidRPr="000A1ED0" w:rsidRDefault="00930107" w:rsidP="00FE0C9D">
            <w:pPr>
              <w:pStyle w:val="Tabletext1"/>
              <w:rPr>
                <w:snapToGrid w:val="0"/>
              </w:rPr>
            </w:pPr>
            <w:r w:rsidRPr="000A1ED0">
              <w:rPr>
                <w:snapToGrid w:val="0"/>
              </w:rPr>
              <w:t xml:space="preserve">Prophylactic antibiotics, antibiotics at first sign of infection, regular outpatient visits. </w:t>
            </w:r>
          </w:p>
        </w:tc>
        <w:tc>
          <w:tcPr>
            <w:tcW w:w="1559" w:type="dxa"/>
          </w:tcPr>
          <w:p w14:paraId="2D36C2D8" w14:textId="77777777" w:rsidR="00930107" w:rsidRPr="000A1ED0" w:rsidRDefault="00930107" w:rsidP="00FE0C9D">
            <w:pPr>
              <w:pStyle w:val="Tabletext1"/>
              <w:rPr>
                <w:snapToGrid w:val="0"/>
              </w:rPr>
            </w:pPr>
            <w:r w:rsidRPr="000A1ED0">
              <w:rPr>
                <w:snapToGrid w:val="0"/>
              </w:rPr>
              <w:t>No Ig or prophylactic treatment due to delayed diagnosis</w:t>
            </w:r>
          </w:p>
        </w:tc>
        <w:tc>
          <w:tcPr>
            <w:tcW w:w="1559" w:type="dxa"/>
            <w:shd w:val="clear" w:color="auto" w:fill="auto"/>
          </w:tcPr>
          <w:p w14:paraId="28DD9166" w14:textId="77777777" w:rsidR="00930107" w:rsidRPr="000A1ED0" w:rsidRDefault="00930107" w:rsidP="00FE0C9D">
            <w:pPr>
              <w:pStyle w:val="Tabletext1"/>
              <w:rPr>
                <w:snapToGrid w:val="0"/>
              </w:rPr>
            </w:pPr>
            <w:r w:rsidRPr="000A1ED0">
              <w:rPr>
                <w:snapToGrid w:val="0"/>
              </w:rPr>
              <w:t>Infections, hospital admissions, non-infectious complications, bronchiectasis, missed days from work or school, mortality</w:t>
            </w:r>
          </w:p>
        </w:tc>
        <w:tc>
          <w:tcPr>
            <w:tcW w:w="2515" w:type="dxa"/>
          </w:tcPr>
          <w:p w14:paraId="27E71EEE" w14:textId="3DCFDC91" w:rsidR="00930107" w:rsidRPr="000A1ED0" w:rsidRDefault="00AC0F6B" w:rsidP="00FE0C9D">
            <w:pPr>
              <w:pStyle w:val="Tabletext1"/>
              <w:rPr>
                <w:snapToGrid w:val="0"/>
              </w:rPr>
            </w:pPr>
            <w:r w:rsidRPr="000A1ED0">
              <w:rPr>
                <w:snapToGrid w:val="0"/>
              </w:rPr>
              <w:t xml:space="preserve">Data was obtained by reviewing patients’ hospital records and interviewing. </w:t>
            </w:r>
          </w:p>
          <w:p w14:paraId="571FB332" w14:textId="6FDDE92C" w:rsidR="00AC0F6B" w:rsidRPr="000A1ED0" w:rsidRDefault="00AC0F6B" w:rsidP="00FE0C9D">
            <w:pPr>
              <w:pStyle w:val="Tabletext1"/>
              <w:rPr>
                <w:snapToGrid w:val="0"/>
              </w:rPr>
            </w:pPr>
            <w:r w:rsidRPr="000A1ED0">
              <w:rPr>
                <w:snapToGrid w:val="0"/>
              </w:rPr>
              <w:t>Survival was estimated from Kaplan-Meier life tables.</w:t>
            </w:r>
          </w:p>
        </w:tc>
      </w:tr>
      <w:tr w:rsidR="00930107" w:rsidRPr="000A1ED0" w14:paraId="6CEE2BC4" w14:textId="77777777" w:rsidTr="008A5986">
        <w:trPr>
          <w:cantSplit/>
        </w:trPr>
        <w:tc>
          <w:tcPr>
            <w:tcW w:w="0" w:type="auto"/>
            <w:shd w:val="clear" w:color="auto" w:fill="auto"/>
          </w:tcPr>
          <w:p w14:paraId="53CD6C8D" w14:textId="77777777" w:rsidR="00930107" w:rsidRPr="000A1ED0" w:rsidRDefault="00930107" w:rsidP="00FE0C9D">
            <w:pPr>
              <w:pStyle w:val="Tabletext1"/>
              <w:rPr>
                <w:snapToGrid w:val="0"/>
              </w:rPr>
            </w:pPr>
            <w:r w:rsidRPr="000A1ED0">
              <w:rPr>
                <w:snapToGrid w:val="0"/>
              </w:rPr>
              <w:t>Cunningham-Rundles (1989)</w:t>
            </w:r>
          </w:p>
          <w:p w14:paraId="0ACA3591" w14:textId="77777777" w:rsidR="00930107" w:rsidRPr="000A1ED0" w:rsidRDefault="00930107" w:rsidP="00FE0C9D">
            <w:pPr>
              <w:pStyle w:val="Tabletext1"/>
              <w:rPr>
                <w:snapToGrid w:val="0"/>
              </w:rPr>
            </w:pPr>
            <w:r w:rsidRPr="000A1ED0">
              <w:rPr>
                <w:snapToGrid w:val="0"/>
              </w:rPr>
              <w:t>USA</w:t>
            </w:r>
          </w:p>
        </w:tc>
        <w:tc>
          <w:tcPr>
            <w:tcW w:w="0" w:type="auto"/>
          </w:tcPr>
          <w:p w14:paraId="0A75B513" w14:textId="77777777" w:rsidR="00930107" w:rsidRPr="000A1ED0" w:rsidRDefault="00930107" w:rsidP="00FE0C9D">
            <w:pPr>
              <w:pStyle w:val="Tabletext1"/>
              <w:rPr>
                <w:snapToGrid w:val="0"/>
              </w:rPr>
            </w:pPr>
            <w:r w:rsidRPr="000A1ED0">
              <w:rPr>
                <w:snapToGrid w:val="0"/>
              </w:rPr>
              <w:t>Comp, Retro</w:t>
            </w:r>
          </w:p>
          <w:p w14:paraId="60B0529F" w14:textId="77777777" w:rsidR="00930107" w:rsidRPr="000A1ED0" w:rsidRDefault="00930107" w:rsidP="00FE0C9D">
            <w:pPr>
              <w:pStyle w:val="Tabletext1"/>
              <w:rPr>
                <w:snapToGrid w:val="0"/>
              </w:rPr>
            </w:pPr>
            <w:r w:rsidRPr="000A1ED0">
              <w:rPr>
                <w:snapToGrid w:val="0"/>
              </w:rPr>
              <w:t>SC</w:t>
            </w:r>
          </w:p>
          <w:p w14:paraId="675E8ADB" w14:textId="77777777" w:rsidR="00930107" w:rsidRPr="000A1ED0" w:rsidRDefault="00930107" w:rsidP="00FE0C9D">
            <w:pPr>
              <w:pStyle w:val="Tabletext1"/>
              <w:rPr>
                <w:snapToGrid w:val="0"/>
              </w:rPr>
            </w:pPr>
            <w:r w:rsidRPr="000A1ED0">
              <w:rPr>
                <w:snapToGrid w:val="0"/>
              </w:rPr>
              <w:t>NA</w:t>
            </w:r>
          </w:p>
        </w:tc>
        <w:tc>
          <w:tcPr>
            <w:tcW w:w="0" w:type="auto"/>
          </w:tcPr>
          <w:p w14:paraId="3101DF62" w14:textId="77777777" w:rsidR="00930107" w:rsidRPr="000A1ED0" w:rsidRDefault="00930107" w:rsidP="00FE0C9D">
            <w:pPr>
              <w:pStyle w:val="Tabletext1"/>
              <w:rPr>
                <w:snapToGrid w:val="0"/>
              </w:rPr>
            </w:pPr>
            <w:r w:rsidRPr="000A1ED0">
              <w:rPr>
                <w:snapToGrid w:val="0"/>
              </w:rPr>
              <w:t>NR</w:t>
            </w:r>
          </w:p>
        </w:tc>
        <w:tc>
          <w:tcPr>
            <w:tcW w:w="0" w:type="auto"/>
          </w:tcPr>
          <w:p w14:paraId="2FE374B1" w14:textId="77777777" w:rsidR="00930107" w:rsidRPr="000A1ED0" w:rsidRDefault="00930107" w:rsidP="00FE0C9D">
            <w:pPr>
              <w:pStyle w:val="Tabletext1"/>
              <w:rPr>
                <w:snapToGrid w:val="0"/>
              </w:rPr>
            </w:pPr>
            <w:r w:rsidRPr="000A1ED0">
              <w:rPr>
                <w:snapToGrid w:val="0"/>
              </w:rPr>
              <w:t>I: n = 46</w:t>
            </w:r>
          </w:p>
          <w:p w14:paraId="440065B8" w14:textId="77777777" w:rsidR="00930107" w:rsidRPr="000A1ED0" w:rsidRDefault="00930107" w:rsidP="00FE0C9D">
            <w:pPr>
              <w:pStyle w:val="Tabletext1"/>
              <w:rPr>
                <w:snapToGrid w:val="0"/>
              </w:rPr>
            </w:pPr>
            <w:r w:rsidRPr="000A1ED0">
              <w:rPr>
                <w:snapToGrid w:val="0"/>
              </w:rPr>
              <w:t>C: n = 57</w:t>
            </w:r>
          </w:p>
        </w:tc>
        <w:tc>
          <w:tcPr>
            <w:tcW w:w="0" w:type="auto"/>
            <w:shd w:val="clear" w:color="auto" w:fill="auto"/>
          </w:tcPr>
          <w:p w14:paraId="5E4B1F41" w14:textId="77777777" w:rsidR="00930107" w:rsidRPr="000A1ED0" w:rsidRDefault="00930107" w:rsidP="00FE0C9D">
            <w:pPr>
              <w:pStyle w:val="Tabletext1"/>
              <w:rPr>
                <w:snapToGrid w:val="0"/>
              </w:rPr>
            </w:pPr>
            <w:r w:rsidRPr="000A1ED0">
              <w:rPr>
                <w:snapToGrid w:val="0"/>
              </w:rPr>
              <w:t>Consecutive CVID patients aged &gt; 2 years</w:t>
            </w:r>
          </w:p>
          <w:p w14:paraId="02FAF189" w14:textId="77777777" w:rsidR="00930107" w:rsidRPr="000A1ED0" w:rsidRDefault="00930107" w:rsidP="00FE0C9D">
            <w:pPr>
              <w:pStyle w:val="Tabletext1"/>
              <w:rPr>
                <w:snapToGrid w:val="0"/>
              </w:rPr>
            </w:pPr>
            <w:r w:rsidRPr="000A1ED0">
              <w:rPr>
                <w:snapToGrid w:val="0"/>
              </w:rPr>
              <w:t>Criteria: March of Dimes Birth Defects Criteria</w:t>
            </w:r>
          </w:p>
        </w:tc>
        <w:tc>
          <w:tcPr>
            <w:tcW w:w="2113" w:type="dxa"/>
          </w:tcPr>
          <w:p w14:paraId="7010BDFA" w14:textId="77777777" w:rsidR="00930107" w:rsidRPr="000A1ED0" w:rsidRDefault="00930107" w:rsidP="00FE0C9D">
            <w:pPr>
              <w:pStyle w:val="Tabletext1"/>
              <w:rPr>
                <w:snapToGrid w:val="0"/>
              </w:rPr>
            </w:pPr>
            <w:r w:rsidRPr="000A1ED0">
              <w:rPr>
                <w:snapToGrid w:val="0"/>
              </w:rPr>
              <w:t>I + C combined</w:t>
            </w:r>
          </w:p>
          <w:p w14:paraId="4D551C47" w14:textId="77777777" w:rsidR="00930107" w:rsidRPr="000A1ED0" w:rsidRDefault="00930107" w:rsidP="00FE0C9D">
            <w:pPr>
              <w:pStyle w:val="Tabletext1"/>
              <w:rPr>
                <w:snapToGrid w:val="0"/>
              </w:rPr>
            </w:pPr>
            <w:r w:rsidRPr="000A1ED0">
              <w:rPr>
                <w:snapToGrid w:val="0"/>
              </w:rPr>
              <w:t>M = 51, F = 52</w:t>
            </w:r>
          </w:p>
          <w:p w14:paraId="552AB552" w14:textId="77777777" w:rsidR="00930107" w:rsidRPr="000A1ED0" w:rsidRDefault="00930107" w:rsidP="00FE0C9D">
            <w:pPr>
              <w:pStyle w:val="Tabletext1"/>
              <w:rPr>
                <w:snapToGrid w:val="0"/>
              </w:rPr>
            </w:pPr>
            <w:r w:rsidRPr="000A1ED0">
              <w:rPr>
                <w:snapToGrid w:val="0"/>
              </w:rPr>
              <w:t>Age mean 29 yrs (range 3-71)</w:t>
            </w:r>
          </w:p>
          <w:p w14:paraId="627AE959" w14:textId="77777777" w:rsidR="00930107" w:rsidRPr="000A1ED0" w:rsidRDefault="00930107" w:rsidP="00FE0C9D">
            <w:pPr>
              <w:pStyle w:val="Tabletext1"/>
              <w:rPr>
                <w:snapToGrid w:val="0"/>
              </w:rPr>
            </w:pPr>
            <w:r w:rsidRPr="000A1ED0">
              <w:rPr>
                <w:snapToGrid w:val="0"/>
              </w:rPr>
              <w:t>Onset age: mean 25 yrs</w:t>
            </w:r>
          </w:p>
          <w:p w14:paraId="2056DE04" w14:textId="77777777" w:rsidR="00930107" w:rsidRPr="000A1ED0" w:rsidRDefault="00930107" w:rsidP="00FE0C9D">
            <w:pPr>
              <w:pStyle w:val="Tabletext1"/>
              <w:rPr>
                <w:snapToGrid w:val="0"/>
              </w:rPr>
            </w:pPr>
            <w:r w:rsidRPr="000A1ED0">
              <w:rPr>
                <w:snapToGrid w:val="0"/>
              </w:rPr>
              <w:t>Diagnostic delay: mean 3 yrs</w:t>
            </w:r>
          </w:p>
        </w:tc>
        <w:tc>
          <w:tcPr>
            <w:tcW w:w="1134" w:type="dxa"/>
          </w:tcPr>
          <w:p w14:paraId="3F8FFB65" w14:textId="77777777" w:rsidR="00930107" w:rsidRPr="000A1ED0" w:rsidRDefault="00930107" w:rsidP="00FE0C9D">
            <w:pPr>
              <w:pStyle w:val="Tabletext1"/>
              <w:rPr>
                <w:snapToGrid w:val="0"/>
              </w:rPr>
            </w:pPr>
            <w:r w:rsidRPr="000A1ED0">
              <w:rPr>
                <w:snapToGrid w:val="0"/>
              </w:rPr>
              <w:t>IMIg (dose NR)</w:t>
            </w:r>
          </w:p>
        </w:tc>
        <w:tc>
          <w:tcPr>
            <w:tcW w:w="1559" w:type="dxa"/>
          </w:tcPr>
          <w:p w14:paraId="11AC3786" w14:textId="77777777" w:rsidR="00930107" w:rsidRPr="000A1ED0" w:rsidRDefault="00930107" w:rsidP="00FE0C9D">
            <w:pPr>
              <w:pStyle w:val="Tabletext1"/>
              <w:rPr>
                <w:snapToGrid w:val="0"/>
              </w:rPr>
            </w:pPr>
            <w:r w:rsidRPr="000A1ED0">
              <w:rPr>
                <w:snapToGrid w:val="0"/>
              </w:rPr>
              <w:t>No treatment</w:t>
            </w:r>
          </w:p>
        </w:tc>
        <w:tc>
          <w:tcPr>
            <w:tcW w:w="1559" w:type="dxa"/>
            <w:shd w:val="clear" w:color="auto" w:fill="auto"/>
          </w:tcPr>
          <w:p w14:paraId="16DABD64" w14:textId="77777777" w:rsidR="00930107" w:rsidRPr="000A1ED0" w:rsidRDefault="00930107" w:rsidP="00FE0C9D">
            <w:pPr>
              <w:pStyle w:val="Tabletext1"/>
              <w:rPr>
                <w:snapToGrid w:val="0"/>
              </w:rPr>
            </w:pPr>
            <w:r w:rsidRPr="000A1ED0">
              <w:rPr>
                <w:snapToGrid w:val="0"/>
              </w:rPr>
              <w:t>Trough IgG, IgA and IgM levels</w:t>
            </w:r>
          </w:p>
        </w:tc>
        <w:tc>
          <w:tcPr>
            <w:tcW w:w="2515" w:type="dxa"/>
          </w:tcPr>
          <w:p w14:paraId="60A05129" w14:textId="77777777" w:rsidR="00930107" w:rsidRPr="000A1ED0" w:rsidRDefault="00930107" w:rsidP="00FE0C9D">
            <w:pPr>
              <w:pStyle w:val="Tabletext1"/>
              <w:ind w:left="0"/>
            </w:pPr>
            <w:r w:rsidRPr="000A1ED0">
              <w:t>Radial immunodiffusion was used to quantify serum Ig levels were quantitated by radial immunodiffusion. The serum Ig were also examined for monoclonal proteins using an immunoelectrophoresis approach.</w:t>
            </w:r>
          </w:p>
          <w:p w14:paraId="015675B4" w14:textId="77777777" w:rsidR="00930107" w:rsidRPr="000A1ED0" w:rsidRDefault="00930107" w:rsidP="00FE0C9D">
            <w:pPr>
              <w:pStyle w:val="Tabletext1"/>
              <w:rPr>
                <w:snapToGrid w:val="0"/>
              </w:rPr>
            </w:pPr>
            <w:r w:rsidRPr="000A1ED0">
              <w:t xml:space="preserve">To analyse immunologic parameters a </w:t>
            </w:r>
            <w:r w:rsidRPr="000A1ED0">
              <w:rPr>
                <w:rFonts w:ascii="Calibri" w:hAnsi="Calibri"/>
              </w:rPr>
              <w:t>χ</w:t>
            </w:r>
            <w:r w:rsidRPr="000A1ED0">
              <w:rPr>
                <w:vertAlign w:val="superscript"/>
              </w:rPr>
              <w:t>2</w:t>
            </w:r>
            <w:r w:rsidRPr="000A1ED0">
              <w:t xml:space="preserve"> test and a test of correlation were applied to the data obtained (Pearson).</w:t>
            </w:r>
          </w:p>
        </w:tc>
      </w:tr>
      <w:tr w:rsidR="00930107" w:rsidRPr="000A1ED0" w14:paraId="57936FBB" w14:textId="77777777" w:rsidTr="008A5986">
        <w:trPr>
          <w:cantSplit/>
        </w:trPr>
        <w:tc>
          <w:tcPr>
            <w:tcW w:w="0" w:type="auto"/>
            <w:shd w:val="clear" w:color="auto" w:fill="auto"/>
          </w:tcPr>
          <w:p w14:paraId="0811F2F2" w14:textId="77777777" w:rsidR="00930107" w:rsidRPr="000A1ED0" w:rsidRDefault="00930107" w:rsidP="00FE0C9D">
            <w:pPr>
              <w:pStyle w:val="Tabletext1"/>
              <w:rPr>
                <w:snapToGrid w:val="0"/>
              </w:rPr>
            </w:pPr>
            <w:r w:rsidRPr="000A1ED0">
              <w:rPr>
                <w:snapToGrid w:val="0"/>
              </w:rPr>
              <w:t>Gardulf et al. (1993)</w:t>
            </w:r>
          </w:p>
          <w:p w14:paraId="33A1ECC8" w14:textId="77777777" w:rsidR="00930107" w:rsidRPr="000A1ED0" w:rsidRDefault="00930107" w:rsidP="00FE0C9D">
            <w:pPr>
              <w:pStyle w:val="Tabletext1"/>
              <w:rPr>
                <w:snapToGrid w:val="0"/>
              </w:rPr>
            </w:pPr>
            <w:r w:rsidRPr="000A1ED0">
              <w:rPr>
                <w:snapToGrid w:val="0"/>
              </w:rPr>
              <w:t>Sweden</w:t>
            </w:r>
          </w:p>
        </w:tc>
        <w:tc>
          <w:tcPr>
            <w:tcW w:w="0" w:type="auto"/>
          </w:tcPr>
          <w:p w14:paraId="66057757" w14:textId="77777777" w:rsidR="00930107" w:rsidRPr="000A1ED0" w:rsidRDefault="00930107" w:rsidP="00FE0C9D">
            <w:pPr>
              <w:pStyle w:val="Tabletext1"/>
              <w:rPr>
                <w:snapToGrid w:val="0"/>
              </w:rPr>
            </w:pPr>
            <w:r w:rsidRPr="000A1ED0">
              <w:rPr>
                <w:snapToGrid w:val="0"/>
              </w:rPr>
              <w:t>Comp, Retro</w:t>
            </w:r>
          </w:p>
          <w:p w14:paraId="7AC037C4" w14:textId="77777777" w:rsidR="00930107" w:rsidRPr="000A1ED0" w:rsidRDefault="00930107" w:rsidP="00FE0C9D">
            <w:pPr>
              <w:pStyle w:val="Tabletext1"/>
              <w:rPr>
                <w:snapToGrid w:val="0"/>
              </w:rPr>
            </w:pPr>
            <w:r w:rsidRPr="000A1ED0">
              <w:rPr>
                <w:snapToGrid w:val="0"/>
              </w:rPr>
              <w:t>MC</w:t>
            </w:r>
          </w:p>
          <w:p w14:paraId="3B286160" w14:textId="77777777" w:rsidR="00930107" w:rsidRPr="000A1ED0" w:rsidRDefault="00930107" w:rsidP="00FE0C9D">
            <w:pPr>
              <w:pStyle w:val="Tabletext1"/>
              <w:rPr>
                <w:snapToGrid w:val="0"/>
              </w:rPr>
            </w:pPr>
            <w:r w:rsidRPr="000A1ED0">
              <w:rPr>
                <w:snapToGrid w:val="0"/>
              </w:rPr>
              <w:t>NA</w:t>
            </w:r>
          </w:p>
        </w:tc>
        <w:tc>
          <w:tcPr>
            <w:tcW w:w="0" w:type="auto"/>
          </w:tcPr>
          <w:p w14:paraId="172C6D6E" w14:textId="77777777" w:rsidR="00930107" w:rsidRPr="000A1ED0" w:rsidRDefault="00930107" w:rsidP="00FE0C9D">
            <w:pPr>
              <w:pStyle w:val="Tabletext1"/>
              <w:rPr>
                <w:snapToGrid w:val="0"/>
              </w:rPr>
            </w:pPr>
            <w:r w:rsidRPr="000A1ED0">
              <w:rPr>
                <w:snapToGrid w:val="0"/>
              </w:rPr>
              <w:t>NR</w:t>
            </w:r>
          </w:p>
        </w:tc>
        <w:tc>
          <w:tcPr>
            <w:tcW w:w="0" w:type="auto"/>
          </w:tcPr>
          <w:p w14:paraId="1E6EC85D" w14:textId="77777777" w:rsidR="00930107" w:rsidRPr="000A1ED0" w:rsidRDefault="00930107" w:rsidP="00FE0C9D">
            <w:pPr>
              <w:pStyle w:val="Tabletext1"/>
              <w:rPr>
                <w:snapToGrid w:val="0"/>
              </w:rPr>
            </w:pPr>
            <w:r w:rsidRPr="000A1ED0">
              <w:rPr>
                <w:snapToGrid w:val="0"/>
              </w:rPr>
              <w:t>I: n = 15</w:t>
            </w:r>
          </w:p>
          <w:p w14:paraId="1B09627E" w14:textId="77777777" w:rsidR="00930107" w:rsidRPr="000A1ED0" w:rsidRDefault="00930107" w:rsidP="00FE0C9D">
            <w:pPr>
              <w:pStyle w:val="Tabletext1"/>
              <w:rPr>
                <w:snapToGrid w:val="0"/>
              </w:rPr>
            </w:pPr>
            <w:r w:rsidRPr="000A1ED0">
              <w:rPr>
                <w:snapToGrid w:val="0"/>
              </w:rPr>
              <w:t>C: n = 10</w:t>
            </w:r>
          </w:p>
        </w:tc>
        <w:tc>
          <w:tcPr>
            <w:tcW w:w="0" w:type="auto"/>
            <w:shd w:val="clear" w:color="auto" w:fill="auto"/>
          </w:tcPr>
          <w:p w14:paraId="521432EB" w14:textId="77777777" w:rsidR="00930107" w:rsidRPr="000A1ED0" w:rsidRDefault="00930107" w:rsidP="00FE0C9D">
            <w:pPr>
              <w:pStyle w:val="Tabletext1"/>
              <w:rPr>
                <w:snapToGrid w:val="0"/>
              </w:rPr>
            </w:pPr>
            <w:r w:rsidRPr="000A1ED0">
              <w:rPr>
                <w:snapToGrid w:val="0"/>
              </w:rPr>
              <w:t>Consecutive patients  aged ≥ 18 years with CVID (n = 23), XLA (n = 1), thymoma with hypogammaglobulinemia (n = 1)</w:t>
            </w:r>
          </w:p>
          <w:p w14:paraId="6BF25595" w14:textId="77777777" w:rsidR="00930107" w:rsidRPr="000A1ED0" w:rsidRDefault="00930107" w:rsidP="00FE0C9D">
            <w:pPr>
              <w:pStyle w:val="Tabletext1"/>
              <w:rPr>
                <w:snapToGrid w:val="0"/>
              </w:rPr>
            </w:pPr>
            <w:r w:rsidRPr="000A1ED0">
              <w:rPr>
                <w:snapToGrid w:val="0"/>
              </w:rPr>
              <w:t>Criteria: NR</w:t>
            </w:r>
          </w:p>
        </w:tc>
        <w:tc>
          <w:tcPr>
            <w:tcW w:w="2113" w:type="dxa"/>
          </w:tcPr>
          <w:p w14:paraId="4ACA2AC4" w14:textId="77777777" w:rsidR="00930107" w:rsidRPr="000A1ED0" w:rsidRDefault="00930107" w:rsidP="00FE0C9D">
            <w:pPr>
              <w:pStyle w:val="Tabletext1"/>
              <w:rPr>
                <w:snapToGrid w:val="0"/>
              </w:rPr>
            </w:pPr>
            <w:r w:rsidRPr="000A1ED0">
              <w:rPr>
                <w:snapToGrid w:val="0"/>
              </w:rPr>
              <w:t>I + C combined</w:t>
            </w:r>
          </w:p>
          <w:p w14:paraId="48D781EF" w14:textId="77777777" w:rsidR="00930107" w:rsidRPr="000A1ED0" w:rsidRDefault="00930107" w:rsidP="00FE0C9D">
            <w:pPr>
              <w:pStyle w:val="Tabletext1"/>
              <w:rPr>
                <w:snapToGrid w:val="0"/>
              </w:rPr>
            </w:pPr>
            <w:r w:rsidRPr="000A1ED0">
              <w:rPr>
                <w:snapToGrid w:val="0"/>
              </w:rPr>
              <w:t>M = 12, F = 13</w:t>
            </w:r>
          </w:p>
          <w:p w14:paraId="0EA09AC6" w14:textId="77777777" w:rsidR="00930107" w:rsidRPr="000A1ED0" w:rsidRDefault="00930107" w:rsidP="00FE0C9D">
            <w:pPr>
              <w:pStyle w:val="Tabletext1"/>
              <w:rPr>
                <w:snapToGrid w:val="0"/>
              </w:rPr>
            </w:pPr>
            <w:r w:rsidRPr="000A1ED0">
              <w:rPr>
                <w:snapToGrid w:val="0"/>
              </w:rPr>
              <w:t>Age mean 43 yrs (SD 16)</w:t>
            </w:r>
          </w:p>
          <w:p w14:paraId="425E5574" w14:textId="77777777" w:rsidR="00930107" w:rsidRPr="000A1ED0" w:rsidRDefault="00930107" w:rsidP="00FE0C9D">
            <w:pPr>
              <w:pStyle w:val="Tabletext1"/>
              <w:rPr>
                <w:snapToGrid w:val="0"/>
              </w:rPr>
            </w:pPr>
            <w:r w:rsidRPr="000A1ED0">
              <w:rPr>
                <w:snapToGrid w:val="0"/>
              </w:rPr>
              <w:t>Onset age: mean 25 yrs</w:t>
            </w:r>
          </w:p>
          <w:p w14:paraId="38010D78" w14:textId="77777777" w:rsidR="00930107" w:rsidRPr="000A1ED0" w:rsidRDefault="00930107" w:rsidP="00FE0C9D">
            <w:pPr>
              <w:pStyle w:val="Tabletext1"/>
              <w:rPr>
                <w:snapToGrid w:val="0"/>
              </w:rPr>
            </w:pPr>
            <w:r w:rsidRPr="000A1ED0">
              <w:rPr>
                <w:snapToGrid w:val="0"/>
              </w:rPr>
              <w:t>Diagnostic delay: median 10 yrs (range 1-56)</w:t>
            </w:r>
          </w:p>
        </w:tc>
        <w:tc>
          <w:tcPr>
            <w:tcW w:w="1134" w:type="dxa"/>
          </w:tcPr>
          <w:p w14:paraId="1B6E95A1" w14:textId="77777777" w:rsidR="00930107" w:rsidRPr="000A1ED0" w:rsidRDefault="00930107" w:rsidP="00FE0C9D">
            <w:pPr>
              <w:pStyle w:val="Tabletext1"/>
              <w:rPr>
                <w:snapToGrid w:val="0"/>
              </w:rPr>
            </w:pPr>
            <w:r w:rsidRPr="000A1ED0">
              <w:rPr>
                <w:snapToGrid w:val="0"/>
              </w:rPr>
              <w:t>IMIg (n = 13) or IVIg (n = 2) for mean of 78 months (dose NR)</w:t>
            </w:r>
          </w:p>
        </w:tc>
        <w:tc>
          <w:tcPr>
            <w:tcW w:w="1559" w:type="dxa"/>
          </w:tcPr>
          <w:p w14:paraId="7C6EFD94" w14:textId="77777777" w:rsidR="00930107" w:rsidRPr="000A1ED0" w:rsidRDefault="00930107" w:rsidP="00FE0C9D">
            <w:pPr>
              <w:pStyle w:val="Tabletext1"/>
              <w:rPr>
                <w:snapToGrid w:val="0"/>
              </w:rPr>
            </w:pPr>
            <w:r w:rsidRPr="000A1ED0">
              <w:rPr>
                <w:snapToGrid w:val="0"/>
              </w:rPr>
              <w:t>No treatment</w:t>
            </w:r>
          </w:p>
        </w:tc>
        <w:tc>
          <w:tcPr>
            <w:tcW w:w="1559" w:type="dxa"/>
            <w:shd w:val="clear" w:color="auto" w:fill="auto"/>
          </w:tcPr>
          <w:p w14:paraId="49030A88" w14:textId="77777777" w:rsidR="00930107" w:rsidRPr="000A1ED0" w:rsidRDefault="00930107" w:rsidP="00FE0C9D">
            <w:pPr>
              <w:pStyle w:val="Tabletext1"/>
              <w:rPr>
                <w:snapToGrid w:val="0"/>
              </w:rPr>
            </w:pPr>
            <w:r w:rsidRPr="000A1ED0">
              <w:rPr>
                <w:snapToGrid w:val="0"/>
              </w:rPr>
              <w:t>Functional status, Recreational activity, IgG trough levels</w:t>
            </w:r>
          </w:p>
        </w:tc>
        <w:tc>
          <w:tcPr>
            <w:tcW w:w="2515" w:type="dxa"/>
          </w:tcPr>
          <w:p w14:paraId="14B7CF50" w14:textId="77777777" w:rsidR="00930107" w:rsidRPr="000A1ED0" w:rsidRDefault="00930107" w:rsidP="00FE0C9D">
            <w:pPr>
              <w:pStyle w:val="Tabletext1"/>
              <w:ind w:left="0"/>
            </w:pPr>
            <w:r w:rsidRPr="000A1ED0">
              <w:t>Questionnaire based.</w:t>
            </w:r>
          </w:p>
          <w:p w14:paraId="6A98E39C" w14:textId="77777777" w:rsidR="00930107" w:rsidRPr="000A1ED0" w:rsidRDefault="00930107" w:rsidP="00FE0C9D">
            <w:pPr>
              <w:pStyle w:val="Tabletext1"/>
              <w:ind w:left="0"/>
            </w:pPr>
            <w:r w:rsidRPr="000A1ED0">
              <w:t>Non-parametric statistical methods applied.</w:t>
            </w:r>
          </w:p>
          <w:p w14:paraId="0660D6AE" w14:textId="77777777" w:rsidR="00930107" w:rsidRPr="000A1ED0" w:rsidRDefault="00930107" w:rsidP="00FE0C9D">
            <w:pPr>
              <w:pStyle w:val="Tabletext1"/>
              <w:ind w:left="0"/>
            </w:pPr>
            <w:r w:rsidRPr="000A1ED0">
              <w:t>A Wilcoxon-Mann-Whitney test was used to determine the difference between groups.</w:t>
            </w:r>
          </w:p>
          <w:p w14:paraId="4C18801E" w14:textId="77777777" w:rsidR="00930107" w:rsidRPr="000A1ED0" w:rsidRDefault="00930107" w:rsidP="00FE0C9D">
            <w:pPr>
              <w:pStyle w:val="Tabletext1"/>
              <w:ind w:left="0"/>
            </w:pPr>
            <w:r w:rsidRPr="000A1ED0">
              <w:t>A Spearm rank-order approach was used to express the relations between variables in correlation coefficients.</w:t>
            </w:r>
          </w:p>
          <w:p w14:paraId="62F7CD7F" w14:textId="77777777" w:rsidR="00930107" w:rsidRPr="000A1ED0" w:rsidRDefault="00930107" w:rsidP="00FE0C9D">
            <w:pPr>
              <w:pStyle w:val="Tabletext1"/>
              <w:rPr>
                <w:snapToGrid w:val="0"/>
              </w:rPr>
            </w:pPr>
            <w:r w:rsidRPr="000A1ED0">
              <w:t>Fisher’s exact test was applied to treat nominal data.</w:t>
            </w:r>
          </w:p>
        </w:tc>
      </w:tr>
      <w:tr w:rsidR="00930107" w:rsidRPr="000A1ED0" w14:paraId="39891B66" w14:textId="77777777" w:rsidTr="008A5986">
        <w:trPr>
          <w:cantSplit/>
        </w:trPr>
        <w:tc>
          <w:tcPr>
            <w:tcW w:w="0" w:type="auto"/>
            <w:shd w:val="clear" w:color="auto" w:fill="auto"/>
          </w:tcPr>
          <w:p w14:paraId="4E3236AB" w14:textId="77777777" w:rsidR="00930107" w:rsidRPr="000A1ED0" w:rsidRDefault="00930107" w:rsidP="00FE0C9D">
            <w:pPr>
              <w:pStyle w:val="Tabletext1"/>
              <w:rPr>
                <w:snapToGrid w:val="0"/>
              </w:rPr>
            </w:pPr>
            <w:r w:rsidRPr="000A1ED0">
              <w:rPr>
                <w:snapToGrid w:val="0"/>
              </w:rPr>
              <w:t>Waniewski et al. (1994)</w:t>
            </w:r>
          </w:p>
          <w:p w14:paraId="776820E0" w14:textId="77777777" w:rsidR="00930107" w:rsidRPr="000A1ED0" w:rsidRDefault="00930107" w:rsidP="00FE0C9D">
            <w:pPr>
              <w:pStyle w:val="Tabletext1"/>
              <w:rPr>
                <w:snapToGrid w:val="0"/>
              </w:rPr>
            </w:pPr>
            <w:r w:rsidRPr="000A1ED0">
              <w:rPr>
                <w:snapToGrid w:val="0"/>
              </w:rPr>
              <w:t>Poland</w:t>
            </w:r>
          </w:p>
        </w:tc>
        <w:tc>
          <w:tcPr>
            <w:tcW w:w="0" w:type="auto"/>
          </w:tcPr>
          <w:p w14:paraId="70C21AA6" w14:textId="77777777" w:rsidR="00930107" w:rsidRPr="000A1ED0" w:rsidRDefault="00930107" w:rsidP="00FE0C9D">
            <w:pPr>
              <w:pStyle w:val="Tabletext1"/>
              <w:rPr>
                <w:snapToGrid w:val="0"/>
              </w:rPr>
            </w:pPr>
            <w:r w:rsidRPr="000A1ED0">
              <w:rPr>
                <w:snapToGrid w:val="0"/>
              </w:rPr>
              <w:t>Comp, Retro</w:t>
            </w:r>
          </w:p>
          <w:p w14:paraId="61853416" w14:textId="77777777" w:rsidR="00930107" w:rsidRPr="000A1ED0" w:rsidRDefault="00930107" w:rsidP="00FE0C9D">
            <w:pPr>
              <w:pStyle w:val="Tabletext1"/>
              <w:rPr>
                <w:snapToGrid w:val="0"/>
              </w:rPr>
            </w:pPr>
            <w:r w:rsidRPr="000A1ED0">
              <w:rPr>
                <w:snapToGrid w:val="0"/>
              </w:rPr>
              <w:t>SC</w:t>
            </w:r>
          </w:p>
          <w:p w14:paraId="4E2C0B7B" w14:textId="77777777" w:rsidR="00930107" w:rsidRPr="000A1ED0" w:rsidRDefault="00930107" w:rsidP="00FE0C9D">
            <w:pPr>
              <w:pStyle w:val="Tabletext1"/>
              <w:rPr>
                <w:snapToGrid w:val="0"/>
              </w:rPr>
            </w:pPr>
            <w:r w:rsidRPr="000A1ED0">
              <w:rPr>
                <w:snapToGrid w:val="0"/>
              </w:rPr>
              <w:t>NA</w:t>
            </w:r>
          </w:p>
        </w:tc>
        <w:tc>
          <w:tcPr>
            <w:tcW w:w="0" w:type="auto"/>
          </w:tcPr>
          <w:p w14:paraId="0AC13F36" w14:textId="77777777" w:rsidR="00930107" w:rsidRPr="000A1ED0" w:rsidRDefault="00930107" w:rsidP="00FE0C9D">
            <w:pPr>
              <w:pStyle w:val="Tabletext1"/>
              <w:rPr>
                <w:snapToGrid w:val="0"/>
              </w:rPr>
            </w:pPr>
            <w:r w:rsidRPr="000A1ED0">
              <w:rPr>
                <w:snapToGrid w:val="0"/>
              </w:rPr>
              <w:t>NR</w:t>
            </w:r>
          </w:p>
        </w:tc>
        <w:tc>
          <w:tcPr>
            <w:tcW w:w="0" w:type="auto"/>
          </w:tcPr>
          <w:p w14:paraId="32A29FB5" w14:textId="77777777" w:rsidR="00930107" w:rsidRPr="000A1ED0" w:rsidRDefault="00930107" w:rsidP="00FE0C9D">
            <w:pPr>
              <w:pStyle w:val="Tabletext1"/>
              <w:rPr>
                <w:snapToGrid w:val="0"/>
              </w:rPr>
            </w:pPr>
            <w:r w:rsidRPr="000A1ED0">
              <w:rPr>
                <w:snapToGrid w:val="0"/>
              </w:rPr>
              <w:t>I: n = 17</w:t>
            </w:r>
          </w:p>
          <w:p w14:paraId="23D5B939" w14:textId="77777777" w:rsidR="00930107" w:rsidRPr="000A1ED0" w:rsidRDefault="00930107" w:rsidP="00FE0C9D">
            <w:pPr>
              <w:pStyle w:val="Tabletext1"/>
              <w:rPr>
                <w:snapToGrid w:val="0"/>
              </w:rPr>
            </w:pPr>
            <w:r w:rsidRPr="000A1ED0">
              <w:rPr>
                <w:snapToGrid w:val="0"/>
              </w:rPr>
              <w:t>C: n = 6</w:t>
            </w:r>
          </w:p>
        </w:tc>
        <w:tc>
          <w:tcPr>
            <w:tcW w:w="0" w:type="auto"/>
            <w:shd w:val="clear" w:color="auto" w:fill="auto"/>
          </w:tcPr>
          <w:p w14:paraId="592F8AB6" w14:textId="77777777" w:rsidR="00930107" w:rsidRPr="000A1ED0" w:rsidRDefault="00930107" w:rsidP="00FE0C9D">
            <w:pPr>
              <w:pStyle w:val="Tabletext1"/>
              <w:rPr>
                <w:snapToGrid w:val="0"/>
              </w:rPr>
            </w:pPr>
            <w:r w:rsidRPr="000A1ED0">
              <w:rPr>
                <w:snapToGrid w:val="0"/>
              </w:rPr>
              <w:t>Patients with CVID and increased infection rate aged ≥ 18 years</w:t>
            </w:r>
          </w:p>
          <w:p w14:paraId="0FE93B24" w14:textId="77777777" w:rsidR="00930107" w:rsidRPr="000A1ED0" w:rsidRDefault="00930107" w:rsidP="00FE0C9D">
            <w:pPr>
              <w:pStyle w:val="Tabletext1"/>
              <w:rPr>
                <w:snapToGrid w:val="0"/>
              </w:rPr>
            </w:pPr>
            <w:r w:rsidRPr="000A1ED0">
              <w:rPr>
                <w:snapToGrid w:val="0"/>
              </w:rPr>
              <w:t>Criteria: WHO</w:t>
            </w:r>
          </w:p>
        </w:tc>
        <w:tc>
          <w:tcPr>
            <w:tcW w:w="2113" w:type="dxa"/>
          </w:tcPr>
          <w:p w14:paraId="018E9173" w14:textId="77777777" w:rsidR="00930107" w:rsidRPr="000A1ED0" w:rsidRDefault="00930107" w:rsidP="00FE0C9D">
            <w:pPr>
              <w:pStyle w:val="Tabletext1"/>
              <w:rPr>
                <w:snapToGrid w:val="0"/>
              </w:rPr>
            </w:pPr>
            <w:r w:rsidRPr="000A1ED0">
              <w:rPr>
                <w:snapToGrid w:val="0"/>
              </w:rPr>
              <w:t>I + C combined</w:t>
            </w:r>
          </w:p>
          <w:p w14:paraId="556E9330" w14:textId="77777777" w:rsidR="00930107" w:rsidRPr="000A1ED0" w:rsidRDefault="00930107" w:rsidP="00FE0C9D">
            <w:pPr>
              <w:pStyle w:val="Tabletext1"/>
              <w:rPr>
                <w:snapToGrid w:val="0"/>
              </w:rPr>
            </w:pPr>
            <w:r w:rsidRPr="000A1ED0">
              <w:rPr>
                <w:snapToGrid w:val="0"/>
              </w:rPr>
              <w:t>M = 9, F = 14</w:t>
            </w:r>
          </w:p>
          <w:p w14:paraId="0E116AF0" w14:textId="77777777" w:rsidR="00930107" w:rsidRPr="000A1ED0" w:rsidRDefault="00930107" w:rsidP="00FE0C9D">
            <w:pPr>
              <w:pStyle w:val="Tabletext1"/>
              <w:rPr>
                <w:snapToGrid w:val="0"/>
              </w:rPr>
            </w:pPr>
            <w:r w:rsidRPr="000A1ED0">
              <w:rPr>
                <w:snapToGrid w:val="0"/>
              </w:rPr>
              <w:t>Age, onset age and diagnostic delay NR</w:t>
            </w:r>
          </w:p>
        </w:tc>
        <w:tc>
          <w:tcPr>
            <w:tcW w:w="1134" w:type="dxa"/>
          </w:tcPr>
          <w:p w14:paraId="4D40379A" w14:textId="77777777" w:rsidR="00930107" w:rsidRPr="000A1ED0" w:rsidRDefault="00930107" w:rsidP="00FE0C9D">
            <w:pPr>
              <w:pStyle w:val="Tabletext1"/>
              <w:rPr>
                <w:snapToGrid w:val="0"/>
              </w:rPr>
            </w:pPr>
            <w:r w:rsidRPr="000A1ED0">
              <w:rPr>
                <w:snapToGrid w:val="0"/>
              </w:rPr>
              <w:t>IMIg (dose NR)</w:t>
            </w:r>
          </w:p>
        </w:tc>
        <w:tc>
          <w:tcPr>
            <w:tcW w:w="1559" w:type="dxa"/>
          </w:tcPr>
          <w:p w14:paraId="33A1F48D" w14:textId="77777777" w:rsidR="00930107" w:rsidRPr="000A1ED0" w:rsidRDefault="00930107" w:rsidP="00FE0C9D">
            <w:pPr>
              <w:pStyle w:val="Tabletext1"/>
              <w:rPr>
                <w:snapToGrid w:val="0"/>
              </w:rPr>
            </w:pPr>
            <w:r w:rsidRPr="000A1ED0">
              <w:rPr>
                <w:snapToGrid w:val="0"/>
              </w:rPr>
              <w:t>No treatment</w:t>
            </w:r>
          </w:p>
        </w:tc>
        <w:tc>
          <w:tcPr>
            <w:tcW w:w="1559" w:type="dxa"/>
            <w:shd w:val="clear" w:color="auto" w:fill="auto"/>
          </w:tcPr>
          <w:p w14:paraId="672F8463" w14:textId="77777777" w:rsidR="00930107" w:rsidRPr="000A1ED0" w:rsidRDefault="00930107" w:rsidP="00FE0C9D">
            <w:pPr>
              <w:pStyle w:val="Tabletext1"/>
              <w:rPr>
                <w:snapToGrid w:val="0"/>
              </w:rPr>
            </w:pPr>
            <w:r w:rsidRPr="000A1ED0">
              <w:rPr>
                <w:snapToGrid w:val="0"/>
              </w:rPr>
              <w:t>Serum IgG levels</w:t>
            </w:r>
          </w:p>
        </w:tc>
        <w:tc>
          <w:tcPr>
            <w:tcW w:w="2515" w:type="dxa"/>
          </w:tcPr>
          <w:p w14:paraId="24F6A887" w14:textId="77777777" w:rsidR="00930107" w:rsidRPr="000A1ED0" w:rsidRDefault="00930107" w:rsidP="00FE0C9D">
            <w:pPr>
              <w:pStyle w:val="Tabletext1"/>
              <w:ind w:left="0"/>
            </w:pPr>
            <w:r w:rsidRPr="000A1ED0">
              <w:t>IgG levels from the time of diagnosis were obtained from patients’medical reports.</w:t>
            </w:r>
          </w:p>
          <w:p w14:paraId="25ABFF5D" w14:textId="77777777" w:rsidR="00930107" w:rsidRPr="000A1ED0" w:rsidRDefault="00930107" w:rsidP="00FE0C9D">
            <w:pPr>
              <w:pStyle w:val="Tabletext1"/>
              <w:ind w:left="0"/>
            </w:pPr>
            <w:r w:rsidRPr="000A1ED0">
              <w:t>Blood samples were collected at follow-up for analysis.</w:t>
            </w:r>
          </w:p>
          <w:p w14:paraId="52704EBA" w14:textId="77777777" w:rsidR="00930107" w:rsidRPr="000A1ED0" w:rsidRDefault="00930107" w:rsidP="00FE0C9D">
            <w:pPr>
              <w:pStyle w:val="Tabletext1"/>
              <w:rPr>
                <w:snapToGrid w:val="0"/>
              </w:rPr>
            </w:pPr>
            <w:r w:rsidRPr="000A1ED0">
              <w:t>Results were summarized using descriptive statistics. Two non-parametric tests, namely the Kruskall-Wallis test and the Mann-Whitney test, were used to compare different patient groups. To compare IgG levels across time and groups, the paired t test was applied to the data obtained.</w:t>
            </w:r>
          </w:p>
        </w:tc>
      </w:tr>
    </w:tbl>
    <w:p w14:paraId="557952C8" w14:textId="77777777" w:rsidR="008A5986" w:rsidRPr="000A1ED0" w:rsidRDefault="008A5986" w:rsidP="008A5986">
      <w:pPr>
        <w:pStyle w:val="Tablenotes0"/>
      </w:pPr>
      <w:r w:rsidRPr="000A1ED0">
        <w:rPr>
          <w:b/>
        </w:rPr>
        <w:t xml:space="preserve">Abbreviations: </w:t>
      </w:r>
      <w:r w:rsidRPr="000A1ED0">
        <w:t>C: comparator group;</w:t>
      </w:r>
      <w:r w:rsidRPr="000A1ED0">
        <w:rPr>
          <w:b/>
        </w:rPr>
        <w:t xml:space="preserve"> </w:t>
      </w:r>
      <w:r w:rsidRPr="000A1ED0">
        <w:t>Comp: comparative study; Criteria: refers to the diagnostic criteria used to identify patients; CVID: common variable immunodeficiency, F: female patients, I: intervention group; Ig: immunoglobulin; IgA: immunoglobulin A; IgG: immunoglobulin G; IgM: immunoglobulin M; IMIg: intramuscular immunoglobulin; IVIg: intravenous immunoglobulin; M: male patients, MC: multicentre study, n: number of patients; NA: not assessed, NR: not reported; PAGID/ESID: Pan-American Group for Immunodeficiency and European Society for Immunodeficiencies, PID: Primary Immunodeficiency Disease; Retro: retrospective study; SC: single centre study, SCIg: subcutaneous immunoglobulin; SD: standard deviation,.XLA: X-linked agammaglobulinaemia.</w:t>
      </w:r>
    </w:p>
    <w:p w14:paraId="5BECEC1F" w14:textId="3F635620" w:rsidR="000A5B70" w:rsidRPr="000A1ED0" w:rsidRDefault="000A5B70">
      <w:pPr>
        <w:spacing w:after="0" w:line="240" w:lineRule="auto"/>
      </w:pPr>
      <w:r w:rsidRPr="000A1ED0">
        <w:br w:type="page"/>
      </w:r>
    </w:p>
    <w:p w14:paraId="2B2B59D3" w14:textId="2352F999" w:rsidR="00566439" w:rsidRPr="000A1ED0" w:rsidRDefault="00566439" w:rsidP="00566439">
      <w:pPr>
        <w:pStyle w:val="Caption"/>
      </w:pPr>
      <w:bookmarkStart w:id="348" w:name="_Toc45800600"/>
      <w:r w:rsidRPr="000A1ED0">
        <w:t xml:space="preserve">Table </w:t>
      </w:r>
      <w:r w:rsidR="00BA0F5B">
        <w:fldChar w:fldCharType="begin"/>
      </w:r>
      <w:r w:rsidR="00BA0F5B">
        <w:instrText xml:space="preserve"> SEQ Table \* ARABI</w:instrText>
      </w:r>
      <w:r w:rsidR="00BA0F5B">
        <w:instrText xml:space="preserve">C </w:instrText>
      </w:r>
      <w:r w:rsidR="00BA0F5B">
        <w:fldChar w:fldCharType="separate"/>
      </w:r>
      <w:r w:rsidR="00BA0F5B">
        <w:rPr>
          <w:noProof/>
        </w:rPr>
        <w:t>35</w:t>
      </w:r>
      <w:r w:rsidR="00BA0F5B">
        <w:rPr>
          <w:noProof/>
        </w:rPr>
        <w:fldChar w:fldCharType="end"/>
      </w:r>
      <w:r w:rsidR="003810DF" w:rsidRPr="000A1ED0">
        <w:tab/>
      </w:r>
      <w:r w:rsidR="00482949" w:rsidRPr="000A1ED0">
        <w:t>Profiles</w:t>
      </w:r>
      <w:r w:rsidRPr="000A1ED0">
        <w:t xml:space="preserve"> of single arm cohort studies assessing the safety and effectiveness of </w:t>
      </w:r>
      <w:r w:rsidR="008943F0" w:rsidRPr="000A1ED0">
        <w:t>Ig</w:t>
      </w:r>
      <w:r w:rsidRPr="000A1ED0">
        <w:t xml:space="preserve"> replacement therapy for patients</w:t>
      </w:r>
      <w:r w:rsidR="005D67F7" w:rsidRPr="000A1ED0">
        <w:t xml:space="preserve"> diagnosed with CVID</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284"/>
        <w:gridCol w:w="1682"/>
        <w:gridCol w:w="1198"/>
        <w:gridCol w:w="1337"/>
        <w:gridCol w:w="2342"/>
        <w:gridCol w:w="1833"/>
        <w:gridCol w:w="2378"/>
        <w:gridCol w:w="2072"/>
      </w:tblGrid>
      <w:tr w:rsidR="005D710B" w:rsidRPr="000A1ED0" w14:paraId="1703060A" w14:textId="77777777" w:rsidTr="009F3B55">
        <w:trPr>
          <w:cantSplit/>
          <w:trHeight w:val="132"/>
          <w:tblHeader/>
        </w:trPr>
        <w:tc>
          <w:tcPr>
            <w:tcW w:w="755" w:type="pct"/>
            <w:shd w:val="clear" w:color="auto" w:fill="auto"/>
          </w:tcPr>
          <w:p w14:paraId="4D6567AB" w14:textId="77777777" w:rsidR="005D710B" w:rsidRPr="000A1ED0" w:rsidRDefault="005D710B" w:rsidP="009F3B55">
            <w:pPr>
              <w:pStyle w:val="TableHeading"/>
            </w:pPr>
            <w:r w:rsidRPr="000A1ED0">
              <w:t>Author (year)</w:t>
            </w:r>
          </w:p>
          <w:p w14:paraId="4646D693" w14:textId="77777777" w:rsidR="005D710B" w:rsidRPr="000A1ED0" w:rsidRDefault="005D710B" w:rsidP="009F3B55">
            <w:pPr>
              <w:pStyle w:val="TableHeading"/>
            </w:pPr>
            <w:r w:rsidRPr="000A1ED0">
              <w:t>Country</w:t>
            </w:r>
          </w:p>
        </w:tc>
        <w:tc>
          <w:tcPr>
            <w:tcW w:w="556" w:type="pct"/>
          </w:tcPr>
          <w:p w14:paraId="26A29BDF" w14:textId="77777777" w:rsidR="005D710B" w:rsidRPr="000A1ED0" w:rsidRDefault="005D710B" w:rsidP="009F3B55">
            <w:pPr>
              <w:pStyle w:val="TableHeading"/>
            </w:pPr>
            <w:r w:rsidRPr="000A1ED0">
              <w:t>Study design</w:t>
            </w:r>
          </w:p>
          <w:p w14:paraId="47428504" w14:textId="77777777" w:rsidR="005D710B" w:rsidRPr="000A1ED0" w:rsidRDefault="005D710B" w:rsidP="009F3B55">
            <w:pPr>
              <w:pStyle w:val="TableHeading"/>
            </w:pPr>
            <w:r w:rsidRPr="000A1ED0">
              <w:t>RoB</w:t>
            </w:r>
          </w:p>
        </w:tc>
        <w:tc>
          <w:tcPr>
            <w:tcW w:w="396" w:type="pct"/>
          </w:tcPr>
          <w:p w14:paraId="5DF5BD79" w14:textId="77777777" w:rsidR="005D710B" w:rsidRPr="000A1ED0" w:rsidRDefault="005D710B" w:rsidP="009F3B55">
            <w:pPr>
              <w:pStyle w:val="TableHeading"/>
            </w:pPr>
            <w:r w:rsidRPr="000A1ED0">
              <w:t>Duration of follow-up</w:t>
            </w:r>
          </w:p>
        </w:tc>
        <w:tc>
          <w:tcPr>
            <w:tcW w:w="442" w:type="pct"/>
          </w:tcPr>
          <w:p w14:paraId="3772AEB0" w14:textId="77777777" w:rsidR="005D710B" w:rsidRPr="000A1ED0" w:rsidRDefault="005D710B" w:rsidP="009F3B55">
            <w:pPr>
              <w:pStyle w:val="TableHeading"/>
            </w:pPr>
            <w:r w:rsidRPr="000A1ED0">
              <w:t>Number of patients CVID</w:t>
            </w:r>
          </w:p>
          <w:p w14:paraId="45A466B6" w14:textId="77777777" w:rsidR="005D710B" w:rsidRPr="000A1ED0" w:rsidRDefault="005D710B" w:rsidP="009F3B55">
            <w:pPr>
              <w:pStyle w:val="TableHeading"/>
              <w:rPr>
                <w:vertAlign w:val="superscript"/>
              </w:rPr>
            </w:pPr>
            <w:r w:rsidRPr="000A1ED0">
              <w:t xml:space="preserve">Total </w:t>
            </w:r>
          </w:p>
        </w:tc>
        <w:tc>
          <w:tcPr>
            <w:tcW w:w="774" w:type="pct"/>
            <w:shd w:val="clear" w:color="auto" w:fill="auto"/>
          </w:tcPr>
          <w:p w14:paraId="4F05269D" w14:textId="77777777" w:rsidR="005D710B" w:rsidRPr="000A1ED0" w:rsidRDefault="005D710B" w:rsidP="009F3B55">
            <w:pPr>
              <w:pStyle w:val="TableHeading"/>
            </w:pPr>
            <w:r w:rsidRPr="000A1ED0">
              <w:t>CVID patient population</w:t>
            </w:r>
          </w:p>
          <w:p w14:paraId="13A72E5A" w14:textId="77777777" w:rsidR="005D710B" w:rsidRPr="000A1ED0" w:rsidRDefault="005D710B" w:rsidP="009F3B55">
            <w:pPr>
              <w:pStyle w:val="TableHeading"/>
            </w:pPr>
          </w:p>
        </w:tc>
        <w:tc>
          <w:tcPr>
            <w:tcW w:w="606" w:type="pct"/>
          </w:tcPr>
          <w:p w14:paraId="0FA9F9F5" w14:textId="77777777" w:rsidR="005D710B" w:rsidRPr="000A1ED0" w:rsidRDefault="005D710B" w:rsidP="009F3B55">
            <w:pPr>
              <w:pStyle w:val="TableHeading"/>
              <w:rPr>
                <w:sz w:val="18"/>
              </w:rPr>
            </w:pPr>
            <w:r w:rsidRPr="000A1ED0">
              <w:rPr>
                <w:sz w:val="18"/>
              </w:rPr>
              <w:t>Patients baseline characteristics</w:t>
            </w:r>
          </w:p>
        </w:tc>
        <w:tc>
          <w:tcPr>
            <w:tcW w:w="786" w:type="pct"/>
          </w:tcPr>
          <w:p w14:paraId="06E6D585" w14:textId="77777777" w:rsidR="005D710B" w:rsidRPr="000A1ED0" w:rsidRDefault="005D710B" w:rsidP="009F3B55">
            <w:pPr>
              <w:pStyle w:val="TableHeading"/>
              <w:rPr>
                <w:sz w:val="18"/>
              </w:rPr>
            </w:pPr>
            <w:r w:rsidRPr="000A1ED0">
              <w:rPr>
                <w:sz w:val="18"/>
              </w:rPr>
              <w:t>Intervention</w:t>
            </w:r>
          </w:p>
          <w:p w14:paraId="6099F48E" w14:textId="77777777" w:rsidR="005D710B" w:rsidRPr="000A1ED0" w:rsidRDefault="005D710B" w:rsidP="009F3B55">
            <w:pPr>
              <w:pStyle w:val="TableHeading"/>
            </w:pPr>
            <w:r w:rsidRPr="000A1ED0">
              <w:t>Co-interventions</w:t>
            </w:r>
          </w:p>
        </w:tc>
        <w:tc>
          <w:tcPr>
            <w:tcW w:w="685" w:type="pct"/>
            <w:shd w:val="clear" w:color="auto" w:fill="auto"/>
          </w:tcPr>
          <w:p w14:paraId="0D47CFFE" w14:textId="77777777" w:rsidR="005D710B" w:rsidRPr="000A1ED0" w:rsidRDefault="005D710B" w:rsidP="009F3B55">
            <w:pPr>
              <w:pStyle w:val="TableHeading"/>
            </w:pPr>
            <w:r w:rsidRPr="000A1ED0">
              <w:t>Key outcome(s)</w:t>
            </w:r>
          </w:p>
        </w:tc>
      </w:tr>
      <w:tr w:rsidR="005D710B" w:rsidRPr="000A1ED0" w14:paraId="1BE2F9AB" w14:textId="77777777" w:rsidTr="009F3B55">
        <w:trPr>
          <w:cantSplit/>
        </w:trPr>
        <w:tc>
          <w:tcPr>
            <w:tcW w:w="755" w:type="pct"/>
            <w:shd w:val="clear" w:color="auto" w:fill="auto"/>
          </w:tcPr>
          <w:p w14:paraId="6A0B5B0A" w14:textId="77777777" w:rsidR="005D710B" w:rsidRPr="000A1ED0" w:rsidRDefault="005D710B" w:rsidP="009F3B55">
            <w:pPr>
              <w:pStyle w:val="Tabletext1"/>
              <w:rPr>
                <w:snapToGrid w:val="0"/>
              </w:rPr>
            </w:pPr>
            <w:r w:rsidRPr="000A1ED0">
              <w:rPr>
                <w:snapToGrid w:val="0"/>
              </w:rPr>
              <w:t>Aghamohammadi et al. (2003)</w:t>
            </w:r>
          </w:p>
          <w:p w14:paraId="50B06B52" w14:textId="77777777" w:rsidR="005D710B" w:rsidRPr="000A1ED0" w:rsidRDefault="005D710B" w:rsidP="009F3B55">
            <w:pPr>
              <w:pStyle w:val="Tabletext1"/>
              <w:rPr>
                <w:snapToGrid w:val="0"/>
              </w:rPr>
            </w:pPr>
            <w:r w:rsidRPr="000A1ED0">
              <w:rPr>
                <w:snapToGrid w:val="0"/>
              </w:rPr>
              <w:t>Iran</w:t>
            </w:r>
          </w:p>
        </w:tc>
        <w:tc>
          <w:tcPr>
            <w:tcW w:w="556" w:type="pct"/>
          </w:tcPr>
          <w:p w14:paraId="1B11F6B8" w14:textId="77777777" w:rsidR="005D710B" w:rsidRPr="000A1ED0" w:rsidRDefault="005D710B" w:rsidP="009F3B55">
            <w:pPr>
              <w:pStyle w:val="Tabletext1"/>
              <w:rPr>
                <w:snapToGrid w:val="0"/>
              </w:rPr>
            </w:pPr>
            <w:r w:rsidRPr="000A1ED0">
              <w:rPr>
                <w:snapToGrid w:val="0"/>
              </w:rPr>
              <w:t>CS, Pros, SC</w:t>
            </w:r>
          </w:p>
          <w:p w14:paraId="1B32A0BA" w14:textId="77777777" w:rsidR="005D710B" w:rsidRPr="000A1ED0" w:rsidRDefault="005D710B" w:rsidP="009F3B55">
            <w:pPr>
              <w:pStyle w:val="Tabletext1"/>
              <w:rPr>
                <w:snapToGrid w:val="0"/>
              </w:rPr>
            </w:pPr>
            <w:r w:rsidRPr="000A1ED0">
              <w:rPr>
                <w:snapToGrid w:val="0"/>
              </w:rPr>
              <w:t>High</w:t>
            </w:r>
          </w:p>
        </w:tc>
        <w:tc>
          <w:tcPr>
            <w:tcW w:w="396" w:type="pct"/>
          </w:tcPr>
          <w:p w14:paraId="004CB5AC" w14:textId="77777777" w:rsidR="005D710B" w:rsidRPr="000A1ED0" w:rsidRDefault="005D710B" w:rsidP="009F3B55">
            <w:pPr>
              <w:pStyle w:val="Tabletext1"/>
              <w:rPr>
                <w:snapToGrid w:val="0"/>
              </w:rPr>
            </w:pPr>
            <w:r w:rsidRPr="000A1ED0">
              <w:rPr>
                <w:snapToGrid w:val="0"/>
              </w:rPr>
              <w:t>36 months</w:t>
            </w:r>
          </w:p>
        </w:tc>
        <w:tc>
          <w:tcPr>
            <w:tcW w:w="442" w:type="pct"/>
          </w:tcPr>
          <w:p w14:paraId="19E24082" w14:textId="77777777" w:rsidR="005D710B" w:rsidRPr="000A1ED0" w:rsidRDefault="005D710B" w:rsidP="009F3B55">
            <w:pPr>
              <w:pStyle w:val="Tabletext1"/>
              <w:rPr>
                <w:snapToGrid w:val="0"/>
              </w:rPr>
            </w:pPr>
            <w:r w:rsidRPr="000A1ED0">
              <w:rPr>
                <w:snapToGrid w:val="0"/>
              </w:rPr>
              <w:t>25</w:t>
            </w:r>
          </w:p>
          <w:p w14:paraId="17D17779" w14:textId="77777777" w:rsidR="005D710B" w:rsidRPr="000A1ED0" w:rsidRDefault="005D710B" w:rsidP="009F3B55">
            <w:pPr>
              <w:pStyle w:val="Tabletext1"/>
              <w:rPr>
                <w:snapToGrid w:val="0"/>
              </w:rPr>
            </w:pPr>
            <w:r w:rsidRPr="000A1ED0">
              <w:rPr>
                <w:snapToGrid w:val="0"/>
              </w:rPr>
              <w:t>45</w:t>
            </w:r>
          </w:p>
        </w:tc>
        <w:tc>
          <w:tcPr>
            <w:tcW w:w="774" w:type="pct"/>
            <w:shd w:val="clear" w:color="auto" w:fill="auto"/>
          </w:tcPr>
          <w:p w14:paraId="59E1204C" w14:textId="77777777" w:rsidR="005D710B" w:rsidRPr="000A1ED0" w:rsidRDefault="005D710B" w:rsidP="009F3B55">
            <w:pPr>
              <w:pStyle w:val="Tabletext1"/>
              <w:rPr>
                <w:snapToGrid w:val="0"/>
              </w:rPr>
            </w:pPr>
            <w:r w:rsidRPr="000A1ED0">
              <w:rPr>
                <w:snapToGrid w:val="0"/>
              </w:rPr>
              <w:t xml:space="preserve">CVID patients receiving IVIg at a single referral centre from 1997-2000 </w:t>
            </w:r>
          </w:p>
          <w:p w14:paraId="2CA0F09D" w14:textId="77777777" w:rsidR="005D710B" w:rsidRPr="000A1ED0" w:rsidRDefault="005D710B" w:rsidP="009F3B55">
            <w:pPr>
              <w:pStyle w:val="Tabletext1"/>
              <w:rPr>
                <w:snapToGrid w:val="0"/>
              </w:rPr>
            </w:pPr>
            <w:r w:rsidRPr="000A1ED0">
              <w:rPr>
                <w:snapToGrid w:val="0"/>
              </w:rPr>
              <w:t>Criteria: WHO</w:t>
            </w:r>
          </w:p>
        </w:tc>
        <w:tc>
          <w:tcPr>
            <w:tcW w:w="606" w:type="pct"/>
          </w:tcPr>
          <w:p w14:paraId="353B7D65" w14:textId="77777777" w:rsidR="005D710B" w:rsidRPr="000A1ED0" w:rsidRDefault="005D710B" w:rsidP="009F3B55">
            <w:pPr>
              <w:pStyle w:val="Tabletext1"/>
              <w:rPr>
                <w:snapToGrid w:val="0"/>
              </w:rPr>
            </w:pPr>
            <w:r w:rsidRPr="000A1ED0">
              <w:rPr>
                <w:snapToGrid w:val="0"/>
              </w:rPr>
              <w:t>M = 13, F = 12</w:t>
            </w:r>
          </w:p>
          <w:p w14:paraId="464654AC" w14:textId="77777777" w:rsidR="005D710B" w:rsidRPr="000A1ED0" w:rsidRDefault="005D710B" w:rsidP="009F3B55">
            <w:pPr>
              <w:pStyle w:val="Tabletext1"/>
              <w:rPr>
                <w:snapToGrid w:val="0"/>
              </w:rPr>
            </w:pPr>
            <w:r w:rsidRPr="000A1ED0">
              <w:rPr>
                <w:snapToGrid w:val="0"/>
              </w:rPr>
              <w:t>Mean age = 15.8 yrs (SD 6.5)</w:t>
            </w:r>
          </w:p>
          <w:p w14:paraId="132B212E" w14:textId="77777777" w:rsidR="005D710B" w:rsidRPr="000A1ED0" w:rsidRDefault="005D710B" w:rsidP="009F3B55">
            <w:pPr>
              <w:pStyle w:val="Tabletext1"/>
              <w:rPr>
                <w:snapToGrid w:val="0"/>
              </w:rPr>
            </w:pPr>
            <w:r w:rsidRPr="000A1ED0">
              <w:rPr>
                <w:snapToGrid w:val="0"/>
              </w:rPr>
              <w:t>Onset age, diagnostic delay, both NR</w:t>
            </w:r>
          </w:p>
        </w:tc>
        <w:tc>
          <w:tcPr>
            <w:tcW w:w="786" w:type="pct"/>
          </w:tcPr>
          <w:p w14:paraId="78A49B41" w14:textId="77777777" w:rsidR="005D710B" w:rsidRPr="000A1ED0" w:rsidRDefault="005D710B" w:rsidP="009F3B55">
            <w:pPr>
              <w:pStyle w:val="Tabletext1"/>
              <w:rPr>
                <w:snapToGrid w:val="0"/>
              </w:rPr>
            </w:pPr>
            <w:r w:rsidRPr="000A1ED0">
              <w:rPr>
                <w:snapToGrid w:val="0"/>
              </w:rPr>
              <w:t>IVIg 400-500 mg/kg every 3-4 weeks</w:t>
            </w:r>
          </w:p>
          <w:p w14:paraId="5DE4F9A2" w14:textId="2B637C6E"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3449A0C8" w14:textId="77777777" w:rsidR="005D710B" w:rsidRPr="000A1ED0" w:rsidRDefault="005D710B" w:rsidP="009F3B55">
            <w:pPr>
              <w:pStyle w:val="Tabletext1"/>
              <w:rPr>
                <w:snapToGrid w:val="0"/>
              </w:rPr>
            </w:pPr>
            <w:r w:rsidRPr="000A1ED0">
              <w:rPr>
                <w:snapToGrid w:val="0"/>
              </w:rPr>
              <w:t>Trough IgG levels</w:t>
            </w:r>
          </w:p>
          <w:p w14:paraId="07A9E5D6" w14:textId="77777777" w:rsidR="005D710B" w:rsidRPr="000A1ED0" w:rsidRDefault="005D710B" w:rsidP="009F3B55">
            <w:pPr>
              <w:pStyle w:val="Tabletext1"/>
              <w:rPr>
                <w:snapToGrid w:val="0"/>
              </w:rPr>
            </w:pPr>
            <w:r w:rsidRPr="000A1ED0">
              <w:rPr>
                <w:snapToGrid w:val="0"/>
              </w:rPr>
              <w:t>AEs</w:t>
            </w:r>
          </w:p>
        </w:tc>
      </w:tr>
      <w:tr w:rsidR="005D710B" w:rsidRPr="000A1ED0" w14:paraId="43D820ED" w14:textId="77777777" w:rsidTr="009F3B55">
        <w:trPr>
          <w:cantSplit/>
        </w:trPr>
        <w:tc>
          <w:tcPr>
            <w:tcW w:w="755" w:type="pct"/>
            <w:shd w:val="clear" w:color="auto" w:fill="auto"/>
          </w:tcPr>
          <w:p w14:paraId="6D90CE10" w14:textId="77777777" w:rsidR="005D710B" w:rsidRPr="000A1ED0" w:rsidRDefault="005D710B" w:rsidP="009F3B55">
            <w:pPr>
              <w:pStyle w:val="Tabletext1"/>
              <w:rPr>
                <w:snapToGrid w:val="0"/>
              </w:rPr>
            </w:pPr>
            <w:r w:rsidRPr="000A1ED0">
              <w:rPr>
                <w:snapToGrid w:val="0"/>
              </w:rPr>
              <w:t>Aghamohammadi et al. (2004)</w:t>
            </w:r>
          </w:p>
          <w:p w14:paraId="673E3DD0" w14:textId="77777777" w:rsidR="005D710B" w:rsidRPr="000A1ED0" w:rsidRDefault="005D710B" w:rsidP="009F3B55">
            <w:pPr>
              <w:pStyle w:val="Tabletext1"/>
              <w:rPr>
                <w:snapToGrid w:val="0"/>
              </w:rPr>
            </w:pPr>
            <w:r w:rsidRPr="000A1ED0">
              <w:rPr>
                <w:snapToGrid w:val="0"/>
              </w:rPr>
              <w:t>Iran</w:t>
            </w:r>
          </w:p>
        </w:tc>
        <w:tc>
          <w:tcPr>
            <w:tcW w:w="556" w:type="pct"/>
          </w:tcPr>
          <w:p w14:paraId="59D63418" w14:textId="77777777" w:rsidR="005D710B" w:rsidRPr="000A1ED0" w:rsidRDefault="005D710B" w:rsidP="009F3B55">
            <w:pPr>
              <w:pStyle w:val="Tabletext1"/>
              <w:rPr>
                <w:snapToGrid w:val="0"/>
              </w:rPr>
            </w:pPr>
            <w:r w:rsidRPr="000A1ED0">
              <w:rPr>
                <w:snapToGrid w:val="0"/>
              </w:rPr>
              <w:t>CS, Retro, SC</w:t>
            </w:r>
          </w:p>
          <w:p w14:paraId="09996D44" w14:textId="77777777" w:rsidR="005D710B" w:rsidRPr="000A1ED0" w:rsidRDefault="005D710B" w:rsidP="009F3B55">
            <w:pPr>
              <w:pStyle w:val="Tabletext1"/>
              <w:rPr>
                <w:snapToGrid w:val="0"/>
              </w:rPr>
            </w:pPr>
            <w:r w:rsidRPr="000A1ED0">
              <w:rPr>
                <w:snapToGrid w:val="0"/>
              </w:rPr>
              <w:t>High</w:t>
            </w:r>
          </w:p>
        </w:tc>
        <w:tc>
          <w:tcPr>
            <w:tcW w:w="396" w:type="pct"/>
          </w:tcPr>
          <w:p w14:paraId="5E01766F" w14:textId="77777777" w:rsidR="005D710B" w:rsidRPr="000A1ED0" w:rsidRDefault="005D710B" w:rsidP="009F3B55">
            <w:pPr>
              <w:pStyle w:val="Tabletext1"/>
              <w:rPr>
                <w:snapToGrid w:val="0"/>
              </w:rPr>
            </w:pPr>
            <w:r w:rsidRPr="000A1ED0">
              <w:rPr>
                <w:snapToGrid w:val="0"/>
              </w:rPr>
              <w:t>NR data collected over 7 yrs</w:t>
            </w:r>
          </w:p>
        </w:tc>
        <w:tc>
          <w:tcPr>
            <w:tcW w:w="442" w:type="pct"/>
          </w:tcPr>
          <w:p w14:paraId="79296B05" w14:textId="77777777" w:rsidR="005D710B" w:rsidRPr="000A1ED0" w:rsidRDefault="005D710B" w:rsidP="009F3B55">
            <w:pPr>
              <w:pStyle w:val="Tabletext1"/>
              <w:rPr>
                <w:snapToGrid w:val="0"/>
              </w:rPr>
            </w:pPr>
            <w:r w:rsidRPr="000A1ED0">
              <w:rPr>
                <w:snapToGrid w:val="0"/>
              </w:rPr>
              <w:t>31</w:t>
            </w:r>
          </w:p>
          <w:p w14:paraId="44FB91D5" w14:textId="77777777" w:rsidR="005D710B" w:rsidRPr="000A1ED0" w:rsidRDefault="005D710B" w:rsidP="009F3B55">
            <w:pPr>
              <w:pStyle w:val="Tabletext1"/>
              <w:rPr>
                <w:snapToGrid w:val="0"/>
              </w:rPr>
            </w:pPr>
            <w:r w:rsidRPr="000A1ED0">
              <w:rPr>
                <w:snapToGrid w:val="0"/>
              </w:rPr>
              <w:t>71</w:t>
            </w:r>
          </w:p>
        </w:tc>
        <w:tc>
          <w:tcPr>
            <w:tcW w:w="774" w:type="pct"/>
            <w:shd w:val="clear" w:color="auto" w:fill="auto"/>
          </w:tcPr>
          <w:p w14:paraId="02166B54" w14:textId="77777777" w:rsidR="005D710B" w:rsidRPr="000A1ED0" w:rsidRDefault="005D710B" w:rsidP="009F3B55">
            <w:pPr>
              <w:pStyle w:val="Tabletext1"/>
              <w:rPr>
                <w:snapToGrid w:val="0"/>
              </w:rPr>
            </w:pPr>
            <w:r w:rsidRPr="000A1ED0">
              <w:rPr>
                <w:snapToGrid w:val="0"/>
              </w:rPr>
              <w:t xml:space="preserve">CVID patients receiving IVIg at a single referral centre from 1995-2002 </w:t>
            </w:r>
          </w:p>
          <w:p w14:paraId="31202BEA" w14:textId="77777777" w:rsidR="005D710B" w:rsidRPr="000A1ED0" w:rsidRDefault="005D710B" w:rsidP="009F3B55">
            <w:pPr>
              <w:pStyle w:val="Tabletext1"/>
              <w:rPr>
                <w:snapToGrid w:val="0"/>
              </w:rPr>
            </w:pPr>
            <w:r w:rsidRPr="000A1ED0">
              <w:rPr>
                <w:snapToGrid w:val="0"/>
              </w:rPr>
              <w:t>Criteria: WHO</w:t>
            </w:r>
          </w:p>
        </w:tc>
        <w:tc>
          <w:tcPr>
            <w:tcW w:w="606" w:type="pct"/>
          </w:tcPr>
          <w:p w14:paraId="3A4184E8" w14:textId="77777777" w:rsidR="005D710B" w:rsidRPr="000A1ED0" w:rsidRDefault="005D710B" w:rsidP="009F3B55">
            <w:pPr>
              <w:pStyle w:val="Tabletext1"/>
              <w:rPr>
                <w:snapToGrid w:val="0"/>
              </w:rPr>
            </w:pPr>
            <w:r w:rsidRPr="000A1ED0">
              <w:rPr>
                <w:snapToGrid w:val="0"/>
              </w:rPr>
              <w:t>M = 51, F = 20</w:t>
            </w:r>
          </w:p>
          <w:p w14:paraId="7E947B0A" w14:textId="77777777" w:rsidR="005D710B" w:rsidRPr="000A1ED0" w:rsidRDefault="005D710B" w:rsidP="009F3B55">
            <w:pPr>
              <w:pStyle w:val="Tabletext1"/>
              <w:rPr>
                <w:snapToGrid w:val="0"/>
              </w:rPr>
            </w:pPr>
            <w:r w:rsidRPr="000A1ED0">
              <w:rPr>
                <w:snapToGrid w:val="0"/>
              </w:rPr>
              <w:t>Mean age: 13.8 yrs (SD 5.5)</w:t>
            </w:r>
          </w:p>
          <w:p w14:paraId="214128C5" w14:textId="77777777" w:rsidR="005D710B" w:rsidRPr="000A1ED0" w:rsidRDefault="005D710B" w:rsidP="009F3B55">
            <w:pPr>
              <w:pStyle w:val="Tabletext1"/>
              <w:rPr>
                <w:snapToGrid w:val="0"/>
              </w:rPr>
            </w:pPr>
            <w:r w:rsidRPr="000A1ED0">
              <w:rPr>
                <w:snapToGrid w:val="0"/>
              </w:rPr>
              <w:t>Onset age, diagnostic delay, both NR</w:t>
            </w:r>
          </w:p>
        </w:tc>
        <w:tc>
          <w:tcPr>
            <w:tcW w:w="786" w:type="pct"/>
          </w:tcPr>
          <w:p w14:paraId="5BC5C40A" w14:textId="77777777" w:rsidR="005D710B" w:rsidRPr="000A1ED0" w:rsidRDefault="005D710B" w:rsidP="009F3B55">
            <w:pPr>
              <w:pStyle w:val="Tabletext1"/>
              <w:rPr>
                <w:snapToGrid w:val="0"/>
              </w:rPr>
            </w:pPr>
            <w:r w:rsidRPr="000A1ED0">
              <w:rPr>
                <w:snapToGrid w:val="0"/>
              </w:rPr>
              <w:t>IVIg 400-500 mg/kg every 3-4 weeks</w:t>
            </w:r>
          </w:p>
          <w:p w14:paraId="4CFE8F7F" w14:textId="762CD138"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5CD3C923" w14:textId="77777777" w:rsidR="005D710B" w:rsidRPr="000A1ED0" w:rsidRDefault="005D710B" w:rsidP="009F3B55">
            <w:pPr>
              <w:pStyle w:val="Tabletext1"/>
              <w:rPr>
                <w:snapToGrid w:val="0"/>
              </w:rPr>
            </w:pPr>
            <w:r w:rsidRPr="000A1ED0">
              <w:rPr>
                <w:snapToGrid w:val="0"/>
              </w:rPr>
              <w:t>AEs</w:t>
            </w:r>
          </w:p>
        </w:tc>
      </w:tr>
      <w:tr w:rsidR="005D710B" w:rsidRPr="000A1ED0" w14:paraId="57E272F7" w14:textId="77777777" w:rsidTr="009F3B55">
        <w:trPr>
          <w:cantSplit/>
        </w:trPr>
        <w:tc>
          <w:tcPr>
            <w:tcW w:w="755" w:type="pct"/>
            <w:shd w:val="clear" w:color="auto" w:fill="auto"/>
          </w:tcPr>
          <w:p w14:paraId="5573FC70" w14:textId="77777777" w:rsidR="005D710B" w:rsidRPr="000A1ED0" w:rsidRDefault="005D710B" w:rsidP="009F3B55">
            <w:pPr>
              <w:pStyle w:val="Tabletext1"/>
              <w:rPr>
                <w:snapToGrid w:val="0"/>
              </w:rPr>
            </w:pPr>
            <w:r w:rsidRPr="000A1ED0">
              <w:rPr>
                <w:snapToGrid w:val="0"/>
              </w:rPr>
              <w:t>Aghamohammadi et al. (2008)</w:t>
            </w:r>
          </w:p>
          <w:p w14:paraId="5DA83472" w14:textId="77777777" w:rsidR="005D710B" w:rsidRPr="000A1ED0" w:rsidRDefault="005D710B" w:rsidP="009F3B55">
            <w:pPr>
              <w:pStyle w:val="Tabletext1"/>
              <w:rPr>
                <w:snapToGrid w:val="0"/>
              </w:rPr>
            </w:pPr>
            <w:r w:rsidRPr="000A1ED0">
              <w:rPr>
                <w:snapToGrid w:val="0"/>
              </w:rPr>
              <w:t>Iran</w:t>
            </w:r>
          </w:p>
        </w:tc>
        <w:tc>
          <w:tcPr>
            <w:tcW w:w="556" w:type="pct"/>
          </w:tcPr>
          <w:p w14:paraId="18F0D880" w14:textId="77777777" w:rsidR="005D710B" w:rsidRPr="000A1ED0" w:rsidRDefault="005D710B" w:rsidP="009F3B55">
            <w:pPr>
              <w:pStyle w:val="Tabletext1"/>
              <w:rPr>
                <w:snapToGrid w:val="0"/>
              </w:rPr>
            </w:pPr>
            <w:r w:rsidRPr="000A1ED0">
              <w:rPr>
                <w:snapToGrid w:val="0"/>
              </w:rPr>
              <w:t>CS, Retro, SC</w:t>
            </w:r>
          </w:p>
          <w:p w14:paraId="6AAE6D3B" w14:textId="77777777" w:rsidR="005D710B" w:rsidRPr="000A1ED0" w:rsidRDefault="005D710B" w:rsidP="009F3B55">
            <w:pPr>
              <w:pStyle w:val="Tabletext1"/>
              <w:rPr>
                <w:snapToGrid w:val="0"/>
              </w:rPr>
            </w:pPr>
            <w:r w:rsidRPr="000A1ED0">
              <w:rPr>
                <w:snapToGrid w:val="0"/>
              </w:rPr>
              <w:t>High</w:t>
            </w:r>
          </w:p>
        </w:tc>
        <w:tc>
          <w:tcPr>
            <w:tcW w:w="396" w:type="pct"/>
          </w:tcPr>
          <w:p w14:paraId="40A15C41" w14:textId="77777777" w:rsidR="005D710B" w:rsidRPr="000A1ED0" w:rsidRDefault="005D710B" w:rsidP="009F3B55">
            <w:pPr>
              <w:pStyle w:val="Tabletext1"/>
              <w:rPr>
                <w:snapToGrid w:val="0"/>
              </w:rPr>
            </w:pPr>
            <w:r w:rsidRPr="000A1ED0">
              <w:rPr>
                <w:snapToGrid w:val="0"/>
              </w:rPr>
              <w:t>Median 3 years (range 0.1-18)</w:t>
            </w:r>
          </w:p>
        </w:tc>
        <w:tc>
          <w:tcPr>
            <w:tcW w:w="442" w:type="pct"/>
          </w:tcPr>
          <w:p w14:paraId="095D1211" w14:textId="77777777" w:rsidR="005D710B" w:rsidRPr="000A1ED0" w:rsidRDefault="005D710B" w:rsidP="009F3B55">
            <w:pPr>
              <w:pStyle w:val="Tabletext1"/>
              <w:rPr>
                <w:snapToGrid w:val="0"/>
              </w:rPr>
            </w:pPr>
            <w:r w:rsidRPr="000A1ED0">
              <w:rPr>
                <w:snapToGrid w:val="0"/>
              </w:rPr>
              <w:t>64</w:t>
            </w:r>
          </w:p>
          <w:p w14:paraId="528AD198" w14:textId="77777777" w:rsidR="005D710B" w:rsidRPr="000A1ED0" w:rsidRDefault="005D710B" w:rsidP="009F3B55">
            <w:pPr>
              <w:pStyle w:val="Tabletext1"/>
              <w:rPr>
                <w:snapToGrid w:val="0"/>
              </w:rPr>
            </w:pPr>
            <w:r w:rsidRPr="000A1ED0">
              <w:rPr>
                <w:snapToGrid w:val="0"/>
              </w:rPr>
              <w:t>109</w:t>
            </w:r>
          </w:p>
        </w:tc>
        <w:tc>
          <w:tcPr>
            <w:tcW w:w="774" w:type="pct"/>
            <w:shd w:val="clear" w:color="auto" w:fill="auto"/>
          </w:tcPr>
          <w:p w14:paraId="32978FA2" w14:textId="77777777" w:rsidR="005D710B" w:rsidRPr="000A1ED0" w:rsidRDefault="005D710B" w:rsidP="009F3B55">
            <w:pPr>
              <w:pStyle w:val="Tabletext1"/>
              <w:rPr>
                <w:snapToGrid w:val="0"/>
              </w:rPr>
            </w:pPr>
            <w:r w:rsidRPr="000A1ED0">
              <w:rPr>
                <w:snapToGrid w:val="0"/>
              </w:rPr>
              <w:t>CVID patients diagnosed and treated at a single referral centre from1980-2004</w:t>
            </w:r>
          </w:p>
          <w:p w14:paraId="7B6E0467" w14:textId="77777777" w:rsidR="005D710B" w:rsidRPr="000A1ED0" w:rsidRDefault="005D710B" w:rsidP="009F3B55">
            <w:pPr>
              <w:pStyle w:val="Tabletext1"/>
              <w:rPr>
                <w:snapToGrid w:val="0"/>
              </w:rPr>
            </w:pPr>
            <w:r w:rsidRPr="000A1ED0">
              <w:rPr>
                <w:snapToGrid w:val="0"/>
              </w:rPr>
              <w:t>Criteria: PAGID/ESID</w:t>
            </w:r>
          </w:p>
        </w:tc>
        <w:tc>
          <w:tcPr>
            <w:tcW w:w="606" w:type="pct"/>
          </w:tcPr>
          <w:p w14:paraId="46ABD95B" w14:textId="77777777" w:rsidR="005D710B" w:rsidRPr="000A1ED0" w:rsidRDefault="005D710B" w:rsidP="009F3B55">
            <w:pPr>
              <w:pStyle w:val="Tabletext1"/>
              <w:rPr>
                <w:snapToGrid w:val="0"/>
              </w:rPr>
            </w:pPr>
            <w:r w:rsidRPr="000A1ED0">
              <w:rPr>
                <w:snapToGrid w:val="0"/>
              </w:rPr>
              <w:t>M = 33, F = 31</w:t>
            </w:r>
          </w:p>
          <w:p w14:paraId="49BE4E4D" w14:textId="77777777" w:rsidR="005D710B" w:rsidRPr="000A1ED0" w:rsidRDefault="005D710B" w:rsidP="009F3B55">
            <w:pPr>
              <w:pStyle w:val="Tabletext1"/>
              <w:rPr>
                <w:snapToGrid w:val="0"/>
              </w:rPr>
            </w:pPr>
            <w:r w:rsidRPr="000A1ED0">
              <w:rPr>
                <w:snapToGrid w:val="0"/>
              </w:rPr>
              <w:t>Median age 12.5 yrs (range 2.3-56)</w:t>
            </w:r>
          </w:p>
          <w:p w14:paraId="24CEBC70" w14:textId="77777777" w:rsidR="005D710B" w:rsidRPr="000A1ED0" w:rsidRDefault="005D710B" w:rsidP="009F3B55">
            <w:pPr>
              <w:pStyle w:val="Tabletext1"/>
              <w:rPr>
                <w:snapToGrid w:val="0"/>
              </w:rPr>
            </w:pPr>
            <w:r w:rsidRPr="000A1ED0">
              <w:rPr>
                <w:snapToGrid w:val="0"/>
              </w:rPr>
              <w:t>Onset age: median 2 yrs (range 0.5-46)</w:t>
            </w:r>
          </w:p>
          <w:p w14:paraId="2A1FCDB6" w14:textId="77777777" w:rsidR="005D710B" w:rsidRPr="000A1ED0" w:rsidRDefault="005D710B" w:rsidP="009F3B55">
            <w:pPr>
              <w:pStyle w:val="Tabletext1"/>
              <w:rPr>
                <w:snapToGrid w:val="0"/>
              </w:rPr>
            </w:pPr>
            <w:r w:rsidRPr="000A1ED0">
              <w:rPr>
                <w:snapToGrid w:val="0"/>
              </w:rPr>
              <w:t>Diagnostic delay median 3.25 yrs (range 0.5-39)</w:t>
            </w:r>
          </w:p>
        </w:tc>
        <w:tc>
          <w:tcPr>
            <w:tcW w:w="786" w:type="pct"/>
          </w:tcPr>
          <w:p w14:paraId="21237B5D" w14:textId="77777777" w:rsidR="005D710B" w:rsidRPr="000A1ED0" w:rsidRDefault="005D710B" w:rsidP="009F3B55">
            <w:pPr>
              <w:pStyle w:val="Tabletext1"/>
              <w:rPr>
                <w:snapToGrid w:val="0"/>
              </w:rPr>
            </w:pPr>
            <w:r w:rsidRPr="000A1ED0">
              <w:rPr>
                <w:snapToGrid w:val="0"/>
              </w:rPr>
              <w:t>IVIg 400-500 mg/kg every 3-4 weeks</w:t>
            </w:r>
          </w:p>
          <w:p w14:paraId="694053C2" w14:textId="30BAFCCF"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63DA236C" w14:textId="77777777" w:rsidR="005D710B" w:rsidRPr="000A1ED0" w:rsidRDefault="005D710B" w:rsidP="009F3B55">
            <w:pPr>
              <w:pStyle w:val="Tabletext1"/>
              <w:rPr>
                <w:snapToGrid w:val="0"/>
              </w:rPr>
            </w:pPr>
            <w:r w:rsidRPr="000A1ED0">
              <w:rPr>
                <w:snapToGrid w:val="0"/>
              </w:rPr>
              <w:t>IgG serum level</w:t>
            </w:r>
          </w:p>
          <w:p w14:paraId="428DE04B" w14:textId="77777777" w:rsidR="005D710B" w:rsidRPr="000A1ED0" w:rsidRDefault="005D710B" w:rsidP="009F3B55">
            <w:pPr>
              <w:pStyle w:val="Tabletext1"/>
              <w:rPr>
                <w:snapToGrid w:val="0"/>
              </w:rPr>
            </w:pPr>
            <w:r w:rsidRPr="000A1ED0">
              <w:rPr>
                <w:snapToGrid w:val="0"/>
              </w:rPr>
              <w:t>Infection (otitis media and sinusitis)</w:t>
            </w:r>
          </w:p>
        </w:tc>
      </w:tr>
      <w:tr w:rsidR="005D710B" w:rsidRPr="000A1ED0" w14:paraId="334DACE0" w14:textId="77777777" w:rsidTr="009F3B55">
        <w:trPr>
          <w:cantSplit/>
        </w:trPr>
        <w:tc>
          <w:tcPr>
            <w:tcW w:w="755" w:type="pct"/>
            <w:shd w:val="clear" w:color="auto" w:fill="auto"/>
          </w:tcPr>
          <w:p w14:paraId="25613FC7" w14:textId="77777777" w:rsidR="005D710B" w:rsidRPr="000A1ED0" w:rsidRDefault="005D710B" w:rsidP="009F3B55">
            <w:pPr>
              <w:pStyle w:val="Tabletext1"/>
              <w:rPr>
                <w:snapToGrid w:val="0"/>
              </w:rPr>
            </w:pPr>
            <w:r w:rsidRPr="000A1ED0">
              <w:rPr>
                <w:snapToGrid w:val="0"/>
              </w:rPr>
              <w:t>Alkan et al. (2018)</w:t>
            </w:r>
          </w:p>
          <w:p w14:paraId="1ED88B2A" w14:textId="77777777" w:rsidR="005D710B" w:rsidRPr="000A1ED0" w:rsidRDefault="005D710B" w:rsidP="009F3B55">
            <w:pPr>
              <w:pStyle w:val="Tabletext1"/>
              <w:rPr>
                <w:snapToGrid w:val="0"/>
              </w:rPr>
            </w:pPr>
            <w:r w:rsidRPr="000A1ED0">
              <w:rPr>
                <w:snapToGrid w:val="0"/>
              </w:rPr>
              <w:t>Turkey</w:t>
            </w:r>
          </w:p>
        </w:tc>
        <w:tc>
          <w:tcPr>
            <w:tcW w:w="556" w:type="pct"/>
          </w:tcPr>
          <w:p w14:paraId="745F83E0" w14:textId="77777777" w:rsidR="005D710B" w:rsidRPr="000A1ED0" w:rsidRDefault="005D710B" w:rsidP="009F3B55">
            <w:pPr>
              <w:pStyle w:val="Tabletext1"/>
              <w:rPr>
                <w:snapToGrid w:val="0"/>
              </w:rPr>
            </w:pPr>
            <w:r w:rsidRPr="000A1ED0">
              <w:rPr>
                <w:snapToGrid w:val="0"/>
              </w:rPr>
              <w:t>CS, Retro, SC</w:t>
            </w:r>
          </w:p>
          <w:p w14:paraId="0F531C5E" w14:textId="77777777" w:rsidR="005D710B" w:rsidRPr="000A1ED0" w:rsidRDefault="005D710B" w:rsidP="009F3B55">
            <w:pPr>
              <w:pStyle w:val="Tabletext1"/>
              <w:rPr>
                <w:snapToGrid w:val="0"/>
              </w:rPr>
            </w:pPr>
            <w:r w:rsidRPr="000A1ED0">
              <w:rPr>
                <w:snapToGrid w:val="0"/>
              </w:rPr>
              <w:t>High</w:t>
            </w:r>
          </w:p>
        </w:tc>
        <w:tc>
          <w:tcPr>
            <w:tcW w:w="396" w:type="pct"/>
          </w:tcPr>
          <w:p w14:paraId="0273FC86" w14:textId="77777777" w:rsidR="005D710B" w:rsidRPr="000A1ED0" w:rsidRDefault="005D710B" w:rsidP="009F3B55">
            <w:pPr>
              <w:pStyle w:val="Tabletext1"/>
              <w:rPr>
                <w:snapToGrid w:val="0"/>
              </w:rPr>
            </w:pPr>
            <w:r w:rsidRPr="000A1ED0">
              <w:rPr>
                <w:snapToGrid w:val="0"/>
              </w:rPr>
              <w:t>NR, data collected over 11 yrs</w:t>
            </w:r>
          </w:p>
        </w:tc>
        <w:tc>
          <w:tcPr>
            <w:tcW w:w="442" w:type="pct"/>
          </w:tcPr>
          <w:p w14:paraId="36AB40E6" w14:textId="77777777" w:rsidR="005D710B" w:rsidRPr="000A1ED0" w:rsidRDefault="005D710B" w:rsidP="009F3B55">
            <w:pPr>
              <w:pStyle w:val="Tabletext1"/>
              <w:rPr>
                <w:snapToGrid w:val="0"/>
              </w:rPr>
            </w:pPr>
            <w:r w:rsidRPr="000A1ED0">
              <w:rPr>
                <w:snapToGrid w:val="0"/>
              </w:rPr>
              <w:t>12</w:t>
            </w:r>
          </w:p>
          <w:p w14:paraId="62E59571" w14:textId="77777777" w:rsidR="005D710B" w:rsidRPr="000A1ED0" w:rsidRDefault="005D710B" w:rsidP="009F3B55">
            <w:pPr>
              <w:pStyle w:val="Tabletext1"/>
              <w:rPr>
                <w:snapToGrid w:val="0"/>
              </w:rPr>
            </w:pPr>
            <w:r w:rsidRPr="000A1ED0">
              <w:rPr>
                <w:snapToGrid w:val="0"/>
              </w:rPr>
              <w:t>12</w:t>
            </w:r>
          </w:p>
        </w:tc>
        <w:tc>
          <w:tcPr>
            <w:tcW w:w="774" w:type="pct"/>
            <w:shd w:val="clear" w:color="auto" w:fill="auto"/>
          </w:tcPr>
          <w:p w14:paraId="1CA2F163" w14:textId="77777777" w:rsidR="005D710B" w:rsidRPr="000A1ED0" w:rsidRDefault="005D710B" w:rsidP="009F3B55">
            <w:pPr>
              <w:pStyle w:val="Tabletext1"/>
              <w:rPr>
                <w:snapToGrid w:val="0"/>
              </w:rPr>
            </w:pPr>
            <w:r w:rsidRPr="000A1ED0">
              <w:rPr>
                <w:snapToGrid w:val="0"/>
              </w:rPr>
              <w:t>CVID patients diagnosed at a single centre from 2001-2012</w:t>
            </w:r>
          </w:p>
          <w:p w14:paraId="32131492" w14:textId="77777777" w:rsidR="005D710B" w:rsidRPr="000A1ED0" w:rsidRDefault="005D710B" w:rsidP="009F3B55">
            <w:pPr>
              <w:pStyle w:val="Tabletext1"/>
              <w:rPr>
                <w:snapToGrid w:val="0"/>
              </w:rPr>
            </w:pPr>
            <w:r w:rsidRPr="000A1ED0">
              <w:rPr>
                <w:snapToGrid w:val="0"/>
              </w:rPr>
              <w:t>Criteria: PAGID/ESID</w:t>
            </w:r>
          </w:p>
        </w:tc>
        <w:tc>
          <w:tcPr>
            <w:tcW w:w="606" w:type="pct"/>
          </w:tcPr>
          <w:p w14:paraId="2108E1F5" w14:textId="77777777" w:rsidR="005D710B" w:rsidRPr="000A1ED0" w:rsidRDefault="005D710B" w:rsidP="009F3B55">
            <w:pPr>
              <w:pStyle w:val="Tabletext1"/>
              <w:rPr>
                <w:snapToGrid w:val="0"/>
              </w:rPr>
            </w:pPr>
            <w:r w:rsidRPr="000A1ED0">
              <w:rPr>
                <w:snapToGrid w:val="0"/>
              </w:rPr>
              <w:t>M = 7, F = 5</w:t>
            </w:r>
          </w:p>
          <w:p w14:paraId="6CD14154" w14:textId="77777777" w:rsidR="005D710B" w:rsidRPr="000A1ED0" w:rsidRDefault="005D710B" w:rsidP="009F3B55">
            <w:pPr>
              <w:pStyle w:val="Tabletext1"/>
              <w:rPr>
                <w:snapToGrid w:val="0"/>
              </w:rPr>
            </w:pPr>
            <w:r w:rsidRPr="000A1ED0">
              <w:rPr>
                <w:snapToGrid w:val="0"/>
              </w:rPr>
              <w:t>Median age 11.6 (SD 3.7)</w:t>
            </w:r>
          </w:p>
          <w:p w14:paraId="32C41EBD" w14:textId="77777777" w:rsidR="005D710B" w:rsidRPr="000A1ED0" w:rsidRDefault="005D710B" w:rsidP="009F3B55">
            <w:pPr>
              <w:pStyle w:val="Tabletext1"/>
              <w:rPr>
                <w:snapToGrid w:val="0"/>
              </w:rPr>
            </w:pPr>
            <w:r w:rsidRPr="000A1ED0">
              <w:rPr>
                <w:snapToGrid w:val="0"/>
              </w:rPr>
              <w:t>Onset age: median 7.2 yrs (SD 4.1)</w:t>
            </w:r>
          </w:p>
          <w:p w14:paraId="28DC0FCE" w14:textId="77777777" w:rsidR="005D710B" w:rsidRPr="000A1ED0" w:rsidRDefault="005D710B" w:rsidP="009F3B55">
            <w:pPr>
              <w:pStyle w:val="Tabletext1"/>
              <w:rPr>
                <w:snapToGrid w:val="0"/>
              </w:rPr>
            </w:pPr>
            <w:r w:rsidRPr="000A1ED0">
              <w:rPr>
                <w:snapToGrid w:val="0"/>
              </w:rPr>
              <w:t>Diagnostic delay: median 4.3 yrs (SD 2.6)</w:t>
            </w:r>
          </w:p>
        </w:tc>
        <w:tc>
          <w:tcPr>
            <w:tcW w:w="786" w:type="pct"/>
          </w:tcPr>
          <w:p w14:paraId="1D570ED4" w14:textId="77777777" w:rsidR="005D710B" w:rsidRPr="000A1ED0" w:rsidRDefault="005D710B" w:rsidP="009F3B55">
            <w:pPr>
              <w:pStyle w:val="Tabletext1"/>
              <w:rPr>
                <w:snapToGrid w:val="0"/>
              </w:rPr>
            </w:pPr>
            <w:r w:rsidRPr="000A1ED0">
              <w:rPr>
                <w:snapToGrid w:val="0"/>
              </w:rPr>
              <w:t>IVIg 500 mg/kg every 3 weeks</w:t>
            </w:r>
          </w:p>
          <w:p w14:paraId="2FE0AF50" w14:textId="0CAFB449"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59B250CD" w14:textId="77777777" w:rsidR="005D710B" w:rsidRPr="000A1ED0" w:rsidRDefault="005D710B" w:rsidP="009F3B55">
            <w:pPr>
              <w:pStyle w:val="Tabletext1"/>
              <w:rPr>
                <w:snapToGrid w:val="0"/>
              </w:rPr>
            </w:pPr>
            <w:r w:rsidRPr="000A1ED0">
              <w:rPr>
                <w:snapToGrid w:val="0"/>
              </w:rPr>
              <w:t>Infection (upper respiratory, lower respiratory)</w:t>
            </w:r>
          </w:p>
          <w:p w14:paraId="28D29FEA" w14:textId="77777777" w:rsidR="005D710B" w:rsidRPr="000A1ED0" w:rsidRDefault="005D710B" w:rsidP="009F3B55">
            <w:pPr>
              <w:pStyle w:val="Tabletext1"/>
              <w:rPr>
                <w:snapToGrid w:val="0"/>
              </w:rPr>
            </w:pPr>
            <w:r w:rsidRPr="000A1ED0">
              <w:rPr>
                <w:snapToGrid w:val="0"/>
              </w:rPr>
              <w:t>Bronchiectasis (rates and prognosis)</w:t>
            </w:r>
          </w:p>
        </w:tc>
      </w:tr>
      <w:tr w:rsidR="005D710B" w:rsidRPr="000A1ED0" w14:paraId="5D4D7145" w14:textId="77777777" w:rsidTr="009F3B55">
        <w:trPr>
          <w:cantSplit/>
        </w:trPr>
        <w:tc>
          <w:tcPr>
            <w:tcW w:w="755" w:type="pct"/>
            <w:shd w:val="clear" w:color="auto" w:fill="auto"/>
          </w:tcPr>
          <w:p w14:paraId="45EDD12F" w14:textId="77777777" w:rsidR="005D710B" w:rsidRPr="000A1ED0" w:rsidRDefault="005D710B" w:rsidP="009F3B55">
            <w:pPr>
              <w:pStyle w:val="Tabletext1"/>
              <w:rPr>
                <w:snapToGrid w:val="0"/>
              </w:rPr>
            </w:pPr>
            <w:r w:rsidRPr="000A1ED0">
              <w:rPr>
                <w:snapToGrid w:val="0"/>
              </w:rPr>
              <w:t>Baris et al. (2011)</w:t>
            </w:r>
          </w:p>
          <w:p w14:paraId="4F7EE0AC" w14:textId="77777777" w:rsidR="005D710B" w:rsidRPr="000A1ED0" w:rsidRDefault="005D710B" w:rsidP="009F3B55">
            <w:pPr>
              <w:pStyle w:val="Tabletext1"/>
              <w:rPr>
                <w:snapToGrid w:val="0"/>
              </w:rPr>
            </w:pPr>
            <w:r w:rsidRPr="000A1ED0">
              <w:rPr>
                <w:snapToGrid w:val="0"/>
              </w:rPr>
              <w:t>Turkey</w:t>
            </w:r>
          </w:p>
        </w:tc>
        <w:tc>
          <w:tcPr>
            <w:tcW w:w="556" w:type="pct"/>
          </w:tcPr>
          <w:p w14:paraId="517E1634" w14:textId="77777777" w:rsidR="005D710B" w:rsidRPr="000A1ED0" w:rsidRDefault="005D710B" w:rsidP="009F3B55">
            <w:pPr>
              <w:pStyle w:val="Tabletext1"/>
              <w:rPr>
                <w:snapToGrid w:val="0"/>
              </w:rPr>
            </w:pPr>
            <w:r w:rsidRPr="000A1ED0">
              <w:rPr>
                <w:snapToGrid w:val="0"/>
              </w:rPr>
              <w:t>CS, Retro, SC</w:t>
            </w:r>
          </w:p>
          <w:p w14:paraId="6D269C0F" w14:textId="77777777" w:rsidR="005D710B" w:rsidRPr="000A1ED0" w:rsidRDefault="005D710B" w:rsidP="009F3B55">
            <w:pPr>
              <w:pStyle w:val="Tabletext1"/>
              <w:rPr>
                <w:snapToGrid w:val="0"/>
              </w:rPr>
            </w:pPr>
            <w:r w:rsidRPr="000A1ED0">
              <w:rPr>
                <w:snapToGrid w:val="0"/>
              </w:rPr>
              <w:t>High</w:t>
            </w:r>
          </w:p>
        </w:tc>
        <w:tc>
          <w:tcPr>
            <w:tcW w:w="396" w:type="pct"/>
          </w:tcPr>
          <w:p w14:paraId="7D3DDD1D" w14:textId="77777777" w:rsidR="005D710B" w:rsidRPr="000A1ED0" w:rsidRDefault="005D710B" w:rsidP="009F3B55">
            <w:pPr>
              <w:pStyle w:val="Tabletext1"/>
              <w:rPr>
                <w:snapToGrid w:val="0"/>
              </w:rPr>
            </w:pPr>
            <w:r w:rsidRPr="000A1ED0">
              <w:rPr>
                <w:snapToGrid w:val="0"/>
              </w:rPr>
              <w:t>Mean 5.6 yrs (SD 3.5, range 1.3-14)</w:t>
            </w:r>
          </w:p>
          <w:p w14:paraId="49589081" w14:textId="77777777" w:rsidR="005D710B" w:rsidRPr="000A1ED0" w:rsidRDefault="005D710B" w:rsidP="009F3B55">
            <w:pPr>
              <w:pStyle w:val="Tabletext1"/>
              <w:rPr>
                <w:snapToGrid w:val="0"/>
              </w:rPr>
            </w:pPr>
            <w:r w:rsidRPr="000A1ED0">
              <w:rPr>
                <w:snapToGrid w:val="0"/>
              </w:rPr>
              <w:t>Pre-Ig mean follow-up 1.1 yrs (SD 1.5)</w:t>
            </w:r>
          </w:p>
        </w:tc>
        <w:tc>
          <w:tcPr>
            <w:tcW w:w="442" w:type="pct"/>
          </w:tcPr>
          <w:p w14:paraId="65AC7F26" w14:textId="77777777" w:rsidR="005D710B" w:rsidRPr="000A1ED0" w:rsidRDefault="005D710B" w:rsidP="009F3B55">
            <w:pPr>
              <w:pStyle w:val="Tabletext1"/>
              <w:rPr>
                <w:snapToGrid w:val="0"/>
              </w:rPr>
            </w:pPr>
            <w:r w:rsidRPr="000A1ED0">
              <w:rPr>
                <w:snapToGrid w:val="0"/>
              </w:rPr>
              <w:t>29</w:t>
            </w:r>
          </w:p>
          <w:p w14:paraId="2596D04A" w14:textId="77777777" w:rsidR="005D710B" w:rsidRPr="000A1ED0" w:rsidRDefault="005D710B" w:rsidP="009F3B55">
            <w:pPr>
              <w:pStyle w:val="Tabletext1"/>
              <w:rPr>
                <w:snapToGrid w:val="0"/>
              </w:rPr>
            </w:pPr>
            <w:r w:rsidRPr="000A1ED0">
              <w:rPr>
                <w:snapToGrid w:val="0"/>
              </w:rPr>
              <w:t>29</w:t>
            </w:r>
          </w:p>
        </w:tc>
        <w:tc>
          <w:tcPr>
            <w:tcW w:w="774" w:type="pct"/>
            <w:shd w:val="clear" w:color="auto" w:fill="auto"/>
          </w:tcPr>
          <w:p w14:paraId="25C1678C" w14:textId="77777777" w:rsidR="005D710B" w:rsidRPr="000A1ED0" w:rsidRDefault="005D710B" w:rsidP="009F3B55">
            <w:pPr>
              <w:pStyle w:val="Tabletext1"/>
              <w:rPr>
                <w:snapToGrid w:val="0"/>
              </w:rPr>
            </w:pPr>
            <w:r w:rsidRPr="000A1ED0">
              <w:rPr>
                <w:snapToGrid w:val="0"/>
              </w:rPr>
              <w:t>Paediatric CVID patients diagnosed at a single centre and monitored for at least 12 months pre/post Ig treatment from 1994-2009</w:t>
            </w:r>
          </w:p>
          <w:p w14:paraId="07AE3656" w14:textId="77777777" w:rsidR="005D710B" w:rsidRPr="000A1ED0" w:rsidRDefault="005D710B" w:rsidP="009F3B55">
            <w:pPr>
              <w:pStyle w:val="Tabletext1"/>
              <w:rPr>
                <w:snapToGrid w:val="0"/>
              </w:rPr>
            </w:pPr>
            <w:r w:rsidRPr="000A1ED0">
              <w:rPr>
                <w:snapToGrid w:val="0"/>
              </w:rPr>
              <w:t>Criteria: PAGID/ESID</w:t>
            </w:r>
          </w:p>
        </w:tc>
        <w:tc>
          <w:tcPr>
            <w:tcW w:w="606" w:type="pct"/>
          </w:tcPr>
          <w:p w14:paraId="416737DD" w14:textId="77777777" w:rsidR="005D710B" w:rsidRPr="000A1ED0" w:rsidRDefault="005D710B" w:rsidP="009F3B55">
            <w:pPr>
              <w:pStyle w:val="Tabletext1"/>
              <w:rPr>
                <w:snapToGrid w:val="0"/>
              </w:rPr>
            </w:pPr>
            <w:r w:rsidRPr="000A1ED0">
              <w:rPr>
                <w:snapToGrid w:val="0"/>
              </w:rPr>
              <w:t>M = 22, F = 7</w:t>
            </w:r>
          </w:p>
          <w:p w14:paraId="2FD70316" w14:textId="77777777" w:rsidR="005D710B" w:rsidRPr="000A1ED0" w:rsidRDefault="005D710B" w:rsidP="009F3B55">
            <w:pPr>
              <w:pStyle w:val="Tabletext1"/>
              <w:rPr>
                <w:snapToGrid w:val="0"/>
              </w:rPr>
            </w:pPr>
            <w:r w:rsidRPr="000A1ED0">
              <w:rPr>
                <w:snapToGrid w:val="0"/>
              </w:rPr>
              <w:t>Mean age: 1.8 yrs (SD 6.1)</w:t>
            </w:r>
          </w:p>
          <w:p w14:paraId="669E28C0" w14:textId="77777777" w:rsidR="005D710B" w:rsidRPr="000A1ED0" w:rsidRDefault="005D710B" w:rsidP="009F3B55">
            <w:pPr>
              <w:pStyle w:val="Tabletext1"/>
              <w:rPr>
                <w:snapToGrid w:val="0"/>
              </w:rPr>
            </w:pPr>
            <w:r w:rsidRPr="000A1ED0">
              <w:rPr>
                <w:snapToGrid w:val="0"/>
              </w:rPr>
              <w:t>Onset age: mean 21 mo (SD 26.4)</w:t>
            </w:r>
          </w:p>
          <w:p w14:paraId="5C8E2BB5" w14:textId="77777777" w:rsidR="005D710B" w:rsidRPr="000A1ED0" w:rsidRDefault="005D710B" w:rsidP="009F3B55">
            <w:pPr>
              <w:pStyle w:val="Tabletext1"/>
              <w:rPr>
                <w:snapToGrid w:val="0"/>
              </w:rPr>
            </w:pPr>
            <w:r w:rsidRPr="000A1ED0">
              <w:rPr>
                <w:snapToGrid w:val="0"/>
              </w:rPr>
              <w:t>Diagnostic delay: mean 3.9 yrs (SD 3.3)</w:t>
            </w:r>
          </w:p>
        </w:tc>
        <w:tc>
          <w:tcPr>
            <w:tcW w:w="786" w:type="pct"/>
          </w:tcPr>
          <w:p w14:paraId="552FB66A" w14:textId="77777777" w:rsidR="005D710B" w:rsidRPr="000A1ED0" w:rsidRDefault="005D710B" w:rsidP="009F3B55">
            <w:pPr>
              <w:pStyle w:val="Tabletext1"/>
              <w:rPr>
                <w:snapToGrid w:val="0"/>
              </w:rPr>
            </w:pPr>
            <w:r w:rsidRPr="000A1ED0">
              <w:rPr>
                <w:snapToGrid w:val="0"/>
              </w:rPr>
              <w:t>IVIg 500 mg/kg every 3 weeks</w:t>
            </w:r>
          </w:p>
          <w:p w14:paraId="2275DD6C" w14:textId="2DCFB8D2"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Antibacterial prophylaxis (patients with upper respiratory infections &gt;1 per mo), daily chest therapy, inhaled corticosteroids, bronchodilators (patients with bronchiectasis)</w:t>
            </w:r>
          </w:p>
        </w:tc>
        <w:tc>
          <w:tcPr>
            <w:tcW w:w="685" w:type="pct"/>
            <w:shd w:val="clear" w:color="auto" w:fill="auto"/>
          </w:tcPr>
          <w:p w14:paraId="1EBC34B4" w14:textId="77777777" w:rsidR="005D710B" w:rsidRPr="000A1ED0" w:rsidRDefault="005D710B" w:rsidP="009F3B55">
            <w:pPr>
              <w:pStyle w:val="Tabletext1"/>
              <w:rPr>
                <w:snapToGrid w:val="0"/>
              </w:rPr>
            </w:pPr>
            <w:r w:rsidRPr="000A1ED0">
              <w:rPr>
                <w:snapToGrid w:val="0"/>
              </w:rPr>
              <w:t>Serum IgG levels</w:t>
            </w:r>
          </w:p>
          <w:p w14:paraId="353EA745" w14:textId="77777777" w:rsidR="005D710B" w:rsidRPr="000A1ED0" w:rsidRDefault="005D710B" w:rsidP="009F3B55">
            <w:pPr>
              <w:pStyle w:val="Tabletext1"/>
              <w:rPr>
                <w:snapToGrid w:val="0"/>
              </w:rPr>
            </w:pPr>
            <w:r w:rsidRPr="000A1ED0">
              <w:rPr>
                <w:snapToGrid w:val="0"/>
              </w:rPr>
              <w:t>Infections (respiratory, gastrointestinal) Bronchiectasis (rates and prognosis)</w:t>
            </w:r>
          </w:p>
          <w:p w14:paraId="3FA3DFA7" w14:textId="77777777" w:rsidR="005D710B" w:rsidRPr="000A1ED0" w:rsidRDefault="005D710B" w:rsidP="009F3B55">
            <w:pPr>
              <w:pStyle w:val="Tabletext1"/>
              <w:rPr>
                <w:snapToGrid w:val="0"/>
              </w:rPr>
            </w:pPr>
            <w:r w:rsidRPr="000A1ED0">
              <w:rPr>
                <w:snapToGrid w:val="0"/>
              </w:rPr>
              <w:t>Hospital stays (length and number)</w:t>
            </w:r>
          </w:p>
          <w:p w14:paraId="0CC7DE7E" w14:textId="77777777" w:rsidR="005D710B" w:rsidRPr="000A1ED0" w:rsidRDefault="005D710B" w:rsidP="009F3B55">
            <w:pPr>
              <w:pStyle w:val="Tabletext1"/>
              <w:rPr>
                <w:snapToGrid w:val="0"/>
              </w:rPr>
            </w:pPr>
            <w:r w:rsidRPr="000A1ED0">
              <w:rPr>
                <w:snapToGrid w:val="0"/>
              </w:rPr>
              <w:t>Antibiotic usage</w:t>
            </w:r>
          </w:p>
          <w:p w14:paraId="6AAF2C90" w14:textId="77777777" w:rsidR="005D710B" w:rsidRPr="000A1ED0" w:rsidRDefault="005D710B" w:rsidP="009F3B55">
            <w:pPr>
              <w:pStyle w:val="Tabletext1"/>
              <w:rPr>
                <w:snapToGrid w:val="0"/>
              </w:rPr>
            </w:pPr>
            <w:r w:rsidRPr="000A1ED0">
              <w:rPr>
                <w:snapToGrid w:val="0"/>
              </w:rPr>
              <w:t>Growth</w:t>
            </w:r>
          </w:p>
        </w:tc>
      </w:tr>
      <w:tr w:rsidR="005D710B" w:rsidRPr="000A1ED0" w14:paraId="0344FBF5" w14:textId="77777777" w:rsidTr="009F3B55">
        <w:trPr>
          <w:cantSplit/>
        </w:trPr>
        <w:tc>
          <w:tcPr>
            <w:tcW w:w="755" w:type="pct"/>
            <w:shd w:val="clear" w:color="auto" w:fill="auto"/>
          </w:tcPr>
          <w:p w14:paraId="7EFF3F8D" w14:textId="77777777" w:rsidR="005D710B" w:rsidRPr="000A1ED0" w:rsidRDefault="005D710B" w:rsidP="009F3B55">
            <w:pPr>
              <w:pStyle w:val="Tabletext1"/>
              <w:rPr>
                <w:snapToGrid w:val="0"/>
              </w:rPr>
            </w:pPr>
            <w:r w:rsidRPr="000A1ED0">
              <w:rPr>
                <w:snapToGrid w:val="0"/>
              </w:rPr>
              <w:t>Bayrakci et al. (2005)</w:t>
            </w:r>
          </w:p>
          <w:p w14:paraId="2135FC1C" w14:textId="77777777" w:rsidR="005D710B" w:rsidRPr="000A1ED0" w:rsidRDefault="005D710B" w:rsidP="009F3B55">
            <w:pPr>
              <w:pStyle w:val="Tabletext1"/>
              <w:rPr>
                <w:snapToGrid w:val="0"/>
                <w:vertAlign w:val="superscript"/>
              </w:rPr>
            </w:pPr>
            <w:r w:rsidRPr="000A1ED0">
              <w:rPr>
                <w:snapToGrid w:val="0"/>
              </w:rPr>
              <w:t>Turkey</w:t>
            </w:r>
            <w:r w:rsidRPr="000A1ED0">
              <w:rPr>
                <w:snapToGrid w:val="0"/>
                <w:vertAlign w:val="superscript"/>
              </w:rPr>
              <w:t>A</w:t>
            </w:r>
          </w:p>
        </w:tc>
        <w:tc>
          <w:tcPr>
            <w:tcW w:w="556" w:type="pct"/>
          </w:tcPr>
          <w:p w14:paraId="2F1589A0" w14:textId="77777777" w:rsidR="005D710B" w:rsidRPr="000A1ED0" w:rsidRDefault="005D710B" w:rsidP="009F3B55">
            <w:pPr>
              <w:pStyle w:val="Tabletext1"/>
              <w:rPr>
                <w:snapToGrid w:val="0"/>
              </w:rPr>
            </w:pPr>
            <w:r w:rsidRPr="000A1ED0">
              <w:rPr>
                <w:snapToGrid w:val="0"/>
              </w:rPr>
              <w:t>CS, Retro, SC</w:t>
            </w:r>
          </w:p>
          <w:p w14:paraId="684D9597" w14:textId="77777777" w:rsidR="005D710B" w:rsidRPr="000A1ED0" w:rsidRDefault="005D710B" w:rsidP="009F3B55">
            <w:pPr>
              <w:pStyle w:val="Tabletext1"/>
              <w:rPr>
                <w:snapToGrid w:val="0"/>
              </w:rPr>
            </w:pPr>
            <w:r w:rsidRPr="000A1ED0">
              <w:rPr>
                <w:snapToGrid w:val="0"/>
              </w:rPr>
              <w:t>High</w:t>
            </w:r>
          </w:p>
        </w:tc>
        <w:tc>
          <w:tcPr>
            <w:tcW w:w="396" w:type="pct"/>
          </w:tcPr>
          <w:p w14:paraId="0370B33A" w14:textId="77777777" w:rsidR="005D710B" w:rsidRPr="000A1ED0" w:rsidRDefault="005D710B" w:rsidP="009F3B55">
            <w:pPr>
              <w:pStyle w:val="Tabletext1"/>
              <w:rPr>
                <w:snapToGrid w:val="0"/>
              </w:rPr>
            </w:pPr>
            <w:r w:rsidRPr="000A1ED0">
              <w:rPr>
                <w:snapToGrid w:val="0"/>
              </w:rPr>
              <w:t>Median 4.25 yrs (range 1.25-12.25)</w:t>
            </w:r>
          </w:p>
        </w:tc>
        <w:tc>
          <w:tcPr>
            <w:tcW w:w="442" w:type="pct"/>
          </w:tcPr>
          <w:p w14:paraId="159864BB" w14:textId="77777777" w:rsidR="005D710B" w:rsidRPr="000A1ED0" w:rsidRDefault="005D710B" w:rsidP="009F3B55">
            <w:pPr>
              <w:pStyle w:val="Tabletext1"/>
              <w:rPr>
                <w:snapToGrid w:val="0"/>
              </w:rPr>
            </w:pPr>
            <w:r w:rsidRPr="000A1ED0">
              <w:rPr>
                <w:snapToGrid w:val="0"/>
              </w:rPr>
              <w:t>20</w:t>
            </w:r>
          </w:p>
          <w:p w14:paraId="125D174E" w14:textId="77777777" w:rsidR="005D710B" w:rsidRPr="000A1ED0" w:rsidRDefault="005D710B" w:rsidP="009F3B55">
            <w:pPr>
              <w:pStyle w:val="Tabletext1"/>
              <w:rPr>
                <w:snapToGrid w:val="0"/>
              </w:rPr>
            </w:pPr>
            <w:r w:rsidRPr="000A1ED0">
              <w:rPr>
                <w:snapToGrid w:val="0"/>
              </w:rPr>
              <w:t>46</w:t>
            </w:r>
          </w:p>
        </w:tc>
        <w:tc>
          <w:tcPr>
            <w:tcW w:w="774" w:type="pct"/>
            <w:shd w:val="clear" w:color="auto" w:fill="auto"/>
          </w:tcPr>
          <w:p w14:paraId="1853B5C0" w14:textId="77777777" w:rsidR="005D710B" w:rsidRPr="000A1ED0" w:rsidRDefault="005D710B" w:rsidP="009F3B55">
            <w:pPr>
              <w:pStyle w:val="Tabletext1"/>
              <w:rPr>
                <w:snapToGrid w:val="0"/>
              </w:rPr>
            </w:pPr>
            <w:r w:rsidRPr="000A1ED0">
              <w:rPr>
                <w:snapToGrid w:val="0"/>
              </w:rPr>
              <w:t>CVID patients treated at a single centre from 1984-2000</w:t>
            </w:r>
          </w:p>
          <w:p w14:paraId="5E7032E2" w14:textId="77777777" w:rsidR="005D710B" w:rsidRPr="000A1ED0" w:rsidRDefault="005D710B" w:rsidP="009F3B55">
            <w:pPr>
              <w:pStyle w:val="Tabletext1"/>
              <w:rPr>
                <w:snapToGrid w:val="0"/>
              </w:rPr>
            </w:pPr>
            <w:r w:rsidRPr="000A1ED0">
              <w:rPr>
                <w:snapToGrid w:val="0"/>
              </w:rPr>
              <w:t>Criteria: WHO</w:t>
            </w:r>
          </w:p>
        </w:tc>
        <w:tc>
          <w:tcPr>
            <w:tcW w:w="606" w:type="pct"/>
          </w:tcPr>
          <w:p w14:paraId="115CE16B" w14:textId="77777777" w:rsidR="005D710B" w:rsidRPr="000A1ED0" w:rsidRDefault="005D710B" w:rsidP="009F3B55">
            <w:pPr>
              <w:pStyle w:val="Tabletext1"/>
              <w:rPr>
                <w:snapToGrid w:val="0"/>
              </w:rPr>
            </w:pPr>
            <w:r w:rsidRPr="000A1ED0">
              <w:rPr>
                <w:snapToGrid w:val="0"/>
              </w:rPr>
              <w:t>M = 20, F = 30</w:t>
            </w:r>
          </w:p>
          <w:p w14:paraId="33408D21" w14:textId="77777777" w:rsidR="005D710B" w:rsidRPr="000A1ED0" w:rsidRDefault="005D710B" w:rsidP="009F3B55">
            <w:pPr>
              <w:pStyle w:val="Tabletext1"/>
              <w:rPr>
                <w:snapToGrid w:val="0"/>
              </w:rPr>
            </w:pPr>
            <w:r w:rsidRPr="000A1ED0">
              <w:rPr>
                <w:snapToGrid w:val="0"/>
              </w:rPr>
              <w:t>Median age: 13.8 yrs (range 7.8-22.3)</w:t>
            </w:r>
          </w:p>
          <w:p w14:paraId="4E72FADC" w14:textId="77777777" w:rsidR="005D710B" w:rsidRPr="000A1ED0" w:rsidRDefault="005D710B" w:rsidP="009F3B55">
            <w:pPr>
              <w:pStyle w:val="Tabletext1"/>
              <w:rPr>
                <w:snapToGrid w:val="0"/>
              </w:rPr>
            </w:pPr>
            <w:r w:rsidRPr="000A1ED0">
              <w:rPr>
                <w:snapToGrid w:val="0"/>
              </w:rPr>
              <w:t>Onset age: median 1.8 yrs (range 0.1-5)</w:t>
            </w:r>
          </w:p>
          <w:p w14:paraId="2C0EBBE4" w14:textId="77777777" w:rsidR="005D710B" w:rsidRPr="000A1ED0" w:rsidRDefault="005D710B" w:rsidP="009F3B55">
            <w:pPr>
              <w:pStyle w:val="Tabletext1"/>
              <w:rPr>
                <w:snapToGrid w:val="0"/>
              </w:rPr>
            </w:pPr>
            <w:r w:rsidRPr="000A1ED0">
              <w:rPr>
                <w:snapToGrid w:val="0"/>
              </w:rPr>
              <w:t>Diagnostic delay: median 4.5 yrs range 0.25-11.4)</w:t>
            </w:r>
          </w:p>
        </w:tc>
        <w:tc>
          <w:tcPr>
            <w:tcW w:w="786" w:type="pct"/>
          </w:tcPr>
          <w:p w14:paraId="4C4AD7DE" w14:textId="77777777" w:rsidR="005D710B" w:rsidRPr="000A1ED0" w:rsidRDefault="005D710B" w:rsidP="009F3B55">
            <w:pPr>
              <w:pStyle w:val="Tabletext1"/>
              <w:rPr>
                <w:snapToGrid w:val="0"/>
              </w:rPr>
            </w:pPr>
            <w:r w:rsidRPr="000A1ED0">
              <w:rPr>
                <w:snapToGrid w:val="0"/>
              </w:rPr>
              <w:t>IIVIg orIMIg median dose 370 mg/kg</w:t>
            </w:r>
          </w:p>
          <w:p w14:paraId="6E4848C5" w14:textId="0C9AD654"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Antibacterial prophylaxis (patients with upper respiratory infections &gt;1 per mo)</w:t>
            </w:r>
          </w:p>
        </w:tc>
        <w:tc>
          <w:tcPr>
            <w:tcW w:w="685" w:type="pct"/>
            <w:shd w:val="clear" w:color="auto" w:fill="auto"/>
          </w:tcPr>
          <w:p w14:paraId="661CA7B3" w14:textId="77777777" w:rsidR="005D710B" w:rsidRPr="000A1ED0" w:rsidRDefault="005D710B" w:rsidP="009F3B55">
            <w:pPr>
              <w:pStyle w:val="Tabletext1"/>
              <w:rPr>
                <w:snapToGrid w:val="0"/>
              </w:rPr>
            </w:pPr>
            <w:r w:rsidRPr="000A1ED0">
              <w:rPr>
                <w:snapToGrid w:val="0"/>
              </w:rPr>
              <w:t>Trough Ig levels</w:t>
            </w:r>
          </w:p>
          <w:p w14:paraId="745A5ADC" w14:textId="77777777" w:rsidR="005D710B" w:rsidRPr="000A1ED0" w:rsidRDefault="005D710B" w:rsidP="009F3B55">
            <w:pPr>
              <w:pStyle w:val="Tabletext1"/>
              <w:rPr>
                <w:snapToGrid w:val="0"/>
              </w:rPr>
            </w:pPr>
            <w:r w:rsidRPr="000A1ED0">
              <w:rPr>
                <w:snapToGrid w:val="0"/>
              </w:rPr>
              <w:t>Infection and hospitalisation rates</w:t>
            </w:r>
          </w:p>
          <w:p w14:paraId="495CAC26" w14:textId="77777777" w:rsidR="005D710B" w:rsidRPr="000A1ED0" w:rsidRDefault="005D710B" w:rsidP="009F3B55">
            <w:pPr>
              <w:pStyle w:val="Tabletext1"/>
              <w:rPr>
                <w:snapToGrid w:val="0"/>
              </w:rPr>
            </w:pPr>
            <w:r w:rsidRPr="000A1ED0">
              <w:rPr>
                <w:snapToGrid w:val="0"/>
              </w:rPr>
              <w:t>AEs</w:t>
            </w:r>
          </w:p>
        </w:tc>
      </w:tr>
      <w:tr w:rsidR="005D710B" w:rsidRPr="000A1ED0" w14:paraId="6661940C" w14:textId="77777777" w:rsidTr="009F3B55">
        <w:trPr>
          <w:cantSplit/>
        </w:trPr>
        <w:tc>
          <w:tcPr>
            <w:tcW w:w="755" w:type="pct"/>
            <w:shd w:val="clear" w:color="auto" w:fill="auto"/>
          </w:tcPr>
          <w:p w14:paraId="0882AACB" w14:textId="77777777" w:rsidR="005D710B" w:rsidRPr="000A1ED0" w:rsidRDefault="005D710B" w:rsidP="009F3B55">
            <w:pPr>
              <w:pStyle w:val="Tabletext1"/>
              <w:rPr>
                <w:snapToGrid w:val="0"/>
                <w:vertAlign w:val="superscript"/>
              </w:rPr>
            </w:pPr>
            <w:r w:rsidRPr="000A1ED0">
              <w:rPr>
                <w:snapToGrid w:val="0"/>
              </w:rPr>
              <w:t>Berger et al. (2007)</w:t>
            </w:r>
          </w:p>
          <w:p w14:paraId="17DED77C" w14:textId="77777777" w:rsidR="005D710B" w:rsidRPr="000A1ED0" w:rsidRDefault="005D710B" w:rsidP="009F3B55">
            <w:pPr>
              <w:pStyle w:val="Tabletext1"/>
              <w:rPr>
                <w:snapToGrid w:val="0"/>
              </w:rPr>
            </w:pPr>
            <w:r w:rsidRPr="000A1ED0">
              <w:rPr>
                <w:snapToGrid w:val="0"/>
              </w:rPr>
              <w:t>USA/Canada</w:t>
            </w:r>
          </w:p>
        </w:tc>
        <w:tc>
          <w:tcPr>
            <w:tcW w:w="556" w:type="pct"/>
          </w:tcPr>
          <w:p w14:paraId="5AFD812F" w14:textId="77777777" w:rsidR="005D710B" w:rsidRPr="000A1ED0" w:rsidRDefault="005D710B" w:rsidP="009F3B55">
            <w:pPr>
              <w:pStyle w:val="Tabletext1"/>
              <w:rPr>
                <w:snapToGrid w:val="0"/>
              </w:rPr>
            </w:pPr>
            <w:r w:rsidRPr="000A1ED0">
              <w:rPr>
                <w:snapToGrid w:val="0"/>
              </w:rPr>
              <w:t>CS, Pros, MC</w:t>
            </w:r>
          </w:p>
          <w:p w14:paraId="4A51CE2A" w14:textId="77777777" w:rsidR="005D710B" w:rsidRPr="000A1ED0" w:rsidRDefault="005D710B" w:rsidP="009F3B55">
            <w:pPr>
              <w:pStyle w:val="Tabletext1"/>
              <w:rPr>
                <w:snapToGrid w:val="0"/>
              </w:rPr>
            </w:pPr>
            <w:r w:rsidRPr="000A1ED0">
              <w:rPr>
                <w:snapToGrid w:val="0"/>
              </w:rPr>
              <w:t>High</w:t>
            </w:r>
          </w:p>
        </w:tc>
        <w:tc>
          <w:tcPr>
            <w:tcW w:w="396" w:type="pct"/>
          </w:tcPr>
          <w:p w14:paraId="3F5EFA93" w14:textId="77777777" w:rsidR="005D710B" w:rsidRPr="000A1ED0" w:rsidRDefault="005D710B" w:rsidP="009F3B55">
            <w:pPr>
              <w:pStyle w:val="Tabletext1"/>
              <w:rPr>
                <w:snapToGrid w:val="0"/>
              </w:rPr>
            </w:pPr>
            <w:r w:rsidRPr="000A1ED0">
              <w:rPr>
                <w:snapToGrid w:val="0"/>
              </w:rPr>
              <w:t>0.5 yrs</w:t>
            </w:r>
          </w:p>
        </w:tc>
        <w:tc>
          <w:tcPr>
            <w:tcW w:w="442" w:type="pct"/>
          </w:tcPr>
          <w:p w14:paraId="39BFA0A9" w14:textId="77777777" w:rsidR="005D710B" w:rsidRPr="000A1ED0" w:rsidRDefault="005D710B" w:rsidP="009F3B55">
            <w:pPr>
              <w:pStyle w:val="Tabletext1"/>
              <w:rPr>
                <w:snapToGrid w:val="0"/>
              </w:rPr>
            </w:pPr>
            <w:r w:rsidRPr="000A1ED0">
              <w:rPr>
                <w:snapToGrid w:val="0"/>
              </w:rPr>
              <w:t>32 (ITT)</w:t>
            </w:r>
          </w:p>
          <w:p w14:paraId="07834346" w14:textId="77777777" w:rsidR="005D710B" w:rsidRPr="000A1ED0" w:rsidRDefault="005D710B" w:rsidP="009F3B55">
            <w:pPr>
              <w:pStyle w:val="Tabletext1"/>
              <w:rPr>
                <w:snapToGrid w:val="0"/>
              </w:rPr>
            </w:pPr>
            <w:r w:rsidRPr="000A1ED0">
              <w:rPr>
                <w:snapToGrid w:val="0"/>
              </w:rPr>
              <w:t>42</w:t>
            </w:r>
          </w:p>
        </w:tc>
        <w:tc>
          <w:tcPr>
            <w:tcW w:w="774" w:type="pct"/>
            <w:shd w:val="clear" w:color="auto" w:fill="auto"/>
          </w:tcPr>
          <w:p w14:paraId="51B879AB" w14:textId="77777777" w:rsidR="005D710B" w:rsidRPr="000A1ED0" w:rsidRDefault="005D710B" w:rsidP="009F3B55">
            <w:pPr>
              <w:pStyle w:val="Tabletext1"/>
              <w:rPr>
                <w:snapToGrid w:val="0"/>
              </w:rPr>
            </w:pPr>
            <w:r w:rsidRPr="000A1ED0">
              <w:rPr>
                <w:snapToGrid w:val="0"/>
              </w:rPr>
              <w:t>Patients treated with stable IVIg therapy for &gt; 6 mo at 11 sites in USA and 2 sites in Canada from 2004-2005</w:t>
            </w:r>
          </w:p>
          <w:p w14:paraId="2D207987" w14:textId="77777777" w:rsidR="005D710B" w:rsidRPr="000A1ED0" w:rsidRDefault="005D710B" w:rsidP="009F3B55">
            <w:pPr>
              <w:pStyle w:val="Tabletext1"/>
              <w:rPr>
                <w:snapToGrid w:val="0"/>
              </w:rPr>
            </w:pPr>
            <w:r w:rsidRPr="000A1ED0">
              <w:rPr>
                <w:snapToGrid w:val="0"/>
              </w:rPr>
              <w:t>Criteria: PAGID/ESID</w:t>
            </w:r>
          </w:p>
        </w:tc>
        <w:tc>
          <w:tcPr>
            <w:tcW w:w="606" w:type="pct"/>
          </w:tcPr>
          <w:p w14:paraId="51E2F2CE" w14:textId="77777777" w:rsidR="005D710B" w:rsidRPr="000A1ED0" w:rsidRDefault="005D710B" w:rsidP="009F3B55">
            <w:pPr>
              <w:pStyle w:val="Tabletext1"/>
              <w:rPr>
                <w:snapToGrid w:val="0"/>
              </w:rPr>
            </w:pPr>
            <w:r w:rsidRPr="000A1ED0">
              <w:rPr>
                <w:snapToGrid w:val="0"/>
              </w:rPr>
              <w:t>Baseline data for CVID patients NR</w:t>
            </w:r>
          </w:p>
          <w:p w14:paraId="0A899C9C" w14:textId="77777777" w:rsidR="005D710B" w:rsidRPr="000A1ED0" w:rsidRDefault="005D710B" w:rsidP="009F3B55">
            <w:pPr>
              <w:pStyle w:val="Tabletext1"/>
              <w:ind w:left="0"/>
              <w:rPr>
                <w:snapToGrid w:val="0"/>
              </w:rPr>
            </w:pPr>
          </w:p>
        </w:tc>
        <w:tc>
          <w:tcPr>
            <w:tcW w:w="786" w:type="pct"/>
          </w:tcPr>
          <w:p w14:paraId="5C49C2FE" w14:textId="77777777" w:rsidR="005D710B" w:rsidRPr="000A1ED0" w:rsidRDefault="005D710B" w:rsidP="009F3B55">
            <w:pPr>
              <w:pStyle w:val="Tabletext1"/>
              <w:rPr>
                <w:snapToGrid w:val="0"/>
              </w:rPr>
            </w:pPr>
            <w:r w:rsidRPr="000A1ED0">
              <w:rPr>
                <w:snapToGrid w:val="0"/>
              </w:rPr>
              <w:t>IVIg 200-800 mg/kg every 3-4 weeks</w:t>
            </w:r>
          </w:p>
          <w:p w14:paraId="14CA7E91" w14:textId="7648420E"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3766308E" w14:textId="77777777" w:rsidR="005D710B" w:rsidRPr="000A1ED0" w:rsidRDefault="005D710B" w:rsidP="009F3B55">
            <w:pPr>
              <w:pStyle w:val="Tabletext1"/>
              <w:rPr>
                <w:snapToGrid w:val="0"/>
              </w:rPr>
            </w:pPr>
            <w:r w:rsidRPr="000A1ED0">
              <w:rPr>
                <w:snapToGrid w:val="0"/>
              </w:rPr>
              <w:t>AEs</w:t>
            </w:r>
          </w:p>
        </w:tc>
      </w:tr>
      <w:tr w:rsidR="005D710B" w:rsidRPr="000A1ED0" w14:paraId="0A0E311F" w14:textId="77777777" w:rsidTr="009F3B55">
        <w:trPr>
          <w:cantSplit/>
        </w:trPr>
        <w:tc>
          <w:tcPr>
            <w:tcW w:w="755" w:type="pct"/>
            <w:shd w:val="clear" w:color="auto" w:fill="auto"/>
          </w:tcPr>
          <w:p w14:paraId="48796FBE" w14:textId="77777777" w:rsidR="005D710B" w:rsidRPr="000A1ED0" w:rsidRDefault="005D710B" w:rsidP="009F3B55">
            <w:pPr>
              <w:pStyle w:val="Tabletext1"/>
              <w:rPr>
                <w:snapToGrid w:val="0"/>
                <w:vertAlign w:val="superscript"/>
              </w:rPr>
            </w:pPr>
            <w:r w:rsidRPr="000A1ED0">
              <w:rPr>
                <w:snapToGrid w:val="0"/>
              </w:rPr>
              <w:t>Bichuetti-Silva et al. (2014)</w:t>
            </w:r>
          </w:p>
          <w:p w14:paraId="75C0AEA0" w14:textId="77777777" w:rsidR="005D710B" w:rsidRPr="000A1ED0" w:rsidRDefault="005D710B" w:rsidP="009F3B55">
            <w:pPr>
              <w:pStyle w:val="Tabletext1"/>
              <w:rPr>
                <w:snapToGrid w:val="0"/>
              </w:rPr>
            </w:pPr>
            <w:r w:rsidRPr="000A1ED0">
              <w:rPr>
                <w:snapToGrid w:val="0"/>
              </w:rPr>
              <w:t>Brazil</w:t>
            </w:r>
          </w:p>
        </w:tc>
        <w:tc>
          <w:tcPr>
            <w:tcW w:w="556" w:type="pct"/>
          </w:tcPr>
          <w:p w14:paraId="7BF831D3" w14:textId="77777777" w:rsidR="005D710B" w:rsidRPr="000A1ED0" w:rsidRDefault="005D710B" w:rsidP="009F3B55">
            <w:pPr>
              <w:pStyle w:val="Tabletext1"/>
              <w:rPr>
                <w:snapToGrid w:val="0"/>
              </w:rPr>
            </w:pPr>
            <w:r w:rsidRPr="000A1ED0">
              <w:rPr>
                <w:snapToGrid w:val="0"/>
              </w:rPr>
              <w:t>CS, Pros, SC</w:t>
            </w:r>
          </w:p>
          <w:p w14:paraId="7B9C55AC" w14:textId="77777777" w:rsidR="005D710B" w:rsidRPr="000A1ED0" w:rsidRDefault="005D710B" w:rsidP="009F3B55">
            <w:pPr>
              <w:pStyle w:val="Tabletext1"/>
              <w:rPr>
                <w:snapToGrid w:val="0"/>
              </w:rPr>
            </w:pPr>
            <w:r w:rsidRPr="000A1ED0">
              <w:rPr>
                <w:snapToGrid w:val="0"/>
              </w:rPr>
              <w:t>High</w:t>
            </w:r>
          </w:p>
        </w:tc>
        <w:tc>
          <w:tcPr>
            <w:tcW w:w="396" w:type="pct"/>
          </w:tcPr>
          <w:p w14:paraId="378FA896" w14:textId="77777777" w:rsidR="005D710B" w:rsidRPr="000A1ED0" w:rsidRDefault="005D710B" w:rsidP="009F3B55">
            <w:pPr>
              <w:pStyle w:val="Tabletext1"/>
              <w:rPr>
                <w:snapToGrid w:val="0"/>
              </w:rPr>
            </w:pPr>
            <w:r w:rsidRPr="000A1ED0">
              <w:rPr>
                <w:snapToGrid w:val="0"/>
              </w:rPr>
              <w:t>2 yrs</w:t>
            </w:r>
          </w:p>
        </w:tc>
        <w:tc>
          <w:tcPr>
            <w:tcW w:w="442" w:type="pct"/>
          </w:tcPr>
          <w:p w14:paraId="1D435B23" w14:textId="77777777" w:rsidR="005D710B" w:rsidRPr="000A1ED0" w:rsidRDefault="005D710B" w:rsidP="009F3B55">
            <w:pPr>
              <w:pStyle w:val="Tabletext1"/>
              <w:rPr>
                <w:snapToGrid w:val="0"/>
              </w:rPr>
            </w:pPr>
            <w:r w:rsidRPr="000A1ED0">
              <w:rPr>
                <w:snapToGrid w:val="0"/>
              </w:rPr>
              <w:t>50</w:t>
            </w:r>
          </w:p>
          <w:p w14:paraId="3C0BFC9F" w14:textId="77777777" w:rsidR="005D710B" w:rsidRPr="000A1ED0" w:rsidRDefault="005D710B" w:rsidP="009F3B55">
            <w:pPr>
              <w:pStyle w:val="Tabletext1"/>
              <w:rPr>
                <w:snapToGrid w:val="0"/>
              </w:rPr>
            </w:pPr>
            <w:r w:rsidRPr="000A1ED0">
              <w:rPr>
                <w:snapToGrid w:val="0"/>
              </w:rPr>
              <w:t>117</w:t>
            </w:r>
          </w:p>
        </w:tc>
        <w:tc>
          <w:tcPr>
            <w:tcW w:w="774" w:type="pct"/>
            <w:shd w:val="clear" w:color="auto" w:fill="auto"/>
          </w:tcPr>
          <w:p w14:paraId="32E72E5D" w14:textId="77777777" w:rsidR="005D710B" w:rsidRPr="000A1ED0" w:rsidRDefault="005D710B" w:rsidP="009F3B55">
            <w:pPr>
              <w:pStyle w:val="Tabletext1"/>
              <w:rPr>
                <w:snapToGrid w:val="0"/>
              </w:rPr>
            </w:pPr>
            <w:r w:rsidRPr="000A1ED0">
              <w:rPr>
                <w:snapToGrid w:val="0"/>
              </w:rPr>
              <w:t>All patients with CVID who had received at least one dose of IVIg from August 2011-August 2013.</w:t>
            </w:r>
          </w:p>
          <w:p w14:paraId="69EA6E04" w14:textId="77777777" w:rsidR="005D710B" w:rsidRPr="000A1ED0" w:rsidRDefault="005D710B" w:rsidP="009F3B55">
            <w:pPr>
              <w:pStyle w:val="Tabletext1"/>
              <w:rPr>
                <w:snapToGrid w:val="0"/>
              </w:rPr>
            </w:pPr>
            <w:r w:rsidRPr="000A1ED0">
              <w:rPr>
                <w:snapToGrid w:val="0"/>
              </w:rPr>
              <w:t>Criteria: PAGID/ESID</w:t>
            </w:r>
          </w:p>
        </w:tc>
        <w:tc>
          <w:tcPr>
            <w:tcW w:w="606" w:type="pct"/>
          </w:tcPr>
          <w:p w14:paraId="618B6D30" w14:textId="77777777" w:rsidR="005D710B" w:rsidRPr="000A1ED0" w:rsidRDefault="005D710B" w:rsidP="009F3B55">
            <w:pPr>
              <w:pStyle w:val="Tabletext1"/>
              <w:rPr>
                <w:snapToGrid w:val="0"/>
              </w:rPr>
            </w:pPr>
            <w:r w:rsidRPr="000A1ED0">
              <w:rPr>
                <w:snapToGrid w:val="0"/>
              </w:rPr>
              <w:t>Baseline data for CVID patients NR</w:t>
            </w:r>
          </w:p>
        </w:tc>
        <w:tc>
          <w:tcPr>
            <w:tcW w:w="786" w:type="pct"/>
          </w:tcPr>
          <w:p w14:paraId="3CE8AD32" w14:textId="77777777" w:rsidR="005D710B" w:rsidRPr="000A1ED0" w:rsidRDefault="005D710B" w:rsidP="009F3B55">
            <w:pPr>
              <w:pStyle w:val="Tabletext1"/>
              <w:rPr>
                <w:snapToGrid w:val="0"/>
              </w:rPr>
            </w:pPr>
            <w:r w:rsidRPr="000A1ED0">
              <w:rPr>
                <w:snapToGrid w:val="0"/>
              </w:rPr>
              <w:t>IVIg median dose 600 mg/kg every 3-4 weeks</w:t>
            </w:r>
          </w:p>
          <w:p w14:paraId="45491A13" w14:textId="4F8E7BE1"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207A2C9C" w14:textId="77777777" w:rsidR="005D710B" w:rsidRPr="000A1ED0" w:rsidRDefault="005D710B" w:rsidP="009F3B55">
            <w:pPr>
              <w:pStyle w:val="Tabletext1"/>
              <w:rPr>
                <w:snapToGrid w:val="0"/>
              </w:rPr>
            </w:pPr>
            <w:r w:rsidRPr="000A1ED0">
              <w:rPr>
                <w:snapToGrid w:val="0"/>
              </w:rPr>
              <w:t>AEs</w:t>
            </w:r>
          </w:p>
        </w:tc>
      </w:tr>
      <w:tr w:rsidR="005D710B" w:rsidRPr="000A1ED0" w14:paraId="3701801A" w14:textId="77777777" w:rsidTr="009F3B55">
        <w:trPr>
          <w:cantSplit/>
        </w:trPr>
        <w:tc>
          <w:tcPr>
            <w:tcW w:w="755" w:type="pct"/>
            <w:shd w:val="clear" w:color="auto" w:fill="auto"/>
          </w:tcPr>
          <w:p w14:paraId="5D7F1A92" w14:textId="77777777" w:rsidR="005D710B" w:rsidRPr="000A1ED0" w:rsidRDefault="005D710B" w:rsidP="009F3B55">
            <w:pPr>
              <w:pStyle w:val="Tabletext1"/>
              <w:rPr>
                <w:snapToGrid w:val="0"/>
              </w:rPr>
            </w:pPr>
            <w:r w:rsidRPr="000A1ED0">
              <w:rPr>
                <w:snapToGrid w:val="0"/>
              </w:rPr>
              <w:t>Busse et al. (2002)</w:t>
            </w:r>
          </w:p>
          <w:p w14:paraId="702B4899" w14:textId="77777777" w:rsidR="005D710B" w:rsidRPr="000A1ED0" w:rsidRDefault="005D710B" w:rsidP="009F3B55">
            <w:pPr>
              <w:pStyle w:val="Tabletext1"/>
              <w:rPr>
                <w:snapToGrid w:val="0"/>
              </w:rPr>
            </w:pPr>
            <w:r w:rsidRPr="000A1ED0">
              <w:rPr>
                <w:snapToGrid w:val="0"/>
              </w:rPr>
              <w:t>USA</w:t>
            </w:r>
          </w:p>
        </w:tc>
        <w:tc>
          <w:tcPr>
            <w:tcW w:w="556" w:type="pct"/>
          </w:tcPr>
          <w:p w14:paraId="478D158F" w14:textId="77777777" w:rsidR="005D710B" w:rsidRPr="000A1ED0" w:rsidRDefault="005D710B" w:rsidP="009F3B55">
            <w:pPr>
              <w:pStyle w:val="Tabletext1"/>
              <w:rPr>
                <w:snapToGrid w:val="0"/>
              </w:rPr>
            </w:pPr>
            <w:r w:rsidRPr="000A1ED0">
              <w:rPr>
                <w:snapToGrid w:val="0"/>
              </w:rPr>
              <w:t>CS, Retro, SC</w:t>
            </w:r>
          </w:p>
          <w:p w14:paraId="0A80F215" w14:textId="77777777" w:rsidR="005D710B" w:rsidRPr="000A1ED0" w:rsidRDefault="005D710B" w:rsidP="009F3B55">
            <w:pPr>
              <w:pStyle w:val="Tabletext1"/>
              <w:rPr>
                <w:snapToGrid w:val="0"/>
              </w:rPr>
            </w:pPr>
            <w:r w:rsidRPr="000A1ED0">
              <w:rPr>
                <w:snapToGrid w:val="0"/>
              </w:rPr>
              <w:t>High</w:t>
            </w:r>
          </w:p>
        </w:tc>
        <w:tc>
          <w:tcPr>
            <w:tcW w:w="396" w:type="pct"/>
          </w:tcPr>
          <w:p w14:paraId="0FD3CF06" w14:textId="77777777" w:rsidR="005D710B" w:rsidRPr="000A1ED0" w:rsidRDefault="005D710B" w:rsidP="009F3B55">
            <w:pPr>
              <w:pStyle w:val="Tabletext1"/>
              <w:rPr>
                <w:snapToGrid w:val="0"/>
                <w:vertAlign w:val="superscript"/>
              </w:rPr>
            </w:pPr>
            <w:r w:rsidRPr="000A1ED0">
              <w:rPr>
                <w:snapToGrid w:val="0"/>
              </w:rPr>
              <w:t>Mean 6.6 yrs on IVIg</w:t>
            </w:r>
            <w:r w:rsidRPr="000A1ED0">
              <w:rPr>
                <w:snapToGrid w:val="0"/>
                <w:vertAlign w:val="superscript"/>
              </w:rPr>
              <w:t>B</w:t>
            </w:r>
          </w:p>
          <w:p w14:paraId="4BB9BFEB" w14:textId="77777777" w:rsidR="005D710B" w:rsidRPr="000A1ED0" w:rsidRDefault="005D710B" w:rsidP="009F3B55">
            <w:pPr>
              <w:pStyle w:val="Tabletext1"/>
              <w:ind w:left="0"/>
              <w:rPr>
                <w:snapToGrid w:val="0"/>
              </w:rPr>
            </w:pPr>
          </w:p>
        </w:tc>
        <w:tc>
          <w:tcPr>
            <w:tcW w:w="442" w:type="pct"/>
          </w:tcPr>
          <w:p w14:paraId="300470B1" w14:textId="77777777" w:rsidR="005D710B" w:rsidRPr="000A1ED0" w:rsidRDefault="005D710B" w:rsidP="009F3B55">
            <w:pPr>
              <w:pStyle w:val="Tabletext1"/>
              <w:rPr>
                <w:snapToGrid w:val="0"/>
              </w:rPr>
            </w:pPr>
            <w:r w:rsidRPr="000A1ED0">
              <w:rPr>
                <w:snapToGrid w:val="0"/>
              </w:rPr>
              <w:t>50</w:t>
            </w:r>
          </w:p>
          <w:p w14:paraId="3563F35E" w14:textId="77777777" w:rsidR="005D710B" w:rsidRPr="000A1ED0" w:rsidRDefault="005D710B" w:rsidP="009F3B55">
            <w:pPr>
              <w:pStyle w:val="Tabletext1"/>
              <w:rPr>
                <w:snapToGrid w:val="0"/>
              </w:rPr>
            </w:pPr>
            <w:r w:rsidRPr="000A1ED0">
              <w:rPr>
                <w:snapToGrid w:val="0"/>
              </w:rPr>
              <w:t>50</w:t>
            </w:r>
          </w:p>
        </w:tc>
        <w:tc>
          <w:tcPr>
            <w:tcW w:w="774" w:type="pct"/>
            <w:shd w:val="clear" w:color="auto" w:fill="auto"/>
          </w:tcPr>
          <w:p w14:paraId="567C3869" w14:textId="77777777" w:rsidR="005D710B" w:rsidRPr="000A1ED0" w:rsidRDefault="005D710B" w:rsidP="009F3B55">
            <w:pPr>
              <w:pStyle w:val="Tabletext1"/>
              <w:rPr>
                <w:snapToGrid w:val="0"/>
              </w:rPr>
            </w:pPr>
            <w:r w:rsidRPr="000A1ED0">
              <w:rPr>
                <w:snapToGrid w:val="0"/>
              </w:rPr>
              <w:t xml:space="preserve">Most recently referred patients with CVID </w:t>
            </w:r>
          </w:p>
          <w:p w14:paraId="768CF71F" w14:textId="77777777" w:rsidR="005D710B" w:rsidRPr="000A1ED0" w:rsidRDefault="005D710B" w:rsidP="009F3B55">
            <w:pPr>
              <w:pStyle w:val="Tabletext1"/>
              <w:rPr>
                <w:snapToGrid w:val="0"/>
              </w:rPr>
            </w:pPr>
            <w:r w:rsidRPr="000A1ED0">
              <w:rPr>
                <w:snapToGrid w:val="0"/>
              </w:rPr>
              <w:t>Criteria: PAGID/ESID</w:t>
            </w:r>
          </w:p>
        </w:tc>
        <w:tc>
          <w:tcPr>
            <w:tcW w:w="606" w:type="pct"/>
          </w:tcPr>
          <w:p w14:paraId="18F15E72" w14:textId="77777777" w:rsidR="005D710B" w:rsidRPr="000A1ED0" w:rsidRDefault="005D710B" w:rsidP="009F3B55">
            <w:pPr>
              <w:pStyle w:val="Tabletext1"/>
              <w:rPr>
                <w:snapToGrid w:val="0"/>
              </w:rPr>
            </w:pPr>
            <w:r w:rsidRPr="000A1ED0">
              <w:rPr>
                <w:snapToGrid w:val="0"/>
              </w:rPr>
              <w:t>M = 20, F = 30</w:t>
            </w:r>
          </w:p>
          <w:p w14:paraId="7EC0EA64" w14:textId="77777777" w:rsidR="005D710B" w:rsidRPr="000A1ED0" w:rsidRDefault="005D710B" w:rsidP="009F3B55">
            <w:pPr>
              <w:pStyle w:val="Tabletext1"/>
              <w:rPr>
                <w:snapToGrid w:val="0"/>
              </w:rPr>
            </w:pPr>
            <w:r w:rsidRPr="000A1ED0">
              <w:rPr>
                <w:snapToGrid w:val="0"/>
              </w:rPr>
              <w:t>Mean age: 42.0 yrs (SD 16.3)</w:t>
            </w:r>
          </w:p>
          <w:p w14:paraId="49ECFA42" w14:textId="77777777" w:rsidR="005D710B" w:rsidRPr="000A1ED0" w:rsidRDefault="005D710B" w:rsidP="009F3B55">
            <w:pPr>
              <w:pStyle w:val="Tabletext1"/>
              <w:rPr>
                <w:snapToGrid w:val="0"/>
              </w:rPr>
            </w:pPr>
            <w:r w:rsidRPr="000A1ED0">
              <w:rPr>
                <w:snapToGrid w:val="0"/>
              </w:rPr>
              <w:t>Age at onset, diagnostic delay NR</w:t>
            </w:r>
          </w:p>
        </w:tc>
        <w:tc>
          <w:tcPr>
            <w:tcW w:w="786" w:type="pct"/>
          </w:tcPr>
          <w:p w14:paraId="2349A09A" w14:textId="77777777" w:rsidR="005D710B" w:rsidRPr="000A1ED0" w:rsidRDefault="005D710B" w:rsidP="009F3B55">
            <w:pPr>
              <w:pStyle w:val="Tabletext1"/>
              <w:rPr>
                <w:snapToGrid w:val="0"/>
              </w:rPr>
            </w:pPr>
            <w:r w:rsidRPr="000A1ED0">
              <w:rPr>
                <w:snapToGrid w:val="0"/>
              </w:rPr>
              <w:t>IVIg 300-400 m/kg every 3-4 weeks</w:t>
            </w:r>
          </w:p>
          <w:p w14:paraId="5AA2F9A1" w14:textId="3574D6EE"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394F6C7B" w14:textId="77777777" w:rsidR="005D710B" w:rsidRPr="000A1ED0" w:rsidRDefault="005D710B" w:rsidP="009F3B55">
            <w:pPr>
              <w:pStyle w:val="Tabletext1"/>
              <w:rPr>
                <w:snapToGrid w:val="0"/>
              </w:rPr>
            </w:pPr>
            <w:r w:rsidRPr="000A1ED0">
              <w:rPr>
                <w:snapToGrid w:val="0"/>
              </w:rPr>
              <w:t>Infection rates (pneumonia)</w:t>
            </w:r>
          </w:p>
        </w:tc>
      </w:tr>
      <w:tr w:rsidR="005D710B" w:rsidRPr="000A1ED0" w14:paraId="2131B714" w14:textId="77777777" w:rsidTr="009F3B55">
        <w:trPr>
          <w:cantSplit/>
        </w:trPr>
        <w:tc>
          <w:tcPr>
            <w:tcW w:w="755" w:type="pct"/>
            <w:shd w:val="clear" w:color="auto" w:fill="auto"/>
          </w:tcPr>
          <w:p w14:paraId="4F9C41FB" w14:textId="77777777" w:rsidR="005D710B" w:rsidRPr="000A1ED0" w:rsidRDefault="005D710B" w:rsidP="009F3B55">
            <w:pPr>
              <w:pStyle w:val="Tabletext1"/>
              <w:rPr>
                <w:snapToGrid w:val="0"/>
              </w:rPr>
            </w:pPr>
            <w:r w:rsidRPr="000A1ED0">
              <w:rPr>
                <w:snapToGrid w:val="0"/>
              </w:rPr>
              <w:t>Dashti-Khavidaki et al. (2009)</w:t>
            </w:r>
          </w:p>
          <w:p w14:paraId="389C2089" w14:textId="77777777" w:rsidR="005D710B" w:rsidRPr="000A1ED0" w:rsidRDefault="005D710B" w:rsidP="009F3B55">
            <w:pPr>
              <w:pStyle w:val="Tabletext1"/>
              <w:rPr>
                <w:snapToGrid w:val="0"/>
              </w:rPr>
            </w:pPr>
            <w:r w:rsidRPr="000A1ED0">
              <w:rPr>
                <w:snapToGrid w:val="0"/>
              </w:rPr>
              <w:t>Iran</w:t>
            </w:r>
          </w:p>
        </w:tc>
        <w:tc>
          <w:tcPr>
            <w:tcW w:w="556" w:type="pct"/>
          </w:tcPr>
          <w:p w14:paraId="58990641" w14:textId="77777777" w:rsidR="005D710B" w:rsidRPr="000A1ED0" w:rsidRDefault="005D710B" w:rsidP="009F3B55">
            <w:pPr>
              <w:pStyle w:val="Tabletext1"/>
              <w:rPr>
                <w:snapToGrid w:val="0"/>
              </w:rPr>
            </w:pPr>
            <w:r w:rsidRPr="000A1ED0">
              <w:rPr>
                <w:snapToGrid w:val="0"/>
              </w:rPr>
              <w:t>CS, Retro, SC</w:t>
            </w:r>
          </w:p>
          <w:p w14:paraId="0191C754" w14:textId="77777777" w:rsidR="005D710B" w:rsidRPr="000A1ED0" w:rsidRDefault="005D710B" w:rsidP="009F3B55">
            <w:pPr>
              <w:pStyle w:val="Tabletext1"/>
              <w:rPr>
                <w:snapToGrid w:val="0"/>
              </w:rPr>
            </w:pPr>
            <w:r w:rsidRPr="000A1ED0">
              <w:rPr>
                <w:snapToGrid w:val="0"/>
              </w:rPr>
              <w:t>High</w:t>
            </w:r>
          </w:p>
        </w:tc>
        <w:tc>
          <w:tcPr>
            <w:tcW w:w="396" w:type="pct"/>
          </w:tcPr>
          <w:p w14:paraId="5098A194" w14:textId="77777777" w:rsidR="005D710B" w:rsidRPr="000A1ED0" w:rsidRDefault="005D710B" w:rsidP="009F3B55">
            <w:pPr>
              <w:pStyle w:val="Tabletext1"/>
              <w:rPr>
                <w:snapToGrid w:val="0"/>
              </w:rPr>
            </w:pPr>
            <w:r w:rsidRPr="000A1ED0">
              <w:rPr>
                <w:snapToGrid w:val="0"/>
              </w:rPr>
              <w:t>NR data collected over 13 years</w:t>
            </w:r>
          </w:p>
        </w:tc>
        <w:tc>
          <w:tcPr>
            <w:tcW w:w="442" w:type="pct"/>
          </w:tcPr>
          <w:p w14:paraId="0A7B9039" w14:textId="77777777" w:rsidR="005D710B" w:rsidRPr="000A1ED0" w:rsidRDefault="005D710B" w:rsidP="009F3B55">
            <w:pPr>
              <w:pStyle w:val="Tabletext1"/>
              <w:rPr>
                <w:snapToGrid w:val="0"/>
              </w:rPr>
            </w:pPr>
            <w:r w:rsidRPr="000A1ED0">
              <w:rPr>
                <w:snapToGrid w:val="0"/>
              </w:rPr>
              <w:t>54</w:t>
            </w:r>
          </w:p>
          <w:p w14:paraId="41589766" w14:textId="77777777" w:rsidR="005D710B" w:rsidRPr="000A1ED0" w:rsidRDefault="005D710B" w:rsidP="009F3B55">
            <w:pPr>
              <w:pStyle w:val="Tabletext1"/>
              <w:rPr>
                <w:snapToGrid w:val="0"/>
              </w:rPr>
            </w:pPr>
            <w:r w:rsidRPr="000A1ED0">
              <w:rPr>
                <w:snapToGrid w:val="0"/>
              </w:rPr>
              <w:t>99</w:t>
            </w:r>
          </w:p>
        </w:tc>
        <w:tc>
          <w:tcPr>
            <w:tcW w:w="774" w:type="pct"/>
            <w:shd w:val="clear" w:color="auto" w:fill="auto"/>
          </w:tcPr>
          <w:p w14:paraId="7EB502D6" w14:textId="77777777" w:rsidR="005D710B" w:rsidRPr="000A1ED0" w:rsidRDefault="005D710B" w:rsidP="009F3B55">
            <w:pPr>
              <w:pStyle w:val="Tabletext1"/>
              <w:rPr>
                <w:snapToGrid w:val="0"/>
              </w:rPr>
            </w:pPr>
            <w:r w:rsidRPr="000A1ED0">
              <w:rPr>
                <w:snapToGrid w:val="0"/>
              </w:rPr>
              <w:t>Patients with CVID on stable IVIg treatment who had received at least 4 infusions</w:t>
            </w:r>
          </w:p>
          <w:p w14:paraId="013AC355" w14:textId="77777777" w:rsidR="005D710B" w:rsidRPr="000A1ED0" w:rsidRDefault="005D710B" w:rsidP="009F3B55">
            <w:pPr>
              <w:pStyle w:val="Tabletext1"/>
              <w:rPr>
                <w:snapToGrid w:val="0"/>
              </w:rPr>
            </w:pPr>
            <w:r w:rsidRPr="000A1ED0">
              <w:rPr>
                <w:snapToGrid w:val="0"/>
              </w:rPr>
              <w:t>Criteria: PAGID/ESID</w:t>
            </w:r>
          </w:p>
        </w:tc>
        <w:tc>
          <w:tcPr>
            <w:tcW w:w="606" w:type="pct"/>
          </w:tcPr>
          <w:p w14:paraId="46644375" w14:textId="77777777" w:rsidR="005D710B" w:rsidRPr="000A1ED0" w:rsidRDefault="005D710B" w:rsidP="009F3B55">
            <w:pPr>
              <w:pStyle w:val="Tabletext1"/>
              <w:rPr>
                <w:snapToGrid w:val="0"/>
              </w:rPr>
            </w:pPr>
            <w:r w:rsidRPr="000A1ED0">
              <w:rPr>
                <w:snapToGrid w:val="0"/>
              </w:rPr>
              <w:t>Baseline data for CVID patients NR</w:t>
            </w:r>
          </w:p>
        </w:tc>
        <w:tc>
          <w:tcPr>
            <w:tcW w:w="786" w:type="pct"/>
          </w:tcPr>
          <w:p w14:paraId="0F7CC676" w14:textId="77777777" w:rsidR="005D710B" w:rsidRPr="000A1ED0" w:rsidRDefault="005D710B" w:rsidP="009F3B55">
            <w:pPr>
              <w:pStyle w:val="Tabletext1"/>
              <w:rPr>
                <w:snapToGrid w:val="0"/>
              </w:rPr>
            </w:pPr>
            <w:r w:rsidRPr="000A1ED0">
              <w:rPr>
                <w:snapToGrid w:val="0"/>
              </w:rPr>
              <w:t>IVIg 300-600 mg/kg every 3-4 weeks</w:t>
            </w:r>
          </w:p>
          <w:p w14:paraId="40D64B79" w14:textId="1E142A8E"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781A3A0B" w14:textId="77777777" w:rsidR="005D710B" w:rsidRPr="000A1ED0" w:rsidRDefault="005D710B" w:rsidP="009F3B55">
            <w:pPr>
              <w:pStyle w:val="Tabletext1"/>
              <w:rPr>
                <w:snapToGrid w:val="0"/>
              </w:rPr>
            </w:pPr>
            <w:r w:rsidRPr="000A1ED0">
              <w:rPr>
                <w:snapToGrid w:val="0"/>
              </w:rPr>
              <w:t>AEs</w:t>
            </w:r>
          </w:p>
        </w:tc>
      </w:tr>
      <w:tr w:rsidR="005D710B" w:rsidRPr="000A1ED0" w14:paraId="4C363BD2" w14:textId="77777777" w:rsidTr="009F3B55">
        <w:trPr>
          <w:cantSplit/>
        </w:trPr>
        <w:tc>
          <w:tcPr>
            <w:tcW w:w="755" w:type="pct"/>
            <w:shd w:val="clear" w:color="auto" w:fill="auto"/>
          </w:tcPr>
          <w:p w14:paraId="0B493025" w14:textId="77777777" w:rsidR="005D710B" w:rsidRPr="000A1ED0" w:rsidRDefault="005D710B" w:rsidP="009F3B55">
            <w:pPr>
              <w:pStyle w:val="Tabletext1"/>
              <w:rPr>
                <w:snapToGrid w:val="0"/>
              </w:rPr>
            </w:pPr>
            <w:r w:rsidRPr="000A1ED0">
              <w:rPr>
                <w:snapToGrid w:val="0"/>
              </w:rPr>
              <w:t>De Garcia et al. (2004)</w:t>
            </w:r>
          </w:p>
          <w:p w14:paraId="11C89F8F" w14:textId="77777777" w:rsidR="005D710B" w:rsidRPr="000A1ED0" w:rsidRDefault="005D710B" w:rsidP="009F3B55">
            <w:pPr>
              <w:pStyle w:val="Tabletext1"/>
              <w:rPr>
                <w:snapToGrid w:val="0"/>
              </w:rPr>
            </w:pPr>
            <w:r w:rsidRPr="000A1ED0">
              <w:rPr>
                <w:snapToGrid w:val="0"/>
              </w:rPr>
              <w:t>Spain</w:t>
            </w:r>
          </w:p>
        </w:tc>
        <w:tc>
          <w:tcPr>
            <w:tcW w:w="556" w:type="pct"/>
          </w:tcPr>
          <w:p w14:paraId="589DF98E" w14:textId="77777777" w:rsidR="005D710B" w:rsidRPr="000A1ED0" w:rsidRDefault="005D710B" w:rsidP="009F3B55">
            <w:pPr>
              <w:pStyle w:val="Tabletext1"/>
              <w:rPr>
                <w:snapToGrid w:val="0"/>
              </w:rPr>
            </w:pPr>
            <w:r w:rsidRPr="000A1ED0">
              <w:rPr>
                <w:snapToGrid w:val="0"/>
              </w:rPr>
              <w:t>CS, Retro, SC</w:t>
            </w:r>
          </w:p>
          <w:p w14:paraId="3F7B96CD" w14:textId="77777777" w:rsidR="005D710B" w:rsidRPr="000A1ED0" w:rsidRDefault="005D710B" w:rsidP="009F3B55">
            <w:pPr>
              <w:pStyle w:val="Tabletext1"/>
              <w:rPr>
                <w:snapToGrid w:val="0"/>
              </w:rPr>
            </w:pPr>
            <w:r w:rsidRPr="000A1ED0">
              <w:rPr>
                <w:snapToGrid w:val="0"/>
              </w:rPr>
              <w:t>High</w:t>
            </w:r>
          </w:p>
        </w:tc>
        <w:tc>
          <w:tcPr>
            <w:tcW w:w="396" w:type="pct"/>
          </w:tcPr>
          <w:p w14:paraId="035504A0" w14:textId="77777777" w:rsidR="005D710B" w:rsidRPr="000A1ED0" w:rsidRDefault="005D710B" w:rsidP="009F3B55">
            <w:pPr>
              <w:pStyle w:val="Tabletext1"/>
              <w:rPr>
                <w:snapToGrid w:val="0"/>
              </w:rPr>
            </w:pPr>
            <w:r w:rsidRPr="000A1ED0">
              <w:rPr>
                <w:snapToGrid w:val="0"/>
              </w:rPr>
              <w:t>2 yrs</w:t>
            </w:r>
          </w:p>
        </w:tc>
        <w:tc>
          <w:tcPr>
            <w:tcW w:w="442" w:type="pct"/>
          </w:tcPr>
          <w:p w14:paraId="6F9F32E8" w14:textId="77777777" w:rsidR="005D710B" w:rsidRPr="000A1ED0" w:rsidRDefault="005D710B" w:rsidP="009F3B55">
            <w:pPr>
              <w:pStyle w:val="Tabletext1"/>
              <w:rPr>
                <w:snapToGrid w:val="0"/>
              </w:rPr>
            </w:pPr>
            <w:r w:rsidRPr="000A1ED0">
              <w:rPr>
                <w:snapToGrid w:val="0"/>
              </w:rPr>
              <w:t>24</w:t>
            </w:r>
          </w:p>
          <w:p w14:paraId="4970E4BF" w14:textId="77777777" w:rsidR="005D710B" w:rsidRPr="000A1ED0" w:rsidRDefault="005D710B" w:rsidP="009F3B55">
            <w:pPr>
              <w:pStyle w:val="Tabletext1"/>
              <w:rPr>
                <w:snapToGrid w:val="0"/>
              </w:rPr>
            </w:pPr>
            <w:r w:rsidRPr="000A1ED0">
              <w:rPr>
                <w:snapToGrid w:val="0"/>
              </w:rPr>
              <w:t>24</w:t>
            </w:r>
          </w:p>
        </w:tc>
        <w:tc>
          <w:tcPr>
            <w:tcW w:w="774" w:type="pct"/>
            <w:shd w:val="clear" w:color="auto" w:fill="auto"/>
          </w:tcPr>
          <w:p w14:paraId="0B04448A" w14:textId="77777777" w:rsidR="005D710B" w:rsidRPr="000A1ED0" w:rsidRDefault="005D710B" w:rsidP="009F3B55">
            <w:pPr>
              <w:pStyle w:val="Tabletext1"/>
              <w:rPr>
                <w:snapToGrid w:val="0"/>
              </w:rPr>
            </w:pPr>
            <w:r w:rsidRPr="000A1ED0">
              <w:rPr>
                <w:snapToGrid w:val="0"/>
              </w:rPr>
              <w:t>Consecutive adult patients with CIVD diagnosed 1994-2001</w:t>
            </w:r>
          </w:p>
          <w:p w14:paraId="3DC60ABF" w14:textId="77777777" w:rsidR="005D710B" w:rsidRPr="000A1ED0" w:rsidRDefault="005D710B" w:rsidP="009F3B55">
            <w:pPr>
              <w:pStyle w:val="Tabletext1"/>
              <w:rPr>
                <w:snapToGrid w:val="0"/>
              </w:rPr>
            </w:pPr>
            <w:r w:rsidRPr="000A1ED0">
              <w:rPr>
                <w:snapToGrid w:val="0"/>
              </w:rPr>
              <w:t>Criteria: WHO</w:t>
            </w:r>
          </w:p>
        </w:tc>
        <w:tc>
          <w:tcPr>
            <w:tcW w:w="606" w:type="pct"/>
          </w:tcPr>
          <w:p w14:paraId="71970618" w14:textId="77777777" w:rsidR="005D710B" w:rsidRPr="000A1ED0" w:rsidRDefault="005D710B" w:rsidP="009F3B55">
            <w:pPr>
              <w:pStyle w:val="Tabletext1"/>
              <w:rPr>
                <w:snapToGrid w:val="0"/>
              </w:rPr>
            </w:pPr>
            <w:r w:rsidRPr="000A1ED0">
              <w:rPr>
                <w:snapToGrid w:val="0"/>
              </w:rPr>
              <w:t>M = 10, F = 14</w:t>
            </w:r>
          </w:p>
          <w:p w14:paraId="49D1B636" w14:textId="77777777" w:rsidR="005D710B" w:rsidRPr="000A1ED0" w:rsidRDefault="005D710B" w:rsidP="009F3B55">
            <w:pPr>
              <w:pStyle w:val="Tabletext1"/>
              <w:rPr>
                <w:snapToGrid w:val="0"/>
              </w:rPr>
            </w:pPr>
            <w:r w:rsidRPr="000A1ED0">
              <w:rPr>
                <w:snapToGrid w:val="0"/>
              </w:rPr>
              <w:t>Mean age: 45 yrs (SD 18)</w:t>
            </w:r>
          </w:p>
          <w:p w14:paraId="0D481A40" w14:textId="77777777" w:rsidR="005D710B" w:rsidRPr="000A1ED0" w:rsidRDefault="005D710B" w:rsidP="009F3B55">
            <w:pPr>
              <w:pStyle w:val="Tabletext1"/>
              <w:rPr>
                <w:snapToGrid w:val="0"/>
              </w:rPr>
            </w:pPr>
            <w:r w:rsidRPr="000A1ED0">
              <w:rPr>
                <w:snapToGrid w:val="0"/>
              </w:rPr>
              <w:t>Onset age: NR</w:t>
            </w:r>
          </w:p>
          <w:p w14:paraId="2223BA8E" w14:textId="77777777" w:rsidR="005D710B" w:rsidRPr="000A1ED0" w:rsidRDefault="005D710B" w:rsidP="009F3B55">
            <w:pPr>
              <w:pStyle w:val="Tabletext1"/>
              <w:rPr>
                <w:snapToGrid w:val="0"/>
              </w:rPr>
            </w:pPr>
            <w:r w:rsidRPr="000A1ED0">
              <w:rPr>
                <w:snapToGrid w:val="0"/>
              </w:rPr>
              <w:t>Diagnostic delay: NR</w:t>
            </w:r>
          </w:p>
        </w:tc>
        <w:tc>
          <w:tcPr>
            <w:tcW w:w="786" w:type="pct"/>
          </w:tcPr>
          <w:p w14:paraId="4FB8A0FE" w14:textId="77777777" w:rsidR="005D710B" w:rsidRPr="000A1ED0" w:rsidRDefault="005D710B" w:rsidP="009F3B55">
            <w:pPr>
              <w:pStyle w:val="Tabletext1"/>
              <w:rPr>
                <w:snapToGrid w:val="0"/>
              </w:rPr>
            </w:pPr>
            <w:r w:rsidRPr="000A1ED0">
              <w:rPr>
                <w:snapToGrid w:val="0"/>
              </w:rPr>
              <w:t>IVIg 200-300 mg/kg weekly for 3 weeks then every 3 weeks. Additional IVIg given if trough Ig levels &lt; 600 mg/kg or if bacterial infections persisted</w:t>
            </w:r>
          </w:p>
          <w:p w14:paraId="79050E15" w14:textId="30E5AFD3"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w:t>
            </w:r>
          </w:p>
          <w:p w14:paraId="51FA255A" w14:textId="77777777" w:rsidR="005D710B" w:rsidRPr="000A1ED0" w:rsidRDefault="005D710B" w:rsidP="009F3B55">
            <w:pPr>
              <w:pStyle w:val="Tabletext1"/>
              <w:rPr>
                <w:snapToGrid w:val="0"/>
              </w:rPr>
            </w:pPr>
            <w:r w:rsidRPr="000A1ED0">
              <w:rPr>
                <w:snapToGrid w:val="0"/>
              </w:rPr>
              <w:t>Postural drainage, chest percussion, bronchodilators, inhaled steroids and antibiotics considered if CPD present</w:t>
            </w:r>
          </w:p>
        </w:tc>
        <w:tc>
          <w:tcPr>
            <w:tcW w:w="685" w:type="pct"/>
            <w:shd w:val="clear" w:color="auto" w:fill="auto"/>
          </w:tcPr>
          <w:p w14:paraId="0477D2ED" w14:textId="77777777" w:rsidR="005D710B" w:rsidRPr="000A1ED0" w:rsidRDefault="005D710B" w:rsidP="009F3B55">
            <w:pPr>
              <w:pStyle w:val="Tabletext1"/>
              <w:rPr>
                <w:snapToGrid w:val="0"/>
              </w:rPr>
            </w:pPr>
            <w:r w:rsidRPr="000A1ED0">
              <w:rPr>
                <w:snapToGrid w:val="0"/>
              </w:rPr>
              <w:t>IgG levels, Infection (serious and mild)</w:t>
            </w:r>
          </w:p>
          <w:p w14:paraId="03E390CA" w14:textId="77777777" w:rsidR="005D710B" w:rsidRPr="000A1ED0" w:rsidRDefault="005D710B" w:rsidP="009F3B55">
            <w:pPr>
              <w:pStyle w:val="Tabletext1"/>
              <w:rPr>
                <w:snapToGrid w:val="0"/>
              </w:rPr>
            </w:pPr>
            <w:r w:rsidRPr="000A1ED0">
              <w:rPr>
                <w:snapToGrid w:val="0"/>
              </w:rPr>
              <w:t>AEs</w:t>
            </w:r>
          </w:p>
        </w:tc>
      </w:tr>
      <w:tr w:rsidR="005D710B" w:rsidRPr="000A1ED0" w14:paraId="5DF5AF4E" w14:textId="77777777" w:rsidTr="009F3B55">
        <w:trPr>
          <w:cantSplit/>
        </w:trPr>
        <w:tc>
          <w:tcPr>
            <w:tcW w:w="755" w:type="pct"/>
            <w:shd w:val="clear" w:color="auto" w:fill="auto"/>
          </w:tcPr>
          <w:p w14:paraId="57A1C818" w14:textId="77777777" w:rsidR="005D710B" w:rsidRPr="000A1ED0" w:rsidRDefault="005D710B" w:rsidP="009F3B55">
            <w:pPr>
              <w:pStyle w:val="Tabletext1"/>
              <w:rPr>
                <w:snapToGrid w:val="0"/>
              </w:rPr>
            </w:pPr>
            <w:r w:rsidRPr="000A1ED0">
              <w:rPr>
                <w:snapToGrid w:val="0"/>
              </w:rPr>
              <w:t>Martinez Garcia et al. (2001)</w:t>
            </w:r>
          </w:p>
          <w:p w14:paraId="748634A1" w14:textId="77777777" w:rsidR="005D710B" w:rsidRPr="000A1ED0" w:rsidRDefault="005D710B" w:rsidP="009F3B55">
            <w:pPr>
              <w:pStyle w:val="Tabletext1"/>
              <w:rPr>
                <w:snapToGrid w:val="0"/>
              </w:rPr>
            </w:pPr>
            <w:r w:rsidRPr="000A1ED0">
              <w:rPr>
                <w:snapToGrid w:val="0"/>
              </w:rPr>
              <w:t>Spain</w:t>
            </w:r>
          </w:p>
        </w:tc>
        <w:tc>
          <w:tcPr>
            <w:tcW w:w="556" w:type="pct"/>
          </w:tcPr>
          <w:p w14:paraId="5B9E049D" w14:textId="77777777" w:rsidR="005D710B" w:rsidRPr="000A1ED0" w:rsidRDefault="005D710B" w:rsidP="009F3B55">
            <w:pPr>
              <w:pStyle w:val="Tabletext1"/>
              <w:rPr>
                <w:snapToGrid w:val="0"/>
              </w:rPr>
            </w:pPr>
            <w:r w:rsidRPr="000A1ED0">
              <w:rPr>
                <w:snapToGrid w:val="0"/>
              </w:rPr>
              <w:t>CS, Retro, SC</w:t>
            </w:r>
          </w:p>
          <w:p w14:paraId="5823EC40" w14:textId="77777777" w:rsidR="005D710B" w:rsidRPr="000A1ED0" w:rsidRDefault="005D710B" w:rsidP="009F3B55">
            <w:pPr>
              <w:pStyle w:val="Tabletext1"/>
              <w:rPr>
                <w:snapToGrid w:val="0"/>
              </w:rPr>
            </w:pPr>
            <w:r w:rsidRPr="000A1ED0">
              <w:rPr>
                <w:snapToGrid w:val="0"/>
              </w:rPr>
              <w:t>High</w:t>
            </w:r>
          </w:p>
        </w:tc>
        <w:tc>
          <w:tcPr>
            <w:tcW w:w="396" w:type="pct"/>
          </w:tcPr>
          <w:p w14:paraId="752B3EB2" w14:textId="77777777" w:rsidR="005D710B" w:rsidRPr="000A1ED0" w:rsidRDefault="005D710B" w:rsidP="009F3B55">
            <w:pPr>
              <w:pStyle w:val="Tabletext1"/>
              <w:rPr>
                <w:snapToGrid w:val="0"/>
              </w:rPr>
            </w:pPr>
            <w:r w:rsidRPr="000A1ED0">
              <w:rPr>
                <w:snapToGrid w:val="0"/>
              </w:rPr>
              <w:t>Mean 7.5 yrs</w:t>
            </w:r>
          </w:p>
        </w:tc>
        <w:tc>
          <w:tcPr>
            <w:tcW w:w="442" w:type="pct"/>
          </w:tcPr>
          <w:p w14:paraId="17111EA3" w14:textId="77777777" w:rsidR="005D710B" w:rsidRPr="000A1ED0" w:rsidRDefault="005D710B" w:rsidP="009F3B55">
            <w:pPr>
              <w:pStyle w:val="Tabletext1"/>
              <w:rPr>
                <w:snapToGrid w:val="0"/>
              </w:rPr>
            </w:pPr>
            <w:r w:rsidRPr="000A1ED0">
              <w:rPr>
                <w:snapToGrid w:val="0"/>
              </w:rPr>
              <w:t>19</w:t>
            </w:r>
          </w:p>
          <w:p w14:paraId="06D12351" w14:textId="77777777" w:rsidR="005D710B" w:rsidRPr="000A1ED0" w:rsidRDefault="005D710B" w:rsidP="009F3B55">
            <w:pPr>
              <w:pStyle w:val="Tabletext1"/>
              <w:rPr>
                <w:snapToGrid w:val="0"/>
              </w:rPr>
            </w:pPr>
            <w:r w:rsidRPr="000A1ED0">
              <w:rPr>
                <w:snapToGrid w:val="0"/>
              </w:rPr>
              <w:t>19</w:t>
            </w:r>
          </w:p>
        </w:tc>
        <w:tc>
          <w:tcPr>
            <w:tcW w:w="774" w:type="pct"/>
            <w:shd w:val="clear" w:color="auto" w:fill="auto"/>
          </w:tcPr>
          <w:p w14:paraId="20449493" w14:textId="77777777" w:rsidR="005D710B" w:rsidRPr="000A1ED0" w:rsidRDefault="005D710B" w:rsidP="009F3B55">
            <w:pPr>
              <w:pStyle w:val="Tabletext1"/>
              <w:rPr>
                <w:snapToGrid w:val="0"/>
              </w:rPr>
            </w:pPr>
            <w:r w:rsidRPr="000A1ED0">
              <w:rPr>
                <w:snapToGrid w:val="0"/>
              </w:rPr>
              <w:t>Patients diagnosed with CVID on Ig replacement therapy</w:t>
            </w:r>
          </w:p>
          <w:p w14:paraId="02047D15" w14:textId="77777777" w:rsidR="005D710B" w:rsidRPr="000A1ED0" w:rsidRDefault="005D710B" w:rsidP="009F3B55">
            <w:pPr>
              <w:pStyle w:val="Tabletext1"/>
              <w:rPr>
                <w:snapToGrid w:val="0"/>
              </w:rPr>
            </w:pPr>
            <w:r w:rsidRPr="000A1ED0">
              <w:rPr>
                <w:snapToGrid w:val="0"/>
              </w:rPr>
              <w:t>Criteria: NR</w:t>
            </w:r>
          </w:p>
        </w:tc>
        <w:tc>
          <w:tcPr>
            <w:tcW w:w="606" w:type="pct"/>
          </w:tcPr>
          <w:p w14:paraId="013F5285" w14:textId="77777777" w:rsidR="005D710B" w:rsidRPr="000A1ED0" w:rsidRDefault="005D710B" w:rsidP="009F3B55">
            <w:pPr>
              <w:pStyle w:val="Tabletext1"/>
              <w:rPr>
                <w:snapToGrid w:val="0"/>
              </w:rPr>
            </w:pPr>
            <w:r w:rsidRPr="000A1ED0">
              <w:rPr>
                <w:snapToGrid w:val="0"/>
              </w:rPr>
              <w:t>M = 12, F = 7</w:t>
            </w:r>
          </w:p>
          <w:p w14:paraId="754D5B28" w14:textId="77777777" w:rsidR="005D710B" w:rsidRPr="000A1ED0" w:rsidRDefault="005D710B" w:rsidP="009F3B55">
            <w:pPr>
              <w:pStyle w:val="Tabletext1"/>
              <w:rPr>
                <w:snapToGrid w:val="0"/>
              </w:rPr>
            </w:pPr>
            <w:r w:rsidRPr="000A1ED0">
              <w:rPr>
                <w:snapToGrid w:val="0"/>
              </w:rPr>
              <w:t>Mean age: 33 yrs (SD 17.1)</w:t>
            </w:r>
          </w:p>
          <w:p w14:paraId="33AF1020" w14:textId="77777777" w:rsidR="005D710B" w:rsidRPr="000A1ED0" w:rsidRDefault="005D710B" w:rsidP="009F3B55">
            <w:pPr>
              <w:pStyle w:val="Tabletext1"/>
              <w:rPr>
                <w:snapToGrid w:val="0"/>
              </w:rPr>
            </w:pPr>
            <w:r w:rsidRPr="000A1ED0">
              <w:rPr>
                <w:snapToGrid w:val="0"/>
              </w:rPr>
              <w:t>Onset age: mean 14.7 yrs</w:t>
            </w:r>
          </w:p>
          <w:p w14:paraId="5E0A795C" w14:textId="77777777" w:rsidR="005D710B" w:rsidRPr="000A1ED0" w:rsidRDefault="005D710B" w:rsidP="009F3B55">
            <w:pPr>
              <w:pStyle w:val="Tabletext1"/>
              <w:rPr>
                <w:snapToGrid w:val="0"/>
              </w:rPr>
            </w:pPr>
            <w:r w:rsidRPr="000A1ED0">
              <w:rPr>
                <w:snapToGrid w:val="0"/>
              </w:rPr>
              <w:t>Diagnostic delay: mean 8.5 yrs</w:t>
            </w:r>
          </w:p>
        </w:tc>
        <w:tc>
          <w:tcPr>
            <w:tcW w:w="786" w:type="pct"/>
          </w:tcPr>
          <w:p w14:paraId="52DEA12D" w14:textId="77777777" w:rsidR="005D710B" w:rsidRPr="000A1ED0" w:rsidRDefault="005D710B" w:rsidP="009F3B55">
            <w:pPr>
              <w:pStyle w:val="Tabletext1"/>
              <w:rPr>
                <w:snapToGrid w:val="0"/>
              </w:rPr>
            </w:pPr>
            <w:r w:rsidRPr="000A1ED0">
              <w:rPr>
                <w:snapToGrid w:val="0"/>
              </w:rPr>
              <w:t>IVIg 300-600 mg/kg every 3 weeks</w:t>
            </w:r>
          </w:p>
          <w:p w14:paraId="41DA249F" w14:textId="1E325036"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68BBC977" w14:textId="77777777" w:rsidR="005D710B" w:rsidRPr="000A1ED0" w:rsidRDefault="005D710B" w:rsidP="009F3B55">
            <w:pPr>
              <w:pStyle w:val="Tabletext1"/>
              <w:rPr>
                <w:snapToGrid w:val="0"/>
              </w:rPr>
            </w:pPr>
            <w:r w:rsidRPr="000A1ED0">
              <w:rPr>
                <w:snapToGrid w:val="0"/>
              </w:rPr>
              <w:t xml:space="preserve">Infection (upper respiratory, pneumonia, sinusitis, otitis media) </w:t>
            </w:r>
          </w:p>
          <w:p w14:paraId="072CD50B" w14:textId="77777777" w:rsidR="005D710B" w:rsidRPr="000A1ED0" w:rsidRDefault="005D710B" w:rsidP="009F3B55">
            <w:pPr>
              <w:pStyle w:val="Tabletext1"/>
              <w:rPr>
                <w:snapToGrid w:val="0"/>
              </w:rPr>
            </w:pPr>
            <w:r w:rsidRPr="000A1ED0">
              <w:rPr>
                <w:snapToGrid w:val="0"/>
              </w:rPr>
              <w:t>chronic pulmonary conditions (bronchiectasis, COPD, tuberculosis, asthma)</w:t>
            </w:r>
          </w:p>
        </w:tc>
      </w:tr>
      <w:tr w:rsidR="005D710B" w:rsidRPr="000A1ED0" w14:paraId="03C509F8" w14:textId="77777777" w:rsidTr="009F3B55">
        <w:trPr>
          <w:cantSplit/>
        </w:trPr>
        <w:tc>
          <w:tcPr>
            <w:tcW w:w="755" w:type="pct"/>
            <w:shd w:val="clear" w:color="auto" w:fill="auto"/>
          </w:tcPr>
          <w:p w14:paraId="355338E6" w14:textId="77777777" w:rsidR="005D710B" w:rsidRPr="000A1ED0" w:rsidRDefault="005D710B" w:rsidP="009F3B55">
            <w:pPr>
              <w:pStyle w:val="Tabletext1"/>
              <w:rPr>
                <w:snapToGrid w:val="0"/>
              </w:rPr>
            </w:pPr>
            <w:r w:rsidRPr="000A1ED0">
              <w:rPr>
                <w:snapToGrid w:val="0"/>
              </w:rPr>
              <w:t>Pourpak et al. (2006)</w:t>
            </w:r>
          </w:p>
          <w:p w14:paraId="54BAA92B" w14:textId="77777777" w:rsidR="005D710B" w:rsidRPr="000A1ED0" w:rsidRDefault="005D710B" w:rsidP="009F3B55">
            <w:pPr>
              <w:pStyle w:val="Tabletext1"/>
              <w:rPr>
                <w:snapToGrid w:val="0"/>
              </w:rPr>
            </w:pPr>
            <w:r w:rsidRPr="000A1ED0">
              <w:rPr>
                <w:snapToGrid w:val="0"/>
              </w:rPr>
              <w:t>Iran</w:t>
            </w:r>
          </w:p>
        </w:tc>
        <w:tc>
          <w:tcPr>
            <w:tcW w:w="556" w:type="pct"/>
          </w:tcPr>
          <w:p w14:paraId="17F8B9C1" w14:textId="77777777" w:rsidR="005D710B" w:rsidRPr="000A1ED0" w:rsidRDefault="005D710B" w:rsidP="009F3B55">
            <w:pPr>
              <w:pStyle w:val="Tabletext1"/>
              <w:rPr>
                <w:snapToGrid w:val="0"/>
              </w:rPr>
            </w:pPr>
            <w:r w:rsidRPr="000A1ED0">
              <w:rPr>
                <w:snapToGrid w:val="0"/>
              </w:rPr>
              <w:t>CS, Retro SC</w:t>
            </w:r>
          </w:p>
          <w:p w14:paraId="3BFAE081" w14:textId="77777777" w:rsidR="005D710B" w:rsidRPr="000A1ED0" w:rsidRDefault="005D710B" w:rsidP="009F3B55">
            <w:pPr>
              <w:pStyle w:val="Tabletext1"/>
              <w:rPr>
                <w:snapToGrid w:val="0"/>
              </w:rPr>
            </w:pPr>
            <w:r w:rsidRPr="000A1ED0">
              <w:rPr>
                <w:snapToGrid w:val="0"/>
              </w:rPr>
              <w:t>High</w:t>
            </w:r>
          </w:p>
        </w:tc>
        <w:tc>
          <w:tcPr>
            <w:tcW w:w="396" w:type="pct"/>
          </w:tcPr>
          <w:p w14:paraId="228381F7" w14:textId="77777777" w:rsidR="005D710B" w:rsidRPr="000A1ED0" w:rsidRDefault="005D710B" w:rsidP="009F3B55">
            <w:pPr>
              <w:pStyle w:val="Tabletext1"/>
              <w:rPr>
                <w:snapToGrid w:val="0"/>
              </w:rPr>
            </w:pPr>
            <w:r w:rsidRPr="000A1ED0">
              <w:rPr>
                <w:snapToGrid w:val="0"/>
              </w:rPr>
              <w:t>Mean 3.5 yrs (SD 2.95)</w:t>
            </w:r>
          </w:p>
        </w:tc>
        <w:tc>
          <w:tcPr>
            <w:tcW w:w="442" w:type="pct"/>
          </w:tcPr>
          <w:p w14:paraId="2A1DB70D" w14:textId="77777777" w:rsidR="005D710B" w:rsidRPr="000A1ED0" w:rsidRDefault="005D710B" w:rsidP="009F3B55">
            <w:pPr>
              <w:pStyle w:val="Tabletext1"/>
              <w:rPr>
                <w:snapToGrid w:val="0"/>
              </w:rPr>
            </w:pPr>
            <w:r w:rsidRPr="000A1ED0">
              <w:rPr>
                <w:snapToGrid w:val="0"/>
              </w:rPr>
              <w:t>26</w:t>
            </w:r>
          </w:p>
          <w:p w14:paraId="51042ACA" w14:textId="77777777" w:rsidR="005D710B" w:rsidRPr="000A1ED0" w:rsidRDefault="005D710B" w:rsidP="009F3B55">
            <w:pPr>
              <w:pStyle w:val="Tabletext1"/>
              <w:rPr>
                <w:snapToGrid w:val="0"/>
              </w:rPr>
            </w:pPr>
            <w:r w:rsidRPr="000A1ED0">
              <w:rPr>
                <w:snapToGrid w:val="0"/>
              </w:rPr>
              <w:t>26</w:t>
            </w:r>
          </w:p>
        </w:tc>
        <w:tc>
          <w:tcPr>
            <w:tcW w:w="774" w:type="pct"/>
            <w:shd w:val="clear" w:color="auto" w:fill="auto"/>
          </w:tcPr>
          <w:p w14:paraId="27EA62A6" w14:textId="77777777" w:rsidR="005D710B" w:rsidRPr="000A1ED0" w:rsidRDefault="005D710B" w:rsidP="009F3B55">
            <w:pPr>
              <w:pStyle w:val="Tabletext1"/>
              <w:rPr>
                <w:snapToGrid w:val="0"/>
              </w:rPr>
            </w:pPr>
            <w:r w:rsidRPr="000A1ED0">
              <w:rPr>
                <w:snapToGrid w:val="0"/>
              </w:rPr>
              <w:t>Patients diagnosed with CVID from 1999-2002 receiving IVIg who had been observed for at least 9 mo</w:t>
            </w:r>
          </w:p>
          <w:p w14:paraId="65D736EB" w14:textId="77777777" w:rsidR="005D710B" w:rsidRPr="000A1ED0" w:rsidRDefault="005D710B" w:rsidP="009F3B55">
            <w:pPr>
              <w:pStyle w:val="Tabletext1"/>
              <w:rPr>
                <w:snapToGrid w:val="0"/>
              </w:rPr>
            </w:pPr>
            <w:r w:rsidRPr="000A1ED0">
              <w:rPr>
                <w:snapToGrid w:val="0"/>
              </w:rPr>
              <w:t>Criteria: WHO</w:t>
            </w:r>
          </w:p>
        </w:tc>
        <w:tc>
          <w:tcPr>
            <w:tcW w:w="606" w:type="pct"/>
          </w:tcPr>
          <w:p w14:paraId="0C62D38E" w14:textId="77777777" w:rsidR="005D710B" w:rsidRPr="000A1ED0" w:rsidRDefault="005D710B" w:rsidP="009F3B55">
            <w:pPr>
              <w:pStyle w:val="Tabletext1"/>
              <w:rPr>
                <w:snapToGrid w:val="0"/>
              </w:rPr>
            </w:pPr>
            <w:r w:rsidRPr="000A1ED0">
              <w:rPr>
                <w:snapToGrid w:val="0"/>
              </w:rPr>
              <w:t>M = 14, F = 12</w:t>
            </w:r>
          </w:p>
          <w:p w14:paraId="465A9D91" w14:textId="77777777" w:rsidR="005D710B" w:rsidRPr="000A1ED0" w:rsidRDefault="005D710B" w:rsidP="009F3B55">
            <w:pPr>
              <w:pStyle w:val="Tabletext1"/>
              <w:rPr>
                <w:snapToGrid w:val="0"/>
              </w:rPr>
            </w:pPr>
            <w:r w:rsidRPr="000A1ED0">
              <w:rPr>
                <w:snapToGrid w:val="0"/>
              </w:rPr>
              <w:t>Mean age: 12.4 yrs (SD 5.6)</w:t>
            </w:r>
          </w:p>
          <w:p w14:paraId="1D5B993F" w14:textId="77777777" w:rsidR="005D710B" w:rsidRPr="000A1ED0" w:rsidRDefault="005D710B" w:rsidP="009F3B55">
            <w:pPr>
              <w:pStyle w:val="Tabletext1"/>
              <w:rPr>
                <w:snapToGrid w:val="0"/>
              </w:rPr>
            </w:pPr>
            <w:r w:rsidRPr="000A1ED0">
              <w:rPr>
                <w:snapToGrid w:val="0"/>
              </w:rPr>
              <w:t>Onset age: mean 2.5 yrs (SD 3)</w:t>
            </w:r>
          </w:p>
          <w:p w14:paraId="5E12C9FF" w14:textId="77777777" w:rsidR="005D710B" w:rsidRPr="000A1ED0" w:rsidRDefault="005D710B" w:rsidP="009F3B55">
            <w:pPr>
              <w:pStyle w:val="Tabletext1"/>
              <w:rPr>
                <w:snapToGrid w:val="0"/>
              </w:rPr>
            </w:pPr>
            <w:r w:rsidRPr="000A1ED0">
              <w:rPr>
                <w:snapToGrid w:val="0"/>
              </w:rPr>
              <w:t>Diagnostic delay: mean 5.7 yrs (SD 3.9)</w:t>
            </w:r>
          </w:p>
        </w:tc>
        <w:tc>
          <w:tcPr>
            <w:tcW w:w="786" w:type="pct"/>
          </w:tcPr>
          <w:p w14:paraId="11DC19C0" w14:textId="77777777" w:rsidR="005D710B" w:rsidRPr="000A1ED0" w:rsidRDefault="005D710B" w:rsidP="009F3B55">
            <w:pPr>
              <w:pStyle w:val="Tabletext1"/>
              <w:rPr>
                <w:snapToGrid w:val="0"/>
              </w:rPr>
            </w:pPr>
            <w:r w:rsidRPr="000A1ED0">
              <w:rPr>
                <w:snapToGrid w:val="0"/>
              </w:rPr>
              <w:t>IVIg 400 mg/kg every 3-4 weeks</w:t>
            </w:r>
          </w:p>
          <w:p w14:paraId="43D4939F" w14:textId="47C28D55"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4D300F6E" w14:textId="77777777" w:rsidR="005D710B" w:rsidRPr="000A1ED0" w:rsidRDefault="005D710B" w:rsidP="009F3B55">
            <w:pPr>
              <w:pStyle w:val="Tabletext1"/>
              <w:rPr>
                <w:snapToGrid w:val="0"/>
              </w:rPr>
            </w:pPr>
            <w:r w:rsidRPr="000A1ED0">
              <w:rPr>
                <w:snapToGrid w:val="0"/>
              </w:rPr>
              <w:t>Infection (pneumonia)</w:t>
            </w:r>
          </w:p>
          <w:p w14:paraId="47CCD28A" w14:textId="77777777" w:rsidR="005D710B" w:rsidRPr="000A1ED0" w:rsidRDefault="005D710B" w:rsidP="009F3B55">
            <w:pPr>
              <w:pStyle w:val="Tabletext1"/>
              <w:rPr>
                <w:snapToGrid w:val="0"/>
              </w:rPr>
            </w:pPr>
            <w:r w:rsidRPr="000A1ED0">
              <w:rPr>
                <w:snapToGrid w:val="0"/>
              </w:rPr>
              <w:t xml:space="preserve">Hospital admission </w:t>
            </w:r>
          </w:p>
          <w:p w14:paraId="17B5E156" w14:textId="77777777" w:rsidR="005D710B" w:rsidRPr="000A1ED0" w:rsidRDefault="005D710B" w:rsidP="009F3B55">
            <w:pPr>
              <w:pStyle w:val="Tabletext1"/>
              <w:rPr>
                <w:snapToGrid w:val="0"/>
              </w:rPr>
            </w:pPr>
            <w:r w:rsidRPr="000A1ED0">
              <w:rPr>
                <w:snapToGrid w:val="0"/>
              </w:rPr>
              <w:t>IgG levels</w:t>
            </w:r>
          </w:p>
          <w:p w14:paraId="3792549E" w14:textId="77777777" w:rsidR="005D710B" w:rsidRPr="000A1ED0" w:rsidRDefault="005D710B" w:rsidP="009F3B55">
            <w:pPr>
              <w:pStyle w:val="Tabletext1"/>
              <w:rPr>
                <w:snapToGrid w:val="0"/>
              </w:rPr>
            </w:pPr>
          </w:p>
        </w:tc>
      </w:tr>
      <w:tr w:rsidR="005D710B" w:rsidRPr="000A1ED0" w14:paraId="2748216C" w14:textId="77777777" w:rsidTr="009F3B55">
        <w:trPr>
          <w:cantSplit/>
        </w:trPr>
        <w:tc>
          <w:tcPr>
            <w:tcW w:w="755" w:type="pct"/>
            <w:shd w:val="clear" w:color="auto" w:fill="auto"/>
          </w:tcPr>
          <w:p w14:paraId="391C1708" w14:textId="77777777" w:rsidR="005D710B" w:rsidRPr="000A1ED0" w:rsidRDefault="005D710B" w:rsidP="009F3B55">
            <w:pPr>
              <w:pStyle w:val="Tabletext1"/>
              <w:rPr>
                <w:snapToGrid w:val="0"/>
              </w:rPr>
            </w:pPr>
            <w:r w:rsidRPr="000A1ED0">
              <w:rPr>
                <w:snapToGrid w:val="0"/>
              </w:rPr>
              <w:t>Quinti et al. (2008)</w:t>
            </w:r>
          </w:p>
          <w:p w14:paraId="05AC60A2" w14:textId="77777777" w:rsidR="005D710B" w:rsidRPr="000A1ED0" w:rsidRDefault="005D710B" w:rsidP="009F3B55">
            <w:pPr>
              <w:pStyle w:val="Tabletext1"/>
              <w:rPr>
                <w:snapToGrid w:val="0"/>
              </w:rPr>
            </w:pPr>
            <w:r w:rsidRPr="000A1ED0">
              <w:rPr>
                <w:snapToGrid w:val="0"/>
              </w:rPr>
              <w:t>Italy</w:t>
            </w:r>
          </w:p>
        </w:tc>
        <w:tc>
          <w:tcPr>
            <w:tcW w:w="556" w:type="pct"/>
          </w:tcPr>
          <w:p w14:paraId="4103C858" w14:textId="77777777" w:rsidR="005D710B" w:rsidRPr="000A1ED0" w:rsidRDefault="005D710B" w:rsidP="009F3B55">
            <w:pPr>
              <w:pStyle w:val="Tabletext1"/>
              <w:rPr>
                <w:snapToGrid w:val="0"/>
              </w:rPr>
            </w:pPr>
            <w:r w:rsidRPr="000A1ED0">
              <w:rPr>
                <w:snapToGrid w:val="0"/>
              </w:rPr>
              <w:t>CS, Pros, MC</w:t>
            </w:r>
          </w:p>
          <w:p w14:paraId="4929B93A" w14:textId="77777777" w:rsidR="005D710B" w:rsidRPr="000A1ED0" w:rsidRDefault="005D710B" w:rsidP="009F3B55">
            <w:pPr>
              <w:pStyle w:val="Tabletext1"/>
              <w:rPr>
                <w:snapToGrid w:val="0"/>
              </w:rPr>
            </w:pPr>
            <w:r w:rsidRPr="000A1ED0">
              <w:rPr>
                <w:snapToGrid w:val="0"/>
              </w:rPr>
              <w:t>High</w:t>
            </w:r>
          </w:p>
        </w:tc>
        <w:tc>
          <w:tcPr>
            <w:tcW w:w="396" w:type="pct"/>
          </w:tcPr>
          <w:p w14:paraId="60B3B711" w14:textId="77777777" w:rsidR="005D710B" w:rsidRPr="000A1ED0" w:rsidRDefault="005D710B" w:rsidP="009F3B55">
            <w:pPr>
              <w:pStyle w:val="Tabletext1"/>
              <w:rPr>
                <w:snapToGrid w:val="0"/>
              </w:rPr>
            </w:pPr>
            <w:r w:rsidRPr="000A1ED0">
              <w:rPr>
                <w:snapToGrid w:val="0"/>
              </w:rPr>
              <w:t>1982 patient years</w:t>
            </w:r>
          </w:p>
        </w:tc>
        <w:tc>
          <w:tcPr>
            <w:tcW w:w="442" w:type="pct"/>
          </w:tcPr>
          <w:p w14:paraId="6982EE93" w14:textId="77777777" w:rsidR="005D710B" w:rsidRPr="000A1ED0" w:rsidRDefault="005D710B" w:rsidP="009F3B55">
            <w:pPr>
              <w:pStyle w:val="Tabletext1"/>
              <w:rPr>
                <w:snapToGrid w:val="0"/>
              </w:rPr>
            </w:pPr>
            <w:r w:rsidRPr="000A1ED0">
              <w:rPr>
                <w:snapToGrid w:val="0"/>
              </w:rPr>
              <w:t>262</w:t>
            </w:r>
          </w:p>
          <w:p w14:paraId="5F0770B7" w14:textId="77777777" w:rsidR="005D710B" w:rsidRPr="000A1ED0" w:rsidRDefault="005D710B" w:rsidP="009F3B55">
            <w:pPr>
              <w:pStyle w:val="Tabletext1"/>
              <w:rPr>
                <w:snapToGrid w:val="0"/>
              </w:rPr>
            </w:pPr>
            <w:r w:rsidRPr="000A1ED0">
              <w:rPr>
                <w:snapToGrid w:val="0"/>
              </w:rPr>
              <w:t>262</w:t>
            </w:r>
          </w:p>
        </w:tc>
        <w:tc>
          <w:tcPr>
            <w:tcW w:w="774" w:type="pct"/>
            <w:shd w:val="clear" w:color="auto" w:fill="auto"/>
          </w:tcPr>
          <w:p w14:paraId="3B7C0B3A" w14:textId="77777777" w:rsidR="005D710B" w:rsidRPr="000A1ED0" w:rsidRDefault="005D710B" w:rsidP="009F3B55">
            <w:pPr>
              <w:pStyle w:val="Tabletext1"/>
              <w:rPr>
                <w:snapToGrid w:val="0"/>
              </w:rPr>
            </w:pPr>
            <w:r w:rsidRPr="000A1ED0">
              <w:rPr>
                <w:snapToGrid w:val="0"/>
              </w:rPr>
              <w:t>Patients diagnosed with CVID in the Italian Primary Immunodeficiency Network (26 centres) from 1999-2007</w:t>
            </w:r>
          </w:p>
          <w:p w14:paraId="20C77562" w14:textId="77777777" w:rsidR="005D710B" w:rsidRPr="000A1ED0" w:rsidRDefault="005D710B" w:rsidP="009F3B55">
            <w:pPr>
              <w:pStyle w:val="Tabletext1"/>
              <w:rPr>
                <w:snapToGrid w:val="0"/>
              </w:rPr>
            </w:pPr>
            <w:r w:rsidRPr="000A1ED0">
              <w:rPr>
                <w:snapToGrid w:val="0"/>
              </w:rPr>
              <w:t>Criteria: PAGID/ESID</w:t>
            </w:r>
          </w:p>
        </w:tc>
        <w:tc>
          <w:tcPr>
            <w:tcW w:w="606" w:type="pct"/>
          </w:tcPr>
          <w:p w14:paraId="1EEEE4C1" w14:textId="77777777" w:rsidR="005D710B" w:rsidRPr="000A1ED0" w:rsidRDefault="005D710B" w:rsidP="009F3B55">
            <w:pPr>
              <w:pStyle w:val="Tabletext1"/>
              <w:rPr>
                <w:snapToGrid w:val="0"/>
              </w:rPr>
            </w:pPr>
            <w:r w:rsidRPr="000A1ED0">
              <w:rPr>
                <w:snapToGrid w:val="0"/>
              </w:rPr>
              <w:t>NR</w:t>
            </w:r>
          </w:p>
        </w:tc>
        <w:tc>
          <w:tcPr>
            <w:tcW w:w="786" w:type="pct"/>
          </w:tcPr>
          <w:p w14:paraId="4DCA83C6" w14:textId="77777777" w:rsidR="005D710B" w:rsidRPr="000A1ED0" w:rsidRDefault="005D710B" w:rsidP="009F3B55">
            <w:pPr>
              <w:pStyle w:val="Tabletext1"/>
              <w:rPr>
                <w:snapToGrid w:val="0"/>
              </w:rPr>
            </w:pPr>
            <w:r w:rsidRPr="000A1ED0">
              <w:rPr>
                <w:snapToGrid w:val="0"/>
              </w:rPr>
              <w:t>IVIg 400 mg/kg 2-3 weekly</w:t>
            </w:r>
          </w:p>
          <w:p w14:paraId="6D2E1D97" w14:textId="6DCE3DBC"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antibiotic prophylaxis (11.6% of patients)</w:t>
            </w:r>
          </w:p>
        </w:tc>
        <w:tc>
          <w:tcPr>
            <w:tcW w:w="685" w:type="pct"/>
            <w:shd w:val="clear" w:color="auto" w:fill="auto"/>
          </w:tcPr>
          <w:p w14:paraId="1D3221D1" w14:textId="77777777" w:rsidR="005D710B" w:rsidRPr="000A1ED0" w:rsidRDefault="005D710B" w:rsidP="009F3B55">
            <w:pPr>
              <w:pStyle w:val="Tabletext1"/>
              <w:rPr>
                <w:snapToGrid w:val="0"/>
              </w:rPr>
            </w:pPr>
            <w:r w:rsidRPr="000A1ED0">
              <w:rPr>
                <w:snapToGrid w:val="0"/>
              </w:rPr>
              <w:t>AEs</w:t>
            </w:r>
          </w:p>
        </w:tc>
      </w:tr>
      <w:tr w:rsidR="005D710B" w:rsidRPr="000A1ED0" w14:paraId="6FB48C7E" w14:textId="77777777" w:rsidTr="009F3B55">
        <w:trPr>
          <w:cantSplit/>
        </w:trPr>
        <w:tc>
          <w:tcPr>
            <w:tcW w:w="755" w:type="pct"/>
            <w:shd w:val="clear" w:color="auto" w:fill="auto"/>
          </w:tcPr>
          <w:p w14:paraId="1537058D" w14:textId="77777777" w:rsidR="005D710B" w:rsidRPr="000A1ED0" w:rsidRDefault="005D710B" w:rsidP="009F3B55">
            <w:pPr>
              <w:pStyle w:val="Tabletext1"/>
              <w:rPr>
                <w:snapToGrid w:val="0"/>
              </w:rPr>
            </w:pPr>
            <w:r w:rsidRPr="000A1ED0">
              <w:rPr>
                <w:snapToGrid w:val="0"/>
              </w:rPr>
              <w:t>Quinti et al. (2007)</w:t>
            </w:r>
          </w:p>
          <w:p w14:paraId="7ADCB97A" w14:textId="77777777" w:rsidR="005D710B" w:rsidRPr="000A1ED0" w:rsidRDefault="005D710B" w:rsidP="009F3B55">
            <w:pPr>
              <w:pStyle w:val="Tabletext1"/>
              <w:rPr>
                <w:snapToGrid w:val="0"/>
              </w:rPr>
            </w:pPr>
            <w:r w:rsidRPr="000A1ED0">
              <w:rPr>
                <w:snapToGrid w:val="0"/>
              </w:rPr>
              <w:t>Italy</w:t>
            </w:r>
          </w:p>
        </w:tc>
        <w:tc>
          <w:tcPr>
            <w:tcW w:w="556" w:type="pct"/>
          </w:tcPr>
          <w:p w14:paraId="00C47390" w14:textId="77777777" w:rsidR="005D710B" w:rsidRPr="000A1ED0" w:rsidRDefault="005D710B" w:rsidP="009F3B55">
            <w:pPr>
              <w:pStyle w:val="Tabletext1"/>
              <w:rPr>
                <w:snapToGrid w:val="0"/>
              </w:rPr>
            </w:pPr>
            <w:r w:rsidRPr="000A1ED0">
              <w:rPr>
                <w:snapToGrid w:val="0"/>
              </w:rPr>
              <w:t>CS, Pros, MC</w:t>
            </w:r>
          </w:p>
          <w:p w14:paraId="0B9200B5" w14:textId="77777777" w:rsidR="005D710B" w:rsidRPr="000A1ED0" w:rsidRDefault="005D710B" w:rsidP="009F3B55">
            <w:pPr>
              <w:pStyle w:val="Tabletext1"/>
              <w:rPr>
                <w:snapToGrid w:val="0"/>
              </w:rPr>
            </w:pPr>
            <w:r w:rsidRPr="000A1ED0">
              <w:rPr>
                <w:snapToGrid w:val="0"/>
              </w:rPr>
              <w:t>High</w:t>
            </w:r>
          </w:p>
        </w:tc>
        <w:tc>
          <w:tcPr>
            <w:tcW w:w="396" w:type="pct"/>
          </w:tcPr>
          <w:p w14:paraId="7B31C55E" w14:textId="77777777" w:rsidR="005D710B" w:rsidRPr="000A1ED0" w:rsidRDefault="005D710B" w:rsidP="009F3B55">
            <w:pPr>
              <w:pStyle w:val="Tabletext1"/>
              <w:rPr>
                <w:snapToGrid w:val="0"/>
              </w:rPr>
            </w:pPr>
            <w:r w:rsidRPr="000A1ED0">
              <w:rPr>
                <w:snapToGrid w:val="0"/>
              </w:rPr>
              <w:t>Mean 11.5 yrs (range 3-34)</w:t>
            </w:r>
          </w:p>
        </w:tc>
        <w:tc>
          <w:tcPr>
            <w:tcW w:w="442" w:type="pct"/>
          </w:tcPr>
          <w:p w14:paraId="3F6D9388" w14:textId="77777777" w:rsidR="005D710B" w:rsidRPr="000A1ED0" w:rsidRDefault="005D710B" w:rsidP="009F3B55">
            <w:pPr>
              <w:pStyle w:val="Tabletext1"/>
              <w:rPr>
                <w:snapToGrid w:val="0"/>
              </w:rPr>
            </w:pPr>
            <w:r w:rsidRPr="000A1ED0">
              <w:rPr>
                <w:snapToGrid w:val="0"/>
              </w:rPr>
              <w:t>224</w:t>
            </w:r>
          </w:p>
          <w:p w14:paraId="69C1ABAF" w14:textId="77777777" w:rsidR="005D710B" w:rsidRPr="000A1ED0" w:rsidRDefault="005D710B" w:rsidP="009F3B55">
            <w:pPr>
              <w:pStyle w:val="Tabletext1"/>
              <w:rPr>
                <w:snapToGrid w:val="0"/>
              </w:rPr>
            </w:pPr>
            <w:r w:rsidRPr="000A1ED0">
              <w:rPr>
                <w:snapToGrid w:val="0"/>
              </w:rPr>
              <w:t>224</w:t>
            </w:r>
          </w:p>
        </w:tc>
        <w:tc>
          <w:tcPr>
            <w:tcW w:w="774" w:type="pct"/>
            <w:shd w:val="clear" w:color="auto" w:fill="auto"/>
          </w:tcPr>
          <w:p w14:paraId="45E44C43" w14:textId="77777777" w:rsidR="005D710B" w:rsidRPr="000A1ED0" w:rsidRDefault="005D710B" w:rsidP="009F3B55">
            <w:pPr>
              <w:pStyle w:val="Tabletext1"/>
              <w:rPr>
                <w:snapToGrid w:val="0"/>
              </w:rPr>
            </w:pPr>
            <w:r w:rsidRPr="000A1ED0">
              <w:rPr>
                <w:snapToGrid w:val="0"/>
              </w:rPr>
              <w:t>Patients diagnosed with CVID in the Italian Primary Immunodeficiency Network (26 centres) from 1999-2007</w:t>
            </w:r>
          </w:p>
          <w:p w14:paraId="624E918F" w14:textId="77777777" w:rsidR="005D710B" w:rsidRPr="000A1ED0" w:rsidRDefault="005D710B" w:rsidP="009F3B55">
            <w:pPr>
              <w:pStyle w:val="Tabletext1"/>
              <w:rPr>
                <w:snapToGrid w:val="0"/>
              </w:rPr>
            </w:pPr>
            <w:r w:rsidRPr="000A1ED0">
              <w:rPr>
                <w:snapToGrid w:val="0"/>
              </w:rPr>
              <w:t>Criteria: PAGID/ESID</w:t>
            </w:r>
          </w:p>
        </w:tc>
        <w:tc>
          <w:tcPr>
            <w:tcW w:w="606" w:type="pct"/>
          </w:tcPr>
          <w:p w14:paraId="7B331860" w14:textId="77777777" w:rsidR="005D710B" w:rsidRPr="000A1ED0" w:rsidRDefault="005D710B" w:rsidP="009F3B55">
            <w:pPr>
              <w:pStyle w:val="Tabletext1"/>
              <w:rPr>
                <w:snapToGrid w:val="0"/>
              </w:rPr>
            </w:pPr>
            <w:r w:rsidRPr="000A1ED0">
              <w:rPr>
                <w:snapToGrid w:val="0"/>
              </w:rPr>
              <w:t>M = 111, F = 113</w:t>
            </w:r>
          </w:p>
          <w:p w14:paraId="723B1D9F" w14:textId="77777777" w:rsidR="005D710B" w:rsidRPr="000A1ED0" w:rsidRDefault="005D710B" w:rsidP="009F3B55">
            <w:pPr>
              <w:pStyle w:val="Tabletext1"/>
              <w:rPr>
                <w:snapToGrid w:val="0"/>
              </w:rPr>
            </w:pPr>
            <w:r w:rsidRPr="000A1ED0">
              <w:rPr>
                <w:snapToGrid w:val="0"/>
              </w:rPr>
              <w:t>Mean age: 26.6 yrs (range 2-73)</w:t>
            </w:r>
          </w:p>
          <w:p w14:paraId="60EC5B9D" w14:textId="77777777" w:rsidR="005D710B" w:rsidRPr="000A1ED0" w:rsidRDefault="005D710B" w:rsidP="009F3B55">
            <w:pPr>
              <w:pStyle w:val="Tabletext1"/>
              <w:rPr>
                <w:snapToGrid w:val="0"/>
              </w:rPr>
            </w:pPr>
            <w:r w:rsidRPr="000A1ED0">
              <w:rPr>
                <w:snapToGrid w:val="0"/>
              </w:rPr>
              <w:t>Onset age: mean 16.9 yrs (range 2-66)</w:t>
            </w:r>
          </w:p>
          <w:p w14:paraId="668383CE" w14:textId="77777777" w:rsidR="005D710B" w:rsidRPr="000A1ED0" w:rsidRDefault="005D710B" w:rsidP="009F3B55">
            <w:pPr>
              <w:pStyle w:val="Tabletext1"/>
              <w:rPr>
                <w:snapToGrid w:val="0"/>
              </w:rPr>
            </w:pPr>
            <w:r w:rsidRPr="000A1ED0">
              <w:rPr>
                <w:snapToGrid w:val="0"/>
              </w:rPr>
              <w:t>Diagnostic delay: mean 8.9 yrs</w:t>
            </w:r>
          </w:p>
        </w:tc>
        <w:tc>
          <w:tcPr>
            <w:tcW w:w="786" w:type="pct"/>
          </w:tcPr>
          <w:p w14:paraId="5E6453A5" w14:textId="77777777" w:rsidR="005D710B" w:rsidRPr="000A1ED0" w:rsidRDefault="005D710B" w:rsidP="009F3B55">
            <w:pPr>
              <w:pStyle w:val="Tabletext1"/>
              <w:rPr>
                <w:snapToGrid w:val="0"/>
              </w:rPr>
            </w:pPr>
            <w:r w:rsidRPr="000A1ED0">
              <w:rPr>
                <w:snapToGrid w:val="0"/>
              </w:rPr>
              <w:t>IVIg 400 mg/kg 2-3 weekly</w:t>
            </w:r>
          </w:p>
          <w:p w14:paraId="49E9CAAA" w14:textId="50FFB0C9"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antibiotic prophylaxis (11.6% of patients)</w:t>
            </w:r>
          </w:p>
        </w:tc>
        <w:tc>
          <w:tcPr>
            <w:tcW w:w="685" w:type="pct"/>
            <w:shd w:val="clear" w:color="auto" w:fill="auto"/>
          </w:tcPr>
          <w:p w14:paraId="2910C0EA" w14:textId="77777777" w:rsidR="005D710B" w:rsidRPr="000A1ED0" w:rsidRDefault="005D710B" w:rsidP="009F3B55">
            <w:pPr>
              <w:pStyle w:val="Tabletext1"/>
              <w:rPr>
                <w:snapToGrid w:val="0"/>
              </w:rPr>
            </w:pPr>
            <w:r w:rsidRPr="000A1ED0">
              <w:rPr>
                <w:snapToGrid w:val="0"/>
              </w:rPr>
              <w:t>Serum IgG levels</w:t>
            </w:r>
          </w:p>
          <w:p w14:paraId="02C58CBB" w14:textId="77777777" w:rsidR="005D710B" w:rsidRPr="000A1ED0" w:rsidRDefault="005D710B" w:rsidP="009F3B55">
            <w:pPr>
              <w:pStyle w:val="Tabletext1"/>
              <w:rPr>
                <w:snapToGrid w:val="0"/>
              </w:rPr>
            </w:pPr>
            <w:r w:rsidRPr="000A1ED0">
              <w:rPr>
                <w:snapToGrid w:val="0"/>
              </w:rPr>
              <w:t>Infection (prevalence)</w:t>
            </w:r>
          </w:p>
        </w:tc>
      </w:tr>
      <w:tr w:rsidR="005D710B" w:rsidRPr="000A1ED0" w14:paraId="3D15E64F" w14:textId="77777777" w:rsidTr="009F3B55">
        <w:trPr>
          <w:cantSplit/>
        </w:trPr>
        <w:tc>
          <w:tcPr>
            <w:tcW w:w="755" w:type="pct"/>
            <w:shd w:val="clear" w:color="auto" w:fill="auto"/>
          </w:tcPr>
          <w:p w14:paraId="7C7E9E35" w14:textId="77777777" w:rsidR="005D710B" w:rsidRPr="000A1ED0" w:rsidRDefault="005D710B" w:rsidP="009F3B55">
            <w:pPr>
              <w:pStyle w:val="Tabletext1"/>
              <w:rPr>
                <w:snapToGrid w:val="0"/>
              </w:rPr>
            </w:pPr>
            <w:r w:rsidRPr="000A1ED0">
              <w:rPr>
                <w:snapToGrid w:val="0"/>
              </w:rPr>
              <w:t>Salehzadeh et al. (2010)</w:t>
            </w:r>
          </w:p>
          <w:p w14:paraId="20883F55" w14:textId="77777777" w:rsidR="005D710B" w:rsidRPr="000A1ED0" w:rsidRDefault="005D710B" w:rsidP="009F3B55">
            <w:pPr>
              <w:pStyle w:val="Tabletext1"/>
              <w:rPr>
                <w:snapToGrid w:val="0"/>
              </w:rPr>
            </w:pPr>
            <w:r w:rsidRPr="000A1ED0">
              <w:rPr>
                <w:snapToGrid w:val="0"/>
              </w:rPr>
              <w:t>Iran</w:t>
            </w:r>
          </w:p>
        </w:tc>
        <w:tc>
          <w:tcPr>
            <w:tcW w:w="556" w:type="pct"/>
          </w:tcPr>
          <w:p w14:paraId="25F25EE5" w14:textId="77777777" w:rsidR="005D710B" w:rsidRPr="000A1ED0" w:rsidRDefault="005D710B" w:rsidP="009F3B55">
            <w:pPr>
              <w:pStyle w:val="Tabletext1"/>
              <w:rPr>
                <w:snapToGrid w:val="0"/>
              </w:rPr>
            </w:pPr>
            <w:r w:rsidRPr="000A1ED0">
              <w:rPr>
                <w:snapToGrid w:val="0"/>
              </w:rPr>
              <w:t>CS, Retro, SC</w:t>
            </w:r>
          </w:p>
          <w:p w14:paraId="5E2F47D0" w14:textId="77777777" w:rsidR="005D710B" w:rsidRPr="000A1ED0" w:rsidRDefault="005D710B" w:rsidP="009F3B55">
            <w:pPr>
              <w:pStyle w:val="Tabletext1"/>
              <w:rPr>
                <w:snapToGrid w:val="0"/>
              </w:rPr>
            </w:pPr>
            <w:r w:rsidRPr="000A1ED0">
              <w:rPr>
                <w:snapToGrid w:val="0"/>
              </w:rPr>
              <w:t>High</w:t>
            </w:r>
          </w:p>
        </w:tc>
        <w:tc>
          <w:tcPr>
            <w:tcW w:w="396" w:type="pct"/>
          </w:tcPr>
          <w:p w14:paraId="56E2E17C" w14:textId="77777777" w:rsidR="005D710B" w:rsidRPr="000A1ED0" w:rsidRDefault="005D710B" w:rsidP="009F3B55">
            <w:pPr>
              <w:pStyle w:val="Tabletext1"/>
              <w:rPr>
                <w:snapToGrid w:val="0"/>
              </w:rPr>
            </w:pPr>
            <w:r w:rsidRPr="000A1ED0">
              <w:rPr>
                <w:snapToGrid w:val="0"/>
              </w:rPr>
              <w:t>Mean 8 yrs (SD 4.6)</w:t>
            </w:r>
          </w:p>
        </w:tc>
        <w:tc>
          <w:tcPr>
            <w:tcW w:w="442" w:type="pct"/>
          </w:tcPr>
          <w:p w14:paraId="58F1339A" w14:textId="77777777" w:rsidR="005D710B" w:rsidRPr="000A1ED0" w:rsidRDefault="005D710B" w:rsidP="009F3B55">
            <w:pPr>
              <w:pStyle w:val="Tabletext1"/>
              <w:rPr>
                <w:snapToGrid w:val="0"/>
              </w:rPr>
            </w:pPr>
            <w:r w:rsidRPr="000A1ED0">
              <w:rPr>
                <w:snapToGrid w:val="0"/>
              </w:rPr>
              <w:t>24</w:t>
            </w:r>
          </w:p>
          <w:p w14:paraId="385587D1" w14:textId="77777777" w:rsidR="005D710B" w:rsidRPr="000A1ED0" w:rsidRDefault="005D710B" w:rsidP="009F3B55">
            <w:pPr>
              <w:pStyle w:val="Tabletext1"/>
              <w:rPr>
                <w:snapToGrid w:val="0"/>
              </w:rPr>
            </w:pPr>
            <w:r w:rsidRPr="000A1ED0">
              <w:rPr>
                <w:snapToGrid w:val="0"/>
              </w:rPr>
              <w:t>24</w:t>
            </w:r>
          </w:p>
        </w:tc>
        <w:tc>
          <w:tcPr>
            <w:tcW w:w="774" w:type="pct"/>
            <w:shd w:val="clear" w:color="auto" w:fill="auto"/>
          </w:tcPr>
          <w:p w14:paraId="444833D8" w14:textId="77777777" w:rsidR="005D710B" w:rsidRPr="000A1ED0" w:rsidRDefault="005D710B" w:rsidP="009F3B55">
            <w:pPr>
              <w:pStyle w:val="Tabletext1"/>
              <w:rPr>
                <w:snapToGrid w:val="0"/>
              </w:rPr>
            </w:pPr>
            <w:r w:rsidRPr="000A1ED0">
              <w:rPr>
                <w:snapToGrid w:val="0"/>
              </w:rPr>
              <w:t xml:space="preserve">Patients aged &gt;= 2 yrs with CVID diagnosed </w:t>
            </w:r>
          </w:p>
          <w:p w14:paraId="20F9B3EC" w14:textId="77777777" w:rsidR="005D710B" w:rsidRPr="000A1ED0" w:rsidRDefault="005D710B" w:rsidP="009F3B55">
            <w:pPr>
              <w:pStyle w:val="Tabletext1"/>
              <w:rPr>
                <w:snapToGrid w:val="0"/>
              </w:rPr>
            </w:pPr>
            <w:r w:rsidRPr="000A1ED0">
              <w:rPr>
                <w:snapToGrid w:val="0"/>
              </w:rPr>
              <w:t>Criteria: PAGID/ESID</w:t>
            </w:r>
          </w:p>
        </w:tc>
        <w:tc>
          <w:tcPr>
            <w:tcW w:w="606" w:type="pct"/>
          </w:tcPr>
          <w:p w14:paraId="26781F08" w14:textId="77777777" w:rsidR="005D710B" w:rsidRPr="000A1ED0" w:rsidRDefault="005D710B" w:rsidP="009F3B55">
            <w:pPr>
              <w:pStyle w:val="Tabletext1"/>
              <w:rPr>
                <w:snapToGrid w:val="0"/>
              </w:rPr>
            </w:pPr>
            <w:r w:rsidRPr="000A1ED0">
              <w:rPr>
                <w:snapToGrid w:val="0"/>
              </w:rPr>
              <w:t>M = 17, F = 7</w:t>
            </w:r>
          </w:p>
          <w:p w14:paraId="694B3585" w14:textId="77777777" w:rsidR="005D710B" w:rsidRPr="000A1ED0" w:rsidRDefault="005D710B" w:rsidP="009F3B55">
            <w:pPr>
              <w:pStyle w:val="Tabletext1"/>
              <w:rPr>
                <w:snapToGrid w:val="0"/>
              </w:rPr>
            </w:pPr>
            <w:r w:rsidRPr="000A1ED0">
              <w:rPr>
                <w:snapToGrid w:val="0"/>
              </w:rPr>
              <w:t>Mean age 19.5 yrs (SD 12.6)</w:t>
            </w:r>
          </w:p>
          <w:p w14:paraId="05511154" w14:textId="77777777" w:rsidR="005D710B" w:rsidRPr="000A1ED0" w:rsidRDefault="005D710B" w:rsidP="009F3B55">
            <w:pPr>
              <w:pStyle w:val="Tabletext1"/>
              <w:rPr>
                <w:snapToGrid w:val="0"/>
              </w:rPr>
            </w:pPr>
            <w:r w:rsidRPr="000A1ED0">
              <w:rPr>
                <w:snapToGrid w:val="0"/>
              </w:rPr>
              <w:t>Onset age: NR</w:t>
            </w:r>
          </w:p>
          <w:p w14:paraId="1212671C" w14:textId="77777777" w:rsidR="005D710B" w:rsidRPr="000A1ED0" w:rsidRDefault="005D710B" w:rsidP="009F3B55">
            <w:pPr>
              <w:pStyle w:val="Tabletext1"/>
              <w:rPr>
                <w:snapToGrid w:val="0"/>
              </w:rPr>
            </w:pPr>
            <w:r w:rsidRPr="000A1ED0">
              <w:rPr>
                <w:snapToGrid w:val="0"/>
              </w:rPr>
              <w:t>Diagnostic delay: median 5.3 yrs (0.25-39.75)</w:t>
            </w:r>
          </w:p>
        </w:tc>
        <w:tc>
          <w:tcPr>
            <w:tcW w:w="786" w:type="pct"/>
          </w:tcPr>
          <w:p w14:paraId="670A5B5C" w14:textId="77777777" w:rsidR="005D710B" w:rsidRPr="000A1ED0" w:rsidRDefault="005D710B" w:rsidP="009F3B55">
            <w:pPr>
              <w:pStyle w:val="Tabletext1"/>
              <w:rPr>
                <w:snapToGrid w:val="0"/>
              </w:rPr>
            </w:pPr>
            <w:r w:rsidRPr="000A1ED0">
              <w:rPr>
                <w:snapToGrid w:val="0"/>
              </w:rPr>
              <w:t>IVIg 300-600 mg/kg every 3-4 weeks</w:t>
            </w:r>
          </w:p>
          <w:p w14:paraId="135FCF7C" w14:textId="575D392A"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NR</w:t>
            </w:r>
          </w:p>
        </w:tc>
        <w:tc>
          <w:tcPr>
            <w:tcW w:w="685" w:type="pct"/>
            <w:shd w:val="clear" w:color="auto" w:fill="auto"/>
          </w:tcPr>
          <w:p w14:paraId="5DA79393" w14:textId="77777777" w:rsidR="005D710B" w:rsidRPr="000A1ED0" w:rsidRDefault="005D710B" w:rsidP="009F3B55">
            <w:pPr>
              <w:pStyle w:val="Tabletext1"/>
              <w:rPr>
                <w:snapToGrid w:val="0"/>
              </w:rPr>
            </w:pPr>
            <w:r w:rsidRPr="000A1ED0">
              <w:rPr>
                <w:snapToGrid w:val="0"/>
              </w:rPr>
              <w:t>Serum IgG levels</w:t>
            </w:r>
          </w:p>
          <w:p w14:paraId="00D54BD8" w14:textId="77777777" w:rsidR="005D710B" w:rsidRPr="000A1ED0" w:rsidRDefault="005D710B" w:rsidP="009F3B55">
            <w:pPr>
              <w:pStyle w:val="Tabletext1"/>
              <w:rPr>
                <w:snapToGrid w:val="0"/>
              </w:rPr>
            </w:pPr>
            <w:r w:rsidRPr="000A1ED0">
              <w:rPr>
                <w:snapToGrid w:val="0"/>
              </w:rPr>
              <w:t>Infection (prevalence)</w:t>
            </w:r>
          </w:p>
          <w:p w14:paraId="11CB3DFE" w14:textId="77777777" w:rsidR="005D710B" w:rsidRPr="000A1ED0" w:rsidRDefault="005D710B" w:rsidP="009F3B55">
            <w:pPr>
              <w:pStyle w:val="Tabletext1"/>
              <w:rPr>
                <w:snapToGrid w:val="0"/>
              </w:rPr>
            </w:pPr>
            <w:r w:rsidRPr="000A1ED0">
              <w:rPr>
                <w:snapToGrid w:val="0"/>
              </w:rPr>
              <w:t>Hospital admission rates</w:t>
            </w:r>
          </w:p>
        </w:tc>
      </w:tr>
      <w:tr w:rsidR="005D710B" w:rsidRPr="000A1ED0" w14:paraId="586EF627" w14:textId="77777777" w:rsidTr="009F3B55">
        <w:trPr>
          <w:cantSplit/>
        </w:trPr>
        <w:tc>
          <w:tcPr>
            <w:tcW w:w="755" w:type="pct"/>
            <w:shd w:val="clear" w:color="auto" w:fill="auto"/>
          </w:tcPr>
          <w:p w14:paraId="0C312A0D" w14:textId="77777777" w:rsidR="005D710B" w:rsidRPr="000A1ED0" w:rsidRDefault="005D710B" w:rsidP="009F3B55">
            <w:pPr>
              <w:pStyle w:val="Tabletext1"/>
              <w:rPr>
                <w:snapToGrid w:val="0"/>
              </w:rPr>
            </w:pPr>
            <w:r w:rsidRPr="000A1ED0">
              <w:rPr>
                <w:snapToGrid w:val="0"/>
              </w:rPr>
              <w:t>Singh et al. (1994)</w:t>
            </w:r>
          </w:p>
          <w:p w14:paraId="5526D923" w14:textId="77777777" w:rsidR="005D710B" w:rsidRPr="000A1ED0" w:rsidRDefault="005D710B" w:rsidP="009F3B55">
            <w:pPr>
              <w:pStyle w:val="Tabletext1"/>
              <w:rPr>
                <w:snapToGrid w:val="0"/>
              </w:rPr>
            </w:pPr>
            <w:r w:rsidRPr="000A1ED0">
              <w:rPr>
                <w:snapToGrid w:val="0"/>
              </w:rPr>
              <w:t>India</w:t>
            </w:r>
          </w:p>
        </w:tc>
        <w:tc>
          <w:tcPr>
            <w:tcW w:w="556" w:type="pct"/>
          </w:tcPr>
          <w:p w14:paraId="4E64F831" w14:textId="77777777" w:rsidR="005D710B" w:rsidRPr="000A1ED0" w:rsidRDefault="005D710B" w:rsidP="009F3B55">
            <w:pPr>
              <w:pStyle w:val="Tabletext1"/>
              <w:rPr>
                <w:snapToGrid w:val="0"/>
              </w:rPr>
            </w:pPr>
            <w:r w:rsidRPr="000A1ED0">
              <w:rPr>
                <w:snapToGrid w:val="0"/>
              </w:rPr>
              <w:t>CS, Retro, SC</w:t>
            </w:r>
          </w:p>
          <w:p w14:paraId="12925FE6" w14:textId="77777777" w:rsidR="005D710B" w:rsidRPr="000A1ED0" w:rsidRDefault="005D710B" w:rsidP="009F3B55">
            <w:pPr>
              <w:pStyle w:val="Tabletext1"/>
              <w:rPr>
                <w:snapToGrid w:val="0"/>
              </w:rPr>
            </w:pPr>
            <w:r w:rsidRPr="000A1ED0">
              <w:rPr>
                <w:snapToGrid w:val="0"/>
              </w:rPr>
              <w:t>High</w:t>
            </w:r>
          </w:p>
        </w:tc>
        <w:tc>
          <w:tcPr>
            <w:tcW w:w="396" w:type="pct"/>
          </w:tcPr>
          <w:p w14:paraId="1475A3D8" w14:textId="77777777" w:rsidR="005D710B" w:rsidRPr="000A1ED0" w:rsidRDefault="005D710B" w:rsidP="009F3B55">
            <w:pPr>
              <w:pStyle w:val="Tabletext1"/>
              <w:rPr>
                <w:snapToGrid w:val="0"/>
              </w:rPr>
            </w:pPr>
            <w:r w:rsidRPr="000A1ED0">
              <w:rPr>
                <w:snapToGrid w:val="0"/>
              </w:rPr>
              <w:t>NR</w:t>
            </w:r>
          </w:p>
        </w:tc>
        <w:tc>
          <w:tcPr>
            <w:tcW w:w="442" w:type="pct"/>
          </w:tcPr>
          <w:p w14:paraId="001B4C2C" w14:textId="77777777" w:rsidR="005D710B" w:rsidRPr="000A1ED0" w:rsidRDefault="005D710B" w:rsidP="009F3B55">
            <w:pPr>
              <w:pStyle w:val="Tabletext1"/>
              <w:rPr>
                <w:snapToGrid w:val="0"/>
              </w:rPr>
            </w:pPr>
            <w:r w:rsidRPr="000A1ED0">
              <w:rPr>
                <w:snapToGrid w:val="0"/>
              </w:rPr>
              <w:t>14</w:t>
            </w:r>
          </w:p>
          <w:p w14:paraId="3245D807" w14:textId="77777777" w:rsidR="005D710B" w:rsidRPr="000A1ED0" w:rsidRDefault="005D710B" w:rsidP="009F3B55">
            <w:pPr>
              <w:pStyle w:val="Tabletext1"/>
              <w:rPr>
                <w:snapToGrid w:val="0"/>
              </w:rPr>
            </w:pPr>
            <w:r w:rsidRPr="000A1ED0">
              <w:rPr>
                <w:snapToGrid w:val="0"/>
              </w:rPr>
              <w:t>14</w:t>
            </w:r>
          </w:p>
        </w:tc>
        <w:tc>
          <w:tcPr>
            <w:tcW w:w="774" w:type="pct"/>
            <w:shd w:val="clear" w:color="auto" w:fill="auto"/>
          </w:tcPr>
          <w:p w14:paraId="3C7D462F" w14:textId="77777777" w:rsidR="005D710B" w:rsidRPr="000A1ED0" w:rsidRDefault="005D710B" w:rsidP="009F3B55">
            <w:pPr>
              <w:pStyle w:val="Tabletext1"/>
              <w:rPr>
                <w:snapToGrid w:val="0"/>
              </w:rPr>
            </w:pPr>
            <w:r w:rsidRPr="000A1ED0">
              <w:rPr>
                <w:snapToGrid w:val="0"/>
              </w:rPr>
              <w:t>Patients with CVID</w:t>
            </w:r>
          </w:p>
          <w:p w14:paraId="2CFA3F6F" w14:textId="77777777" w:rsidR="005D710B" w:rsidRPr="000A1ED0" w:rsidRDefault="005D710B" w:rsidP="009F3B55">
            <w:pPr>
              <w:pStyle w:val="Tabletext1"/>
              <w:rPr>
                <w:snapToGrid w:val="0"/>
              </w:rPr>
            </w:pPr>
            <w:r w:rsidRPr="000A1ED0">
              <w:rPr>
                <w:snapToGrid w:val="0"/>
              </w:rPr>
              <w:t>Criteria: NR</w:t>
            </w:r>
          </w:p>
        </w:tc>
        <w:tc>
          <w:tcPr>
            <w:tcW w:w="606" w:type="pct"/>
          </w:tcPr>
          <w:p w14:paraId="17604E4F" w14:textId="77777777" w:rsidR="005D710B" w:rsidRPr="000A1ED0" w:rsidRDefault="005D710B" w:rsidP="009F3B55">
            <w:pPr>
              <w:pStyle w:val="Tabletext1"/>
              <w:rPr>
                <w:snapToGrid w:val="0"/>
              </w:rPr>
            </w:pPr>
            <w:r w:rsidRPr="000A1ED0">
              <w:rPr>
                <w:snapToGrid w:val="0"/>
              </w:rPr>
              <w:t>M = 10, F = 4</w:t>
            </w:r>
          </w:p>
          <w:p w14:paraId="64A8DD07" w14:textId="77777777" w:rsidR="005D710B" w:rsidRPr="000A1ED0" w:rsidRDefault="005D710B" w:rsidP="009F3B55">
            <w:pPr>
              <w:pStyle w:val="Tabletext1"/>
              <w:rPr>
                <w:snapToGrid w:val="0"/>
              </w:rPr>
            </w:pPr>
            <w:r w:rsidRPr="000A1ED0">
              <w:rPr>
                <w:snapToGrid w:val="0"/>
              </w:rPr>
              <w:t>Age range 2-40 yrs</w:t>
            </w:r>
          </w:p>
          <w:p w14:paraId="3D343574" w14:textId="77777777" w:rsidR="005D710B" w:rsidRPr="000A1ED0" w:rsidRDefault="005D710B" w:rsidP="009F3B55">
            <w:pPr>
              <w:pStyle w:val="Tabletext1"/>
              <w:rPr>
                <w:snapToGrid w:val="0"/>
              </w:rPr>
            </w:pPr>
            <w:r w:rsidRPr="000A1ED0">
              <w:rPr>
                <w:snapToGrid w:val="0"/>
              </w:rPr>
              <w:t>Onset age: NR</w:t>
            </w:r>
          </w:p>
          <w:p w14:paraId="16F369CD" w14:textId="77777777" w:rsidR="005D710B" w:rsidRPr="000A1ED0" w:rsidRDefault="005D710B" w:rsidP="009F3B55">
            <w:pPr>
              <w:pStyle w:val="Tabletext1"/>
              <w:rPr>
                <w:snapToGrid w:val="0"/>
              </w:rPr>
            </w:pPr>
            <w:r w:rsidRPr="000A1ED0">
              <w:rPr>
                <w:snapToGrid w:val="0"/>
              </w:rPr>
              <w:t>Diagnostic delay: NR</w:t>
            </w:r>
          </w:p>
        </w:tc>
        <w:tc>
          <w:tcPr>
            <w:tcW w:w="786" w:type="pct"/>
          </w:tcPr>
          <w:p w14:paraId="132E9BF7" w14:textId="77777777" w:rsidR="005D710B" w:rsidRPr="000A1ED0" w:rsidRDefault="005D710B" w:rsidP="009F3B55">
            <w:pPr>
              <w:pStyle w:val="Tabletext1"/>
              <w:rPr>
                <w:snapToGrid w:val="0"/>
              </w:rPr>
            </w:pPr>
            <w:r w:rsidRPr="000A1ED0">
              <w:rPr>
                <w:snapToGrid w:val="0"/>
              </w:rPr>
              <w:t>IVIg 10 ml/kg or IMIg 100 mg/kg at an interval to prevent diarrhoea and chest infections</w:t>
            </w:r>
          </w:p>
          <w:p w14:paraId="7E2218EF" w14:textId="77A67770" w:rsidR="005D710B" w:rsidRPr="000A1ED0" w:rsidRDefault="005D710B" w:rsidP="009F3B55">
            <w:pPr>
              <w:pStyle w:val="Tabletext1"/>
              <w:rPr>
                <w:snapToGrid w:val="0"/>
              </w:rPr>
            </w:pPr>
            <w:r w:rsidRPr="000A1ED0">
              <w:rPr>
                <w:snapToGrid w:val="0"/>
              </w:rPr>
              <w:t>Co</w:t>
            </w:r>
            <w:r w:rsidR="00D550D7">
              <w:rPr>
                <w:snapToGrid w:val="0"/>
              </w:rPr>
              <w:t>-</w:t>
            </w:r>
            <w:r w:rsidRPr="000A1ED0">
              <w:rPr>
                <w:snapToGrid w:val="0"/>
              </w:rPr>
              <w:t>interventions: prophylactic antibiotics used</w:t>
            </w:r>
          </w:p>
        </w:tc>
        <w:tc>
          <w:tcPr>
            <w:tcW w:w="685" w:type="pct"/>
            <w:shd w:val="clear" w:color="auto" w:fill="auto"/>
          </w:tcPr>
          <w:p w14:paraId="7D239097" w14:textId="77777777" w:rsidR="005D710B" w:rsidRPr="000A1ED0" w:rsidRDefault="005D710B" w:rsidP="009F3B55">
            <w:pPr>
              <w:pStyle w:val="Tabletext1"/>
              <w:rPr>
                <w:snapToGrid w:val="0"/>
              </w:rPr>
            </w:pPr>
            <w:r w:rsidRPr="000A1ED0">
              <w:rPr>
                <w:snapToGrid w:val="0"/>
              </w:rPr>
              <w:t>AEs</w:t>
            </w:r>
          </w:p>
        </w:tc>
      </w:tr>
    </w:tbl>
    <w:p w14:paraId="33E61567" w14:textId="77777777" w:rsidR="005D710B" w:rsidRPr="000A1ED0" w:rsidRDefault="005D710B" w:rsidP="005D710B">
      <w:pPr>
        <w:pStyle w:val="Tablenotes0"/>
      </w:pPr>
      <w:r w:rsidRPr="000A1ED0">
        <w:rPr>
          <w:b/>
        </w:rPr>
        <w:t xml:space="preserve">Abbreviations: </w:t>
      </w:r>
      <w:r w:rsidRPr="000A1ED0">
        <w:t>AEs: adverse events;</w:t>
      </w:r>
      <w:r w:rsidRPr="000A1ED0">
        <w:rPr>
          <w:b/>
        </w:rPr>
        <w:t xml:space="preserve"> </w:t>
      </w:r>
      <w:r w:rsidRPr="000A1ED0">
        <w:t>CS: case series study; Consec: consecutive patients; COPD: chronic obstructive pulmonary disease; CPD: chronic pulmonary disease; CVID: common variable immunodeficiency; F: number of female patients; IgG: immunoglobulin G; IMIg: intramuscular immunoglobulin, IVIg: intravenous immunoglobulin; ITT: intention to treat population; M: number of male patients; MC: multicentre; Mo: months; NR: not reported, PAGID/ESID: Pan-American Group for Immunodeficiency and European Society for Immunodeficiencies, PP:  per protocol population; Pros: prospective study design; Retro: retrospective study design; SC: single centre; SD: standard deviation), USA: United States of America, WHO: World Health Organisation, Yrs: years.</w:t>
      </w:r>
    </w:p>
    <w:p w14:paraId="34A8D121" w14:textId="6E946092" w:rsidR="00AA501A" w:rsidRPr="000A1ED0" w:rsidRDefault="005D710B" w:rsidP="005D710B">
      <w:pPr>
        <w:pStyle w:val="Tablenotes0"/>
      </w:pPr>
      <w:r w:rsidRPr="000A1ED0">
        <w:rPr>
          <w:b/>
        </w:rPr>
        <w:t>Note:</w:t>
      </w:r>
      <w:r w:rsidRPr="000A1ED0">
        <w:t xml:space="preserve"> A = Bayrakci et al. (2005) data was reported in trimesters, one trimester calculated to be 3 months based on total length of follow-up of 2733 months equating to 911 trimesters); B = Busse et al. (2002) note 3 patients began treatment on IMIg then switched to IVIg</w:t>
      </w:r>
    </w:p>
    <w:p w14:paraId="4B6BAE43" w14:textId="287A22D1" w:rsidR="00F85E66" w:rsidRPr="000A1ED0" w:rsidRDefault="00930107" w:rsidP="00930107">
      <w:pPr>
        <w:pStyle w:val="Caption"/>
      </w:pPr>
      <w:bookmarkStart w:id="349" w:name="_Toc45800601"/>
      <w:r w:rsidRPr="000A1ED0">
        <w:t xml:space="preserve">Table </w:t>
      </w:r>
      <w:r w:rsidR="00BA0F5B">
        <w:fldChar w:fldCharType="begin"/>
      </w:r>
      <w:r w:rsidR="00BA0F5B">
        <w:instrText xml:space="preserve"> SEQ Table \* ARABIC </w:instrText>
      </w:r>
      <w:r w:rsidR="00BA0F5B">
        <w:fldChar w:fldCharType="separate"/>
      </w:r>
      <w:r w:rsidR="00BA0F5B">
        <w:rPr>
          <w:noProof/>
        </w:rPr>
        <w:t>36</w:t>
      </w:r>
      <w:r w:rsidR="00BA0F5B">
        <w:rPr>
          <w:noProof/>
        </w:rPr>
        <w:fldChar w:fldCharType="end"/>
      </w:r>
      <w:r w:rsidRPr="000A1ED0">
        <w:tab/>
        <w:t xml:space="preserve">Risk of bias of the comparative study Aghamohammadi et al. (2009) using the ROBINS-1 tool </w:t>
      </w:r>
      <w:r w:rsidRPr="000A1ED0">
        <w:fldChar w:fldCharType="begin"/>
      </w:r>
      <w:r w:rsidRPr="000A1ED0">
        <w:instrText xml:space="preserve"> ADDIN EN.CITE &lt;EndNote&gt;&lt;Cite&gt;&lt;Author&gt;Sterne&lt;/Author&gt;&lt;Year&gt;2016&lt;/Year&gt;&lt;RecNum&gt;41&lt;/RecNum&gt;&lt;DisplayText&gt;(Sterne et al., 2016)&lt;/DisplayText&gt;&lt;record&gt;&lt;rec-number&gt;41&lt;/rec-number&gt;&lt;foreign-keys&gt;&lt;key app="EN" db-id="at909z2f2a20z7estdop5fzd2wxzs2sx5v9d" timestamp="1583189733"&gt;41&lt;/key&gt;&lt;/foreign-keys&gt;&lt;ref-type name="Journal Article"&gt;17&lt;/ref-type&gt;&lt;contributors&gt;&lt;authors&gt;&lt;author&gt;Sterne, Jonathan AC&lt;/author&gt;&lt;author&gt;Hernán, Miguel A&lt;/author&gt;&lt;author&gt;Reeves, Barnaby C&lt;/author&gt;&lt;author&gt;Savović, Jelena&lt;/author&gt;&lt;author&gt;Berkman, Nancy D&lt;/author&gt;&lt;author&gt;Viswanathan, Meera&lt;/author&gt;&lt;author&gt;Henry, David&lt;/author&gt;&lt;author&gt;Altman, Douglas G&lt;/author&gt;&lt;author&gt;Ansari, Mohammed T&lt;/author&gt;&lt;author&gt;Boutron, Isabelle&lt;/author&gt;&lt;author&gt;Carpenter, James R&lt;/author&gt;&lt;author&gt;Chan, An-Wen&lt;/author&gt;&lt;author&gt;Churchill, Rachel&lt;/author&gt;&lt;author&gt;Deeks, Jonathan J&lt;/author&gt;&lt;author&gt;Hróbjartsson, Asbjørn&lt;/author&gt;&lt;author&gt;Kirkham, Jamie&lt;/author&gt;&lt;author&gt;Jüni, Peter&lt;/author&gt;&lt;author&gt;Loke, Yoon K&lt;/author&gt;&lt;author&gt;Pigott, Theresa D&lt;/author&gt;&lt;author&gt;Ramsay, Craig R&lt;/author&gt;&lt;author&gt;Regidor, Deborah&lt;/author&gt;&lt;author&gt;Rothstein, Hannah R&lt;/author&gt;&lt;author&gt;Sandhu, Lakhbir&lt;/author&gt;&lt;author&gt;Santaguida, Pasqualina L&lt;/author&gt;&lt;author&gt;Schünemann, Holger J&lt;/author&gt;&lt;author&gt;Shea, Beverly&lt;/author&gt;&lt;author&gt;Shrier, Ian&lt;/author&gt;&lt;author&gt;Tugwell, Peter&lt;/author&gt;&lt;author&gt;Turner, Lucy&lt;/author&gt;&lt;author&gt;Valentine, Jeffrey C&lt;/author&gt;&lt;author&gt;Waddington, Hugh&lt;/author&gt;&lt;author&gt;Waters, Elizabeth&lt;/author&gt;&lt;author&gt;Wells, George A&lt;/author&gt;&lt;author&gt;Whiting, Penny F&lt;/author&gt;&lt;author&gt;Higgins, Julian PT&lt;/author&gt;&lt;/authors&gt;&lt;/contributors&gt;&lt;titles&gt;&lt;title&gt;ROBINS-I: a tool for assessing risk of bias in non-randomised studies of interventions&lt;/title&gt;&lt;/titles&gt;&lt;pages&gt;i4919&lt;/pages&gt;&lt;volume&gt;355&lt;/volume&gt;&lt;dates&gt;&lt;year&gt;2016&lt;/year&gt;&lt;/dates&gt;&lt;urls&gt;&lt;related-urls&gt;&lt;url&gt;https://www.bmj.com/content/bmj/355/bmj.i4919.full.pdf&lt;/url&gt;&lt;/related-urls&gt;&lt;/urls&gt;&lt;electronic-resource-num&gt;10.1136/bmj.i4919 %J BMJ&lt;/electronic-resource-num&gt;&lt;/record&gt;&lt;/Cite&gt;&lt;/EndNote&gt;</w:instrText>
      </w:r>
      <w:r w:rsidRPr="000A1ED0">
        <w:fldChar w:fldCharType="separate"/>
      </w:r>
      <w:r w:rsidRPr="000A1ED0">
        <w:t>(</w:t>
      </w:r>
      <w:hyperlink w:anchor="_ENREF_82" w:tooltip="Sterne, 2016 #41" w:history="1">
        <w:r w:rsidR="00AE6851" w:rsidRPr="000A1ED0">
          <w:t>Sterne et al., 2016</w:t>
        </w:r>
      </w:hyperlink>
      <w:r w:rsidRPr="000A1ED0">
        <w:t>)</w:t>
      </w:r>
      <w:r w:rsidRPr="000A1ED0">
        <w:fldChar w:fldCharType="end"/>
      </w:r>
      <w:r w:rsidRPr="000A1ED0">
        <w:t>:</w:t>
      </w:r>
      <w:bookmarkEnd w:id="349"/>
    </w:p>
    <w:tbl>
      <w:tblPr>
        <w:tblStyle w:val="TableGrid"/>
        <w:tblW w:w="0" w:type="auto"/>
        <w:tblLook w:val="04A0" w:firstRow="1" w:lastRow="0" w:firstColumn="1" w:lastColumn="0" w:noHBand="0" w:noVBand="1"/>
        <w:tblCaption w:val="Table 36 Risk of bias of the comparative study Aghamohammadi et al. (2009) using the ROBINS-1 tool (Sterne et al., 2016):"/>
      </w:tblPr>
      <w:tblGrid>
        <w:gridCol w:w="5042"/>
        <w:gridCol w:w="1757"/>
        <w:gridCol w:w="8327"/>
      </w:tblGrid>
      <w:tr w:rsidR="00F85E66" w:rsidRPr="000A1ED0" w14:paraId="488CE0BF" w14:textId="77777777" w:rsidTr="00850FBF">
        <w:trPr>
          <w:tblHeader/>
        </w:trPr>
        <w:tc>
          <w:tcPr>
            <w:tcW w:w="5042" w:type="dxa"/>
          </w:tcPr>
          <w:p w14:paraId="7D0920EB" w14:textId="77777777" w:rsidR="00F85E66" w:rsidRPr="000A1ED0" w:rsidRDefault="00F85E66" w:rsidP="0085211D">
            <w:pPr>
              <w:pStyle w:val="TableHeading"/>
            </w:pPr>
            <w:r w:rsidRPr="000A1ED0">
              <w:t>Domain</w:t>
            </w:r>
          </w:p>
        </w:tc>
        <w:tc>
          <w:tcPr>
            <w:tcW w:w="1757" w:type="dxa"/>
          </w:tcPr>
          <w:p w14:paraId="6240DCBE" w14:textId="77777777" w:rsidR="00F85E66" w:rsidRPr="000A1ED0" w:rsidRDefault="00F85E66" w:rsidP="0085211D">
            <w:pPr>
              <w:pStyle w:val="TableHeading"/>
            </w:pPr>
            <w:r w:rsidRPr="000A1ED0">
              <w:t>Risk of bias</w:t>
            </w:r>
          </w:p>
        </w:tc>
        <w:tc>
          <w:tcPr>
            <w:tcW w:w="8327" w:type="dxa"/>
          </w:tcPr>
          <w:p w14:paraId="6D614B26" w14:textId="77777777" w:rsidR="00F85E66" w:rsidRPr="000A1ED0" w:rsidRDefault="00F85E66" w:rsidP="0085211D">
            <w:pPr>
              <w:pStyle w:val="TableHeading"/>
            </w:pPr>
            <w:r w:rsidRPr="000A1ED0">
              <w:t>Reasons</w:t>
            </w:r>
          </w:p>
        </w:tc>
      </w:tr>
      <w:tr w:rsidR="00F85E66" w:rsidRPr="000A1ED0" w14:paraId="49DEF0AA" w14:textId="77777777" w:rsidTr="00930107">
        <w:tc>
          <w:tcPr>
            <w:tcW w:w="5042" w:type="dxa"/>
          </w:tcPr>
          <w:p w14:paraId="5F96E79C" w14:textId="77777777" w:rsidR="00F85E66" w:rsidRPr="000A1ED0" w:rsidRDefault="00F85E66" w:rsidP="0085211D">
            <w:pPr>
              <w:pStyle w:val="Tabletext1"/>
            </w:pPr>
            <w:r w:rsidRPr="000A1ED0">
              <w:t>Bias due to confounding</w:t>
            </w:r>
          </w:p>
        </w:tc>
        <w:tc>
          <w:tcPr>
            <w:tcW w:w="1757" w:type="dxa"/>
          </w:tcPr>
          <w:p w14:paraId="3B403EEA" w14:textId="77777777" w:rsidR="00F85E66" w:rsidRPr="000A1ED0" w:rsidRDefault="00F85E66" w:rsidP="0085211D">
            <w:pPr>
              <w:pStyle w:val="Tabletext1"/>
            </w:pPr>
            <w:r w:rsidRPr="000A1ED0">
              <w:t>Serious</w:t>
            </w:r>
          </w:p>
        </w:tc>
        <w:tc>
          <w:tcPr>
            <w:tcW w:w="8327" w:type="dxa"/>
          </w:tcPr>
          <w:p w14:paraId="2ABA586C" w14:textId="6A312350" w:rsidR="00F85E66" w:rsidRPr="000A1ED0" w:rsidRDefault="00F85E66" w:rsidP="0085211D">
            <w:pPr>
              <w:pStyle w:val="Tabletext1"/>
            </w:pPr>
            <w:r w:rsidRPr="000A1ED0">
              <w:t>Study did not report or consider disease severity or co</w:t>
            </w:r>
            <w:r w:rsidR="00D550D7">
              <w:t>-</w:t>
            </w:r>
            <w:r w:rsidRPr="000A1ED0">
              <w:t>interventions as potential confounds</w:t>
            </w:r>
            <w:r w:rsidR="008069C4" w:rsidRPr="000A1ED0">
              <w:t>. This may favour either the intervention or the control.</w:t>
            </w:r>
          </w:p>
        </w:tc>
      </w:tr>
      <w:tr w:rsidR="00F85E66" w:rsidRPr="000A1ED0" w14:paraId="711A9666" w14:textId="77777777" w:rsidTr="00930107">
        <w:tc>
          <w:tcPr>
            <w:tcW w:w="5042" w:type="dxa"/>
          </w:tcPr>
          <w:p w14:paraId="08C383E6" w14:textId="77777777" w:rsidR="00F85E66" w:rsidRPr="000A1ED0" w:rsidRDefault="00F85E66" w:rsidP="0085211D">
            <w:pPr>
              <w:pStyle w:val="Tabletext1"/>
            </w:pPr>
            <w:r w:rsidRPr="000A1ED0">
              <w:rPr>
                <w:rFonts w:cs="Arial"/>
              </w:rPr>
              <w:t>Bias in selection of participants into the study</w:t>
            </w:r>
          </w:p>
        </w:tc>
        <w:tc>
          <w:tcPr>
            <w:tcW w:w="1757" w:type="dxa"/>
          </w:tcPr>
          <w:p w14:paraId="4FA7D5BC" w14:textId="77777777" w:rsidR="00F85E66" w:rsidRPr="000A1ED0" w:rsidRDefault="00F85E66" w:rsidP="0085211D">
            <w:pPr>
              <w:pStyle w:val="Tabletext1"/>
            </w:pPr>
            <w:r w:rsidRPr="000A1ED0">
              <w:t>Serious</w:t>
            </w:r>
          </w:p>
        </w:tc>
        <w:tc>
          <w:tcPr>
            <w:tcW w:w="8327" w:type="dxa"/>
          </w:tcPr>
          <w:p w14:paraId="74BF7C90" w14:textId="77777777" w:rsidR="00F85E66" w:rsidRPr="000A1ED0" w:rsidRDefault="00F85E66" w:rsidP="0085211D">
            <w:pPr>
              <w:pStyle w:val="Tabletext1"/>
            </w:pPr>
            <w:r w:rsidRPr="000A1ED0">
              <w:t>Patients were potentially selected based on characteristics observed after start of the intervention. Selection bias was not adjusted for.</w:t>
            </w:r>
            <w:r w:rsidR="008069C4" w:rsidRPr="000A1ED0">
              <w:t xml:space="preserve"> This may favour either the intervention or the control.</w:t>
            </w:r>
          </w:p>
        </w:tc>
      </w:tr>
      <w:tr w:rsidR="00F85E66" w:rsidRPr="000A1ED0" w14:paraId="4F9B4DB0" w14:textId="77777777" w:rsidTr="00930107">
        <w:tc>
          <w:tcPr>
            <w:tcW w:w="5042" w:type="dxa"/>
          </w:tcPr>
          <w:p w14:paraId="2408AB16" w14:textId="77777777" w:rsidR="00F85E66" w:rsidRPr="000A1ED0" w:rsidRDefault="00F85E66" w:rsidP="0085211D">
            <w:pPr>
              <w:pStyle w:val="Tabletext1"/>
            </w:pPr>
            <w:r w:rsidRPr="000A1ED0">
              <w:rPr>
                <w:rFonts w:cs="Arial"/>
              </w:rPr>
              <w:t>Bias in classification of interventions</w:t>
            </w:r>
          </w:p>
        </w:tc>
        <w:tc>
          <w:tcPr>
            <w:tcW w:w="1757" w:type="dxa"/>
          </w:tcPr>
          <w:p w14:paraId="7B983159" w14:textId="77777777" w:rsidR="00F85E66" w:rsidRPr="000A1ED0" w:rsidRDefault="00F85E66" w:rsidP="0085211D">
            <w:pPr>
              <w:pStyle w:val="Tabletext1"/>
            </w:pPr>
            <w:r w:rsidRPr="000A1ED0">
              <w:t>Low</w:t>
            </w:r>
          </w:p>
        </w:tc>
        <w:tc>
          <w:tcPr>
            <w:tcW w:w="8327" w:type="dxa"/>
          </w:tcPr>
          <w:p w14:paraId="18AA12AE" w14:textId="77777777" w:rsidR="00F85E66" w:rsidRPr="000A1ED0" w:rsidRDefault="00F85E66" w:rsidP="0085211D">
            <w:pPr>
              <w:pStyle w:val="Tabletext1"/>
            </w:pPr>
          </w:p>
        </w:tc>
      </w:tr>
      <w:tr w:rsidR="00F85E66" w:rsidRPr="000A1ED0" w14:paraId="007657A1" w14:textId="77777777" w:rsidTr="00930107">
        <w:tc>
          <w:tcPr>
            <w:tcW w:w="5042" w:type="dxa"/>
          </w:tcPr>
          <w:p w14:paraId="140046C9" w14:textId="77777777" w:rsidR="00F85E66" w:rsidRPr="000A1ED0" w:rsidRDefault="00F85E66" w:rsidP="0085211D">
            <w:pPr>
              <w:pStyle w:val="Tabletext1"/>
            </w:pPr>
            <w:r w:rsidRPr="000A1ED0">
              <w:rPr>
                <w:rFonts w:cs="Arial"/>
              </w:rPr>
              <w:t>Bias due to deviations from intended interventions</w:t>
            </w:r>
          </w:p>
        </w:tc>
        <w:tc>
          <w:tcPr>
            <w:tcW w:w="1757" w:type="dxa"/>
          </w:tcPr>
          <w:p w14:paraId="69A84B6F" w14:textId="77777777" w:rsidR="00F85E66" w:rsidRPr="000A1ED0" w:rsidRDefault="00F85E66" w:rsidP="0085211D">
            <w:pPr>
              <w:pStyle w:val="Tabletext1"/>
            </w:pPr>
            <w:r w:rsidRPr="000A1ED0">
              <w:t>Moderate</w:t>
            </w:r>
          </w:p>
        </w:tc>
        <w:tc>
          <w:tcPr>
            <w:tcW w:w="8327" w:type="dxa"/>
          </w:tcPr>
          <w:p w14:paraId="7862C6ED" w14:textId="77777777" w:rsidR="00F85E66" w:rsidRPr="000A1ED0" w:rsidRDefault="00F85E66" w:rsidP="0085211D">
            <w:pPr>
              <w:pStyle w:val="Tabletext1"/>
            </w:pPr>
            <w:r w:rsidRPr="000A1ED0">
              <w:t>Treatment adherence was not reported</w:t>
            </w:r>
            <w:r w:rsidR="008069C4" w:rsidRPr="000A1ED0">
              <w:t>. This</w:t>
            </w:r>
            <w:r w:rsidRPr="000A1ED0">
              <w:t xml:space="preserve"> may favour comparator.</w:t>
            </w:r>
          </w:p>
        </w:tc>
      </w:tr>
      <w:tr w:rsidR="00F85E66" w:rsidRPr="000A1ED0" w14:paraId="1E7D379E" w14:textId="77777777" w:rsidTr="00930107">
        <w:tc>
          <w:tcPr>
            <w:tcW w:w="5042" w:type="dxa"/>
          </w:tcPr>
          <w:p w14:paraId="570C73C2" w14:textId="77777777" w:rsidR="00F85E66" w:rsidRPr="000A1ED0" w:rsidRDefault="00F85E66" w:rsidP="0085211D">
            <w:pPr>
              <w:pStyle w:val="Tabletext1"/>
            </w:pPr>
            <w:r w:rsidRPr="000A1ED0">
              <w:rPr>
                <w:rFonts w:cs="Arial"/>
              </w:rPr>
              <w:t>Bias due to missing data</w:t>
            </w:r>
          </w:p>
        </w:tc>
        <w:tc>
          <w:tcPr>
            <w:tcW w:w="1757" w:type="dxa"/>
          </w:tcPr>
          <w:p w14:paraId="13C1C321" w14:textId="77777777" w:rsidR="00F85E66" w:rsidRPr="000A1ED0" w:rsidRDefault="00F85E66" w:rsidP="0085211D">
            <w:pPr>
              <w:pStyle w:val="Tabletext1"/>
            </w:pPr>
            <w:r w:rsidRPr="000A1ED0">
              <w:t>Serious</w:t>
            </w:r>
          </w:p>
        </w:tc>
        <w:tc>
          <w:tcPr>
            <w:tcW w:w="8327" w:type="dxa"/>
          </w:tcPr>
          <w:p w14:paraId="0B678C47" w14:textId="77777777" w:rsidR="00F85E66" w:rsidRPr="000A1ED0" w:rsidRDefault="00F85E66" w:rsidP="0085211D">
            <w:pPr>
              <w:pStyle w:val="Tabletext1"/>
            </w:pPr>
            <w:r w:rsidRPr="000A1ED0">
              <w:t xml:space="preserve">It was not clear if data was missing and if patients were excluded due to missing data. </w:t>
            </w:r>
            <w:r w:rsidR="008069C4" w:rsidRPr="000A1ED0">
              <w:t>This may favour either the intervention or the control.</w:t>
            </w:r>
          </w:p>
        </w:tc>
      </w:tr>
      <w:tr w:rsidR="00F85E66" w:rsidRPr="000A1ED0" w14:paraId="67BCB86E" w14:textId="77777777" w:rsidTr="00930107">
        <w:tc>
          <w:tcPr>
            <w:tcW w:w="5042" w:type="dxa"/>
          </w:tcPr>
          <w:p w14:paraId="44CB683D" w14:textId="77777777" w:rsidR="00F85E66" w:rsidRPr="000A1ED0" w:rsidRDefault="00F85E66" w:rsidP="0085211D">
            <w:pPr>
              <w:pStyle w:val="Tabletext1"/>
              <w:rPr>
                <w:rFonts w:cs="Arial"/>
              </w:rPr>
            </w:pPr>
            <w:r w:rsidRPr="000A1ED0">
              <w:t>Bias in measurement of outcomes</w:t>
            </w:r>
          </w:p>
        </w:tc>
        <w:tc>
          <w:tcPr>
            <w:tcW w:w="1757" w:type="dxa"/>
          </w:tcPr>
          <w:p w14:paraId="4A6ABCB5" w14:textId="77777777" w:rsidR="00F85E66" w:rsidRPr="000A1ED0" w:rsidRDefault="008069C4" w:rsidP="0085211D">
            <w:pPr>
              <w:pStyle w:val="Tabletext1"/>
            </w:pPr>
            <w:r w:rsidRPr="000A1ED0">
              <w:t>Moderate</w:t>
            </w:r>
          </w:p>
        </w:tc>
        <w:tc>
          <w:tcPr>
            <w:tcW w:w="8327" w:type="dxa"/>
          </w:tcPr>
          <w:p w14:paraId="7BD64FB4" w14:textId="77777777" w:rsidR="00F85E66" w:rsidRPr="000A1ED0" w:rsidRDefault="008069C4" w:rsidP="0085211D">
            <w:pPr>
              <w:pStyle w:val="Tabletext1"/>
            </w:pPr>
            <w:r w:rsidRPr="000A1ED0">
              <w:t>It was not clear that data were collected in a consistent way for all patients. Due to retrospective study design some elements of patient history may be missing. This may favour either the intervention or the control.</w:t>
            </w:r>
          </w:p>
        </w:tc>
      </w:tr>
      <w:tr w:rsidR="008069C4" w:rsidRPr="000A1ED0" w14:paraId="745F9B4B" w14:textId="77777777" w:rsidTr="00930107">
        <w:tc>
          <w:tcPr>
            <w:tcW w:w="5042" w:type="dxa"/>
          </w:tcPr>
          <w:p w14:paraId="4DFC4088" w14:textId="77777777" w:rsidR="008069C4" w:rsidRPr="000A1ED0" w:rsidRDefault="008069C4" w:rsidP="0085211D">
            <w:pPr>
              <w:pStyle w:val="Tabletext1"/>
            </w:pPr>
            <w:r w:rsidRPr="000A1ED0">
              <w:rPr>
                <w:rFonts w:cs="Arial"/>
              </w:rPr>
              <w:t>Bias in selection of the reported result</w:t>
            </w:r>
          </w:p>
        </w:tc>
        <w:tc>
          <w:tcPr>
            <w:tcW w:w="1757" w:type="dxa"/>
          </w:tcPr>
          <w:p w14:paraId="614482D0" w14:textId="77777777" w:rsidR="008069C4" w:rsidRPr="000A1ED0" w:rsidRDefault="008069C4" w:rsidP="0085211D">
            <w:pPr>
              <w:pStyle w:val="Tabletext1"/>
            </w:pPr>
            <w:r w:rsidRPr="000A1ED0">
              <w:t>Low</w:t>
            </w:r>
          </w:p>
        </w:tc>
        <w:tc>
          <w:tcPr>
            <w:tcW w:w="8327" w:type="dxa"/>
          </w:tcPr>
          <w:p w14:paraId="1C5B4480" w14:textId="77777777" w:rsidR="008069C4" w:rsidRPr="000A1ED0" w:rsidRDefault="008069C4" w:rsidP="0085211D">
            <w:pPr>
              <w:pStyle w:val="Tabletext1"/>
            </w:pPr>
          </w:p>
        </w:tc>
      </w:tr>
      <w:tr w:rsidR="008069C4" w:rsidRPr="000A1ED0" w14:paraId="08D77AE4" w14:textId="77777777" w:rsidTr="00930107">
        <w:tc>
          <w:tcPr>
            <w:tcW w:w="5042" w:type="dxa"/>
          </w:tcPr>
          <w:p w14:paraId="12D58050" w14:textId="77777777" w:rsidR="008069C4" w:rsidRPr="000A1ED0" w:rsidRDefault="008069C4" w:rsidP="0085211D">
            <w:pPr>
              <w:pStyle w:val="Tabletext1"/>
              <w:rPr>
                <w:rFonts w:cs="Arial"/>
              </w:rPr>
            </w:pPr>
            <w:r w:rsidRPr="000A1ED0">
              <w:rPr>
                <w:rFonts w:cs="Arial"/>
              </w:rPr>
              <w:t>Overall risk of bias</w:t>
            </w:r>
          </w:p>
        </w:tc>
        <w:tc>
          <w:tcPr>
            <w:tcW w:w="1757" w:type="dxa"/>
          </w:tcPr>
          <w:p w14:paraId="23A83E7A" w14:textId="77777777" w:rsidR="008069C4" w:rsidRPr="000A1ED0" w:rsidRDefault="008069C4" w:rsidP="0085211D">
            <w:pPr>
              <w:pStyle w:val="Tabletext1"/>
            </w:pPr>
            <w:r w:rsidRPr="000A1ED0">
              <w:t>Serious</w:t>
            </w:r>
          </w:p>
        </w:tc>
        <w:tc>
          <w:tcPr>
            <w:tcW w:w="8327" w:type="dxa"/>
          </w:tcPr>
          <w:p w14:paraId="087197C1" w14:textId="77777777" w:rsidR="008069C4" w:rsidRPr="000A1ED0" w:rsidRDefault="008069C4" w:rsidP="0085211D">
            <w:pPr>
              <w:pStyle w:val="Tabletext1"/>
            </w:pPr>
            <w:r w:rsidRPr="000A1ED0">
              <w:t xml:space="preserve">It is not clear whether the predicted bias will favour the intervention or control overall. </w:t>
            </w:r>
          </w:p>
        </w:tc>
      </w:tr>
    </w:tbl>
    <w:p w14:paraId="4D924402" w14:textId="77777777" w:rsidR="00B1628E" w:rsidRPr="000A1ED0" w:rsidRDefault="00B1628E">
      <w:pPr>
        <w:spacing w:after="0" w:line="240" w:lineRule="auto"/>
      </w:pPr>
      <w:r w:rsidRPr="000A1ED0">
        <w:br w:type="page"/>
      </w:r>
    </w:p>
    <w:p w14:paraId="7F47EFFE" w14:textId="434FC92E" w:rsidR="00B1628E" w:rsidRPr="000A1ED0" w:rsidRDefault="00B1628E" w:rsidP="00B1628E">
      <w:pPr>
        <w:pStyle w:val="Caption"/>
      </w:pPr>
      <w:bookmarkStart w:id="350" w:name="_Ref30399046"/>
      <w:bookmarkStart w:id="351" w:name="_Toc45800602"/>
      <w:r w:rsidRPr="000A1ED0">
        <w:t xml:space="preserve">Table </w:t>
      </w:r>
      <w:r w:rsidR="00BA0F5B">
        <w:fldChar w:fldCharType="begin"/>
      </w:r>
      <w:r w:rsidR="00BA0F5B">
        <w:instrText xml:space="preserve"> SEQ Table \* ARABIC </w:instrText>
      </w:r>
      <w:r w:rsidR="00BA0F5B">
        <w:fldChar w:fldCharType="separate"/>
      </w:r>
      <w:r w:rsidR="00BA0F5B">
        <w:rPr>
          <w:noProof/>
        </w:rPr>
        <w:t>37</w:t>
      </w:r>
      <w:r w:rsidR="00BA0F5B">
        <w:rPr>
          <w:noProof/>
        </w:rPr>
        <w:fldChar w:fldCharType="end"/>
      </w:r>
      <w:bookmarkEnd w:id="350"/>
      <w:r w:rsidR="00A07830" w:rsidRPr="000A1ED0">
        <w:tab/>
      </w:r>
      <w:r w:rsidRPr="000A1ED0">
        <w:t>Quality appraisal of the selected case series studies using the IHE assessment tool.</w:t>
      </w:r>
      <w:bookmarkEnd w:id="351"/>
    </w:p>
    <w:tbl>
      <w:tblPr>
        <w:tblStyle w:val="TableGrid"/>
        <w:tblW w:w="5000" w:type="pct"/>
        <w:tblLook w:val="04A0" w:firstRow="1" w:lastRow="0" w:firstColumn="1" w:lastColumn="0" w:noHBand="0" w:noVBand="1"/>
        <w:tblCaption w:val="Table 37 Quality appraisal of the selected case series studies using the IHE assessment tool."/>
      </w:tblPr>
      <w:tblGrid>
        <w:gridCol w:w="2997"/>
        <w:gridCol w:w="723"/>
        <w:gridCol w:w="714"/>
        <w:gridCol w:w="714"/>
        <w:gridCol w:w="714"/>
        <w:gridCol w:w="714"/>
        <w:gridCol w:w="714"/>
        <w:gridCol w:w="714"/>
        <w:gridCol w:w="714"/>
        <w:gridCol w:w="714"/>
        <w:gridCol w:w="714"/>
        <w:gridCol w:w="714"/>
        <w:gridCol w:w="714"/>
        <w:gridCol w:w="714"/>
        <w:gridCol w:w="714"/>
        <w:gridCol w:w="714"/>
        <w:gridCol w:w="714"/>
        <w:gridCol w:w="696"/>
      </w:tblGrid>
      <w:tr w:rsidR="00EE6DFD" w:rsidRPr="000A1ED0" w14:paraId="58CC7D9F" w14:textId="77777777" w:rsidTr="00EE6DFD">
        <w:trPr>
          <w:cantSplit/>
          <w:trHeight w:val="2771"/>
          <w:tblHeader/>
        </w:trPr>
        <w:tc>
          <w:tcPr>
            <w:tcW w:w="991" w:type="pct"/>
          </w:tcPr>
          <w:p w14:paraId="05CED95D" w14:textId="77777777" w:rsidR="00EE6DFD" w:rsidRPr="000A1ED0" w:rsidRDefault="00EE6DFD" w:rsidP="002352F7">
            <w:pPr>
              <w:pStyle w:val="TableHeading"/>
            </w:pPr>
          </w:p>
        </w:tc>
        <w:tc>
          <w:tcPr>
            <w:tcW w:w="239" w:type="pct"/>
            <w:textDirection w:val="tbRl"/>
          </w:tcPr>
          <w:p w14:paraId="6B758273" w14:textId="77777777" w:rsidR="00EE6DFD" w:rsidRPr="000A1ED0" w:rsidRDefault="00EE6DFD" w:rsidP="002352F7">
            <w:pPr>
              <w:pStyle w:val="TableHeading"/>
              <w:ind w:right="113"/>
            </w:pPr>
            <w:r w:rsidRPr="000A1ED0">
              <w:t>Aghamohammadi et al. (2003)</w:t>
            </w:r>
          </w:p>
        </w:tc>
        <w:tc>
          <w:tcPr>
            <w:tcW w:w="236" w:type="pct"/>
            <w:textDirection w:val="tbRl"/>
          </w:tcPr>
          <w:p w14:paraId="161A626D" w14:textId="77777777" w:rsidR="00EE6DFD" w:rsidRPr="000A1ED0" w:rsidRDefault="00EE6DFD" w:rsidP="002352F7">
            <w:pPr>
              <w:pStyle w:val="TableHeading"/>
              <w:ind w:right="113"/>
            </w:pPr>
            <w:r w:rsidRPr="000A1ED0">
              <w:t>Aghomahammadi et al. (2004)</w:t>
            </w:r>
          </w:p>
        </w:tc>
        <w:tc>
          <w:tcPr>
            <w:tcW w:w="236" w:type="pct"/>
            <w:textDirection w:val="tbRl"/>
          </w:tcPr>
          <w:p w14:paraId="0D3EB1C3" w14:textId="77777777" w:rsidR="00EE6DFD" w:rsidRPr="000A1ED0" w:rsidRDefault="00EE6DFD" w:rsidP="002352F7">
            <w:pPr>
              <w:pStyle w:val="TableHeading"/>
              <w:ind w:right="113"/>
            </w:pPr>
            <w:r w:rsidRPr="000A1ED0">
              <w:t>Aghomahammadi et al. (2008)</w:t>
            </w:r>
          </w:p>
        </w:tc>
        <w:tc>
          <w:tcPr>
            <w:tcW w:w="236" w:type="pct"/>
            <w:textDirection w:val="tbRl"/>
          </w:tcPr>
          <w:p w14:paraId="3936483A" w14:textId="77777777" w:rsidR="00EE6DFD" w:rsidRPr="000A1ED0" w:rsidRDefault="00EE6DFD" w:rsidP="002352F7">
            <w:pPr>
              <w:pStyle w:val="TableHeading"/>
              <w:ind w:right="113"/>
            </w:pPr>
            <w:r w:rsidRPr="000A1ED0">
              <w:t>Alkan et al. (2018)</w:t>
            </w:r>
          </w:p>
        </w:tc>
        <w:tc>
          <w:tcPr>
            <w:tcW w:w="236" w:type="pct"/>
            <w:textDirection w:val="tbRl"/>
          </w:tcPr>
          <w:p w14:paraId="727DB05C" w14:textId="77777777" w:rsidR="00EE6DFD" w:rsidRPr="000A1ED0" w:rsidRDefault="00EE6DFD" w:rsidP="002352F7">
            <w:pPr>
              <w:pStyle w:val="TableHeading"/>
              <w:ind w:right="113"/>
            </w:pPr>
            <w:r w:rsidRPr="000A1ED0">
              <w:t>Baris et al. (2011)</w:t>
            </w:r>
          </w:p>
        </w:tc>
        <w:tc>
          <w:tcPr>
            <w:tcW w:w="236" w:type="pct"/>
            <w:textDirection w:val="tbRl"/>
          </w:tcPr>
          <w:p w14:paraId="5AE3AAB6" w14:textId="77777777" w:rsidR="00EE6DFD" w:rsidRPr="000A1ED0" w:rsidRDefault="00EE6DFD" w:rsidP="002352F7">
            <w:pPr>
              <w:pStyle w:val="TableHeading"/>
              <w:ind w:right="113"/>
            </w:pPr>
            <w:r w:rsidRPr="000A1ED0">
              <w:t>Bayrakci et al. (2005)</w:t>
            </w:r>
          </w:p>
        </w:tc>
        <w:tc>
          <w:tcPr>
            <w:tcW w:w="236" w:type="pct"/>
            <w:textDirection w:val="tbRl"/>
          </w:tcPr>
          <w:p w14:paraId="6B18FA88" w14:textId="77777777" w:rsidR="00EE6DFD" w:rsidRPr="000A1ED0" w:rsidRDefault="00EE6DFD" w:rsidP="002352F7">
            <w:pPr>
              <w:pStyle w:val="TableHeading"/>
              <w:ind w:right="113"/>
            </w:pPr>
            <w:r w:rsidRPr="000A1ED0">
              <w:t>Berger et al. (2007)</w:t>
            </w:r>
          </w:p>
        </w:tc>
        <w:tc>
          <w:tcPr>
            <w:tcW w:w="236" w:type="pct"/>
            <w:textDirection w:val="tbRl"/>
          </w:tcPr>
          <w:p w14:paraId="38501B42" w14:textId="77777777" w:rsidR="00EE6DFD" w:rsidRPr="000A1ED0" w:rsidRDefault="00EE6DFD" w:rsidP="002352F7">
            <w:pPr>
              <w:pStyle w:val="TableHeading"/>
              <w:ind w:right="113"/>
            </w:pPr>
            <w:r w:rsidRPr="000A1ED0">
              <w:t>Bichuetti-silva et al. (2014)</w:t>
            </w:r>
          </w:p>
        </w:tc>
        <w:tc>
          <w:tcPr>
            <w:tcW w:w="236" w:type="pct"/>
            <w:textDirection w:val="tbRl"/>
          </w:tcPr>
          <w:p w14:paraId="74328386" w14:textId="77777777" w:rsidR="00EE6DFD" w:rsidRPr="000A1ED0" w:rsidRDefault="00EE6DFD" w:rsidP="002352F7">
            <w:pPr>
              <w:pStyle w:val="TableHeading"/>
              <w:ind w:right="113"/>
            </w:pPr>
            <w:r w:rsidRPr="000A1ED0">
              <w:t>Busse et al. (2002)</w:t>
            </w:r>
          </w:p>
        </w:tc>
        <w:tc>
          <w:tcPr>
            <w:tcW w:w="236" w:type="pct"/>
            <w:textDirection w:val="tbRl"/>
          </w:tcPr>
          <w:p w14:paraId="50EC8FA2" w14:textId="77777777" w:rsidR="00EE6DFD" w:rsidRPr="000A1ED0" w:rsidRDefault="00EE6DFD" w:rsidP="002352F7">
            <w:pPr>
              <w:pStyle w:val="TableHeading"/>
              <w:ind w:right="113"/>
            </w:pPr>
            <w:r w:rsidRPr="000A1ED0">
              <w:t>Dashti-Khavidaki et al. (2009)</w:t>
            </w:r>
          </w:p>
        </w:tc>
        <w:tc>
          <w:tcPr>
            <w:tcW w:w="236" w:type="pct"/>
            <w:textDirection w:val="tbRl"/>
          </w:tcPr>
          <w:p w14:paraId="1E4F1FAE" w14:textId="77777777" w:rsidR="00EE6DFD" w:rsidRPr="000A1ED0" w:rsidRDefault="00EE6DFD" w:rsidP="002352F7">
            <w:pPr>
              <w:pStyle w:val="TableHeading"/>
              <w:ind w:right="113"/>
            </w:pPr>
            <w:r w:rsidRPr="000A1ED0">
              <w:t>De Garcia et al. (2004)</w:t>
            </w:r>
          </w:p>
        </w:tc>
        <w:tc>
          <w:tcPr>
            <w:tcW w:w="236" w:type="pct"/>
            <w:textDirection w:val="tbRl"/>
          </w:tcPr>
          <w:p w14:paraId="5C7F2A47" w14:textId="77777777" w:rsidR="00EE6DFD" w:rsidRPr="000A1ED0" w:rsidRDefault="00EE6DFD" w:rsidP="002352F7">
            <w:pPr>
              <w:pStyle w:val="TableHeading"/>
              <w:ind w:right="113"/>
            </w:pPr>
            <w:r w:rsidRPr="000A1ED0">
              <w:t>Martinez Garcia et al. (2001)</w:t>
            </w:r>
          </w:p>
        </w:tc>
        <w:tc>
          <w:tcPr>
            <w:tcW w:w="236" w:type="pct"/>
            <w:textDirection w:val="tbRl"/>
          </w:tcPr>
          <w:p w14:paraId="1585DE5B" w14:textId="77777777" w:rsidR="00EE6DFD" w:rsidRPr="000A1ED0" w:rsidRDefault="00EE6DFD" w:rsidP="002352F7">
            <w:pPr>
              <w:pStyle w:val="TableHeading"/>
              <w:ind w:right="113"/>
            </w:pPr>
            <w:r w:rsidRPr="000A1ED0">
              <w:t>Pourpak et al. (2006)</w:t>
            </w:r>
          </w:p>
        </w:tc>
        <w:tc>
          <w:tcPr>
            <w:tcW w:w="236" w:type="pct"/>
            <w:textDirection w:val="tbRl"/>
          </w:tcPr>
          <w:p w14:paraId="4BB00680" w14:textId="77777777" w:rsidR="00EE6DFD" w:rsidRPr="000A1ED0" w:rsidRDefault="00EE6DFD" w:rsidP="002352F7">
            <w:pPr>
              <w:pStyle w:val="TableHeading"/>
              <w:ind w:right="113"/>
            </w:pPr>
            <w:r w:rsidRPr="000A1ED0">
              <w:t>Quinti et al. (2008)</w:t>
            </w:r>
          </w:p>
        </w:tc>
        <w:tc>
          <w:tcPr>
            <w:tcW w:w="236" w:type="pct"/>
            <w:textDirection w:val="tbRl"/>
          </w:tcPr>
          <w:p w14:paraId="3AF6343E" w14:textId="77777777" w:rsidR="00EE6DFD" w:rsidRPr="000A1ED0" w:rsidRDefault="00EE6DFD" w:rsidP="002352F7">
            <w:pPr>
              <w:pStyle w:val="TableHeading"/>
              <w:ind w:right="113"/>
            </w:pPr>
            <w:r w:rsidRPr="000A1ED0">
              <w:t>Quinti et al. (2007)</w:t>
            </w:r>
          </w:p>
        </w:tc>
        <w:tc>
          <w:tcPr>
            <w:tcW w:w="236" w:type="pct"/>
            <w:textDirection w:val="tbRl"/>
          </w:tcPr>
          <w:p w14:paraId="123EFCE7" w14:textId="77777777" w:rsidR="00EE6DFD" w:rsidRPr="000A1ED0" w:rsidRDefault="00EE6DFD" w:rsidP="002352F7">
            <w:pPr>
              <w:pStyle w:val="TableHeading"/>
              <w:ind w:right="113"/>
            </w:pPr>
            <w:r w:rsidRPr="000A1ED0">
              <w:t>Salehzadeh et al. (2010)</w:t>
            </w:r>
          </w:p>
        </w:tc>
        <w:tc>
          <w:tcPr>
            <w:tcW w:w="230" w:type="pct"/>
            <w:textDirection w:val="tbRl"/>
          </w:tcPr>
          <w:p w14:paraId="1578DD3F" w14:textId="77777777" w:rsidR="00EE6DFD" w:rsidRPr="000A1ED0" w:rsidRDefault="00EE6DFD" w:rsidP="002352F7">
            <w:pPr>
              <w:pStyle w:val="TableHeading"/>
              <w:ind w:right="113"/>
            </w:pPr>
            <w:r w:rsidRPr="000A1ED0">
              <w:t>Singh et al. (1994)</w:t>
            </w:r>
          </w:p>
        </w:tc>
      </w:tr>
      <w:tr w:rsidR="00EE6DFD" w:rsidRPr="000A1ED0" w14:paraId="171A3CE3" w14:textId="77777777" w:rsidTr="00EE6DFD">
        <w:tc>
          <w:tcPr>
            <w:tcW w:w="991" w:type="pct"/>
            <w:shd w:val="clear" w:color="auto" w:fill="BFBFBF" w:themeFill="background1" w:themeFillShade="BF"/>
          </w:tcPr>
          <w:p w14:paraId="37FC1E65" w14:textId="77777777" w:rsidR="00EE6DFD" w:rsidRPr="000A1ED0" w:rsidRDefault="00EE6DFD" w:rsidP="002352F7">
            <w:pPr>
              <w:pStyle w:val="Tabletext1"/>
            </w:pPr>
            <w:r w:rsidRPr="000A1ED0">
              <w:t>Study objective</w:t>
            </w:r>
          </w:p>
        </w:tc>
        <w:tc>
          <w:tcPr>
            <w:tcW w:w="239" w:type="pct"/>
            <w:shd w:val="clear" w:color="auto" w:fill="BFBFBF" w:themeFill="background1" w:themeFillShade="BF"/>
          </w:tcPr>
          <w:p w14:paraId="5E26D62A" w14:textId="77777777" w:rsidR="00EE6DFD" w:rsidRPr="000A1ED0" w:rsidRDefault="00EE6DFD" w:rsidP="002352F7">
            <w:pPr>
              <w:pStyle w:val="Tabletext1"/>
            </w:pPr>
          </w:p>
        </w:tc>
        <w:tc>
          <w:tcPr>
            <w:tcW w:w="236" w:type="pct"/>
            <w:shd w:val="clear" w:color="auto" w:fill="BFBFBF" w:themeFill="background1" w:themeFillShade="BF"/>
          </w:tcPr>
          <w:p w14:paraId="12F3026C" w14:textId="77777777" w:rsidR="00EE6DFD" w:rsidRPr="000A1ED0" w:rsidRDefault="00EE6DFD" w:rsidP="002352F7">
            <w:pPr>
              <w:pStyle w:val="Tabletext1"/>
            </w:pPr>
          </w:p>
        </w:tc>
        <w:tc>
          <w:tcPr>
            <w:tcW w:w="236" w:type="pct"/>
            <w:shd w:val="clear" w:color="auto" w:fill="BFBFBF" w:themeFill="background1" w:themeFillShade="BF"/>
          </w:tcPr>
          <w:p w14:paraId="0FB091B3" w14:textId="77777777" w:rsidR="00EE6DFD" w:rsidRPr="000A1ED0" w:rsidRDefault="00EE6DFD" w:rsidP="002352F7">
            <w:pPr>
              <w:pStyle w:val="Tabletext1"/>
            </w:pPr>
          </w:p>
        </w:tc>
        <w:tc>
          <w:tcPr>
            <w:tcW w:w="236" w:type="pct"/>
            <w:shd w:val="clear" w:color="auto" w:fill="BFBFBF" w:themeFill="background1" w:themeFillShade="BF"/>
          </w:tcPr>
          <w:p w14:paraId="03D236CE" w14:textId="77777777" w:rsidR="00EE6DFD" w:rsidRPr="000A1ED0" w:rsidRDefault="00EE6DFD" w:rsidP="002352F7">
            <w:pPr>
              <w:pStyle w:val="Tabletext1"/>
            </w:pPr>
          </w:p>
        </w:tc>
        <w:tc>
          <w:tcPr>
            <w:tcW w:w="236" w:type="pct"/>
            <w:shd w:val="clear" w:color="auto" w:fill="BFBFBF" w:themeFill="background1" w:themeFillShade="BF"/>
          </w:tcPr>
          <w:p w14:paraId="328D27D9" w14:textId="77777777" w:rsidR="00EE6DFD" w:rsidRPr="000A1ED0" w:rsidRDefault="00EE6DFD" w:rsidP="002352F7">
            <w:pPr>
              <w:pStyle w:val="Tabletext1"/>
            </w:pPr>
          </w:p>
        </w:tc>
        <w:tc>
          <w:tcPr>
            <w:tcW w:w="236" w:type="pct"/>
            <w:shd w:val="clear" w:color="auto" w:fill="BFBFBF" w:themeFill="background1" w:themeFillShade="BF"/>
          </w:tcPr>
          <w:p w14:paraId="6C3E6D59" w14:textId="77777777" w:rsidR="00EE6DFD" w:rsidRPr="000A1ED0" w:rsidRDefault="00EE6DFD" w:rsidP="002352F7">
            <w:pPr>
              <w:pStyle w:val="Tabletext1"/>
            </w:pPr>
          </w:p>
        </w:tc>
        <w:tc>
          <w:tcPr>
            <w:tcW w:w="236" w:type="pct"/>
            <w:shd w:val="clear" w:color="auto" w:fill="BFBFBF" w:themeFill="background1" w:themeFillShade="BF"/>
          </w:tcPr>
          <w:p w14:paraId="31F5CE0B" w14:textId="77777777" w:rsidR="00EE6DFD" w:rsidRPr="000A1ED0" w:rsidRDefault="00EE6DFD" w:rsidP="002352F7">
            <w:pPr>
              <w:pStyle w:val="Tabletext1"/>
            </w:pPr>
          </w:p>
        </w:tc>
        <w:tc>
          <w:tcPr>
            <w:tcW w:w="236" w:type="pct"/>
            <w:shd w:val="clear" w:color="auto" w:fill="BFBFBF" w:themeFill="background1" w:themeFillShade="BF"/>
          </w:tcPr>
          <w:p w14:paraId="3DEE4640" w14:textId="77777777" w:rsidR="00EE6DFD" w:rsidRPr="000A1ED0" w:rsidRDefault="00EE6DFD" w:rsidP="002352F7">
            <w:pPr>
              <w:pStyle w:val="Tabletext1"/>
            </w:pPr>
          </w:p>
        </w:tc>
        <w:tc>
          <w:tcPr>
            <w:tcW w:w="236" w:type="pct"/>
            <w:shd w:val="clear" w:color="auto" w:fill="BFBFBF" w:themeFill="background1" w:themeFillShade="BF"/>
          </w:tcPr>
          <w:p w14:paraId="7909DF50" w14:textId="77777777" w:rsidR="00EE6DFD" w:rsidRPr="000A1ED0" w:rsidRDefault="00EE6DFD" w:rsidP="002352F7">
            <w:pPr>
              <w:pStyle w:val="Tabletext1"/>
            </w:pPr>
          </w:p>
        </w:tc>
        <w:tc>
          <w:tcPr>
            <w:tcW w:w="236" w:type="pct"/>
            <w:shd w:val="clear" w:color="auto" w:fill="BFBFBF" w:themeFill="background1" w:themeFillShade="BF"/>
          </w:tcPr>
          <w:p w14:paraId="0AC8E6A5" w14:textId="77777777" w:rsidR="00EE6DFD" w:rsidRPr="000A1ED0" w:rsidRDefault="00EE6DFD" w:rsidP="002352F7">
            <w:pPr>
              <w:pStyle w:val="Tabletext1"/>
            </w:pPr>
          </w:p>
        </w:tc>
        <w:tc>
          <w:tcPr>
            <w:tcW w:w="236" w:type="pct"/>
            <w:shd w:val="clear" w:color="auto" w:fill="BFBFBF" w:themeFill="background1" w:themeFillShade="BF"/>
          </w:tcPr>
          <w:p w14:paraId="5844EEAE" w14:textId="77777777" w:rsidR="00EE6DFD" w:rsidRPr="000A1ED0" w:rsidRDefault="00EE6DFD" w:rsidP="002352F7">
            <w:pPr>
              <w:pStyle w:val="Tabletext1"/>
            </w:pPr>
          </w:p>
        </w:tc>
        <w:tc>
          <w:tcPr>
            <w:tcW w:w="236" w:type="pct"/>
            <w:shd w:val="clear" w:color="auto" w:fill="BFBFBF" w:themeFill="background1" w:themeFillShade="BF"/>
          </w:tcPr>
          <w:p w14:paraId="67855F87" w14:textId="77777777" w:rsidR="00EE6DFD" w:rsidRPr="000A1ED0" w:rsidRDefault="00EE6DFD" w:rsidP="002352F7">
            <w:pPr>
              <w:pStyle w:val="Tabletext1"/>
            </w:pPr>
          </w:p>
        </w:tc>
        <w:tc>
          <w:tcPr>
            <w:tcW w:w="236" w:type="pct"/>
            <w:shd w:val="clear" w:color="auto" w:fill="BFBFBF" w:themeFill="background1" w:themeFillShade="BF"/>
          </w:tcPr>
          <w:p w14:paraId="02AEA17A" w14:textId="77777777" w:rsidR="00EE6DFD" w:rsidRPr="000A1ED0" w:rsidRDefault="00EE6DFD" w:rsidP="002352F7">
            <w:pPr>
              <w:pStyle w:val="Tabletext1"/>
            </w:pPr>
          </w:p>
        </w:tc>
        <w:tc>
          <w:tcPr>
            <w:tcW w:w="236" w:type="pct"/>
            <w:shd w:val="clear" w:color="auto" w:fill="BFBFBF" w:themeFill="background1" w:themeFillShade="BF"/>
          </w:tcPr>
          <w:p w14:paraId="00757A39" w14:textId="77777777" w:rsidR="00EE6DFD" w:rsidRPr="000A1ED0" w:rsidRDefault="00EE6DFD" w:rsidP="002352F7">
            <w:pPr>
              <w:pStyle w:val="Tabletext1"/>
            </w:pPr>
          </w:p>
        </w:tc>
        <w:tc>
          <w:tcPr>
            <w:tcW w:w="236" w:type="pct"/>
            <w:shd w:val="clear" w:color="auto" w:fill="BFBFBF" w:themeFill="background1" w:themeFillShade="BF"/>
          </w:tcPr>
          <w:p w14:paraId="35DE9954" w14:textId="77777777" w:rsidR="00EE6DFD" w:rsidRPr="000A1ED0" w:rsidRDefault="00EE6DFD" w:rsidP="002352F7">
            <w:pPr>
              <w:pStyle w:val="Tabletext1"/>
            </w:pPr>
          </w:p>
        </w:tc>
        <w:tc>
          <w:tcPr>
            <w:tcW w:w="236" w:type="pct"/>
            <w:shd w:val="clear" w:color="auto" w:fill="BFBFBF" w:themeFill="background1" w:themeFillShade="BF"/>
          </w:tcPr>
          <w:p w14:paraId="37ACF3F7" w14:textId="77777777" w:rsidR="00EE6DFD" w:rsidRPr="000A1ED0" w:rsidRDefault="00EE6DFD" w:rsidP="002352F7">
            <w:pPr>
              <w:pStyle w:val="Tabletext1"/>
            </w:pPr>
          </w:p>
        </w:tc>
        <w:tc>
          <w:tcPr>
            <w:tcW w:w="230" w:type="pct"/>
            <w:shd w:val="clear" w:color="auto" w:fill="BFBFBF" w:themeFill="background1" w:themeFillShade="BF"/>
          </w:tcPr>
          <w:p w14:paraId="01182A45" w14:textId="77777777" w:rsidR="00EE6DFD" w:rsidRPr="000A1ED0" w:rsidRDefault="00EE6DFD" w:rsidP="002352F7">
            <w:pPr>
              <w:pStyle w:val="Tabletext1"/>
            </w:pPr>
          </w:p>
        </w:tc>
      </w:tr>
      <w:tr w:rsidR="00EE6DFD" w:rsidRPr="000A1ED0" w14:paraId="571E1D2D" w14:textId="77777777" w:rsidTr="00EE6DFD">
        <w:tc>
          <w:tcPr>
            <w:tcW w:w="991" w:type="pct"/>
          </w:tcPr>
          <w:p w14:paraId="649E7D32" w14:textId="77777777" w:rsidR="00EE6DFD" w:rsidRPr="000A1ED0" w:rsidRDefault="00EE6DFD" w:rsidP="002352F7">
            <w:pPr>
              <w:pStyle w:val="Tabletext1"/>
            </w:pPr>
            <w:r w:rsidRPr="000A1ED0">
              <w:t>1. Objective clearly stated</w:t>
            </w:r>
          </w:p>
        </w:tc>
        <w:tc>
          <w:tcPr>
            <w:tcW w:w="239" w:type="pct"/>
          </w:tcPr>
          <w:p w14:paraId="2F35DD5D" w14:textId="77777777" w:rsidR="00EE6DFD" w:rsidRPr="000A1ED0" w:rsidRDefault="00EE6DFD" w:rsidP="002352F7">
            <w:pPr>
              <w:pStyle w:val="Tabletext1"/>
            </w:pPr>
            <w:r w:rsidRPr="000A1ED0">
              <w:t>Y</w:t>
            </w:r>
          </w:p>
        </w:tc>
        <w:tc>
          <w:tcPr>
            <w:tcW w:w="236" w:type="pct"/>
          </w:tcPr>
          <w:p w14:paraId="407A140C" w14:textId="77777777" w:rsidR="00EE6DFD" w:rsidRPr="000A1ED0" w:rsidRDefault="00EE6DFD" w:rsidP="002352F7">
            <w:pPr>
              <w:pStyle w:val="Tabletext1"/>
            </w:pPr>
            <w:r w:rsidRPr="000A1ED0">
              <w:t>Y</w:t>
            </w:r>
          </w:p>
        </w:tc>
        <w:tc>
          <w:tcPr>
            <w:tcW w:w="236" w:type="pct"/>
          </w:tcPr>
          <w:p w14:paraId="265FF357" w14:textId="77777777" w:rsidR="00EE6DFD" w:rsidRPr="000A1ED0" w:rsidRDefault="00EE6DFD" w:rsidP="002352F7">
            <w:pPr>
              <w:pStyle w:val="Tabletext1"/>
            </w:pPr>
            <w:r w:rsidRPr="000A1ED0">
              <w:t>Y</w:t>
            </w:r>
          </w:p>
        </w:tc>
        <w:tc>
          <w:tcPr>
            <w:tcW w:w="236" w:type="pct"/>
          </w:tcPr>
          <w:p w14:paraId="4A07286C" w14:textId="77777777" w:rsidR="00EE6DFD" w:rsidRPr="000A1ED0" w:rsidRDefault="00EE6DFD" w:rsidP="002352F7">
            <w:pPr>
              <w:pStyle w:val="Tabletext1"/>
            </w:pPr>
            <w:r w:rsidRPr="000A1ED0">
              <w:t>Y</w:t>
            </w:r>
          </w:p>
        </w:tc>
        <w:tc>
          <w:tcPr>
            <w:tcW w:w="236" w:type="pct"/>
          </w:tcPr>
          <w:p w14:paraId="0FA68C95" w14:textId="77777777" w:rsidR="00EE6DFD" w:rsidRPr="000A1ED0" w:rsidRDefault="00EE6DFD" w:rsidP="002352F7">
            <w:pPr>
              <w:pStyle w:val="Tabletext1"/>
            </w:pPr>
            <w:r w:rsidRPr="000A1ED0">
              <w:t>Y</w:t>
            </w:r>
          </w:p>
        </w:tc>
        <w:tc>
          <w:tcPr>
            <w:tcW w:w="236" w:type="pct"/>
          </w:tcPr>
          <w:p w14:paraId="036BDF56" w14:textId="77777777" w:rsidR="00EE6DFD" w:rsidRPr="000A1ED0" w:rsidRDefault="00EE6DFD" w:rsidP="002352F7">
            <w:pPr>
              <w:pStyle w:val="Tabletext1"/>
            </w:pPr>
            <w:r w:rsidRPr="000A1ED0">
              <w:t>Y</w:t>
            </w:r>
          </w:p>
        </w:tc>
        <w:tc>
          <w:tcPr>
            <w:tcW w:w="236" w:type="pct"/>
          </w:tcPr>
          <w:p w14:paraId="5C63AA5A" w14:textId="77777777" w:rsidR="00EE6DFD" w:rsidRPr="000A1ED0" w:rsidRDefault="00EE6DFD" w:rsidP="002352F7">
            <w:pPr>
              <w:pStyle w:val="Tabletext1"/>
            </w:pPr>
            <w:r w:rsidRPr="000A1ED0">
              <w:t>Y</w:t>
            </w:r>
          </w:p>
        </w:tc>
        <w:tc>
          <w:tcPr>
            <w:tcW w:w="236" w:type="pct"/>
          </w:tcPr>
          <w:p w14:paraId="768B1CCD" w14:textId="77777777" w:rsidR="00EE6DFD" w:rsidRPr="000A1ED0" w:rsidRDefault="00EE6DFD" w:rsidP="002352F7">
            <w:pPr>
              <w:pStyle w:val="Tabletext1"/>
            </w:pPr>
            <w:r w:rsidRPr="000A1ED0">
              <w:t>Y</w:t>
            </w:r>
          </w:p>
        </w:tc>
        <w:tc>
          <w:tcPr>
            <w:tcW w:w="236" w:type="pct"/>
          </w:tcPr>
          <w:p w14:paraId="51DCEA12" w14:textId="77777777" w:rsidR="00EE6DFD" w:rsidRPr="000A1ED0" w:rsidRDefault="00EE6DFD" w:rsidP="002352F7">
            <w:pPr>
              <w:pStyle w:val="Tabletext1"/>
            </w:pPr>
            <w:r w:rsidRPr="000A1ED0">
              <w:t>Y</w:t>
            </w:r>
          </w:p>
        </w:tc>
        <w:tc>
          <w:tcPr>
            <w:tcW w:w="236" w:type="pct"/>
          </w:tcPr>
          <w:p w14:paraId="230C8949" w14:textId="77777777" w:rsidR="00EE6DFD" w:rsidRPr="000A1ED0" w:rsidRDefault="00EE6DFD" w:rsidP="002352F7">
            <w:pPr>
              <w:pStyle w:val="Tabletext1"/>
            </w:pPr>
            <w:r w:rsidRPr="000A1ED0">
              <w:t>Y</w:t>
            </w:r>
          </w:p>
        </w:tc>
        <w:tc>
          <w:tcPr>
            <w:tcW w:w="236" w:type="pct"/>
          </w:tcPr>
          <w:p w14:paraId="32FB79B5" w14:textId="77777777" w:rsidR="00EE6DFD" w:rsidRPr="000A1ED0" w:rsidRDefault="00EE6DFD" w:rsidP="002352F7">
            <w:pPr>
              <w:pStyle w:val="Tabletext1"/>
            </w:pPr>
            <w:r w:rsidRPr="000A1ED0">
              <w:t>Y</w:t>
            </w:r>
          </w:p>
        </w:tc>
        <w:tc>
          <w:tcPr>
            <w:tcW w:w="236" w:type="pct"/>
          </w:tcPr>
          <w:p w14:paraId="7478D377" w14:textId="77777777" w:rsidR="00EE6DFD" w:rsidRPr="000A1ED0" w:rsidRDefault="00EE6DFD" w:rsidP="002352F7">
            <w:pPr>
              <w:pStyle w:val="Tabletext1"/>
            </w:pPr>
            <w:r w:rsidRPr="000A1ED0">
              <w:t>Y</w:t>
            </w:r>
          </w:p>
        </w:tc>
        <w:tc>
          <w:tcPr>
            <w:tcW w:w="236" w:type="pct"/>
          </w:tcPr>
          <w:p w14:paraId="5A557DB5" w14:textId="77777777" w:rsidR="00EE6DFD" w:rsidRPr="000A1ED0" w:rsidRDefault="00EE6DFD" w:rsidP="002352F7">
            <w:pPr>
              <w:pStyle w:val="Tabletext1"/>
            </w:pPr>
            <w:r w:rsidRPr="000A1ED0">
              <w:t>Y</w:t>
            </w:r>
          </w:p>
        </w:tc>
        <w:tc>
          <w:tcPr>
            <w:tcW w:w="236" w:type="pct"/>
          </w:tcPr>
          <w:p w14:paraId="1CC45DCD" w14:textId="77777777" w:rsidR="00EE6DFD" w:rsidRPr="000A1ED0" w:rsidRDefault="00EE6DFD" w:rsidP="002352F7">
            <w:pPr>
              <w:pStyle w:val="Tabletext1"/>
            </w:pPr>
            <w:r w:rsidRPr="000A1ED0">
              <w:t>Y</w:t>
            </w:r>
          </w:p>
        </w:tc>
        <w:tc>
          <w:tcPr>
            <w:tcW w:w="236" w:type="pct"/>
          </w:tcPr>
          <w:p w14:paraId="344F3B2B" w14:textId="77777777" w:rsidR="00EE6DFD" w:rsidRPr="000A1ED0" w:rsidRDefault="00EE6DFD" w:rsidP="002352F7">
            <w:pPr>
              <w:pStyle w:val="Tabletext1"/>
            </w:pPr>
            <w:r w:rsidRPr="000A1ED0">
              <w:t>Y</w:t>
            </w:r>
          </w:p>
        </w:tc>
        <w:tc>
          <w:tcPr>
            <w:tcW w:w="236" w:type="pct"/>
          </w:tcPr>
          <w:p w14:paraId="5E9DB537" w14:textId="77777777" w:rsidR="00EE6DFD" w:rsidRPr="000A1ED0" w:rsidRDefault="00EE6DFD" w:rsidP="002352F7">
            <w:pPr>
              <w:pStyle w:val="Tabletext1"/>
            </w:pPr>
            <w:r w:rsidRPr="000A1ED0">
              <w:t>Y</w:t>
            </w:r>
          </w:p>
        </w:tc>
        <w:tc>
          <w:tcPr>
            <w:tcW w:w="230" w:type="pct"/>
          </w:tcPr>
          <w:p w14:paraId="633DDB97" w14:textId="77777777" w:rsidR="00EE6DFD" w:rsidRPr="000A1ED0" w:rsidRDefault="00EE6DFD" w:rsidP="002352F7">
            <w:pPr>
              <w:pStyle w:val="Tabletext1"/>
            </w:pPr>
            <w:r w:rsidRPr="000A1ED0">
              <w:t>Y</w:t>
            </w:r>
          </w:p>
        </w:tc>
      </w:tr>
      <w:tr w:rsidR="00EE6DFD" w:rsidRPr="000A1ED0" w14:paraId="4696CB25" w14:textId="77777777" w:rsidTr="00EE6DFD">
        <w:tc>
          <w:tcPr>
            <w:tcW w:w="991" w:type="pct"/>
            <w:shd w:val="clear" w:color="auto" w:fill="BFBFBF" w:themeFill="background1" w:themeFillShade="BF"/>
          </w:tcPr>
          <w:p w14:paraId="395221B6" w14:textId="77777777" w:rsidR="00EE6DFD" w:rsidRPr="000A1ED0" w:rsidRDefault="00EE6DFD" w:rsidP="002352F7">
            <w:pPr>
              <w:pStyle w:val="Tabletext1"/>
            </w:pPr>
            <w:r w:rsidRPr="000A1ED0">
              <w:t>Study design</w:t>
            </w:r>
          </w:p>
        </w:tc>
        <w:tc>
          <w:tcPr>
            <w:tcW w:w="239" w:type="pct"/>
            <w:shd w:val="clear" w:color="auto" w:fill="BFBFBF" w:themeFill="background1" w:themeFillShade="BF"/>
          </w:tcPr>
          <w:p w14:paraId="1EE41F35" w14:textId="77777777" w:rsidR="00EE6DFD" w:rsidRPr="000A1ED0" w:rsidRDefault="00EE6DFD" w:rsidP="002352F7">
            <w:pPr>
              <w:pStyle w:val="Tabletext1"/>
            </w:pPr>
          </w:p>
        </w:tc>
        <w:tc>
          <w:tcPr>
            <w:tcW w:w="236" w:type="pct"/>
            <w:shd w:val="clear" w:color="auto" w:fill="BFBFBF" w:themeFill="background1" w:themeFillShade="BF"/>
          </w:tcPr>
          <w:p w14:paraId="308DF0CC" w14:textId="77777777" w:rsidR="00EE6DFD" w:rsidRPr="000A1ED0" w:rsidRDefault="00EE6DFD" w:rsidP="002352F7">
            <w:pPr>
              <w:pStyle w:val="Tabletext1"/>
            </w:pPr>
          </w:p>
        </w:tc>
        <w:tc>
          <w:tcPr>
            <w:tcW w:w="236" w:type="pct"/>
            <w:shd w:val="clear" w:color="auto" w:fill="BFBFBF" w:themeFill="background1" w:themeFillShade="BF"/>
          </w:tcPr>
          <w:p w14:paraId="505B92F5" w14:textId="77777777" w:rsidR="00EE6DFD" w:rsidRPr="000A1ED0" w:rsidRDefault="00EE6DFD" w:rsidP="002352F7">
            <w:pPr>
              <w:pStyle w:val="Tabletext1"/>
            </w:pPr>
          </w:p>
        </w:tc>
        <w:tc>
          <w:tcPr>
            <w:tcW w:w="236" w:type="pct"/>
            <w:shd w:val="clear" w:color="auto" w:fill="BFBFBF" w:themeFill="background1" w:themeFillShade="BF"/>
          </w:tcPr>
          <w:p w14:paraId="64219A77" w14:textId="77777777" w:rsidR="00EE6DFD" w:rsidRPr="000A1ED0" w:rsidRDefault="00EE6DFD" w:rsidP="002352F7">
            <w:pPr>
              <w:pStyle w:val="Tabletext1"/>
            </w:pPr>
          </w:p>
        </w:tc>
        <w:tc>
          <w:tcPr>
            <w:tcW w:w="236" w:type="pct"/>
            <w:shd w:val="clear" w:color="auto" w:fill="BFBFBF" w:themeFill="background1" w:themeFillShade="BF"/>
          </w:tcPr>
          <w:p w14:paraId="782FC2C9" w14:textId="77777777" w:rsidR="00EE6DFD" w:rsidRPr="000A1ED0" w:rsidRDefault="00EE6DFD" w:rsidP="002352F7">
            <w:pPr>
              <w:pStyle w:val="Tabletext1"/>
            </w:pPr>
          </w:p>
        </w:tc>
        <w:tc>
          <w:tcPr>
            <w:tcW w:w="236" w:type="pct"/>
            <w:shd w:val="clear" w:color="auto" w:fill="BFBFBF" w:themeFill="background1" w:themeFillShade="BF"/>
          </w:tcPr>
          <w:p w14:paraId="5B508703" w14:textId="77777777" w:rsidR="00EE6DFD" w:rsidRPr="000A1ED0" w:rsidRDefault="00EE6DFD" w:rsidP="002352F7">
            <w:pPr>
              <w:pStyle w:val="Tabletext1"/>
            </w:pPr>
          </w:p>
        </w:tc>
        <w:tc>
          <w:tcPr>
            <w:tcW w:w="236" w:type="pct"/>
            <w:shd w:val="clear" w:color="auto" w:fill="BFBFBF" w:themeFill="background1" w:themeFillShade="BF"/>
          </w:tcPr>
          <w:p w14:paraId="3B5870CE" w14:textId="77777777" w:rsidR="00EE6DFD" w:rsidRPr="000A1ED0" w:rsidRDefault="00EE6DFD" w:rsidP="002352F7">
            <w:pPr>
              <w:pStyle w:val="Tabletext1"/>
            </w:pPr>
          </w:p>
        </w:tc>
        <w:tc>
          <w:tcPr>
            <w:tcW w:w="236" w:type="pct"/>
            <w:shd w:val="clear" w:color="auto" w:fill="BFBFBF" w:themeFill="background1" w:themeFillShade="BF"/>
          </w:tcPr>
          <w:p w14:paraId="4AEC6C32" w14:textId="77777777" w:rsidR="00EE6DFD" w:rsidRPr="000A1ED0" w:rsidRDefault="00EE6DFD" w:rsidP="002352F7">
            <w:pPr>
              <w:pStyle w:val="Tabletext1"/>
            </w:pPr>
          </w:p>
        </w:tc>
        <w:tc>
          <w:tcPr>
            <w:tcW w:w="236" w:type="pct"/>
            <w:shd w:val="clear" w:color="auto" w:fill="BFBFBF" w:themeFill="background1" w:themeFillShade="BF"/>
          </w:tcPr>
          <w:p w14:paraId="6AFFA070" w14:textId="77777777" w:rsidR="00EE6DFD" w:rsidRPr="000A1ED0" w:rsidRDefault="00EE6DFD" w:rsidP="002352F7">
            <w:pPr>
              <w:pStyle w:val="Tabletext1"/>
            </w:pPr>
          </w:p>
        </w:tc>
        <w:tc>
          <w:tcPr>
            <w:tcW w:w="236" w:type="pct"/>
            <w:shd w:val="clear" w:color="auto" w:fill="BFBFBF" w:themeFill="background1" w:themeFillShade="BF"/>
          </w:tcPr>
          <w:p w14:paraId="6BBAE691" w14:textId="77777777" w:rsidR="00EE6DFD" w:rsidRPr="000A1ED0" w:rsidRDefault="00EE6DFD" w:rsidP="002352F7">
            <w:pPr>
              <w:pStyle w:val="Tabletext1"/>
            </w:pPr>
          </w:p>
        </w:tc>
        <w:tc>
          <w:tcPr>
            <w:tcW w:w="236" w:type="pct"/>
            <w:shd w:val="clear" w:color="auto" w:fill="BFBFBF" w:themeFill="background1" w:themeFillShade="BF"/>
          </w:tcPr>
          <w:p w14:paraId="7C2C2881" w14:textId="77777777" w:rsidR="00EE6DFD" w:rsidRPr="000A1ED0" w:rsidRDefault="00EE6DFD" w:rsidP="002352F7">
            <w:pPr>
              <w:pStyle w:val="Tabletext1"/>
            </w:pPr>
          </w:p>
        </w:tc>
        <w:tc>
          <w:tcPr>
            <w:tcW w:w="236" w:type="pct"/>
            <w:shd w:val="clear" w:color="auto" w:fill="BFBFBF" w:themeFill="background1" w:themeFillShade="BF"/>
          </w:tcPr>
          <w:p w14:paraId="451AE95B" w14:textId="77777777" w:rsidR="00EE6DFD" w:rsidRPr="000A1ED0" w:rsidRDefault="00EE6DFD" w:rsidP="002352F7">
            <w:pPr>
              <w:pStyle w:val="Tabletext1"/>
            </w:pPr>
          </w:p>
        </w:tc>
        <w:tc>
          <w:tcPr>
            <w:tcW w:w="236" w:type="pct"/>
            <w:shd w:val="clear" w:color="auto" w:fill="BFBFBF" w:themeFill="background1" w:themeFillShade="BF"/>
          </w:tcPr>
          <w:p w14:paraId="347711B7" w14:textId="77777777" w:rsidR="00EE6DFD" w:rsidRPr="000A1ED0" w:rsidRDefault="00EE6DFD" w:rsidP="002352F7">
            <w:pPr>
              <w:pStyle w:val="Tabletext1"/>
            </w:pPr>
          </w:p>
        </w:tc>
        <w:tc>
          <w:tcPr>
            <w:tcW w:w="236" w:type="pct"/>
            <w:shd w:val="clear" w:color="auto" w:fill="BFBFBF" w:themeFill="background1" w:themeFillShade="BF"/>
          </w:tcPr>
          <w:p w14:paraId="56EF6229" w14:textId="77777777" w:rsidR="00EE6DFD" w:rsidRPr="000A1ED0" w:rsidRDefault="00EE6DFD" w:rsidP="002352F7">
            <w:pPr>
              <w:pStyle w:val="Tabletext1"/>
            </w:pPr>
          </w:p>
        </w:tc>
        <w:tc>
          <w:tcPr>
            <w:tcW w:w="236" w:type="pct"/>
            <w:shd w:val="clear" w:color="auto" w:fill="BFBFBF" w:themeFill="background1" w:themeFillShade="BF"/>
          </w:tcPr>
          <w:p w14:paraId="3895A014" w14:textId="77777777" w:rsidR="00EE6DFD" w:rsidRPr="000A1ED0" w:rsidRDefault="00EE6DFD" w:rsidP="002352F7">
            <w:pPr>
              <w:pStyle w:val="Tabletext1"/>
            </w:pPr>
          </w:p>
        </w:tc>
        <w:tc>
          <w:tcPr>
            <w:tcW w:w="236" w:type="pct"/>
            <w:shd w:val="clear" w:color="auto" w:fill="BFBFBF" w:themeFill="background1" w:themeFillShade="BF"/>
          </w:tcPr>
          <w:p w14:paraId="5F2AE94B" w14:textId="77777777" w:rsidR="00EE6DFD" w:rsidRPr="000A1ED0" w:rsidRDefault="00EE6DFD" w:rsidP="002352F7">
            <w:pPr>
              <w:pStyle w:val="Tabletext1"/>
            </w:pPr>
          </w:p>
        </w:tc>
        <w:tc>
          <w:tcPr>
            <w:tcW w:w="230" w:type="pct"/>
            <w:shd w:val="clear" w:color="auto" w:fill="BFBFBF" w:themeFill="background1" w:themeFillShade="BF"/>
          </w:tcPr>
          <w:p w14:paraId="0C44CDC6" w14:textId="77777777" w:rsidR="00EE6DFD" w:rsidRPr="000A1ED0" w:rsidRDefault="00EE6DFD" w:rsidP="002352F7">
            <w:pPr>
              <w:pStyle w:val="Tabletext1"/>
            </w:pPr>
          </w:p>
        </w:tc>
      </w:tr>
      <w:tr w:rsidR="00EE6DFD" w:rsidRPr="000A1ED0" w14:paraId="1EE24CFB" w14:textId="77777777" w:rsidTr="00EE6DFD">
        <w:tc>
          <w:tcPr>
            <w:tcW w:w="991" w:type="pct"/>
          </w:tcPr>
          <w:p w14:paraId="21FC1659" w14:textId="77777777" w:rsidR="00EE6DFD" w:rsidRPr="000A1ED0" w:rsidRDefault="00EE6DFD" w:rsidP="002352F7">
            <w:pPr>
              <w:pStyle w:val="Tabletext1"/>
            </w:pPr>
            <w:r w:rsidRPr="000A1ED0">
              <w:t>2. Prospective</w:t>
            </w:r>
          </w:p>
        </w:tc>
        <w:tc>
          <w:tcPr>
            <w:tcW w:w="239" w:type="pct"/>
          </w:tcPr>
          <w:p w14:paraId="5EF207E2" w14:textId="77777777" w:rsidR="00EE6DFD" w:rsidRPr="000A1ED0" w:rsidRDefault="00EE6DFD" w:rsidP="002352F7">
            <w:pPr>
              <w:pStyle w:val="Tabletext1"/>
            </w:pPr>
            <w:r w:rsidRPr="000A1ED0">
              <w:t>Y</w:t>
            </w:r>
          </w:p>
        </w:tc>
        <w:tc>
          <w:tcPr>
            <w:tcW w:w="236" w:type="pct"/>
          </w:tcPr>
          <w:p w14:paraId="062541BF" w14:textId="77777777" w:rsidR="00EE6DFD" w:rsidRPr="000A1ED0" w:rsidRDefault="00EE6DFD" w:rsidP="002352F7">
            <w:pPr>
              <w:pStyle w:val="Tabletext1"/>
            </w:pPr>
            <w:r w:rsidRPr="000A1ED0">
              <w:t>N</w:t>
            </w:r>
          </w:p>
        </w:tc>
        <w:tc>
          <w:tcPr>
            <w:tcW w:w="236" w:type="pct"/>
          </w:tcPr>
          <w:p w14:paraId="5E57EB4A" w14:textId="77777777" w:rsidR="00EE6DFD" w:rsidRPr="000A1ED0" w:rsidRDefault="00EE6DFD" w:rsidP="002352F7">
            <w:pPr>
              <w:pStyle w:val="Tabletext1"/>
            </w:pPr>
            <w:r w:rsidRPr="000A1ED0">
              <w:t>N</w:t>
            </w:r>
          </w:p>
        </w:tc>
        <w:tc>
          <w:tcPr>
            <w:tcW w:w="236" w:type="pct"/>
          </w:tcPr>
          <w:p w14:paraId="6DEA6AD8" w14:textId="77777777" w:rsidR="00EE6DFD" w:rsidRPr="000A1ED0" w:rsidRDefault="00EE6DFD" w:rsidP="002352F7">
            <w:pPr>
              <w:pStyle w:val="Tabletext1"/>
            </w:pPr>
            <w:r w:rsidRPr="000A1ED0">
              <w:t>N</w:t>
            </w:r>
          </w:p>
        </w:tc>
        <w:tc>
          <w:tcPr>
            <w:tcW w:w="236" w:type="pct"/>
          </w:tcPr>
          <w:p w14:paraId="5511CF10" w14:textId="77777777" w:rsidR="00EE6DFD" w:rsidRPr="000A1ED0" w:rsidRDefault="00EE6DFD" w:rsidP="002352F7">
            <w:pPr>
              <w:pStyle w:val="Tabletext1"/>
            </w:pPr>
            <w:r w:rsidRPr="000A1ED0">
              <w:t>N</w:t>
            </w:r>
          </w:p>
        </w:tc>
        <w:tc>
          <w:tcPr>
            <w:tcW w:w="236" w:type="pct"/>
          </w:tcPr>
          <w:p w14:paraId="2741768D" w14:textId="77777777" w:rsidR="00EE6DFD" w:rsidRPr="000A1ED0" w:rsidRDefault="00EE6DFD" w:rsidP="002352F7">
            <w:pPr>
              <w:pStyle w:val="Tabletext1"/>
            </w:pPr>
            <w:r w:rsidRPr="000A1ED0">
              <w:t>N</w:t>
            </w:r>
          </w:p>
        </w:tc>
        <w:tc>
          <w:tcPr>
            <w:tcW w:w="236" w:type="pct"/>
          </w:tcPr>
          <w:p w14:paraId="156DBB9E" w14:textId="77777777" w:rsidR="00EE6DFD" w:rsidRPr="000A1ED0" w:rsidRDefault="00EE6DFD" w:rsidP="002352F7">
            <w:pPr>
              <w:pStyle w:val="Tabletext1"/>
            </w:pPr>
            <w:r w:rsidRPr="000A1ED0">
              <w:t>Y</w:t>
            </w:r>
          </w:p>
        </w:tc>
        <w:tc>
          <w:tcPr>
            <w:tcW w:w="236" w:type="pct"/>
          </w:tcPr>
          <w:p w14:paraId="2DC35F50" w14:textId="77777777" w:rsidR="00EE6DFD" w:rsidRPr="000A1ED0" w:rsidRDefault="00EE6DFD" w:rsidP="002352F7">
            <w:pPr>
              <w:pStyle w:val="Tabletext1"/>
            </w:pPr>
            <w:r w:rsidRPr="000A1ED0">
              <w:t>Y</w:t>
            </w:r>
          </w:p>
        </w:tc>
        <w:tc>
          <w:tcPr>
            <w:tcW w:w="236" w:type="pct"/>
          </w:tcPr>
          <w:p w14:paraId="3B2C3B68" w14:textId="77777777" w:rsidR="00EE6DFD" w:rsidRPr="000A1ED0" w:rsidRDefault="00EE6DFD" w:rsidP="002352F7">
            <w:pPr>
              <w:pStyle w:val="Tabletext1"/>
            </w:pPr>
            <w:r w:rsidRPr="000A1ED0">
              <w:t>N</w:t>
            </w:r>
          </w:p>
        </w:tc>
        <w:tc>
          <w:tcPr>
            <w:tcW w:w="236" w:type="pct"/>
          </w:tcPr>
          <w:p w14:paraId="2AEFD93A" w14:textId="77777777" w:rsidR="00EE6DFD" w:rsidRPr="000A1ED0" w:rsidRDefault="00EE6DFD" w:rsidP="002352F7">
            <w:pPr>
              <w:pStyle w:val="Tabletext1"/>
            </w:pPr>
            <w:r w:rsidRPr="000A1ED0">
              <w:t>N</w:t>
            </w:r>
          </w:p>
        </w:tc>
        <w:tc>
          <w:tcPr>
            <w:tcW w:w="236" w:type="pct"/>
          </w:tcPr>
          <w:p w14:paraId="4E6D54BF" w14:textId="77777777" w:rsidR="00EE6DFD" w:rsidRPr="000A1ED0" w:rsidRDefault="00EE6DFD" w:rsidP="002352F7">
            <w:pPr>
              <w:pStyle w:val="Tabletext1"/>
            </w:pPr>
            <w:r w:rsidRPr="000A1ED0">
              <w:t>N</w:t>
            </w:r>
          </w:p>
        </w:tc>
        <w:tc>
          <w:tcPr>
            <w:tcW w:w="236" w:type="pct"/>
          </w:tcPr>
          <w:p w14:paraId="5358F296" w14:textId="77777777" w:rsidR="00EE6DFD" w:rsidRPr="000A1ED0" w:rsidRDefault="00EE6DFD" w:rsidP="002352F7">
            <w:pPr>
              <w:pStyle w:val="Tabletext1"/>
            </w:pPr>
            <w:r w:rsidRPr="000A1ED0">
              <w:t>N</w:t>
            </w:r>
          </w:p>
        </w:tc>
        <w:tc>
          <w:tcPr>
            <w:tcW w:w="236" w:type="pct"/>
          </w:tcPr>
          <w:p w14:paraId="165F3E1C" w14:textId="77777777" w:rsidR="00EE6DFD" w:rsidRPr="000A1ED0" w:rsidRDefault="00EE6DFD" w:rsidP="002352F7">
            <w:pPr>
              <w:pStyle w:val="Tabletext1"/>
            </w:pPr>
            <w:r w:rsidRPr="000A1ED0">
              <w:t>N</w:t>
            </w:r>
          </w:p>
        </w:tc>
        <w:tc>
          <w:tcPr>
            <w:tcW w:w="236" w:type="pct"/>
          </w:tcPr>
          <w:p w14:paraId="5EDE74F0" w14:textId="77777777" w:rsidR="00EE6DFD" w:rsidRPr="000A1ED0" w:rsidRDefault="00EE6DFD" w:rsidP="002352F7">
            <w:pPr>
              <w:pStyle w:val="Tabletext1"/>
            </w:pPr>
            <w:r w:rsidRPr="000A1ED0">
              <w:t>Y</w:t>
            </w:r>
          </w:p>
        </w:tc>
        <w:tc>
          <w:tcPr>
            <w:tcW w:w="236" w:type="pct"/>
          </w:tcPr>
          <w:p w14:paraId="173900F1" w14:textId="77777777" w:rsidR="00EE6DFD" w:rsidRPr="000A1ED0" w:rsidRDefault="00EE6DFD" w:rsidP="002352F7">
            <w:pPr>
              <w:pStyle w:val="Tabletext1"/>
            </w:pPr>
            <w:r w:rsidRPr="000A1ED0">
              <w:t>Y</w:t>
            </w:r>
          </w:p>
        </w:tc>
        <w:tc>
          <w:tcPr>
            <w:tcW w:w="236" w:type="pct"/>
          </w:tcPr>
          <w:p w14:paraId="00E5EAA8" w14:textId="77777777" w:rsidR="00EE6DFD" w:rsidRPr="000A1ED0" w:rsidRDefault="00EE6DFD" w:rsidP="002352F7">
            <w:pPr>
              <w:pStyle w:val="Tabletext1"/>
            </w:pPr>
            <w:r w:rsidRPr="000A1ED0">
              <w:t>N</w:t>
            </w:r>
          </w:p>
        </w:tc>
        <w:tc>
          <w:tcPr>
            <w:tcW w:w="230" w:type="pct"/>
          </w:tcPr>
          <w:p w14:paraId="0F67DEFD" w14:textId="77777777" w:rsidR="00EE6DFD" w:rsidRPr="000A1ED0" w:rsidRDefault="00EE6DFD" w:rsidP="002352F7">
            <w:pPr>
              <w:pStyle w:val="Tabletext1"/>
            </w:pPr>
            <w:r w:rsidRPr="000A1ED0">
              <w:t>N</w:t>
            </w:r>
          </w:p>
        </w:tc>
      </w:tr>
      <w:tr w:rsidR="00EE6DFD" w:rsidRPr="000A1ED0" w14:paraId="10D2CB81" w14:textId="77777777" w:rsidTr="00EE6DFD">
        <w:tc>
          <w:tcPr>
            <w:tcW w:w="991" w:type="pct"/>
          </w:tcPr>
          <w:p w14:paraId="6AAFF995" w14:textId="77777777" w:rsidR="00EE6DFD" w:rsidRPr="000A1ED0" w:rsidRDefault="00EE6DFD" w:rsidP="002352F7">
            <w:pPr>
              <w:pStyle w:val="Tabletext1"/>
            </w:pPr>
            <w:r w:rsidRPr="000A1ED0">
              <w:t>3. Multicentre</w:t>
            </w:r>
          </w:p>
        </w:tc>
        <w:tc>
          <w:tcPr>
            <w:tcW w:w="239" w:type="pct"/>
          </w:tcPr>
          <w:p w14:paraId="7C06BAC1" w14:textId="77777777" w:rsidR="00EE6DFD" w:rsidRPr="000A1ED0" w:rsidRDefault="00EE6DFD" w:rsidP="002352F7">
            <w:pPr>
              <w:pStyle w:val="Tabletext1"/>
            </w:pPr>
            <w:r w:rsidRPr="000A1ED0">
              <w:t>N</w:t>
            </w:r>
          </w:p>
        </w:tc>
        <w:tc>
          <w:tcPr>
            <w:tcW w:w="236" w:type="pct"/>
          </w:tcPr>
          <w:p w14:paraId="29377CBE" w14:textId="77777777" w:rsidR="00EE6DFD" w:rsidRPr="000A1ED0" w:rsidRDefault="00EE6DFD" w:rsidP="002352F7">
            <w:pPr>
              <w:pStyle w:val="Tabletext1"/>
            </w:pPr>
            <w:r w:rsidRPr="000A1ED0">
              <w:t>N</w:t>
            </w:r>
          </w:p>
        </w:tc>
        <w:tc>
          <w:tcPr>
            <w:tcW w:w="236" w:type="pct"/>
          </w:tcPr>
          <w:p w14:paraId="50B95DF6" w14:textId="77777777" w:rsidR="00EE6DFD" w:rsidRPr="000A1ED0" w:rsidRDefault="00EE6DFD" w:rsidP="002352F7">
            <w:pPr>
              <w:pStyle w:val="Tabletext1"/>
            </w:pPr>
            <w:r w:rsidRPr="000A1ED0">
              <w:t>N</w:t>
            </w:r>
          </w:p>
        </w:tc>
        <w:tc>
          <w:tcPr>
            <w:tcW w:w="236" w:type="pct"/>
          </w:tcPr>
          <w:p w14:paraId="72569782" w14:textId="77777777" w:rsidR="00EE6DFD" w:rsidRPr="000A1ED0" w:rsidRDefault="00EE6DFD" w:rsidP="002352F7">
            <w:pPr>
              <w:pStyle w:val="Tabletext1"/>
            </w:pPr>
            <w:r w:rsidRPr="000A1ED0">
              <w:t>N</w:t>
            </w:r>
          </w:p>
        </w:tc>
        <w:tc>
          <w:tcPr>
            <w:tcW w:w="236" w:type="pct"/>
          </w:tcPr>
          <w:p w14:paraId="7EFF3AB4" w14:textId="77777777" w:rsidR="00EE6DFD" w:rsidRPr="000A1ED0" w:rsidRDefault="00EE6DFD" w:rsidP="002352F7">
            <w:pPr>
              <w:pStyle w:val="Tabletext1"/>
            </w:pPr>
            <w:r w:rsidRPr="000A1ED0">
              <w:t>N</w:t>
            </w:r>
          </w:p>
        </w:tc>
        <w:tc>
          <w:tcPr>
            <w:tcW w:w="236" w:type="pct"/>
          </w:tcPr>
          <w:p w14:paraId="207BFB8F" w14:textId="77777777" w:rsidR="00EE6DFD" w:rsidRPr="000A1ED0" w:rsidRDefault="00EE6DFD" w:rsidP="002352F7">
            <w:pPr>
              <w:pStyle w:val="Tabletext1"/>
            </w:pPr>
            <w:r w:rsidRPr="000A1ED0">
              <w:t>N</w:t>
            </w:r>
          </w:p>
        </w:tc>
        <w:tc>
          <w:tcPr>
            <w:tcW w:w="236" w:type="pct"/>
          </w:tcPr>
          <w:p w14:paraId="4F6E73A4" w14:textId="77777777" w:rsidR="00EE6DFD" w:rsidRPr="000A1ED0" w:rsidRDefault="00EE6DFD" w:rsidP="002352F7">
            <w:pPr>
              <w:pStyle w:val="Tabletext1"/>
            </w:pPr>
            <w:r w:rsidRPr="000A1ED0">
              <w:t>Y</w:t>
            </w:r>
          </w:p>
        </w:tc>
        <w:tc>
          <w:tcPr>
            <w:tcW w:w="236" w:type="pct"/>
          </w:tcPr>
          <w:p w14:paraId="5B573A7C" w14:textId="77777777" w:rsidR="00EE6DFD" w:rsidRPr="000A1ED0" w:rsidRDefault="00EE6DFD" w:rsidP="002352F7">
            <w:pPr>
              <w:pStyle w:val="Tabletext1"/>
            </w:pPr>
            <w:r w:rsidRPr="000A1ED0">
              <w:t>N</w:t>
            </w:r>
          </w:p>
        </w:tc>
        <w:tc>
          <w:tcPr>
            <w:tcW w:w="236" w:type="pct"/>
          </w:tcPr>
          <w:p w14:paraId="3C6B9411" w14:textId="77777777" w:rsidR="00EE6DFD" w:rsidRPr="000A1ED0" w:rsidRDefault="00EE6DFD" w:rsidP="002352F7">
            <w:pPr>
              <w:pStyle w:val="Tabletext1"/>
            </w:pPr>
            <w:r w:rsidRPr="000A1ED0">
              <w:t>N</w:t>
            </w:r>
          </w:p>
        </w:tc>
        <w:tc>
          <w:tcPr>
            <w:tcW w:w="236" w:type="pct"/>
          </w:tcPr>
          <w:p w14:paraId="061C3508" w14:textId="77777777" w:rsidR="00EE6DFD" w:rsidRPr="000A1ED0" w:rsidRDefault="00EE6DFD" w:rsidP="002352F7">
            <w:pPr>
              <w:pStyle w:val="Tabletext1"/>
            </w:pPr>
            <w:r w:rsidRPr="000A1ED0">
              <w:t>N</w:t>
            </w:r>
          </w:p>
        </w:tc>
        <w:tc>
          <w:tcPr>
            <w:tcW w:w="236" w:type="pct"/>
          </w:tcPr>
          <w:p w14:paraId="032B3A1E" w14:textId="77777777" w:rsidR="00EE6DFD" w:rsidRPr="000A1ED0" w:rsidRDefault="00EE6DFD" w:rsidP="002352F7">
            <w:pPr>
              <w:pStyle w:val="Tabletext1"/>
            </w:pPr>
            <w:r w:rsidRPr="000A1ED0">
              <w:t>N</w:t>
            </w:r>
          </w:p>
        </w:tc>
        <w:tc>
          <w:tcPr>
            <w:tcW w:w="236" w:type="pct"/>
          </w:tcPr>
          <w:p w14:paraId="2C614BF2" w14:textId="77777777" w:rsidR="00EE6DFD" w:rsidRPr="000A1ED0" w:rsidRDefault="00EE6DFD" w:rsidP="002352F7">
            <w:pPr>
              <w:pStyle w:val="Tabletext1"/>
            </w:pPr>
            <w:r w:rsidRPr="000A1ED0">
              <w:t>N</w:t>
            </w:r>
          </w:p>
        </w:tc>
        <w:tc>
          <w:tcPr>
            <w:tcW w:w="236" w:type="pct"/>
          </w:tcPr>
          <w:p w14:paraId="2BAB3B7D" w14:textId="77777777" w:rsidR="00EE6DFD" w:rsidRPr="000A1ED0" w:rsidRDefault="00EE6DFD" w:rsidP="002352F7">
            <w:pPr>
              <w:pStyle w:val="Tabletext1"/>
            </w:pPr>
            <w:r w:rsidRPr="000A1ED0">
              <w:t>N</w:t>
            </w:r>
          </w:p>
        </w:tc>
        <w:tc>
          <w:tcPr>
            <w:tcW w:w="236" w:type="pct"/>
          </w:tcPr>
          <w:p w14:paraId="6315FA35" w14:textId="77777777" w:rsidR="00EE6DFD" w:rsidRPr="000A1ED0" w:rsidRDefault="00EE6DFD" w:rsidP="002352F7">
            <w:pPr>
              <w:pStyle w:val="Tabletext1"/>
            </w:pPr>
            <w:r w:rsidRPr="000A1ED0">
              <w:t>Y</w:t>
            </w:r>
          </w:p>
        </w:tc>
        <w:tc>
          <w:tcPr>
            <w:tcW w:w="236" w:type="pct"/>
          </w:tcPr>
          <w:p w14:paraId="5D2CAE40" w14:textId="77777777" w:rsidR="00EE6DFD" w:rsidRPr="000A1ED0" w:rsidRDefault="00EE6DFD" w:rsidP="002352F7">
            <w:pPr>
              <w:pStyle w:val="Tabletext1"/>
            </w:pPr>
            <w:r w:rsidRPr="000A1ED0">
              <w:t>Y</w:t>
            </w:r>
          </w:p>
        </w:tc>
        <w:tc>
          <w:tcPr>
            <w:tcW w:w="236" w:type="pct"/>
          </w:tcPr>
          <w:p w14:paraId="1625B5C7" w14:textId="77777777" w:rsidR="00EE6DFD" w:rsidRPr="000A1ED0" w:rsidRDefault="00EE6DFD" w:rsidP="002352F7">
            <w:pPr>
              <w:pStyle w:val="Tabletext1"/>
            </w:pPr>
            <w:r w:rsidRPr="000A1ED0">
              <w:t>N</w:t>
            </w:r>
          </w:p>
        </w:tc>
        <w:tc>
          <w:tcPr>
            <w:tcW w:w="230" w:type="pct"/>
          </w:tcPr>
          <w:p w14:paraId="3FBB55AE" w14:textId="77777777" w:rsidR="00EE6DFD" w:rsidRPr="000A1ED0" w:rsidRDefault="00EE6DFD" w:rsidP="002352F7">
            <w:pPr>
              <w:pStyle w:val="Tabletext1"/>
            </w:pPr>
            <w:r w:rsidRPr="000A1ED0">
              <w:t>N</w:t>
            </w:r>
          </w:p>
        </w:tc>
      </w:tr>
      <w:tr w:rsidR="00EE6DFD" w:rsidRPr="000A1ED0" w14:paraId="4AF11BD5" w14:textId="77777777" w:rsidTr="00EE6DFD">
        <w:tc>
          <w:tcPr>
            <w:tcW w:w="991" w:type="pct"/>
          </w:tcPr>
          <w:p w14:paraId="01D5DECC" w14:textId="77777777" w:rsidR="00EE6DFD" w:rsidRPr="000A1ED0" w:rsidRDefault="00EE6DFD" w:rsidP="002352F7">
            <w:pPr>
              <w:pStyle w:val="Tabletext1"/>
            </w:pPr>
            <w:r w:rsidRPr="000A1ED0">
              <w:t>4. Consecutive recruitment</w:t>
            </w:r>
          </w:p>
        </w:tc>
        <w:tc>
          <w:tcPr>
            <w:tcW w:w="239" w:type="pct"/>
          </w:tcPr>
          <w:p w14:paraId="04D0DDCD" w14:textId="77777777" w:rsidR="00EE6DFD" w:rsidRPr="000A1ED0" w:rsidRDefault="00EE6DFD" w:rsidP="002352F7">
            <w:pPr>
              <w:pStyle w:val="Tabletext1"/>
            </w:pPr>
            <w:r w:rsidRPr="000A1ED0">
              <w:t>N</w:t>
            </w:r>
          </w:p>
        </w:tc>
        <w:tc>
          <w:tcPr>
            <w:tcW w:w="236" w:type="pct"/>
          </w:tcPr>
          <w:p w14:paraId="5BD9C2F6" w14:textId="77777777" w:rsidR="00EE6DFD" w:rsidRPr="000A1ED0" w:rsidRDefault="00EE6DFD" w:rsidP="002352F7">
            <w:pPr>
              <w:pStyle w:val="Tabletext1"/>
            </w:pPr>
            <w:r w:rsidRPr="000A1ED0">
              <w:t>N</w:t>
            </w:r>
          </w:p>
        </w:tc>
        <w:tc>
          <w:tcPr>
            <w:tcW w:w="236" w:type="pct"/>
          </w:tcPr>
          <w:p w14:paraId="4C193EC2" w14:textId="77777777" w:rsidR="00EE6DFD" w:rsidRPr="000A1ED0" w:rsidRDefault="00EE6DFD" w:rsidP="002352F7">
            <w:pPr>
              <w:pStyle w:val="Tabletext1"/>
            </w:pPr>
            <w:r w:rsidRPr="000A1ED0">
              <w:t>N</w:t>
            </w:r>
          </w:p>
        </w:tc>
        <w:tc>
          <w:tcPr>
            <w:tcW w:w="236" w:type="pct"/>
          </w:tcPr>
          <w:p w14:paraId="7F897C81" w14:textId="77777777" w:rsidR="00EE6DFD" w:rsidRPr="000A1ED0" w:rsidRDefault="00EE6DFD" w:rsidP="002352F7">
            <w:pPr>
              <w:pStyle w:val="Tabletext1"/>
            </w:pPr>
            <w:r w:rsidRPr="000A1ED0">
              <w:t>N</w:t>
            </w:r>
          </w:p>
        </w:tc>
        <w:tc>
          <w:tcPr>
            <w:tcW w:w="236" w:type="pct"/>
          </w:tcPr>
          <w:p w14:paraId="587A4D82" w14:textId="77777777" w:rsidR="00EE6DFD" w:rsidRPr="000A1ED0" w:rsidRDefault="00EE6DFD" w:rsidP="002352F7">
            <w:pPr>
              <w:pStyle w:val="Tabletext1"/>
            </w:pPr>
            <w:r w:rsidRPr="000A1ED0">
              <w:t>N</w:t>
            </w:r>
          </w:p>
        </w:tc>
        <w:tc>
          <w:tcPr>
            <w:tcW w:w="236" w:type="pct"/>
          </w:tcPr>
          <w:p w14:paraId="66FC5CC0" w14:textId="77777777" w:rsidR="00EE6DFD" w:rsidRPr="000A1ED0" w:rsidRDefault="00EE6DFD" w:rsidP="002352F7">
            <w:pPr>
              <w:pStyle w:val="Tabletext1"/>
            </w:pPr>
            <w:r w:rsidRPr="000A1ED0">
              <w:t>N</w:t>
            </w:r>
          </w:p>
        </w:tc>
        <w:tc>
          <w:tcPr>
            <w:tcW w:w="236" w:type="pct"/>
          </w:tcPr>
          <w:p w14:paraId="7A7F1A7F" w14:textId="77777777" w:rsidR="00EE6DFD" w:rsidRPr="000A1ED0" w:rsidRDefault="00EE6DFD" w:rsidP="002352F7">
            <w:pPr>
              <w:pStyle w:val="Tabletext1"/>
            </w:pPr>
            <w:r w:rsidRPr="000A1ED0">
              <w:t>N</w:t>
            </w:r>
          </w:p>
        </w:tc>
        <w:tc>
          <w:tcPr>
            <w:tcW w:w="236" w:type="pct"/>
          </w:tcPr>
          <w:p w14:paraId="792877CA" w14:textId="77777777" w:rsidR="00EE6DFD" w:rsidRPr="000A1ED0" w:rsidRDefault="00EE6DFD" w:rsidP="002352F7">
            <w:pPr>
              <w:pStyle w:val="Tabletext1"/>
            </w:pPr>
            <w:r w:rsidRPr="000A1ED0">
              <w:t>Y</w:t>
            </w:r>
          </w:p>
        </w:tc>
        <w:tc>
          <w:tcPr>
            <w:tcW w:w="236" w:type="pct"/>
          </w:tcPr>
          <w:p w14:paraId="208871C0" w14:textId="77777777" w:rsidR="00EE6DFD" w:rsidRPr="000A1ED0" w:rsidRDefault="00EE6DFD" w:rsidP="002352F7">
            <w:pPr>
              <w:pStyle w:val="Tabletext1"/>
            </w:pPr>
            <w:r w:rsidRPr="000A1ED0">
              <w:t>Y</w:t>
            </w:r>
          </w:p>
        </w:tc>
        <w:tc>
          <w:tcPr>
            <w:tcW w:w="236" w:type="pct"/>
          </w:tcPr>
          <w:p w14:paraId="2D80A5D9" w14:textId="77777777" w:rsidR="00EE6DFD" w:rsidRPr="000A1ED0" w:rsidRDefault="00EE6DFD" w:rsidP="002352F7">
            <w:pPr>
              <w:pStyle w:val="Tabletext1"/>
            </w:pPr>
            <w:r w:rsidRPr="000A1ED0">
              <w:t>N</w:t>
            </w:r>
          </w:p>
        </w:tc>
        <w:tc>
          <w:tcPr>
            <w:tcW w:w="236" w:type="pct"/>
          </w:tcPr>
          <w:p w14:paraId="3B673A2B" w14:textId="77777777" w:rsidR="00EE6DFD" w:rsidRPr="000A1ED0" w:rsidRDefault="00EE6DFD" w:rsidP="002352F7">
            <w:pPr>
              <w:pStyle w:val="Tabletext1"/>
            </w:pPr>
            <w:r w:rsidRPr="000A1ED0">
              <w:t>Y</w:t>
            </w:r>
          </w:p>
        </w:tc>
        <w:tc>
          <w:tcPr>
            <w:tcW w:w="236" w:type="pct"/>
          </w:tcPr>
          <w:p w14:paraId="022F5047" w14:textId="77777777" w:rsidR="00EE6DFD" w:rsidRPr="000A1ED0" w:rsidRDefault="00EE6DFD" w:rsidP="002352F7">
            <w:pPr>
              <w:pStyle w:val="Tabletext1"/>
            </w:pPr>
            <w:r w:rsidRPr="000A1ED0">
              <w:t>N</w:t>
            </w:r>
          </w:p>
        </w:tc>
        <w:tc>
          <w:tcPr>
            <w:tcW w:w="236" w:type="pct"/>
          </w:tcPr>
          <w:p w14:paraId="6C27604C" w14:textId="77777777" w:rsidR="00EE6DFD" w:rsidRPr="000A1ED0" w:rsidRDefault="00EE6DFD" w:rsidP="002352F7">
            <w:pPr>
              <w:pStyle w:val="Tabletext1"/>
            </w:pPr>
            <w:r w:rsidRPr="000A1ED0">
              <w:t>N</w:t>
            </w:r>
          </w:p>
        </w:tc>
        <w:tc>
          <w:tcPr>
            <w:tcW w:w="236" w:type="pct"/>
          </w:tcPr>
          <w:p w14:paraId="3DA63FC5" w14:textId="77777777" w:rsidR="00EE6DFD" w:rsidRPr="000A1ED0" w:rsidRDefault="00EE6DFD" w:rsidP="002352F7">
            <w:pPr>
              <w:pStyle w:val="Tabletext1"/>
            </w:pPr>
            <w:r w:rsidRPr="000A1ED0">
              <w:t>N</w:t>
            </w:r>
          </w:p>
        </w:tc>
        <w:tc>
          <w:tcPr>
            <w:tcW w:w="236" w:type="pct"/>
          </w:tcPr>
          <w:p w14:paraId="2DE93239" w14:textId="77777777" w:rsidR="00EE6DFD" w:rsidRPr="000A1ED0" w:rsidRDefault="00EE6DFD" w:rsidP="002352F7">
            <w:pPr>
              <w:pStyle w:val="Tabletext1"/>
            </w:pPr>
            <w:r w:rsidRPr="000A1ED0">
              <w:t>N</w:t>
            </w:r>
          </w:p>
        </w:tc>
        <w:tc>
          <w:tcPr>
            <w:tcW w:w="236" w:type="pct"/>
          </w:tcPr>
          <w:p w14:paraId="66387D63" w14:textId="77777777" w:rsidR="00EE6DFD" w:rsidRPr="000A1ED0" w:rsidRDefault="00EE6DFD" w:rsidP="002352F7">
            <w:pPr>
              <w:pStyle w:val="Tabletext1"/>
            </w:pPr>
            <w:r w:rsidRPr="000A1ED0">
              <w:t>N</w:t>
            </w:r>
          </w:p>
        </w:tc>
        <w:tc>
          <w:tcPr>
            <w:tcW w:w="230" w:type="pct"/>
          </w:tcPr>
          <w:p w14:paraId="202F2026" w14:textId="77777777" w:rsidR="00EE6DFD" w:rsidRPr="000A1ED0" w:rsidRDefault="00EE6DFD" w:rsidP="002352F7">
            <w:pPr>
              <w:pStyle w:val="Tabletext1"/>
            </w:pPr>
            <w:r w:rsidRPr="000A1ED0">
              <w:t>N</w:t>
            </w:r>
          </w:p>
        </w:tc>
      </w:tr>
      <w:tr w:rsidR="00EE6DFD" w:rsidRPr="000A1ED0" w14:paraId="052CCE0E" w14:textId="77777777" w:rsidTr="00EE6DFD">
        <w:tc>
          <w:tcPr>
            <w:tcW w:w="991" w:type="pct"/>
            <w:shd w:val="clear" w:color="auto" w:fill="BFBFBF" w:themeFill="background1" w:themeFillShade="BF"/>
          </w:tcPr>
          <w:p w14:paraId="1EC5A5E7" w14:textId="77777777" w:rsidR="00EE6DFD" w:rsidRPr="000A1ED0" w:rsidRDefault="00EE6DFD" w:rsidP="002352F7">
            <w:pPr>
              <w:pStyle w:val="Tabletext1"/>
            </w:pPr>
            <w:r w:rsidRPr="000A1ED0">
              <w:t>Study population</w:t>
            </w:r>
          </w:p>
        </w:tc>
        <w:tc>
          <w:tcPr>
            <w:tcW w:w="239" w:type="pct"/>
            <w:shd w:val="clear" w:color="auto" w:fill="BFBFBF" w:themeFill="background1" w:themeFillShade="BF"/>
          </w:tcPr>
          <w:p w14:paraId="1F7A5B7F" w14:textId="77777777" w:rsidR="00EE6DFD" w:rsidRPr="000A1ED0" w:rsidRDefault="00EE6DFD" w:rsidP="002352F7">
            <w:pPr>
              <w:pStyle w:val="Tabletext1"/>
            </w:pPr>
          </w:p>
        </w:tc>
        <w:tc>
          <w:tcPr>
            <w:tcW w:w="236" w:type="pct"/>
            <w:shd w:val="clear" w:color="auto" w:fill="BFBFBF" w:themeFill="background1" w:themeFillShade="BF"/>
          </w:tcPr>
          <w:p w14:paraId="3414E30A" w14:textId="77777777" w:rsidR="00EE6DFD" w:rsidRPr="000A1ED0" w:rsidRDefault="00EE6DFD" w:rsidP="002352F7">
            <w:pPr>
              <w:pStyle w:val="Tabletext1"/>
            </w:pPr>
          </w:p>
        </w:tc>
        <w:tc>
          <w:tcPr>
            <w:tcW w:w="236" w:type="pct"/>
            <w:shd w:val="clear" w:color="auto" w:fill="BFBFBF" w:themeFill="background1" w:themeFillShade="BF"/>
          </w:tcPr>
          <w:p w14:paraId="2056D08D" w14:textId="77777777" w:rsidR="00EE6DFD" w:rsidRPr="000A1ED0" w:rsidRDefault="00EE6DFD" w:rsidP="002352F7">
            <w:pPr>
              <w:pStyle w:val="Tabletext1"/>
            </w:pPr>
          </w:p>
        </w:tc>
        <w:tc>
          <w:tcPr>
            <w:tcW w:w="236" w:type="pct"/>
            <w:shd w:val="clear" w:color="auto" w:fill="BFBFBF" w:themeFill="background1" w:themeFillShade="BF"/>
          </w:tcPr>
          <w:p w14:paraId="3D8B6380" w14:textId="77777777" w:rsidR="00EE6DFD" w:rsidRPr="000A1ED0" w:rsidRDefault="00EE6DFD" w:rsidP="002352F7">
            <w:pPr>
              <w:pStyle w:val="Tabletext1"/>
            </w:pPr>
          </w:p>
        </w:tc>
        <w:tc>
          <w:tcPr>
            <w:tcW w:w="236" w:type="pct"/>
            <w:shd w:val="clear" w:color="auto" w:fill="BFBFBF" w:themeFill="background1" w:themeFillShade="BF"/>
          </w:tcPr>
          <w:p w14:paraId="2774FAC5" w14:textId="77777777" w:rsidR="00EE6DFD" w:rsidRPr="000A1ED0" w:rsidRDefault="00EE6DFD" w:rsidP="002352F7">
            <w:pPr>
              <w:pStyle w:val="Tabletext1"/>
            </w:pPr>
          </w:p>
        </w:tc>
        <w:tc>
          <w:tcPr>
            <w:tcW w:w="236" w:type="pct"/>
            <w:shd w:val="clear" w:color="auto" w:fill="BFBFBF" w:themeFill="background1" w:themeFillShade="BF"/>
          </w:tcPr>
          <w:p w14:paraId="4DC5262A" w14:textId="77777777" w:rsidR="00EE6DFD" w:rsidRPr="000A1ED0" w:rsidRDefault="00EE6DFD" w:rsidP="002352F7">
            <w:pPr>
              <w:pStyle w:val="Tabletext1"/>
            </w:pPr>
          </w:p>
        </w:tc>
        <w:tc>
          <w:tcPr>
            <w:tcW w:w="236" w:type="pct"/>
            <w:shd w:val="clear" w:color="auto" w:fill="BFBFBF" w:themeFill="background1" w:themeFillShade="BF"/>
          </w:tcPr>
          <w:p w14:paraId="1F5607DB" w14:textId="77777777" w:rsidR="00EE6DFD" w:rsidRPr="000A1ED0" w:rsidRDefault="00EE6DFD" w:rsidP="002352F7">
            <w:pPr>
              <w:pStyle w:val="Tabletext1"/>
            </w:pPr>
          </w:p>
        </w:tc>
        <w:tc>
          <w:tcPr>
            <w:tcW w:w="236" w:type="pct"/>
            <w:shd w:val="clear" w:color="auto" w:fill="BFBFBF" w:themeFill="background1" w:themeFillShade="BF"/>
          </w:tcPr>
          <w:p w14:paraId="427813EE" w14:textId="77777777" w:rsidR="00EE6DFD" w:rsidRPr="000A1ED0" w:rsidRDefault="00EE6DFD" w:rsidP="002352F7">
            <w:pPr>
              <w:pStyle w:val="Tabletext1"/>
            </w:pPr>
          </w:p>
        </w:tc>
        <w:tc>
          <w:tcPr>
            <w:tcW w:w="236" w:type="pct"/>
            <w:shd w:val="clear" w:color="auto" w:fill="BFBFBF" w:themeFill="background1" w:themeFillShade="BF"/>
          </w:tcPr>
          <w:p w14:paraId="13A17438" w14:textId="77777777" w:rsidR="00EE6DFD" w:rsidRPr="000A1ED0" w:rsidRDefault="00EE6DFD" w:rsidP="002352F7">
            <w:pPr>
              <w:pStyle w:val="Tabletext1"/>
            </w:pPr>
          </w:p>
        </w:tc>
        <w:tc>
          <w:tcPr>
            <w:tcW w:w="236" w:type="pct"/>
            <w:shd w:val="clear" w:color="auto" w:fill="BFBFBF" w:themeFill="background1" w:themeFillShade="BF"/>
          </w:tcPr>
          <w:p w14:paraId="33F44B41" w14:textId="77777777" w:rsidR="00EE6DFD" w:rsidRPr="000A1ED0" w:rsidRDefault="00EE6DFD" w:rsidP="002352F7">
            <w:pPr>
              <w:pStyle w:val="Tabletext1"/>
            </w:pPr>
          </w:p>
        </w:tc>
        <w:tc>
          <w:tcPr>
            <w:tcW w:w="236" w:type="pct"/>
            <w:shd w:val="clear" w:color="auto" w:fill="BFBFBF" w:themeFill="background1" w:themeFillShade="BF"/>
          </w:tcPr>
          <w:p w14:paraId="3DF7DE52" w14:textId="77777777" w:rsidR="00EE6DFD" w:rsidRPr="000A1ED0" w:rsidRDefault="00EE6DFD" w:rsidP="002352F7">
            <w:pPr>
              <w:pStyle w:val="Tabletext1"/>
            </w:pPr>
          </w:p>
        </w:tc>
        <w:tc>
          <w:tcPr>
            <w:tcW w:w="236" w:type="pct"/>
            <w:shd w:val="clear" w:color="auto" w:fill="BFBFBF" w:themeFill="background1" w:themeFillShade="BF"/>
          </w:tcPr>
          <w:p w14:paraId="6918C43B" w14:textId="77777777" w:rsidR="00EE6DFD" w:rsidRPr="000A1ED0" w:rsidRDefault="00EE6DFD" w:rsidP="002352F7">
            <w:pPr>
              <w:pStyle w:val="Tabletext1"/>
            </w:pPr>
          </w:p>
        </w:tc>
        <w:tc>
          <w:tcPr>
            <w:tcW w:w="236" w:type="pct"/>
            <w:shd w:val="clear" w:color="auto" w:fill="BFBFBF" w:themeFill="background1" w:themeFillShade="BF"/>
          </w:tcPr>
          <w:p w14:paraId="762D0078" w14:textId="77777777" w:rsidR="00EE6DFD" w:rsidRPr="000A1ED0" w:rsidRDefault="00EE6DFD" w:rsidP="002352F7">
            <w:pPr>
              <w:pStyle w:val="Tabletext1"/>
            </w:pPr>
          </w:p>
        </w:tc>
        <w:tc>
          <w:tcPr>
            <w:tcW w:w="236" w:type="pct"/>
            <w:shd w:val="clear" w:color="auto" w:fill="BFBFBF" w:themeFill="background1" w:themeFillShade="BF"/>
          </w:tcPr>
          <w:p w14:paraId="3777F128" w14:textId="77777777" w:rsidR="00EE6DFD" w:rsidRPr="000A1ED0" w:rsidRDefault="00EE6DFD" w:rsidP="002352F7">
            <w:pPr>
              <w:pStyle w:val="Tabletext1"/>
            </w:pPr>
          </w:p>
        </w:tc>
        <w:tc>
          <w:tcPr>
            <w:tcW w:w="236" w:type="pct"/>
            <w:shd w:val="clear" w:color="auto" w:fill="BFBFBF" w:themeFill="background1" w:themeFillShade="BF"/>
          </w:tcPr>
          <w:p w14:paraId="0F6B6539" w14:textId="77777777" w:rsidR="00EE6DFD" w:rsidRPr="000A1ED0" w:rsidRDefault="00EE6DFD" w:rsidP="002352F7">
            <w:pPr>
              <w:pStyle w:val="Tabletext1"/>
            </w:pPr>
          </w:p>
        </w:tc>
        <w:tc>
          <w:tcPr>
            <w:tcW w:w="236" w:type="pct"/>
            <w:shd w:val="clear" w:color="auto" w:fill="BFBFBF" w:themeFill="background1" w:themeFillShade="BF"/>
          </w:tcPr>
          <w:p w14:paraId="2616FF72" w14:textId="77777777" w:rsidR="00EE6DFD" w:rsidRPr="000A1ED0" w:rsidRDefault="00EE6DFD" w:rsidP="002352F7">
            <w:pPr>
              <w:pStyle w:val="Tabletext1"/>
            </w:pPr>
          </w:p>
        </w:tc>
        <w:tc>
          <w:tcPr>
            <w:tcW w:w="230" w:type="pct"/>
            <w:shd w:val="clear" w:color="auto" w:fill="BFBFBF" w:themeFill="background1" w:themeFillShade="BF"/>
          </w:tcPr>
          <w:p w14:paraId="5B5273AE" w14:textId="77777777" w:rsidR="00EE6DFD" w:rsidRPr="000A1ED0" w:rsidRDefault="00EE6DFD" w:rsidP="002352F7">
            <w:pPr>
              <w:pStyle w:val="Tabletext1"/>
            </w:pPr>
          </w:p>
        </w:tc>
      </w:tr>
      <w:tr w:rsidR="00EE6DFD" w:rsidRPr="000A1ED0" w14:paraId="2DEFF897" w14:textId="77777777" w:rsidTr="00EE6DFD">
        <w:tc>
          <w:tcPr>
            <w:tcW w:w="991" w:type="pct"/>
          </w:tcPr>
          <w:p w14:paraId="22E99B85" w14:textId="77777777" w:rsidR="00EE6DFD" w:rsidRPr="000A1ED0" w:rsidRDefault="00EE6DFD" w:rsidP="002352F7">
            <w:pPr>
              <w:pStyle w:val="Tabletext1"/>
            </w:pPr>
            <w:r w:rsidRPr="000A1ED0">
              <w:t>5. Were patient characteristics included?</w:t>
            </w:r>
          </w:p>
        </w:tc>
        <w:tc>
          <w:tcPr>
            <w:tcW w:w="239" w:type="pct"/>
          </w:tcPr>
          <w:p w14:paraId="77000C23" w14:textId="77777777" w:rsidR="00EE6DFD" w:rsidRPr="000A1ED0" w:rsidRDefault="00EE6DFD" w:rsidP="002352F7">
            <w:pPr>
              <w:pStyle w:val="Tabletext1"/>
            </w:pPr>
            <w:r w:rsidRPr="000A1ED0">
              <w:t>P</w:t>
            </w:r>
          </w:p>
        </w:tc>
        <w:tc>
          <w:tcPr>
            <w:tcW w:w="236" w:type="pct"/>
          </w:tcPr>
          <w:p w14:paraId="57DE9E36" w14:textId="77777777" w:rsidR="00EE6DFD" w:rsidRPr="000A1ED0" w:rsidRDefault="00EE6DFD" w:rsidP="002352F7">
            <w:pPr>
              <w:pStyle w:val="Tabletext1"/>
            </w:pPr>
            <w:r w:rsidRPr="000A1ED0">
              <w:t>P</w:t>
            </w:r>
          </w:p>
        </w:tc>
        <w:tc>
          <w:tcPr>
            <w:tcW w:w="236" w:type="pct"/>
          </w:tcPr>
          <w:p w14:paraId="1268756E" w14:textId="77777777" w:rsidR="00EE6DFD" w:rsidRPr="000A1ED0" w:rsidRDefault="00EE6DFD" w:rsidP="002352F7">
            <w:pPr>
              <w:pStyle w:val="Tabletext1"/>
            </w:pPr>
            <w:r w:rsidRPr="000A1ED0">
              <w:t>Y</w:t>
            </w:r>
          </w:p>
        </w:tc>
        <w:tc>
          <w:tcPr>
            <w:tcW w:w="236" w:type="pct"/>
          </w:tcPr>
          <w:p w14:paraId="4C6DC172" w14:textId="77777777" w:rsidR="00EE6DFD" w:rsidRPr="000A1ED0" w:rsidRDefault="00EE6DFD" w:rsidP="002352F7">
            <w:pPr>
              <w:pStyle w:val="Tabletext1"/>
            </w:pPr>
            <w:r w:rsidRPr="000A1ED0">
              <w:t>Y</w:t>
            </w:r>
          </w:p>
        </w:tc>
        <w:tc>
          <w:tcPr>
            <w:tcW w:w="236" w:type="pct"/>
          </w:tcPr>
          <w:p w14:paraId="29A30D01" w14:textId="77777777" w:rsidR="00EE6DFD" w:rsidRPr="000A1ED0" w:rsidRDefault="00EE6DFD" w:rsidP="002352F7">
            <w:pPr>
              <w:pStyle w:val="Tabletext1"/>
            </w:pPr>
            <w:r w:rsidRPr="000A1ED0">
              <w:t>Y</w:t>
            </w:r>
          </w:p>
        </w:tc>
        <w:tc>
          <w:tcPr>
            <w:tcW w:w="236" w:type="pct"/>
          </w:tcPr>
          <w:p w14:paraId="6F36A9FD" w14:textId="77777777" w:rsidR="00EE6DFD" w:rsidRPr="000A1ED0" w:rsidRDefault="00EE6DFD" w:rsidP="002352F7">
            <w:pPr>
              <w:pStyle w:val="Tabletext1"/>
            </w:pPr>
            <w:r w:rsidRPr="000A1ED0">
              <w:t>Y</w:t>
            </w:r>
          </w:p>
        </w:tc>
        <w:tc>
          <w:tcPr>
            <w:tcW w:w="236" w:type="pct"/>
          </w:tcPr>
          <w:p w14:paraId="1F244BD1" w14:textId="77777777" w:rsidR="00EE6DFD" w:rsidRPr="000A1ED0" w:rsidRDefault="00EE6DFD" w:rsidP="002352F7">
            <w:pPr>
              <w:pStyle w:val="Tabletext1"/>
            </w:pPr>
            <w:r w:rsidRPr="000A1ED0">
              <w:t>N</w:t>
            </w:r>
          </w:p>
        </w:tc>
        <w:tc>
          <w:tcPr>
            <w:tcW w:w="236" w:type="pct"/>
          </w:tcPr>
          <w:p w14:paraId="4E7D62F9" w14:textId="77777777" w:rsidR="00EE6DFD" w:rsidRPr="000A1ED0" w:rsidRDefault="00EE6DFD" w:rsidP="002352F7">
            <w:pPr>
              <w:pStyle w:val="Tabletext1"/>
            </w:pPr>
            <w:r w:rsidRPr="000A1ED0">
              <w:t>N</w:t>
            </w:r>
          </w:p>
        </w:tc>
        <w:tc>
          <w:tcPr>
            <w:tcW w:w="236" w:type="pct"/>
          </w:tcPr>
          <w:p w14:paraId="3B4AC053" w14:textId="77777777" w:rsidR="00EE6DFD" w:rsidRPr="000A1ED0" w:rsidRDefault="00EE6DFD" w:rsidP="002352F7">
            <w:pPr>
              <w:pStyle w:val="Tabletext1"/>
            </w:pPr>
            <w:r w:rsidRPr="000A1ED0">
              <w:t>P</w:t>
            </w:r>
          </w:p>
        </w:tc>
        <w:tc>
          <w:tcPr>
            <w:tcW w:w="236" w:type="pct"/>
          </w:tcPr>
          <w:p w14:paraId="3DC11023" w14:textId="77777777" w:rsidR="00EE6DFD" w:rsidRPr="000A1ED0" w:rsidRDefault="00EE6DFD" w:rsidP="002352F7">
            <w:pPr>
              <w:pStyle w:val="Tabletext1"/>
            </w:pPr>
            <w:r w:rsidRPr="000A1ED0">
              <w:t>N</w:t>
            </w:r>
          </w:p>
        </w:tc>
        <w:tc>
          <w:tcPr>
            <w:tcW w:w="236" w:type="pct"/>
          </w:tcPr>
          <w:p w14:paraId="3294DC57" w14:textId="77777777" w:rsidR="00EE6DFD" w:rsidRPr="000A1ED0" w:rsidRDefault="00EE6DFD" w:rsidP="002352F7">
            <w:pPr>
              <w:pStyle w:val="Tabletext1"/>
            </w:pPr>
            <w:r w:rsidRPr="000A1ED0">
              <w:t>P</w:t>
            </w:r>
          </w:p>
        </w:tc>
        <w:tc>
          <w:tcPr>
            <w:tcW w:w="236" w:type="pct"/>
          </w:tcPr>
          <w:p w14:paraId="13D5D657" w14:textId="77777777" w:rsidR="00EE6DFD" w:rsidRPr="000A1ED0" w:rsidRDefault="00EE6DFD" w:rsidP="002352F7">
            <w:pPr>
              <w:pStyle w:val="Tabletext1"/>
            </w:pPr>
            <w:r w:rsidRPr="000A1ED0">
              <w:t>Y</w:t>
            </w:r>
          </w:p>
        </w:tc>
        <w:tc>
          <w:tcPr>
            <w:tcW w:w="236" w:type="pct"/>
          </w:tcPr>
          <w:p w14:paraId="0D8C8E31" w14:textId="77777777" w:rsidR="00EE6DFD" w:rsidRPr="000A1ED0" w:rsidRDefault="00EE6DFD" w:rsidP="002352F7">
            <w:pPr>
              <w:pStyle w:val="Tabletext1"/>
            </w:pPr>
            <w:r w:rsidRPr="000A1ED0">
              <w:t>Y</w:t>
            </w:r>
          </w:p>
        </w:tc>
        <w:tc>
          <w:tcPr>
            <w:tcW w:w="236" w:type="pct"/>
          </w:tcPr>
          <w:p w14:paraId="6437A552" w14:textId="77777777" w:rsidR="00EE6DFD" w:rsidRPr="000A1ED0" w:rsidRDefault="00EE6DFD" w:rsidP="002352F7">
            <w:pPr>
              <w:pStyle w:val="Tabletext1"/>
            </w:pPr>
            <w:r w:rsidRPr="000A1ED0">
              <w:t>N</w:t>
            </w:r>
          </w:p>
        </w:tc>
        <w:tc>
          <w:tcPr>
            <w:tcW w:w="236" w:type="pct"/>
          </w:tcPr>
          <w:p w14:paraId="45CE2B7B" w14:textId="77777777" w:rsidR="00EE6DFD" w:rsidRPr="000A1ED0" w:rsidRDefault="00EE6DFD" w:rsidP="002352F7">
            <w:pPr>
              <w:pStyle w:val="Tabletext1"/>
            </w:pPr>
            <w:r w:rsidRPr="000A1ED0">
              <w:t>Y</w:t>
            </w:r>
          </w:p>
        </w:tc>
        <w:tc>
          <w:tcPr>
            <w:tcW w:w="236" w:type="pct"/>
          </w:tcPr>
          <w:p w14:paraId="1166EEB8" w14:textId="77777777" w:rsidR="00EE6DFD" w:rsidRPr="000A1ED0" w:rsidRDefault="00EE6DFD" w:rsidP="002352F7">
            <w:pPr>
              <w:pStyle w:val="Tabletext1"/>
            </w:pPr>
            <w:r w:rsidRPr="000A1ED0">
              <w:t>Y</w:t>
            </w:r>
          </w:p>
        </w:tc>
        <w:tc>
          <w:tcPr>
            <w:tcW w:w="230" w:type="pct"/>
          </w:tcPr>
          <w:p w14:paraId="34E0C4F0" w14:textId="77777777" w:rsidR="00EE6DFD" w:rsidRPr="000A1ED0" w:rsidRDefault="00EE6DFD" w:rsidP="002352F7">
            <w:pPr>
              <w:pStyle w:val="Tabletext1"/>
            </w:pPr>
            <w:r w:rsidRPr="000A1ED0">
              <w:t>P</w:t>
            </w:r>
          </w:p>
        </w:tc>
      </w:tr>
      <w:tr w:rsidR="00EE6DFD" w:rsidRPr="000A1ED0" w14:paraId="50A67F64" w14:textId="77777777" w:rsidTr="00EE6DFD">
        <w:tc>
          <w:tcPr>
            <w:tcW w:w="991" w:type="pct"/>
          </w:tcPr>
          <w:p w14:paraId="6A2084AE" w14:textId="77777777" w:rsidR="00EE6DFD" w:rsidRPr="000A1ED0" w:rsidRDefault="00EE6DFD" w:rsidP="002352F7">
            <w:pPr>
              <w:pStyle w:val="Tabletext1"/>
            </w:pPr>
            <w:r w:rsidRPr="000A1ED0">
              <w:t>6. Eligibility criteria clearly stated</w:t>
            </w:r>
          </w:p>
        </w:tc>
        <w:tc>
          <w:tcPr>
            <w:tcW w:w="239" w:type="pct"/>
          </w:tcPr>
          <w:p w14:paraId="7C8F0084" w14:textId="77777777" w:rsidR="00EE6DFD" w:rsidRPr="000A1ED0" w:rsidRDefault="00EE6DFD" w:rsidP="002352F7">
            <w:pPr>
              <w:pStyle w:val="Tabletext1"/>
            </w:pPr>
            <w:r w:rsidRPr="000A1ED0">
              <w:t>Y</w:t>
            </w:r>
          </w:p>
        </w:tc>
        <w:tc>
          <w:tcPr>
            <w:tcW w:w="236" w:type="pct"/>
          </w:tcPr>
          <w:p w14:paraId="1513CB15" w14:textId="77777777" w:rsidR="00EE6DFD" w:rsidRPr="000A1ED0" w:rsidRDefault="00EE6DFD" w:rsidP="002352F7">
            <w:pPr>
              <w:pStyle w:val="Tabletext1"/>
            </w:pPr>
            <w:r w:rsidRPr="000A1ED0">
              <w:t>Y</w:t>
            </w:r>
          </w:p>
        </w:tc>
        <w:tc>
          <w:tcPr>
            <w:tcW w:w="236" w:type="pct"/>
          </w:tcPr>
          <w:p w14:paraId="3362934F" w14:textId="77777777" w:rsidR="00EE6DFD" w:rsidRPr="000A1ED0" w:rsidRDefault="00EE6DFD" w:rsidP="002352F7">
            <w:pPr>
              <w:pStyle w:val="Tabletext1"/>
            </w:pPr>
            <w:r w:rsidRPr="000A1ED0">
              <w:t>Y</w:t>
            </w:r>
          </w:p>
        </w:tc>
        <w:tc>
          <w:tcPr>
            <w:tcW w:w="236" w:type="pct"/>
          </w:tcPr>
          <w:p w14:paraId="67BA1DC1" w14:textId="77777777" w:rsidR="00EE6DFD" w:rsidRPr="000A1ED0" w:rsidRDefault="00EE6DFD" w:rsidP="002352F7">
            <w:pPr>
              <w:pStyle w:val="Tabletext1"/>
            </w:pPr>
            <w:r w:rsidRPr="000A1ED0">
              <w:t>Y</w:t>
            </w:r>
          </w:p>
        </w:tc>
        <w:tc>
          <w:tcPr>
            <w:tcW w:w="236" w:type="pct"/>
          </w:tcPr>
          <w:p w14:paraId="6A147012" w14:textId="77777777" w:rsidR="00EE6DFD" w:rsidRPr="000A1ED0" w:rsidRDefault="00EE6DFD" w:rsidP="002352F7">
            <w:pPr>
              <w:pStyle w:val="Tabletext1"/>
            </w:pPr>
            <w:r w:rsidRPr="000A1ED0">
              <w:t>Y</w:t>
            </w:r>
          </w:p>
        </w:tc>
        <w:tc>
          <w:tcPr>
            <w:tcW w:w="236" w:type="pct"/>
          </w:tcPr>
          <w:p w14:paraId="2D1C3F27" w14:textId="77777777" w:rsidR="00EE6DFD" w:rsidRPr="000A1ED0" w:rsidRDefault="00EE6DFD" w:rsidP="002352F7">
            <w:pPr>
              <w:pStyle w:val="Tabletext1"/>
            </w:pPr>
            <w:r w:rsidRPr="000A1ED0">
              <w:t>Y</w:t>
            </w:r>
          </w:p>
        </w:tc>
        <w:tc>
          <w:tcPr>
            <w:tcW w:w="236" w:type="pct"/>
          </w:tcPr>
          <w:p w14:paraId="2FAF8220" w14:textId="77777777" w:rsidR="00EE6DFD" w:rsidRPr="000A1ED0" w:rsidRDefault="00EE6DFD" w:rsidP="002352F7">
            <w:pPr>
              <w:pStyle w:val="Tabletext1"/>
            </w:pPr>
            <w:r w:rsidRPr="000A1ED0">
              <w:t>Y</w:t>
            </w:r>
          </w:p>
        </w:tc>
        <w:tc>
          <w:tcPr>
            <w:tcW w:w="236" w:type="pct"/>
          </w:tcPr>
          <w:p w14:paraId="7B1FDFFC" w14:textId="77777777" w:rsidR="00EE6DFD" w:rsidRPr="000A1ED0" w:rsidRDefault="00EE6DFD" w:rsidP="002352F7">
            <w:pPr>
              <w:pStyle w:val="Tabletext1"/>
            </w:pPr>
            <w:r w:rsidRPr="000A1ED0">
              <w:t>Y</w:t>
            </w:r>
          </w:p>
        </w:tc>
        <w:tc>
          <w:tcPr>
            <w:tcW w:w="236" w:type="pct"/>
          </w:tcPr>
          <w:p w14:paraId="10E0C900" w14:textId="77777777" w:rsidR="00EE6DFD" w:rsidRPr="000A1ED0" w:rsidRDefault="00EE6DFD" w:rsidP="002352F7">
            <w:pPr>
              <w:pStyle w:val="Tabletext1"/>
            </w:pPr>
            <w:r w:rsidRPr="000A1ED0">
              <w:t>Y</w:t>
            </w:r>
          </w:p>
        </w:tc>
        <w:tc>
          <w:tcPr>
            <w:tcW w:w="236" w:type="pct"/>
          </w:tcPr>
          <w:p w14:paraId="1A8BC19F" w14:textId="77777777" w:rsidR="00EE6DFD" w:rsidRPr="000A1ED0" w:rsidRDefault="00EE6DFD" w:rsidP="002352F7">
            <w:pPr>
              <w:pStyle w:val="Tabletext1"/>
            </w:pPr>
            <w:r w:rsidRPr="000A1ED0">
              <w:t>Y</w:t>
            </w:r>
          </w:p>
        </w:tc>
        <w:tc>
          <w:tcPr>
            <w:tcW w:w="236" w:type="pct"/>
          </w:tcPr>
          <w:p w14:paraId="7E8FA236" w14:textId="77777777" w:rsidR="00EE6DFD" w:rsidRPr="000A1ED0" w:rsidRDefault="00EE6DFD" w:rsidP="002352F7">
            <w:pPr>
              <w:pStyle w:val="Tabletext1"/>
            </w:pPr>
            <w:r w:rsidRPr="000A1ED0">
              <w:t>Y</w:t>
            </w:r>
          </w:p>
        </w:tc>
        <w:tc>
          <w:tcPr>
            <w:tcW w:w="236" w:type="pct"/>
          </w:tcPr>
          <w:p w14:paraId="674EED52" w14:textId="77777777" w:rsidR="00EE6DFD" w:rsidRPr="000A1ED0" w:rsidRDefault="00EE6DFD" w:rsidP="002352F7">
            <w:pPr>
              <w:pStyle w:val="Tabletext1"/>
            </w:pPr>
            <w:r w:rsidRPr="000A1ED0">
              <w:t>Y</w:t>
            </w:r>
          </w:p>
        </w:tc>
        <w:tc>
          <w:tcPr>
            <w:tcW w:w="236" w:type="pct"/>
          </w:tcPr>
          <w:p w14:paraId="59F35ECB" w14:textId="77777777" w:rsidR="00EE6DFD" w:rsidRPr="000A1ED0" w:rsidRDefault="00EE6DFD" w:rsidP="002352F7">
            <w:pPr>
              <w:pStyle w:val="Tabletext1"/>
            </w:pPr>
            <w:r w:rsidRPr="000A1ED0">
              <w:t>Y</w:t>
            </w:r>
          </w:p>
        </w:tc>
        <w:tc>
          <w:tcPr>
            <w:tcW w:w="236" w:type="pct"/>
          </w:tcPr>
          <w:p w14:paraId="6888832F" w14:textId="77777777" w:rsidR="00EE6DFD" w:rsidRPr="000A1ED0" w:rsidRDefault="00EE6DFD" w:rsidP="002352F7">
            <w:pPr>
              <w:pStyle w:val="Tabletext1"/>
            </w:pPr>
            <w:r w:rsidRPr="000A1ED0">
              <w:t>Y</w:t>
            </w:r>
          </w:p>
        </w:tc>
        <w:tc>
          <w:tcPr>
            <w:tcW w:w="236" w:type="pct"/>
          </w:tcPr>
          <w:p w14:paraId="581DA26D" w14:textId="77777777" w:rsidR="00EE6DFD" w:rsidRPr="000A1ED0" w:rsidRDefault="00EE6DFD" w:rsidP="002352F7">
            <w:pPr>
              <w:pStyle w:val="Tabletext1"/>
            </w:pPr>
            <w:r w:rsidRPr="000A1ED0">
              <w:t>Y</w:t>
            </w:r>
          </w:p>
        </w:tc>
        <w:tc>
          <w:tcPr>
            <w:tcW w:w="236" w:type="pct"/>
          </w:tcPr>
          <w:p w14:paraId="03ED0F36" w14:textId="77777777" w:rsidR="00EE6DFD" w:rsidRPr="000A1ED0" w:rsidRDefault="00EE6DFD" w:rsidP="002352F7">
            <w:pPr>
              <w:pStyle w:val="Tabletext1"/>
            </w:pPr>
            <w:r w:rsidRPr="000A1ED0">
              <w:t>Y</w:t>
            </w:r>
          </w:p>
        </w:tc>
        <w:tc>
          <w:tcPr>
            <w:tcW w:w="230" w:type="pct"/>
          </w:tcPr>
          <w:p w14:paraId="386D3567" w14:textId="77777777" w:rsidR="00EE6DFD" w:rsidRPr="000A1ED0" w:rsidRDefault="00EE6DFD" w:rsidP="002352F7">
            <w:pPr>
              <w:pStyle w:val="Tabletext1"/>
            </w:pPr>
            <w:r w:rsidRPr="000A1ED0">
              <w:t>Y</w:t>
            </w:r>
          </w:p>
        </w:tc>
      </w:tr>
      <w:tr w:rsidR="00EE6DFD" w:rsidRPr="000A1ED0" w14:paraId="2AF87948" w14:textId="77777777" w:rsidTr="00EE6DFD">
        <w:tc>
          <w:tcPr>
            <w:tcW w:w="991" w:type="pct"/>
          </w:tcPr>
          <w:p w14:paraId="1E720A67" w14:textId="77777777" w:rsidR="00EE6DFD" w:rsidRPr="000A1ED0" w:rsidRDefault="00EE6DFD" w:rsidP="002352F7">
            <w:pPr>
              <w:pStyle w:val="Tabletext1"/>
            </w:pPr>
            <w:r w:rsidRPr="000A1ED0">
              <w:t>7. Did patient enter the study at a similar point in the disease</w:t>
            </w:r>
          </w:p>
        </w:tc>
        <w:tc>
          <w:tcPr>
            <w:tcW w:w="239" w:type="pct"/>
          </w:tcPr>
          <w:p w14:paraId="1805DA8D" w14:textId="77777777" w:rsidR="00EE6DFD" w:rsidRPr="000A1ED0" w:rsidRDefault="00EE6DFD" w:rsidP="002352F7">
            <w:pPr>
              <w:pStyle w:val="Tabletext1"/>
            </w:pPr>
            <w:r w:rsidRPr="000A1ED0">
              <w:t>?</w:t>
            </w:r>
          </w:p>
        </w:tc>
        <w:tc>
          <w:tcPr>
            <w:tcW w:w="236" w:type="pct"/>
          </w:tcPr>
          <w:p w14:paraId="339E117D" w14:textId="77777777" w:rsidR="00EE6DFD" w:rsidRPr="000A1ED0" w:rsidRDefault="00EE6DFD" w:rsidP="002352F7">
            <w:pPr>
              <w:pStyle w:val="Tabletext1"/>
            </w:pPr>
            <w:r w:rsidRPr="000A1ED0">
              <w:t>?</w:t>
            </w:r>
          </w:p>
        </w:tc>
        <w:tc>
          <w:tcPr>
            <w:tcW w:w="236" w:type="pct"/>
          </w:tcPr>
          <w:p w14:paraId="5211C013" w14:textId="77777777" w:rsidR="00EE6DFD" w:rsidRPr="000A1ED0" w:rsidRDefault="00EE6DFD" w:rsidP="002352F7">
            <w:pPr>
              <w:pStyle w:val="Tabletext1"/>
            </w:pPr>
            <w:r w:rsidRPr="000A1ED0">
              <w:t>?</w:t>
            </w:r>
          </w:p>
        </w:tc>
        <w:tc>
          <w:tcPr>
            <w:tcW w:w="236" w:type="pct"/>
          </w:tcPr>
          <w:p w14:paraId="0E0286AD" w14:textId="77777777" w:rsidR="00EE6DFD" w:rsidRPr="000A1ED0" w:rsidRDefault="00EE6DFD" w:rsidP="002352F7">
            <w:pPr>
              <w:pStyle w:val="Tabletext1"/>
            </w:pPr>
            <w:r w:rsidRPr="000A1ED0">
              <w:t>?</w:t>
            </w:r>
          </w:p>
        </w:tc>
        <w:tc>
          <w:tcPr>
            <w:tcW w:w="236" w:type="pct"/>
          </w:tcPr>
          <w:p w14:paraId="11F5524C" w14:textId="77777777" w:rsidR="00EE6DFD" w:rsidRPr="000A1ED0" w:rsidRDefault="00EE6DFD" w:rsidP="002352F7">
            <w:pPr>
              <w:pStyle w:val="Tabletext1"/>
            </w:pPr>
            <w:r w:rsidRPr="000A1ED0">
              <w:t>?</w:t>
            </w:r>
          </w:p>
        </w:tc>
        <w:tc>
          <w:tcPr>
            <w:tcW w:w="236" w:type="pct"/>
          </w:tcPr>
          <w:p w14:paraId="0B62F0F9" w14:textId="77777777" w:rsidR="00EE6DFD" w:rsidRPr="000A1ED0" w:rsidRDefault="00EE6DFD" w:rsidP="002352F7">
            <w:pPr>
              <w:pStyle w:val="Tabletext1"/>
            </w:pPr>
            <w:r w:rsidRPr="000A1ED0">
              <w:t>?</w:t>
            </w:r>
          </w:p>
        </w:tc>
        <w:tc>
          <w:tcPr>
            <w:tcW w:w="236" w:type="pct"/>
          </w:tcPr>
          <w:p w14:paraId="6DC33F3F" w14:textId="77777777" w:rsidR="00EE6DFD" w:rsidRPr="000A1ED0" w:rsidRDefault="00EE6DFD" w:rsidP="002352F7">
            <w:pPr>
              <w:pStyle w:val="Tabletext1"/>
            </w:pPr>
            <w:r w:rsidRPr="000A1ED0">
              <w:t>?</w:t>
            </w:r>
          </w:p>
        </w:tc>
        <w:tc>
          <w:tcPr>
            <w:tcW w:w="236" w:type="pct"/>
          </w:tcPr>
          <w:p w14:paraId="765E35F7" w14:textId="77777777" w:rsidR="00EE6DFD" w:rsidRPr="000A1ED0" w:rsidRDefault="00EE6DFD" w:rsidP="002352F7">
            <w:pPr>
              <w:pStyle w:val="Tabletext1"/>
            </w:pPr>
            <w:r w:rsidRPr="000A1ED0">
              <w:t>?</w:t>
            </w:r>
          </w:p>
        </w:tc>
        <w:tc>
          <w:tcPr>
            <w:tcW w:w="236" w:type="pct"/>
          </w:tcPr>
          <w:p w14:paraId="17493C18" w14:textId="77777777" w:rsidR="00EE6DFD" w:rsidRPr="000A1ED0" w:rsidRDefault="00EE6DFD" w:rsidP="002352F7">
            <w:pPr>
              <w:pStyle w:val="Tabletext1"/>
            </w:pPr>
            <w:r w:rsidRPr="000A1ED0">
              <w:t>?</w:t>
            </w:r>
          </w:p>
        </w:tc>
        <w:tc>
          <w:tcPr>
            <w:tcW w:w="236" w:type="pct"/>
          </w:tcPr>
          <w:p w14:paraId="6F9325D4" w14:textId="77777777" w:rsidR="00EE6DFD" w:rsidRPr="000A1ED0" w:rsidRDefault="00EE6DFD" w:rsidP="002352F7">
            <w:pPr>
              <w:pStyle w:val="Tabletext1"/>
            </w:pPr>
            <w:r w:rsidRPr="000A1ED0">
              <w:t>?</w:t>
            </w:r>
          </w:p>
        </w:tc>
        <w:tc>
          <w:tcPr>
            <w:tcW w:w="236" w:type="pct"/>
          </w:tcPr>
          <w:p w14:paraId="7B1F304C" w14:textId="77777777" w:rsidR="00EE6DFD" w:rsidRPr="000A1ED0" w:rsidRDefault="00EE6DFD" w:rsidP="002352F7">
            <w:pPr>
              <w:pStyle w:val="Tabletext1"/>
            </w:pPr>
            <w:r w:rsidRPr="000A1ED0">
              <w:t>?</w:t>
            </w:r>
          </w:p>
        </w:tc>
        <w:tc>
          <w:tcPr>
            <w:tcW w:w="236" w:type="pct"/>
          </w:tcPr>
          <w:p w14:paraId="768CBE3B" w14:textId="77777777" w:rsidR="00EE6DFD" w:rsidRPr="000A1ED0" w:rsidRDefault="00EE6DFD" w:rsidP="002352F7">
            <w:pPr>
              <w:pStyle w:val="Tabletext1"/>
            </w:pPr>
            <w:r w:rsidRPr="000A1ED0">
              <w:t>?</w:t>
            </w:r>
          </w:p>
        </w:tc>
        <w:tc>
          <w:tcPr>
            <w:tcW w:w="236" w:type="pct"/>
          </w:tcPr>
          <w:p w14:paraId="106AC98F" w14:textId="77777777" w:rsidR="00EE6DFD" w:rsidRPr="000A1ED0" w:rsidRDefault="00EE6DFD" w:rsidP="002352F7">
            <w:pPr>
              <w:pStyle w:val="Tabletext1"/>
            </w:pPr>
            <w:r w:rsidRPr="000A1ED0">
              <w:t>?</w:t>
            </w:r>
          </w:p>
        </w:tc>
        <w:tc>
          <w:tcPr>
            <w:tcW w:w="236" w:type="pct"/>
          </w:tcPr>
          <w:p w14:paraId="6BC32A9E" w14:textId="77777777" w:rsidR="00EE6DFD" w:rsidRPr="000A1ED0" w:rsidRDefault="00EE6DFD" w:rsidP="002352F7">
            <w:pPr>
              <w:pStyle w:val="Tabletext1"/>
            </w:pPr>
            <w:r w:rsidRPr="000A1ED0">
              <w:t>?</w:t>
            </w:r>
          </w:p>
        </w:tc>
        <w:tc>
          <w:tcPr>
            <w:tcW w:w="236" w:type="pct"/>
          </w:tcPr>
          <w:p w14:paraId="3946EE07" w14:textId="77777777" w:rsidR="00EE6DFD" w:rsidRPr="000A1ED0" w:rsidRDefault="00EE6DFD" w:rsidP="002352F7">
            <w:pPr>
              <w:pStyle w:val="Tabletext1"/>
            </w:pPr>
            <w:r w:rsidRPr="000A1ED0">
              <w:t>?</w:t>
            </w:r>
          </w:p>
        </w:tc>
        <w:tc>
          <w:tcPr>
            <w:tcW w:w="236" w:type="pct"/>
          </w:tcPr>
          <w:p w14:paraId="71265B7B" w14:textId="77777777" w:rsidR="00EE6DFD" w:rsidRPr="000A1ED0" w:rsidRDefault="00EE6DFD" w:rsidP="002352F7">
            <w:pPr>
              <w:pStyle w:val="Tabletext1"/>
            </w:pPr>
            <w:r w:rsidRPr="000A1ED0">
              <w:t>?</w:t>
            </w:r>
          </w:p>
        </w:tc>
        <w:tc>
          <w:tcPr>
            <w:tcW w:w="230" w:type="pct"/>
          </w:tcPr>
          <w:p w14:paraId="67906ED3" w14:textId="77777777" w:rsidR="00EE6DFD" w:rsidRPr="000A1ED0" w:rsidRDefault="00EE6DFD" w:rsidP="002352F7">
            <w:pPr>
              <w:pStyle w:val="Tabletext1"/>
            </w:pPr>
            <w:r w:rsidRPr="000A1ED0">
              <w:t>?</w:t>
            </w:r>
          </w:p>
        </w:tc>
      </w:tr>
      <w:tr w:rsidR="00EE6DFD" w:rsidRPr="000A1ED0" w14:paraId="772EC2C5" w14:textId="77777777" w:rsidTr="00EE6DFD">
        <w:tc>
          <w:tcPr>
            <w:tcW w:w="991" w:type="pct"/>
            <w:shd w:val="clear" w:color="auto" w:fill="BFBFBF" w:themeFill="background1" w:themeFillShade="BF"/>
          </w:tcPr>
          <w:p w14:paraId="195196D3" w14:textId="77777777" w:rsidR="00EE6DFD" w:rsidRPr="000A1ED0" w:rsidRDefault="00EE6DFD" w:rsidP="002352F7">
            <w:pPr>
              <w:pStyle w:val="Tabletext1"/>
            </w:pPr>
            <w:r w:rsidRPr="000A1ED0">
              <w:t>Intervention and co-intervention</w:t>
            </w:r>
          </w:p>
        </w:tc>
        <w:tc>
          <w:tcPr>
            <w:tcW w:w="239" w:type="pct"/>
            <w:shd w:val="clear" w:color="auto" w:fill="BFBFBF" w:themeFill="background1" w:themeFillShade="BF"/>
          </w:tcPr>
          <w:p w14:paraId="6A13E40F" w14:textId="77777777" w:rsidR="00EE6DFD" w:rsidRPr="000A1ED0" w:rsidRDefault="00EE6DFD" w:rsidP="002352F7">
            <w:pPr>
              <w:pStyle w:val="Tabletext1"/>
            </w:pPr>
          </w:p>
        </w:tc>
        <w:tc>
          <w:tcPr>
            <w:tcW w:w="236" w:type="pct"/>
            <w:shd w:val="clear" w:color="auto" w:fill="BFBFBF" w:themeFill="background1" w:themeFillShade="BF"/>
          </w:tcPr>
          <w:p w14:paraId="1820F143" w14:textId="77777777" w:rsidR="00EE6DFD" w:rsidRPr="000A1ED0" w:rsidRDefault="00EE6DFD" w:rsidP="002352F7">
            <w:pPr>
              <w:pStyle w:val="Tabletext1"/>
            </w:pPr>
          </w:p>
        </w:tc>
        <w:tc>
          <w:tcPr>
            <w:tcW w:w="236" w:type="pct"/>
            <w:shd w:val="clear" w:color="auto" w:fill="BFBFBF" w:themeFill="background1" w:themeFillShade="BF"/>
          </w:tcPr>
          <w:p w14:paraId="42D45AB3" w14:textId="77777777" w:rsidR="00EE6DFD" w:rsidRPr="000A1ED0" w:rsidRDefault="00EE6DFD" w:rsidP="002352F7">
            <w:pPr>
              <w:pStyle w:val="Tabletext1"/>
            </w:pPr>
          </w:p>
        </w:tc>
        <w:tc>
          <w:tcPr>
            <w:tcW w:w="236" w:type="pct"/>
            <w:shd w:val="clear" w:color="auto" w:fill="BFBFBF" w:themeFill="background1" w:themeFillShade="BF"/>
          </w:tcPr>
          <w:p w14:paraId="67A86A2E" w14:textId="77777777" w:rsidR="00EE6DFD" w:rsidRPr="000A1ED0" w:rsidRDefault="00EE6DFD" w:rsidP="002352F7">
            <w:pPr>
              <w:pStyle w:val="Tabletext1"/>
            </w:pPr>
          </w:p>
        </w:tc>
        <w:tc>
          <w:tcPr>
            <w:tcW w:w="236" w:type="pct"/>
            <w:shd w:val="clear" w:color="auto" w:fill="BFBFBF" w:themeFill="background1" w:themeFillShade="BF"/>
          </w:tcPr>
          <w:p w14:paraId="42FE48CB" w14:textId="77777777" w:rsidR="00EE6DFD" w:rsidRPr="000A1ED0" w:rsidRDefault="00EE6DFD" w:rsidP="002352F7">
            <w:pPr>
              <w:pStyle w:val="Tabletext1"/>
            </w:pPr>
          </w:p>
        </w:tc>
        <w:tc>
          <w:tcPr>
            <w:tcW w:w="236" w:type="pct"/>
            <w:shd w:val="clear" w:color="auto" w:fill="BFBFBF" w:themeFill="background1" w:themeFillShade="BF"/>
          </w:tcPr>
          <w:p w14:paraId="303B64AC" w14:textId="77777777" w:rsidR="00EE6DFD" w:rsidRPr="000A1ED0" w:rsidRDefault="00EE6DFD" w:rsidP="002352F7">
            <w:pPr>
              <w:pStyle w:val="Tabletext1"/>
            </w:pPr>
          </w:p>
        </w:tc>
        <w:tc>
          <w:tcPr>
            <w:tcW w:w="236" w:type="pct"/>
            <w:shd w:val="clear" w:color="auto" w:fill="BFBFBF" w:themeFill="background1" w:themeFillShade="BF"/>
          </w:tcPr>
          <w:p w14:paraId="7191D48D" w14:textId="77777777" w:rsidR="00EE6DFD" w:rsidRPr="000A1ED0" w:rsidRDefault="00EE6DFD" w:rsidP="002352F7">
            <w:pPr>
              <w:pStyle w:val="Tabletext1"/>
            </w:pPr>
          </w:p>
        </w:tc>
        <w:tc>
          <w:tcPr>
            <w:tcW w:w="236" w:type="pct"/>
            <w:shd w:val="clear" w:color="auto" w:fill="BFBFBF" w:themeFill="background1" w:themeFillShade="BF"/>
          </w:tcPr>
          <w:p w14:paraId="02941CAA" w14:textId="77777777" w:rsidR="00EE6DFD" w:rsidRPr="000A1ED0" w:rsidRDefault="00EE6DFD" w:rsidP="002352F7">
            <w:pPr>
              <w:pStyle w:val="Tabletext1"/>
            </w:pPr>
          </w:p>
        </w:tc>
        <w:tc>
          <w:tcPr>
            <w:tcW w:w="236" w:type="pct"/>
            <w:shd w:val="clear" w:color="auto" w:fill="BFBFBF" w:themeFill="background1" w:themeFillShade="BF"/>
          </w:tcPr>
          <w:p w14:paraId="071C478E" w14:textId="77777777" w:rsidR="00EE6DFD" w:rsidRPr="000A1ED0" w:rsidRDefault="00EE6DFD" w:rsidP="002352F7">
            <w:pPr>
              <w:pStyle w:val="Tabletext1"/>
            </w:pPr>
          </w:p>
        </w:tc>
        <w:tc>
          <w:tcPr>
            <w:tcW w:w="236" w:type="pct"/>
            <w:shd w:val="clear" w:color="auto" w:fill="BFBFBF" w:themeFill="background1" w:themeFillShade="BF"/>
          </w:tcPr>
          <w:p w14:paraId="62F1C2FD" w14:textId="77777777" w:rsidR="00EE6DFD" w:rsidRPr="000A1ED0" w:rsidRDefault="00EE6DFD" w:rsidP="002352F7">
            <w:pPr>
              <w:pStyle w:val="Tabletext1"/>
            </w:pPr>
          </w:p>
        </w:tc>
        <w:tc>
          <w:tcPr>
            <w:tcW w:w="236" w:type="pct"/>
            <w:shd w:val="clear" w:color="auto" w:fill="BFBFBF" w:themeFill="background1" w:themeFillShade="BF"/>
          </w:tcPr>
          <w:p w14:paraId="6FD261C7" w14:textId="77777777" w:rsidR="00EE6DFD" w:rsidRPr="000A1ED0" w:rsidRDefault="00EE6DFD" w:rsidP="002352F7">
            <w:pPr>
              <w:pStyle w:val="Tabletext1"/>
            </w:pPr>
          </w:p>
        </w:tc>
        <w:tc>
          <w:tcPr>
            <w:tcW w:w="236" w:type="pct"/>
            <w:shd w:val="clear" w:color="auto" w:fill="BFBFBF" w:themeFill="background1" w:themeFillShade="BF"/>
          </w:tcPr>
          <w:p w14:paraId="74FE0634" w14:textId="77777777" w:rsidR="00EE6DFD" w:rsidRPr="000A1ED0" w:rsidRDefault="00EE6DFD" w:rsidP="002352F7">
            <w:pPr>
              <w:pStyle w:val="Tabletext1"/>
            </w:pPr>
          </w:p>
        </w:tc>
        <w:tc>
          <w:tcPr>
            <w:tcW w:w="236" w:type="pct"/>
            <w:shd w:val="clear" w:color="auto" w:fill="BFBFBF" w:themeFill="background1" w:themeFillShade="BF"/>
          </w:tcPr>
          <w:p w14:paraId="5040DCEB" w14:textId="77777777" w:rsidR="00EE6DFD" w:rsidRPr="000A1ED0" w:rsidRDefault="00EE6DFD" w:rsidP="002352F7">
            <w:pPr>
              <w:pStyle w:val="Tabletext1"/>
            </w:pPr>
          </w:p>
        </w:tc>
        <w:tc>
          <w:tcPr>
            <w:tcW w:w="236" w:type="pct"/>
            <w:shd w:val="clear" w:color="auto" w:fill="BFBFBF" w:themeFill="background1" w:themeFillShade="BF"/>
          </w:tcPr>
          <w:p w14:paraId="63681017" w14:textId="77777777" w:rsidR="00EE6DFD" w:rsidRPr="000A1ED0" w:rsidRDefault="00EE6DFD" w:rsidP="002352F7">
            <w:pPr>
              <w:pStyle w:val="Tabletext1"/>
            </w:pPr>
          </w:p>
        </w:tc>
        <w:tc>
          <w:tcPr>
            <w:tcW w:w="236" w:type="pct"/>
            <w:shd w:val="clear" w:color="auto" w:fill="BFBFBF" w:themeFill="background1" w:themeFillShade="BF"/>
          </w:tcPr>
          <w:p w14:paraId="2A3E31B3" w14:textId="77777777" w:rsidR="00EE6DFD" w:rsidRPr="000A1ED0" w:rsidRDefault="00EE6DFD" w:rsidP="002352F7">
            <w:pPr>
              <w:pStyle w:val="Tabletext1"/>
            </w:pPr>
          </w:p>
        </w:tc>
        <w:tc>
          <w:tcPr>
            <w:tcW w:w="236" w:type="pct"/>
            <w:shd w:val="clear" w:color="auto" w:fill="BFBFBF" w:themeFill="background1" w:themeFillShade="BF"/>
          </w:tcPr>
          <w:p w14:paraId="2F0576B9" w14:textId="77777777" w:rsidR="00EE6DFD" w:rsidRPr="000A1ED0" w:rsidRDefault="00EE6DFD" w:rsidP="002352F7">
            <w:pPr>
              <w:pStyle w:val="Tabletext1"/>
            </w:pPr>
          </w:p>
        </w:tc>
        <w:tc>
          <w:tcPr>
            <w:tcW w:w="230" w:type="pct"/>
            <w:shd w:val="clear" w:color="auto" w:fill="BFBFBF" w:themeFill="background1" w:themeFillShade="BF"/>
          </w:tcPr>
          <w:p w14:paraId="7FA850C0" w14:textId="77777777" w:rsidR="00EE6DFD" w:rsidRPr="000A1ED0" w:rsidRDefault="00EE6DFD" w:rsidP="002352F7">
            <w:pPr>
              <w:pStyle w:val="Tabletext1"/>
            </w:pPr>
          </w:p>
        </w:tc>
      </w:tr>
      <w:tr w:rsidR="00EE6DFD" w:rsidRPr="000A1ED0" w14:paraId="4C14A71F" w14:textId="77777777" w:rsidTr="00EE6DFD">
        <w:tc>
          <w:tcPr>
            <w:tcW w:w="991" w:type="pct"/>
          </w:tcPr>
          <w:p w14:paraId="57F2E47E" w14:textId="77777777" w:rsidR="00EE6DFD" w:rsidRPr="000A1ED0" w:rsidRDefault="00EE6DFD" w:rsidP="002352F7">
            <w:pPr>
              <w:pStyle w:val="Tabletext1"/>
            </w:pPr>
            <w:r w:rsidRPr="000A1ED0">
              <w:t>8. Was the intervention of interest clearly described?</w:t>
            </w:r>
          </w:p>
        </w:tc>
        <w:tc>
          <w:tcPr>
            <w:tcW w:w="239" w:type="pct"/>
          </w:tcPr>
          <w:p w14:paraId="1C34A964" w14:textId="77777777" w:rsidR="00EE6DFD" w:rsidRPr="000A1ED0" w:rsidRDefault="00EE6DFD" w:rsidP="002352F7">
            <w:pPr>
              <w:pStyle w:val="Tabletext1"/>
            </w:pPr>
            <w:r w:rsidRPr="000A1ED0">
              <w:t>Y</w:t>
            </w:r>
          </w:p>
        </w:tc>
        <w:tc>
          <w:tcPr>
            <w:tcW w:w="236" w:type="pct"/>
          </w:tcPr>
          <w:p w14:paraId="2B531F38" w14:textId="77777777" w:rsidR="00EE6DFD" w:rsidRPr="000A1ED0" w:rsidRDefault="00EE6DFD" w:rsidP="002352F7">
            <w:pPr>
              <w:pStyle w:val="Tabletext1"/>
            </w:pPr>
            <w:r w:rsidRPr="000A1ED0">
              <w:t>Y</w:t>
            </w:r>
          </w:p>
        </w:tc>
        <w:tc>
          <w:tcPr>
            <w:tcW w:w="236" w:type="pct"/>
          </w:tcPr>
          <w:p w14:paraId="2EE18288" w14:textId="77777777" w:rsidR="00EE6DFD" w:rsidRPr="000A1ED0" w:rsidRDefault="00EE6DFD" w:rsidP="002352F7">
            <w:pPr>
              <w:pStyle w:val="Tabletext1"/>
            </w:pPr>
            <w:r w:rsidRPr="000A1ED0">
              <w:t>I</w:t>
            </w:r>
          </w:p>
        </w:tc>
        <w:tc>
          <w:tcPr>
            <w:tcW w:w="236" w:type="pct"/>
          </w:tcPr>
          <w:p w14:paraId="1C59776C" w14:textId="77777777" w:rsidR="00EE6DFD" w:rsidRPr="000A1ED0" w:rsidRDefault="00EE6DFD" w:rsidP="002352F7">
            <w:pPr>
              <w:pStyle w:val="Tabletext1"/>
            </w:pPr>
            <w:r w:rsidRPr="000A1ED0">
              <w:t>Y</w:t>
            </w:r>
          </w:p>
        </w:tc>
        <w:tc>
          <w:tcPr>
            <w:tcW w:w="236" w:type="pct"/>
          </w:tcPr>
          <w:p w14:paraId="2F471FCF" w14:textId="77777777" w:rsidR="00EE6DFD" w:rsidRPr="000A1ED0" w:rsidRDefault="00EE6DFD" w:rsidP="002352F7">
            <w:pPr>
              <w:pStyle w:val="Tabletext1"/>
            </w:pPr>
            <w:r w:rsidRPr="000A1ED0">
              <w:t>Y</w:t>
            </w:r>
          </w:p>
        </w:tc>
        <w:tc>
          <w:tcPr>
            <w:tcW w:w="236" w:type="pct"/>
          </w:tcPr>
          <w:p w14:paraId="569C1D2B" w14:textId="77777777" w:rsidR="00EE6DFD" w:rsidRPr="000A1ED0" w:rsidRDefault="00EE6DFD" w:rsidP="002352F7">
            <w:pPr>
              <w:pStyle w:val="Tabletext1"/>
            </w:pPr>
            <w:r w:rsidRPr="000A1ED0">
              <w:t>P</w:t>
            </w:r>
          </w:p>
        </w:tc>
        <w:tc>
          <w:tcPr>
            <w:tcW w:w="236" w:type="pct"/>
          </w:tcPr>
          <w:p w14:paraId="3E17D3B6" w14:textId="77777777" w:rsidR="00EE6DFD" w:rsidRPr="000A1ED0" w:rsidRDefault="00EE6DFD" w:rsidP="002352F7">
            <w:pPr>
              <w:pStyle w:val="Tabletext1"/>
            </w:pPr>
            <w:r w:rsidRPr="000A1ED0">
              <w:t>Y</w:t>
            </w:r>
          </w:p>
        </w:tc>
        <w:tc>
          <w:tcPr>
            <w:tcW w:w="236" w:type="pct"/>
          </w:tcPr>
          <w:p w14:paraId="3321C5D5" w14:textId="77777777" w:rsidR="00EE6DFD" w:rsidRPr="000A1ED0" w:rsidRDefault="00EE6DFD" w:rsidP="002352F7">
            <w:pPr>
              <w:pStyle w:val="Tabletext1"/>
            </w:pPr>
            <w:r w:rsidRPr="000A1ED0">
              <w:t>Y</w:t>
            </w:r>
          </w:p>
        </w:tc>
        <w:tc>
          <w:tcPr>
            <w:tcW w:w="236" w:type="pct"/>
          </w:tcPr>
          <w:p w14:paraId="31AF589E" w14:textId="77777777" w:rsidR="00EE6DFD" w:rsidRPr="000A1ED0" w:rsidRDefault="00EE6DFD" w:rsidP="002352F7">
            <w:pPr>
              <w:pStyle w:val="Tabletext1"/>
            </w:pPr>
            <w:r w:rsidRPr="000A1ED0">
              <w:t>Y</w:t>
            </w:r>
          </w:p>
        </w:tc>
        <w:tc>
          <w:tcPr>
            <w:tcW w:w="236" w:type="pct"/>
          </w:tcPr>
          <w:p w14:paraId="2EE76FE1" w14:textId="77777777" w:rsidR="00EE6DFD" w:rsidRPr="000A1ED0" w:rsidRDefault="00EE6DFD" w:rsidP="002352F7">
            <w:pPr>
              <w:pStyle w:val="Tabletext1"/>
            </w:pPr>
            <w:r w:rsidRPr="000A1ED0">
              <w:t>Y</w:t>
            </w:r>
          </w:p>
        </w:tc>
        <w:tc>
          <w:tcPr>
            <w:tcW w:w="236" w:type="pct"/>
          </w:tcPr>
          <w:p w14:paraId="7FBBD357" w14:textId="77777777" w:rsidR="00EE6DFD" w:rsidRPr="000A1ED0" w:rsidRDefault="00EE6DFD" w:rsidP="002352F7">
            <w:pPr>
              <w:pStyle w:val="Tabletext1"/>
            </w:pPr>
            <w:r w:rsidRPr="000A1ED0">
              <w:t>Y</w:t>
            </w:r>
          </w:p>
        </w:tc>
        <w:tc>
          <w:tcPr>
            <w:tcW w:w="236" w:type="pct"/>
          </w:tcPr>
          <w:p w14:paraId="63A7B12E" w14:textId="77777777" w:rsidR="00EE6DFD" w:rsidRPr="000A1ED0" w:rsidRDefault="00EE6DFD" w:rsidP="002352F7">
            <w:pPr>
              <w:pStyle w:val="Tabletext1"/>
            </w:pPr>
            <w:r w:rsidRPr="000A1ED0">
              <w:t>Y</w:t>
            </w:r>
          </w:p>
        </w:tc>
        <w:tc>
          <w:tcPr>
            <w:tcW w:w="236" w:type="pct"/>
          </w:tcPr>
          <w:p w14:paraId="3345263A" w14:textId="77777777" w:rsidR="00EE6DFD" w:rsidRPr="000A1ED0" w:rsidRDefault="00EE6DFD" w:rsidP="002352F7">
            <w:pPr>
              <w:pStyle w:val="Tabletext1"/>
            </w:pPr>
            <w:r w:rsidRPr="000A1ED0">
              <w:t>Y</w:t>
            </w:r>
          </w:p>
        </w:tc>
        <w:tc>
          <w:tcPr>
            <w:tcW w:w="236" w:type="pct"/>
          </w:tcPr>
          <w:p w14:paraId="7ED843DA" w14:textId="77777777" w:rsidR="00EE6DFD" w:rsidRPr="000A1ED0" w:rsidRDefault="00EE6DFD" w:rsidP="002352F7">
            <w:pPr>
              <w:pStyle w:val="Tabletext1"/>
            </w:pPr>
            <w:r w:rsidRPr="000A1ED0">
              <w:t>Y</w:t>
            </w:r>
          </w:p>
        </w:tc>
        <w:tc>
          <w:tcPr>
            <w:tcW w:w="236" w:type="pct"/>
          </w:tcPr>
          <w:p w14:paraId="49AFF8A8" w14:textId="77777777" w:rsidR="00EE6DFD" w:rsidRPr="000A1ED0" w:rsidRDefault="00EE6DFD" w:rsidP="002352F7">
            <w:pPr>
              <w:pStyle w:val="Tabletext1"/>
            </w:pPr>
            <w:r w:rsidRPr="000A1ED0">
              <w:t>Y</w:t>
            </w:r>
          </w:p>
        </w:tc>
        <w:tc>
          <w:tcPr>
            <w:tcW w:w="236" w:type="pct"/>
          </w:tcPr>
          <w:p w14:paraId="7EE3259C" w14:textId="77777777" w:rsidR="00EE6DFD" w:rsidRPr="000A1ED0" w:rsidRDefault="00EE6DFD" w:rsidP="002352F7">
            <w:pPr>
              <w:pStyle w:val="Tabletext1"/>
            </w:pPr>
            <w:r w:rsidRPr="000A1ED0">
              <w:t>Y</w:t>
            </w:r>
          </w:p>
        </w:tc>
        <w:tc>
          <w:tcPr>
            <w:tcW w:w="230" w:type="pct"/>
          </w:tcPr>
          <w:p w14:paraId="6B26D70B" w14:textId="77777777" w:rsidR="00EE6DFD" w:rsidRPr="000A1ED0" w:rsidRDefault="00EE6DFD" w:rsidP="002352F7">
            <w:pPr>
              <w:pStyle w:val="Tabletext1"/>
            </w:pPr>
            <w:r w:rsidRPr="000A1ED0">
              <w:t>P</w:t>
            </w:r>
          </w:p>
        </w:tc>
      </w:tr>
      <w:tr w:rsidR="00EE6DFD" w:rsidRPr="000A1ED0" w14:paraId="5A92DB3D" w14:textId="77777777" w:rsidTr="00EE6DFD">
        <w:tc>
          <w:tcPr>
            <w:tcW w:w="991" w:type="pct"/>
          </w:tcPr>
          <w:p w14:paraId="4F5C4047" w14:textId="77777777" w:rsidR="00EE6DFD" w:rsidRPr="000A1ED0" w:rsidRDefault="00EE6DFD" w:rsidP="002352F7">
            <w:pPr>
              <w:pStyle w:val="Tabletext1"/>
            </w:pPr>
            <w:r w:rsidRPr="000A1ED0">
              <w:t>9. Were additional interventions clearly described?</w:t>
            </w:r>
          </w:p>
        </w:tc>
        <w:tc>
          <w:tcPr>
            <w:tcW w:w="239" w:type="pct"/>
          </w:tcPr>
          <w:p w14:paraId="211AD2D7" w14:textId="77777777" w:rsidR="00EE6DFD" w:rsidRPr="000A1ED0" w:rsidRDefault="00EE6DFD" w:rsidP="002352F7">
            <w:pPr>
              <w:pStyle w:val="Tabletext1"/>
            </w:pPr>
            <w:r w:rsidRPr="000A1ED0">
              <w:t>N</w:t>
            </w:r>
          </w:p>
        </w:tc>
        <w:tc>
          <w:tcPr>
            <w:tcW w:w="236" w:type="pct"/>
          </w:tcPr>
          <w:p w14:paraId="1D173CED" w14:textId="77777777" w:rsidR="00EE6DFD" w:rsidRPr="000A1ED0" w:rsidRDefault="00EE6DFD" w:rsidP="002352F7">
            <w:pPr>
              <w:pStyle w:val="Tabletext1"/>
            </w:pPr>
            <w:r w:rsidRPr="000A1ED0">
              <w:t>N</w:t>
            </w:r>
          </w:p>
        </w:tc>
        <w:tc>
          <w:tcPr>
            <w:tcW w:w="236" w:type="pct"/>
          </w:tcPr>
          <w:p w14:paraId="1F891A21" w14:textId="77777777" w:rsidR="00EE6DFD" w:rsidRPr="000A1ED0" w:rsidRDefault="00EE6DFD" w:rsidP="002352F7">
            <w:pPr>
              <w:pStyle w:val="Tabletext1"/>
            </w:pPr>
            <w:r w:rsidRPr="000A1ED0">
              <w:t>N</w:t>
            </w:r>
          </w:p>
        </w:tc>
        <w:tc>
          <w:tcPr>
            <w:tcW w:w="236" w:type="pct"/>
          </w:tcPr>
          <w:p w14:paraId="69BC2925" w14:textId="77777777" w:rsidR="00EE6DFD" w:rsidRPr="000A1ED0" w:rsidRDefault="00EE6DFD" w:rsidP="002352F7">
            <w:pPr>
              <w:pStyle w:val="Tabletext1"/>
            </w:pPr>
            <w:r w:rsidRPr="000A1ED0">
              <w:t>N</w:t>
            </w:r>
          </w:p>
        </w:tc>
        <w:tc>
          <w:tcPr>
            <w:tcW w:w="236" w:type="pct"/>
          </w:tcPr>
          <w:p w14:paraId="72836361" w14:textId="77777777" w:rsidR="00EE6DFD" w:rsidRPr="000A1ED0" w:rsidRDefault="00EE6DFD" w:rsidP="002352F7">
            <w:pPr>
              <w:pStyle w:val="Tabletext1"/>
            </w:pPr>
            <w:r w:rsidRPr="000A1ED0">
              <w:t>Y</w:t>
            </w:r>
          </w:p>
        </w:tc>
        <w:tc>
          <w:tcPr>
            <w:tcW w:w="236" w:type="pct"/>
          </w:tcPr>
          <w:p w14:paraId="35887281" w14:textId="77777777" w:rsidR="00EE6DFD" w:rsidRPr="000A1ED0" w:rsidRDefault="00EE6DFD" w:rsidP="002352F7">
            <w:pPr>
              <w:pStyle w:val="Tabletext1"/>
            </w:pPr>
            <w:r w:rsidRPr="000A1ED0">
              <w:t>Y</w:t>
            </w:r>
          </w:p>
        </w:tc>
        <w:tc>
          <w:tcPr>
            <w:tcW w:w="236" w:type="pct"/>
          </w:tcPr>
          <w:p w14:paraId="4E9D98DA" w14:textId="77777777" w:rsidR="00EE6DFD" w:rsidRPr="000A1ED0" w:rsidRDefault="00EE6DFD" w:rsidP="002352F7">
            <w:pPr>
              <w:pStyle w:val="Tabletext1"/>
            </w:pPr>
            <w:r w:rsidRPr="000A1ED0">
              <w:t>N</w:t>
            </w:r>
          </w:p>
        </w:tc>
        <w:tc>
          <w:tcPr>
            <w:tcW w:w="236" w:type="pct"/>
          </w:tcPr>
          <w:p w14:paraId="0EFDC2CF" w14:textId="77777777" w:rsidR="00EE6DFD" w:rsidRPr="000A1ED0" w:rsidRDefault="00EE6DFD" w:rsidP="002352F7">
            <w:pPr>
              <w:pStyle w:val="Tabletext1"/>
            </w:pPr>
            <w:r w:rsidRPr="000A1ED0">
              <w:t>N</w:t>
            </w:r>
          </w:p>
        </w:tc>
        <w:tc>
          <w:tcPr>
            <w:tcW w:w="236" w:type="pct"/>
          </w:tcPr>
          <w:p w14:paraId="382729FC" w14:textId="77777777" w:rsidR="00EE6DFD" w:rsidRPr="000A1ED0" w:rsidRDefault="00EE6DFD" w:rsidP="002352F7">
            <w:pPr>
              <w:pStyle w:val="Tabletext1"/>
            </w:pPr>
            <w:r w:rsidRPr="000A1ED0">
              <w:t>N</w:t>
            </w:r>
          </w:p>
        </w:tc>
        <w:tc>
          <w:tcPr>
            <w:tcW w:w="236" w:type="pct"/>
          </w:tcPr>
          <w:p w14:paraId="51827785" w14:textId="77777777" w:rsidR="00EE6DFD" w:rsidRPr="000A1ED0" w:rsidRDefault="00EE6DFD" w:rsidP="002352F7">
            <w:pPr>
              <w:pStyle w:val="Tabletext1"/>
            </w:pPr>
            <w:r w:rsidRPr="000A1ED0">
              <w:t>N</w:t>
            </w:r>
          </w:p>
        </w:tc>
        <w:tc>
          <w:tcPr>
            <w:tcW w:w="236" w:type="pct"/>
          </w:tcPr>
          <w:p w14:paraId="15301464" w14:textId="77777777" w:rsidR="00EE6DFD" w:rsidRPr="000A1ED0" w:rsidRDefault="00EE6DFD" w:rsidP="002352F7">
            <w:pPr>
              <w:pStyle w:val="Tabletext1"/>
            </w:pPr>
            <w:r w:rsidRPr="000A1ED0">
              <w:t>Y</w:t>
            </w:r>
          </w:p>
        </w:tc>
        <w:tc>
          <w:tcPr>
            <w:tcW w:w="236" w:type="pct"/>
          </w:tcPr>
          <w:p w14:paraId="708B0975" w14:textId="77777777" w:rsidR="00EE6DFD" w:rsidRPr="000A1ED0" w:rsidRDefault="00EE6DFD" w:rsidP="002352F7">
            <w:pPr>
              <w:pStyle w:val="Tabletext1"/>
            </w:pPr>
            <w:r w:rsidRPr="000A1ED0">
              <w:t>N</w:t>
            </w:r>
          </w:p>
        </w:tc>
        <w:tc>
          <w:tcPr>
            <w:tcW w:w="236" w:type="pct"/>
          </w:tcPr>
          <w:p w14:paraId="20F6B223" w14:textId="77777777" w:rsidR="00EE6DFD" w:rsidRPr="000A1ED0" w:rsidRDefault="00EE6DFD" w:rsidP="002352F7">
            <w:pPr>
              <w:pStyle w:val="Tabletext1"/>
            </w:pPr>
            <w:r w:rsidRPr="000A1ED0">
              <w:t>N</w:t>
            </w:r>
          </w:p>
        </w:tc>
        <w:tc>
          <w:tcPr>
            <w:tcW w:w="236" w:type="pct"/>
          </w:tcPr>
          <w:p w14:paraId="331C9A18" w14:textId="77777777" w:rsidR="00EE6DFD" w:rsidRPr="000A1ED0" w:rsidRDefault="00EE6DFD" w:rsidP="002352F7">
            <w:pPr>
              <w:pStyle w:val="Tabletext1"/>
            </w:pPr>
            <w:r w:rsidRPr="000A1ED0">
              <w:t>Y</w:t>
            </w:r>
          </w:p>
        </w:tc>
        <w:tc>
          <w:tcPr>
            <w:tcW w:w="236" w:type="pct"/>
          </w:tcPr>
          <w:p w14:paraId="6B505917" w14:textId="77777777" w:rsidR="00EE6DFD" w:rsidRPr="000A1ED0" w:rsidRDefault="00EE6DFD" w:rsidP="002352F7">
            <w:pPr>
              <w:pStyle w:val="Tabletext1"/>
            </w:pPr>
            <w:r w:rsidRPr="000A1ED0">
              <w:t>Y</w:t>
            </w:r>
          </w:p>
        </w:tc>
        <w:tc>
          <w:tcPr>
            <w:tcW w:w="236" w:type="pct"/>
          </w:tcPr>
          <w:p w14:paraId="0476C769" w14:textId="77777777" w:rsidR="00EE6DFD" w:rsidRPr="000A1ED0" w:rsidRDefault="00EE6DFD" w:rsidP="002352F7">
            <w:pPr>
              <w:pStyle w:val="Tabletext1"/>
            </w:pPr>
            <w:r w:rsidRPr="000A1ED0">
              <w:t>N</w:t>
            </w:r>
          </w:p>
        </w:tc>
        <w:tc>
          <w:tcPr>
            <w:tcW w:w="230" w:type="pct"/>
          </w:tcPr>
          <w:p w14:paraId="5BCCCAF4" w14:textId="77777777" w:rsidR="00EE6DFD" w:rsidRPr="000A1ED0" w:rsidRDefault="00EE6DFD" w:rsidP="002352F7">
            <w:pPr>
              <w:pStyle w:val="Tabletext1"/>
            </w:pPr>
            <w:r w:rsidRPr="000A1ED0">
              <w:t>Y</w:t>
            </w:r>
          </w:p>
        </w:tc>
      </w:tr>
      <w:tr w:rsidR="00EE6DFD" w:rsidRPr="000A1ED0" w14:paraId="053D24CA" w14:textId="77777777" w:rsidTr="00EE6DFD">
        <w:tc>
          <w:tcPr>
            <w:tcW w:w="991" w:type="pct"/>
            <w:shd w:val="clear" w:color="auto" w:fill="BFBFBF" w:themeFill="background1" w:themeFillShade="BF"/>
          </w:tcPr>
          <w:p w14:paraId="4EF1A2E1" w14:textId="77777777" w:rsidR="00EE6DFD" w:rsidRPr="000A1ED0" w:rsidRDefault="00EE6DFD" w:rsidP="002352F7">
            <w:pPr>
              <w:pStyle w:val="Tabletext1"/>
            </w:pPr>
            <w:r w:rsidRPr="000A1ED0">
              <w:t>Outcome measure</w:t>
            </w:r>
          </w:p>
        </w:tc>
        <w:tc>
          <w:tcPr>
            <w:tcW w:w="239" w:type="pct"/>
            <w:shd w:val="clear" w:color="auto" w:fill="BFBFBF" w:themeFill="background1" w:themeFillShade="BF"/>
          </w:tcPr>
          <w:p w14:paraId="270264E9" w14:textId="77777777" w:rsidR="00EE6DFD" w:rsidRPr="000A1ED0" w:rsidRDefault="00EE6DFD" w:rsidP="002352F7">
            <w:pPr>
              <w:pStyle w:val="Tabletext1"/>
            </w:pPr>
          </w:p>
        </w:tc>
        <w:tc>
          <w:tcPr>
            <w:tcW w:w="236" w:type="pct"/>
            <w:shd w:val="clear" w:color="auto" w:fill="BFBFBF" w:themeFill="background1" w:themeFillShade="BF"/>
          </w:tcPr>
          <w:p w14:paraId="21E609F3" w14:textId="77777777" w:rsidR="00EE6DFD" w:rsidRPr="000A1ED0" w:rsidRDefault="00EE6DFD" w:rsidP="002352F7">
            <w:pPr>
              <w:pStyle w:val="Tabletext1"/>
            </w:pPr>
          </w:p>
        </w:tc>
        <w:tc>
          <w:tcPr>
            <w:tcW w:w="236" w:type="pct"/>
            <w:shd w:val="clear" w:color="auto" w:fill="BFBFBF" w:themeFill="background1" w:themeFillShade="BF"/>
          </w:tcPr>
          <w:p w14:paraId="111877D0" w14:textId="77777777" w:rsidR="00EE6DFD" w:rsidRPr="000A1ED0" w:rsidRDefault="00EE6DFD" w:rsidP="002352F7">
            <w:pPr>
              <w:pStyle w:val="Tabletext1"/>
            </w:pPr>
          </w:p>
        </w:tc>
        <w:tc>
          <w:tcPr>
            <w:tcW w:w="236" w:type="pct"/>
            <w:shd w:val="clear" w:color="auto" w:fill="BFBFBF" w:themeFill="background1" w:themeFillShade="BF"/>
          </w:tcPr>
          <w:p w14:paraId="72B91371" w14:textId="77777777" w:rsidR="00EE6DFD" w:rsidRPr="000A1ED0" w:rsidRDefault="00EE6DFD" w:rsidP="002352F7">
            <w:pPr>
              <w:pStyle w:val="Tabletext1"/>
            </w:pPr>
          </w:p>
        </w:tc>
        <w:tc>
          <w:tcPr>
            <w:tcW w:w="236" w:type="pct"/>
            <w:shd w:val="clear" w:color="auto" w:fill="BFBFBF" w:themeFill="background1" w:themeFillShade="BF"/>
          </w:tcPr>
          <w:p w14:paraId="412BCEB0" w14:textId="77777777" w:rsidR="00EE6DFD" w:rsidRPr="000A1ED0" w:rsidRDefault="00EE6DFD" w:rsidP="002352F7">
            <w:pPr>
              <w:pStyle w:val="Tabletext1"/>
            </w:pPr>
          </w:p>
        </w:tc>
        <w:tc>
          <w:tcPr>
            <w:tcW w:w="236" w:type="pct"/>
            <w:shd w:val="clear" w:color="auto" w:fill="BFBFBF" w:themeFill="background1" w:themeFillShade="BF"/>
          </w:tcPr>
          <w:p w14:paraId="48A4FA7F" w14:textId="77777777" w:rsidR="00EE6DFD" w:rsidRPr="000A1ED0" w:rsidRDefault="00EE6DFD" w:rsidP="002352F7">
            <w:pPr>
              <w:pStyle w:val="Tabletext1"/>
            </w:pPr>
          </w:p>
        </w:tc>
        <w:tc>
          <w:tcPr>
            <w:tcW w:w="236" w:type="pct"/>
            <w:shd w:val="clear" w:color="auto" w:fill="BFBFBF" w:themeFill="background1" w:themeFillShade="BF"/>
          </w:tcPr>
          <w:p w14:paraId="7C2ABBB1" w14:textId="77777777" w:rsidR="00EE6DFD" w:rsidRPr="000A1ED0" w:rsidRDefault="00EE6DFD" w:rsidP="002352F7">
            <w:pPr>
              <w:pStyle w:val="Tabletext1"/>
            </w:pPr>
          </w:p>
        </w:tc>
        <w:tc>
          <w:tcPr>
            <w:tcW w:w="236" w:type="pct"/>
            <w:shd w:val="clear" w:color="auto" w:fill="BFBFBF" w:themeFill="background1" w:themeFillShade="BF"/>
          </w:tcPr>
          <w:p w14:paraId="0E6F622D" w14:textId="77777777" w:rsidR="00EE6DFD" w:rsidRPr="000A1ED0" w:rsidRDefault="00EE6DFD" w:rsidP="002352F7">
            <w:pPr>
              <w:pStyle w:val="Tabletext1"/>
            </w:pPr>
          </w:p>
        </w:tc>
        <w:tc>
          <w:tcPr>
            <w:tcW w:w="236" w:type="pct"/>
            <w:shd w:val="clear" w:color="auto" w:fill="BFBFBF" w:themeFill="background1" w:themeFillShade="BF"/>
          </w:tcPr>
          <w:p w14:paraId="621608F9" w14:textId="77777777" w:rsidR="00EE6DFD" w:rsidRPr="000A1ED0" w:rsidRDefault="00EE6DFD" w:rsidP="002352F7">
            <w:pPr>
              <w:pStyle w:val="Tabletext1"/>
            </w:pPr>
          </w:p>
        </w:tc>
        <w:tc>
          <w:tcPr>
            <w:tcW w:w="236" w:type="pct"/>
            <w:shd w:val="clear" w:color="auto" w:fill="BFBFBF" w:themeFill="background1" w:themeFillShade="BF"/>
          </w:tcPr>
          <w:p w14:paraId="0263343E" w14:textId="77777777" w:rsidR="00EE6DFD" w:rsidRPr="000A1ED0" w:rsidRDefault="00EE6DFD" w:rsidP="002352F7">
            <w:pPr>
              <w:pStyle w:val="Tabletext1"/>
            </w:pPr>
          </w:p>
        </w:tc>
        <w:tc>
          <w:tcPr>
            <w:tcW w:w="236" w:type="pct"/>
            <w:shd w:val="clear" w:color="auto" w:fill="BFBFBF" w:themeFill="background1" w:themeFillShade="BF"/>
          </w:tcPr>
          <w:p w14:paraId="32D7E4B3" w14:textId="77777777" w:rsidR="00EE6DFD" w:rsidRPr="000A1ED0" w:rsidRDefault="00EE6DFD" w:rsidP="002352F7">
            <w:pPr>
              <w:pStyle w:val="Tabletext1"/>
            </w:pPr>
          </w:p>
        </w:tc>
        <w:tc>
          <w:tcPr>
            <w:tcW w:w="236" w:type="pct"/>
            <w:shd w:val="clear" w:color="auto" w:fill="BFBFBF" w:themeFill="background1" w:themeFillShade="BF"/>
          </w:tcPr>
          <w:p w14:paraId="1F6D6705" w14:textId="77777777" w:rsidR="00EE6DFD" w:rsidRPr="000A1ED0" w:rsidRDefault="00EE6DFD" w:rsidP="002352F7">
            <w:pPr>
              <w:pStyle w:val="Tabletext1"/>
            </w:pPr>
          </w:p>
        </w:tc>
        <w:tc>
          <w:tcPr>
            <w:tcW w:w="236" w:type="pct"/>
            <w:shd w:val="clear" w:color="auto" w:fill="BFBFBF" w:themeFill="background1" w:themeFillShade="BF"/>
          </w:tcPr>
          <w:p w14:paraId="4315F9F1" w14:textId="77777777" w:rsidR="00EE6DFD" w:rsidRPr="000A1ED0" w:rsidRDefault="00EE6DFD" w:rsidP="002352F7">
            <w:pPr>
              <w:pStyle w:val="Tabletext1"/>
            </w:pPr>
          </w:p>
        </w:tc>
        <w:tc>
          <w:tcPr>
            <w:tcW w:w="236" w:type="pct"/>
            <w:shd w:val="clear" w:color="auto" w:fill="BFBFBF" w:themeFill="background1" w:themeFillShade="BF"/>
          </w:tcPr>
          <w:p w14:paraId="3D226532" w14:textId="77777777" w:rsidR="00EE6DFD" w:rsidRPr="000A1ED0" w:rsidRDefault="00EE6DFD" w:rsidP="002352F7">
            <w:pPr>
              <w:pStyle w:val="Tabletext1"/>
            </w:pPr>
          </w:p>
        </w:tc>
        <w:tc>
          <w:tcPr>
            <w:tcW w:w="236" w:type="pct"/>
            <w:shd w:val="clear" w:color="auto" w:fill="BFBFBF" w:themeFill="background1" w:themeFillShade="BF"/>
          </w:tcPr>
          <w:p w14:paraId="6B91166A" w14:textId="77777777" w:rsidR="00EE6DFD" w:rsidRPr="000A1ED0" w:rsidRDefault="00EE6DFD" w:rsidP="002352F7">
            <w:pPr>
              <w:pStyle w:val="Tabletext1"/>
            </w:pPr>
          </w:p>
        </w:tc>
        <w:tc>
          <w:tcPr>
            <w:tcW w:w="236" w:type="pct"/>
            <w:shd w:val="clear" w:color="auto" w:fill="BFBFBF" w:themeFill="background1" w:themeFillShade="BF"/>
          </w:tcPr>
          <w:p w14:paraId="3815C5E3" w14:textId="77777777" w:rsidR="00EE6DFD" w:rsidRPr="000A1ED0" w:rsidRDefault="00EE6DFD" w:rsidP="002352F7">
            <w:pPr>
              <w:pStyle w:val="Tabletext1"/>
            </w:pPr>
          </w:p>
        </w:tc>
        <w:tc>
          <w:tcPr>
            <w:tcW w:w="230" w:type="pct"/>
            <w:shd w:val="clear" w:color="auto" w:fill="BFBFBF" w:themeFill="background1" w:themeFillShade="BF"/>
          </w:tcPr>
          <w:p w14:paraId="3655662A" w14:textId="77777777" w:rsidR="00EE6DFD" w:rsidRPr="000A1ED0" w:rsidRDefault="00EE6DFD" w:rsidP="002352F7">
            <w:pPr>
              <w:pStyle w:val="Tabletext1"/>
            </w:pPr>
          </w:p>
        </w:tc>
      </w:tr>
      <w:tr w:rsidR="00EE6DFD" w:rsidRPr="000A1ED0" w14:paraId="1109E78F" w14:textId="77777777" w:rsidTr="00EE6DFD">
        <w:tc>
          <w:tcPr>
            <w:tcW w:w="991" w:type="pct"/>
          </w:tcPr>
          <w:p w14:paraId="15B91075" w14:textId="77777777" w:rsidR="00EE6DFD" w:rsidRPr="000A1ED0" w:rsidRDefault="00EE6DFD" w:rsidP="002352F7">
            <w:pPr>
              <w:pStyle w:val="Tabletext1"/>
            </w:pPr>
            <w:r w:rsidRPr="000A1ED0">
              <w:t>10. Were relevant outcome measures established a priori*</w:t>
            </w:r>
          </w:p>
        </w:tc>
        <w:tc>
          <w:tcPr>
            <w:tcW w:w="239" w:type="pct"/>
          </w:tcPr>
          <w:p w14:paraId="77B91F62" w14:textId="77777777" w:rsidR="00EE6DFD" w:rsidRPr="000A1ED0" w:rsidRDefault="00EE6DFD" w:rsidP="002352F7">
            <w:pPr>
              <w:pStyle w:val="Tabletext1"/>
            </w:pPr>
            <w:r w:rsidRPr="000A1ED0">
              <w:t>Y</w:t>
            </w:r>
          </w:p>
        </w:tc>
        <w:tc>
          <w:tcPr>
            <w:tcW w:w="236" w:type="pct"/>
          </w:tcPr>
          <w:p w14:paraId="13F5EC5D" w14:textId="77777777" w:rsidR="00EE6DFD" w:rsidRPr="000A1ED0" w:rsidRDefault="00EE6DFD" w:rsidP="002352F7">
            <w:pPr>
              <w:pStyle w:val="Tabletext1"/>
            </w:pPr>
            <w:r w:rsidRPr="000A1ED0">
              <w:t>Y</w:t>
            </w:r>
          </w:p>
        </w:tc>
        <w:tc>
          <w:tcPr>
            <w:tcW w:w="236" w:type="pct"/>
          </w:tcPr>
          <w:p w14:paraId="5C7965B4" w14:textId="77777777" w:rsidR="00EE6DFD" w:rsidRPr="000A1ED0" w:rsidRDefault="00EE6DFD" w:rsidP="002352F7">
            <w:pPr>
              <w:pStyle w:val="Tabletext1"/>
            </w:pPr>
            <w:r w:rsidRPr="000A1ED0">
              <w:t>Y</w:t>
            </w:r>
          </w:p>
        </w:tc>
        <w:tc>
          <w:tcPr>
            <w:tcW w:w="236" w:type="pct"/>
          </w:tcPr>
          <w:p w14:paraId="383F93E4" w14:textId="77777777" w:rsidR="00EE6DFD" w:rsidRPr="000A1ED0" w:rsidRDefault="00EE6DFD" w:rsidP="002352F7">
            <w:pPr>
              <w:pStyle w:val="Tabletext1"/>
            </w:pPr>
            <w:r w:rsidRPr="000A1ED0">
              <w:t>YT</w:t>
            </w:r>
          </w:p>
        </w:tc>
        <w:tc>
          <w:tcPr>
            <w:tcW w:w="236" w:type="pct"/>
          </w:tcPr>
          <w:p w14:paraId="7A196213" w14:textId="77777777" w:rsidR="00EE6DFD" w:rsidRPr="000A1ED0" w:rsidRDefault="00EE6DFD" w:rsidP="002352F7">
            <w:pPr>
              <w:pStyle w:val="Tabletext1"/>
            </w:pPr>
            <w:r w:rsidRPr="000A1ED0">
              <w:t>Y</w:t>
            </w:r>
          </w:p>
        </w:tc>
        <w:tc>
          <w:tcPr>
            <w:tcW w:w="236" w:type="pct"/>
          </w:tcPr>
          <w:p w14:paraId="3AD46159" w14:textId="77777777" w:rsidR="00EE6DFD" w:rsidRPr="000A1ED0" w:rsidRDefault="00EE6DFD" w:rsidP="002352F7">
            <w:pPr>
              <w:pStyle w:val="Tabletext1"/>
            </w:pPr>
            <w:r w:rsidRPr="000A1ED0">
              <w:t>Y</w:t>
            </w:r>
          </w:p>
        </w:tc>
        <w:tc>
          <w:tcPr>
            <w:tcW w:w="236" w:type="pct"/>
          </w:tcPr>
          <w:p w14:paraId="00A76349" w14:textId="77777777" w:rsidR="00EE6DFD" w:rsidRPr="000A1ED0" w:rsidRDefault="00EE6DFD" w:rsidP="002352F7">
            <w:pPr>
              <w:pStyle w:val="Tabletext1"/>
            </w:pPr>
            <w:r w:rsidRPr="000A1ED0">
              <w:t>Y</w:t>
            </w:r>
          </w:p>
        </w:tc>
        <w:tc>
          <w:tcPr>
            <w:tcW w:w="236" w:type="pct"/>
          </w:tcPr>
          <w:p w14:paraId="309893BA" w14:textId="77777777" w:rsidR="00EE6DFD" w:rsidRPr="000A1ED0" w:rsidRDefault="00EE6DFD" w:rsidP="002352F7">
            <w:pPr>
              <w:pStyle w:val="Tabletext1"/>
            </w:pPr>
            <w:r w:rsidRPr="000A1ED0">
              <w:t>Y</w:t>
            </w:r>
          </w:p>
        </w:tc>
        <w:tc>
          <w:tcPr>
            <w:tcW w:w="236" w:type="pct"/>
          </w:tcPr>
          <w:p w14:paraId="686826DA" w14:textId="77777777" w:rsidR="00EE6DFD" w:rsidRPr="000A1ED0" w:rsidRDefault="00EE6DFD" w:rsidP="002352F7">
            <w:pPr>
              <w:pStyle w:val="Tabletext1"/>
            </w:pPr>
            <w:r w:rsidRPr="000A1ED0">
              <w:t>Y</w:t>
            </w:r>
          </w:p>
        </w:tc>
        <w:tc>
          <w:tcPr>
            <w:tcW w:w="236" w:type="pct"/>
          </w:tcPr>
          <w:p w14:paraId="7EA76E31" w14:textId="77777777" w:rsidR="00EE6DFD" w:rsidRPr="000A1ED0" w:rsidRDefault="00EE6DFD" w:rsidP="002352F7">
            <w:pPr>
              <w:pStyle w:val="Tabletext1"/>
            </w:pPr>
            <w:r w:rsidRPr="000A1ED0">
              <w:t>Y</w:t>
            </w:r>
          </w:p>
        </w:tc>
        <w:tc>
          <w:tcPr>
            <w:tcW w:w="236" w:type="pct"/>
          </w:tcPr>
          <w:p w14:paraId="783B5305" w14:textId="77777777" w:rsidR="00EE6DFD" w:rsidRPr="000A1ED0" w:rsidRDefault="00EE6DFD" w:rsidP="002352F7">
            <w:pPr>
              <w:pStyle w:val="Tabletext1"/>
            </w:pPr>
            <w:r w:rsidRPr="000A1ED0">
              <w:t>Y</w:t>
            </w:r>
          </w:p>
        </w:tc>
        <w:tc>
          <w:tcPr>
            <w:tcW w:w="236" w:type="pct"/>
          </w:tcPr>
          <w:p w14:paraId="16ECE586" w14:textId="77777777" w:rsidR="00EE6DFD" w:rsidRPr="000A1ED0" w:rsidRDefault="00EE6DFD" w:rsidP="002352F7">
            <w:pPr>
              <w:pStyle w:val="Tabletext1"/>
            </w:pPr>
            <w:r w:rsidRPr="000A1ED0">
              <w:t>Y</w:t>
            </w:r>
          </w:p>
        </w:tc>
        <w:tc>
          <w:tcPr>
            <w:tcW w:w="236" w:type="pct"/>
          </w:tcPr>
          <w:p w14:paraId="192DFF27" w14:textId="77777777" w:rsidR="00EE6DFD" w:rsidRPr="000A1ED0" w:rsidRDefault="00EE6DFD" w:rsidP="002352F7">
            <w:pPr>
              <w:pStyle w:val="Tabletext1"/>
            </w:pPr>
            <w:r w:rsidRPr="000A1ED0">
              <w:t>Y</w:t>
            </w:r>
          </w:p>
        </w:tc>
        <w:tc>
          <w:tcPr>
            <w:tcW w:w="236" w:type="pct"/>
          </w:tcPr>
          <w:p w14:paraId="14A23ADC" w14:textId="77777777" w:rsidR="00EE6DFD" w:rsidRPr="000A1ED0" w:rsidRDefault="00EE6DFD" w:rsidP="002352F7">
            <w:pPr>
              <w:pStyle w:val="Tabletext1"/>
            </w:pPr>
            <w:r w:rsidRPr="000A1ED0">
              <w:t>Y</w:t>
            </w:r>
          </w:p>
        </w:tc>
        <w:tc>
          <w:tcPr>
            <w:tcW w:w="236" w:type="pct"/>
          </w:tcPr>
          <w:p w14:paraId="2EB8CC89" w14:textId="77777777" w:rsidR="00EE6DFD" w:rsidRPr="000A1ED0" w:rsidRDefault="00EE6DFD" w:rsidP="002352F7">
            <w:pPr>
              <w:pStyle w:val="Tabletext1"/>
            </w:pPr>
            <w:r w:rsidRPr="000A1ED0">
              <w:t>Y</w:t>
            </w:r>
          </w:p>
        </w:tc>
        <w:tc>
          <w:tcPr>
            <w:tcW w:w="236" w:type="pct"/>
          </w:tcPr>
          <w:p w14:paraId="028B699B" w14:textId="77777777" w:rsidR="00EE6DFD" w:rsidRPr="000A1ED0" w:rsidRDefault="00EE6DFD" w:rsidP="002352F7">
            <w:pPr>
              <w:pStyle w:val="Tabletext1"/>
            </w:pPr>
            <w:r w:rsidRPr="000A1ED0">
              <w:t>Y</w:t>
            </w:r>
          </w:p>
        </w:tc>
        <w:tc>
          <w:tcPr>
            <w:tcW w:w="230" w:type="pct"/>
          </w:tcPr>
          <w:p w14:paraId="395F1DE0" w14:textId="77777777" w:rsidR="00EE6DFD" w:rsidRPr="000A1ED0" w:rsidRDefault="00EE6DFD" w:rsidP="002352F7">
            <w:pPr>
              <w:pStyle w:val="Tabletext1"/>
            </w:pPr>
            <w:r w:rsidRPr="000A1ED0">
              <w:t>Y</w:t>
            </w:r>
          </w:p>
        </w:tc>
      </w:tr>
      <w:tr w:rsidR="00EE6DFD" w:rsidRPr="000A1ED0" w14:paraId="4FB27BF7" w14:textId="77777777" w:rsidTr="00EE6DFD">
        <w:tc>
          <w:tcPr>
            <w:tcW w:w="991" w:type="pct"/>
          </w:tcPr>
          <w:p w14:paraId="44050083" w14:textId="77777777" w:rsidR="00EE6DFD" w:rsidRPr="000A1ED0" w:rsidRDefault="00EE6DFD" w:rsidP="002352F7">
            <w:pPr>
              <w:pStyle w:val="Tabletext1"/>
            </w:pPr>
            <w:r w:rsidRPr="000A1ED0">
              <w:t>11. Were outcome assessors blinded to the intervention?</w:t>
            </w:r>
          </w:p>
        </w:tc>
        <w:tc>
          <w:tcPr>
            <w:tcW w:w="239" w:type="pct"/>
          </w:tcPr>
          <w:p w14:paraId="0EF177D6" w14:textId="77777777" w:rsidR="00EE6DFD" w:rsidRPr="000A1ED0" w:rsidRDefault="00EE6DFD" w:rsidP="002352F7">
            <w:pPr>
              <w:pStyle w:val="Tabletext1"/>
            </w:pPr>
            <w:r w:rsidRPr="000A1ED0">
              <w:t>N</w:t>
            </w:r>
          </w:p>
        </w:tc>
        <w:tc>
          <w:tcPr>
            <w:tcW w:w="236" w:type="pct"/>
          </w:tcPr>
          <w:p w14:paraId="608F02D7" w14:textId="77777777" w:rsidR="00EE6DFD" w:rsidRPr="000A1ED0" w:rsidRDefault="00EE6DFD" w:rsidP="002352F7">
            <w:pPr>
              <w:pStyle w:val="Tabletext1"/>
            </w:pPr>
            <w:r w:rsidRPr="000A1ED0">
              <w:t>N</w:t>
            </w:r>
          </w:p>
        </w:tc>
        <w:tc>
          <w:tcPr>
            <w:tcW w:w="236" w:type="pct"/>
          </w:tcPr>
          <w:p w14:paraId="696CD17D" w14:textId="77777777" w:rsidR="00EE6DFD" w:rsidRPr="000A1ED0" w:rsidRDefault="00EE6DFD" w:rsidP="002352F7">
            <w:pPr>
              <w:pStyle w:val="Tabletext1"/>
            </w:pPr>
            <w:r w:rsidRPr="000A1ED0">
              <w:t>N</w:t>
            </w:r>
          </w:p>
        </w:tc>
        <w:tc>
          <w:tcPr>
            <w:tcW w:w="236" w:type="pct"/>
          </w:tcPr>
          <w:p w14:paraId="0EAD8B05" w14:textId="77777777" w:rsidR="00EE6DFD" w:rsidRPr="000A1ED0" w:rsidRDefault="00EE6DFD" w:rsidP="002352F7">
            <w:pPr>
              <w:pStyle w:val="Tabletext1"/>
            </w:pPr>
            <w:r w:rsidRPr="000A1ED0">
              <w:t>N</w:t>
            </w:r>
          </w:p>
        </w:tc>
        <w:tc>
          <w:tcPr>
            <w:tcW w:w="236" w:type="pct"/>
          </w:tcPr>
          <w:p w14:paraId="32BAF3CB" w14:textId="77777777" w:rsidR="00EE6DFD" w:rsidRPr="000A1ED0" w:rsidRDefault="00EE6DFD" w:rsidP="002352F7">
            <w:pPr>
              <w:pStyle w:val="Tabletext1"/>
            </w:pPr>
            <w:r w:rsidRPr="000A1ED0">
              <w:t>N</w:t>
            </w:r>
          </w:p>
        </w:tc>
        <w:tc>
          <w:tcPr>
            <w:tcW w:w="236" w:type="pct"/>
          </w:tcPr>
          <w:p w14:paraId="49277655" w14:textId="77777777" w:rsidR="00EE6DFD" w:rsidRPr="000A1ED0" w:rsidRDefault="00EE6DFD" w:rsidP="002352F7">
            <w:pPr>
              <w:pStyle w:val="Tabletext1"/>
            </w:pPr>
            <w:r w:rsidRPr="000A1ED0">
              <w:t>N</w:t>
            </w:r>
          </w:p>
        </w:tc>
        <w:tc>
          <w:tcPr>
            <w:tcW w:w="236" w:type="pct"/>
          </w:tcPr>
          <w:p w14:paraId="09F36E94" w14:textId="77777777" w:rsidR="00EE6DFD" w:rsidRPr="000A1ED0" w:rsidRDefault="00EE6DFD" w:rsidP="002352F7">
            <w:pPr>
              <w:pStyle w:val="Tabletext1"/>
            </w:pPr>
            <w:r w:rsidRPr="000A1ED0">
              <w:t>N</w:t>
            </w:r>
          </w:p>
        </w:tc>
        <w:tc>
          <w:tcPr>
            <w:tcW w:w="236" w:type="pct"/>
          </w:tcPr>
          <w:p w14:paraId="5AE5D31E" w14:textId="77777777" w:rsidR="00EE6DFD" w:rsidRPr="000A1ED0" w:rsidRDefault="00EE6DFD" w:rsidP="002352F7">
            <w:pPr>
              <w:pStyle w:val="Tabletext1"/>
            </w:pPr>
            <w:r w:rsidRPr="000A1ED0">
              <w:t>N</w:t>
            </w:r>
          </w:p>
        </w:tc>
        <w:tc>
          <w:tcPr>
            <w:tcW w:w="236" w:type="pct"/>
          </w:tcPr>
          <w:p w14:paraId="3DE11E4F" w14:textId="77777777" w:rsidR="00EE6DFD" w:rsidRPr="000A1ED0" w:rsidRDefault="00EE6DFD" w:rsidP="002352F7">
            <w:pPr>
              <w:pStyle w:val="Tabletext1"/>
            </w:pPr>
            <w:r w:rsidRPr="000A1ED0">
              <w:t>N</w:t>
            </w:r>
          </w:p>
        </w:tc>
        <w:tc>
          <w:tcPr>
            <w:tcW w:w="236" w:type="pct"/>
          </w:tcPr>
          <w:p w14:paraId="00549292" w14:textId="77777777" w:rsidR="00EE6DFD" w:rsidRPr="000A1ED0" w:rsidRDefault="00EE6DFD" w:rsidP="002352F7">
            <w:pPr>
              <w:pStyle w:val="Tabletext1"/>
            </w:pPr>
            <w:r w:rsidRPr="000A1ED0">
              <w:t>N</w:t>
            </w:r>
          </w:p>
        </w:tc>
        <w:tc>
          <w:tcPr>
            <w:tcW w:w="236" w:type="pct"/>
          </w:tcPr>
          <w:p w14:paraId="4787A4A9" w14:textId="77777777" w:rsidR="00EE6DFD" w:rsidRPr="000A1ED0" w:rsidRDefault="00EE6DFD" w:rsidP="002352F7">
            <w:pPr>
              <w:pStyle w:val="Tabletext1"/>
            </w:pPr>
            <w:r w:rsidRPr="000A1ED0">
              <w:t>N</w:t>
            </w:r>
          </w:p>
        </w:tc>
        <w:tc>
          <w:tcPr>
            <w:tcW w:w="236" w:type="pct"/>
          </w:tcPr>
          <w:p w14:paraId="39C4B506" w14:textId="77777777" w:rsidR="00EE6DFD" w:rsidRPr="000A1ED0" w:rsidRDefault="00EE6DFD" w:rsidP="002352F7">
            <w:pPr>
              <w:pStyle w:val="Tabletext1"/>
            </w:pPr>
            <w:r w:rsidRPr="000A1ED0">
              <w:t>N</w:t>
            </w:r>
          </w:p>
        </w:tc>
        <w:tc>
          <w:tcPr>
            <w:tcW w:w="236" w:type="pct"/>
          </w:tcPr>
          <w:p w14:paraId="4A616FEF" w14:textId="77777777" w:rsidR="00EE6DFD" w:rsidRPr="000A1ED0" w:rsidRDefault="00EE6DFD" w:rsidP="002352F7">
            <w:pPr>
              <w:pStyle w:val="Tabletext1"/>
            </w:pPr>
            <w:r w:rsidRPr="000A1ED0">
              <w:t>N</w:t>
            </w:r>
          </w:p>
        </w:tc>
        <w:tc>
          <w:tcPr>
            <w:tcW w:w="236" w:type="pct"/>
          </w:tcPr>
          <w:p w14:paraId="17100BFA" w14:textId="77777777" w:rsidR="00EE6DFD" w:rsidRPr="000A1ED0" w:rsidRDefault="00EE6DFD" w:rsidP="002352F7">
            <w:pPr>
              <w:pStyle w:val="Tabletext1"/>
            </w:pPr>
            <w:r w:rsidRPr="000A1ED0">
              <w:t>N</w:t>
            </w:r>
          </w:p>
        </w:tc>
        <w:tc>
          <w:tcPr>
            <w:tcW w:w="236" w:type="pct"/>
          </w:tcPr>
          <w:p w14:paraId="5DA83BBA" w14:textId="77777777" w:rsidR="00EE6DFD" w:rsidRPr="000A1ED0" w:rsidRDefault="00EE6DFD" w:rsidP="002352F7">
            <w:pPr>
              <w:pStyle w:val="Tabletext1"/>
            </w:pPr>
            <w:r w:rsidRPr="000A1ED0">
              <w:t>N</w:t>
            </w:r>
          </w:p>
        </w:tc>
        <w:tc>
          <w:tcPr>
            <w:tcW w:w="236" w:type="pct"/>
          </w:tcPr>
          <w:p w14:paraId="1A083A78" w14:textId="77777777" w:rsidR="00EE6DFD" w:rsidRPr="000A1ED0" w:rsidRDefault="00EE6DFD" w:rsidP="002352F7">
            <w:pPr>
              <w:pStyle w:val="Tabletext1"/>
            </w:pPr>
            <w:r w:rsidRPr="000A1ED0">
              <w:t>N</w:t>
            </w:r>
          </w:p>
        </w:tc>
        <w:tc>
          <w:tcPr>
            <w:tcW w:w="230" w:type="pct"/>
          </w:tcPr>
          <w:p w14:paraId="48B7D6A6" w14:textId="77777777" w:rsidR="00EE6DFD" w:rsidRPr="000A1ED0" w:rsidRDefault="00EE6DFD" w:rsidP="002352F7">
            <w:pPr>
              <w:pStyle w:val="Tabletext1"/>
            </w:pPr>
            <w:r w:rsidRPr="000A1ED0">
              <w:t>N</w:t>
            </w:r>
          </w:p>
        </w:tc>
      </w:tr>
      <w:tr w:rsidR="00EE6DFD" w:rsidRPr="000A1ED0" w14:paraId="1EBD43E2" w14:textId="77777777" w:rsidTr="00EE6DFD">
        <w:tc>
          <w:tcPr>
            <w:tcW w:w="991" w:type="pct"/>
          </w:tcPr>
          <w:p w14:paraId="0D4A8E85" w14:textId="77777777" w:rsidR="00EE6DFD" w:rsidRPr="000A1ED0" w:rsidRDefault="00EE6DFD" w:rsidP="002352F7">
            <w:pPr>
              <w:pStyle w:val="Tabletext1"/>
            </w:pPr>
            <w:r w:rsidRPr="000A1ED0">
              <w:t>12. Were the outcomes measured using appropriate objective methods?</w:t>
            </w:r>
          </w:p>
        </w:tc>
        <w:tc>
          <w:tcPr>
            <w:tcW w:w="239" w:type="pct"/>
          </w:tcPr>
          <w:p w14:paraId="004A4B5A" w14:textId="77777777" w:rsidR="00EE6DFD" w:rsidRPr="000A1ED0" w:rsidRDefault="00EE6DFD" w:rsidP="002352F7">
            <w:pPr>
              <w:pStyle w:val="Tabletext1"/>
            </w:pPr>
            <w:r w:rsidRPr="000A1ED0">
              <w:t>Y</w:t>
            </w:r>
          </w:p>
        </w:tc>
        <w:tc>
          <w:tcPr>
            <w:tcW w:w="236" w:type="pct"/>
          </w:tcPr>
          <w:p w14:paraId="3D3976AA" w14:textId="77777777" w:rsidR="00EE6DFD" w:rsidRPr="000A1ED0" w:rsidRDefault="00EE6DFD" w:rsidP="002352F7">
            <w:pPr>
              <w:pStyle w:val="Tabletext1"/>
            </w:pPr>
            <w:r w:rsidRPr="000A1ED0">
              <w:t>Y</w:t>
            </w:r>
          </w:p>
        </w:tc>
        <w:tc>
          <w:tcPr>
            <w:tcW w:w="236" w:type="pct"/>
          </w:tcPr>
          <w:p w14:paraId="608A2FB9" w14:textId="77777777" w:rsidR="00EE6DFD" w:rsidRPr="000A1ED0" w:rsidRDefault="00EE6DFD" w:rsidP="002352F7">
            <w:pPr>
              <w:pStyle w:val="Tabletext1"/>
            </w:pPr>
            <w:r w:rsidRPr="000A1ED0">
              <w:t>Y</w:t>
            </w:r>
          </w:p>
        </w:tc>
        <w:tc>
          <w:tcPr>
            <w:tcW w:w="236" w:type="pct"/>
          </w:tcPr>
          <w:p w14:paraId="3055BDE0" w14:textId="77777777" w:rsidR="00EE6DFD" w:rsidRPr="000A1ED0" w:rsidRDefault="00EE6DFD" w:rsidP="002352F7">
            <w:pPr>
              <w:pStyle w:val="Tabletext1"/>
            </w:pPr>
            <w:r w:rsidRPr="000A1ED0">
              <w:t>Y</w:t>
            </w:r>
          </w:p>
        </w:tc>
        <w:tc>
          <w:tcPr>
            <w:tcW w:w="236" w:type="pct"/>
          </w:tcPr>
          <w:p w14:paraId="646202E7" w14:textId="77777777" w:rsidR="00EE6DFD" w:rsidRPr="000A1ED0" w:rsidRDefault="00EE6DFD" w:rsidP="002352F7">
            <w:pPr>
              <w:pStyle w:val="Tabletext1"/>
            </w:pPr>
            <w:r w:rsidRPr="000A1ED0">
              <w:t>Y</w:t>
            </w:r>
          </w:p>
        </w:tc>
        <w:tc>
          <w:tcPr>
            <w:tcW w:w="236" w:type="pct"/>
          </w:tcPr>
          <w:p w14:paraId="1F165187" w14:textId="77777777" w:rsidR="00EE6DFD" w:rsidRPr="000A1ED0" w:rsidRDefault="00EE6DFD" w:rsidP="002352F7">
            <w:pPr>
              <w:pStyle w:val="Tabletext1"/>
            </w:pPr>
            <w:r w:rsidRPr="000A1ED0">
              <w:t>Y</w:t>
            </w:r>
          </w:p>
        </w:tc>
        <w:tc>
          <w:tcPr>
            <w:tcW w:w="236" w:type="pct"/>
          </w:tcPr>
          <w:p w14:paraId="36427A51" w14:textId="77777777" w:rsidR="00EE6DFD" w:rsidRPr="000A1ED0" w:rsidRDefault="00EE6DFD" w:rsidP="002352F7">
            <w:pPr>
              <w:pStyle w:val="Tabletext1"/>
            </w:pPr>
            <w:r w:rsidRPr="000A1ED0">
              <w:t>Y</w:t>
            </w:r>
          </w:p>
        </w:tc>
        <w:tc>
          <w:tcPr>
            <w:tcW w:w="236" w:type="pct"/>
          </w:tcPr>
          <w:p w14:paraId="2F5B39D6" w14:textId="77777777" w:rsidR="00EE6DFD" w:rsidRPr="000A1ED0" w:rsidRDefault="00EE6DFD" w:rsidP="002352F7">
            <w:pPr>
              <w:pStyle w:val="Tabletext1"/>
            </w:pPr>
            <w:r w:rsidRPr="000A1ED0">
              <w:t>Y</w:t>
            </w:r>
          </w:p>
        </w:tc>
        <w:tc>
          <w:tcPr>
            <w:tcW w:w="236" w:type="pct"/>
          </w:tcPr>
          <w:p w14:paraId="59C69A5C" w14:textId="77777777" w:rsidR="00EE6DFD" w:rsidRPr="000A1ED0" w:rsidRDefault="00EE6DFD" w:rsidP="002352F7">
            <w:pPr>
              <w:pStyle w:val="Tabletext1"/>
            </w:pPr>
            <w:r w:rsidRPr="000A1ED0">
              <w:t>Y</w:t>
            </w:r>
          </w:p>
        </w:tc>
        <w:tc>
          <w:tcPr>
            <w:tcW w:w="236" w:type="pct"/>
          </w:tcPr>
          <w:p w14:paraId="331CB089" w14:textId="77777777" w:rsidR="00EE6DFD" w:rsidRPr="000A1ED0" w:rsidRDefault="00EE6DFD" w:rsidP="002352F7">
            <w:pPr>
              <w:pStyle w:val="Tabletext1"/>
            </w:pPr>
            <w:r w:rsidRPr="000A1ED0">
              <w:t>Y</w:t>
            </w:r>
          </w:p>
        </w:tc>
        <w:tc>
          <w:tcPr>
            <w:tcW w:w="236" w:type="pct"/>
          </w:tcPr>
          <w:p w14:paraId="6EAD4DEF" w14:textId="77777777" w:rsidR="00EE6DFD" w:rsidRPr="000A1ED0" w:rsidRDefault="00EE6DFD" w:rsidP="002352F7">
            <w:pPr>
              <w:pStyle w:val="Tabletext1"/>
            </w:pPr>
            <w:r w:rsidRPr="000A1ED0">
              <w:t>Y</w:t>
            </w:r>
          </w:p>
        </w:tc>
        <w:tc>
          <w:tcPr>
            <w:tcW w:w="236" w:type="pct"/>
          </w:tcPr>
          <w:p w14:paraId="0993C5AF" w14:textId="77777777" w:rsidR="00EE6DFD" w:rsidRPr="000A1ED0" w:rsidRDefault="00EE6DFD" w:rsidP="002352F7">
            <w:pPr>
              <w:pStyle w:val="Tabletext1"/>
            </w:pPr>
            <w:r w:rsidRPr="000A1ED0">
              <w:t>Y</w:t>
            </w:r>
          </w:p>
        </w:tc>
        <w:tc>
          <w:tcPr>
            <w:tcW w:w="236" w:type="pct"/>
          </w:tcPr>
          <w:p w14:paraId="051387CB" w14:textId="77777777" w:rsidR="00EE6DFD" w:rsidRPr="000A1ED0" w:rsidRDefault="00EE6DFD" w:rsidP="002352F7">
            <w:pPr>
              <w:pStyle w:val="Tabletext1"/>
            </w:pPr>
            <w:r w:rsidRPr="000A1ED0">
              <w:t>Y</w:t>
            </w:r>
          </w:p>
        </w:tc>
        <w:tc>
          <w:tcPr>
            <w:tcW w:w="236" w:type="pct"/>
          </w:tcPr>
          <w:p w14:paraId="594D3995" w14:textId="77777777" w:rsidR="00EE6DFD" w:rsidRPr="000A1ED0" w:rsidRDefault="00EE6DFD" w:rsidP="002352F7">
            <w:pPr>
              <w:pStyle w:val="Tabletext1"/>
            </w:pPr>
            <w:r w:rsidRPr="000A1ED0">
              <w:t>Y</w:t>
            </w:r>
          </w:p>
        </w:tc>
        <w:tc>
          <w:tcPr>
            <w:tcW w:w="236" w:type="pct"/>
          </w:tcPr>
          <w:p w14:paraId="02A6E3DF" w14:textId="77777777" w:rsidR="00EE6DFD" w:rsidRPr="000A1ED0" w:rsidRDefault="00EE6DFD" w:rsidP="002352F7">
            <w:pPr>
              <w:pStyle w:val="Tabletext1"/>
            </w:pPr>
            <w:r w:rsidRPr="000A1ED0">
              <w:t>Y</w:t>
            </w:r>
          </w:p>
        </w:tc>
        <w:tc>
          <w:tcPr>
            <w:tcW w:w="236" w:type="pct"/>
          </w:tcPr>
          <w:p w14:paraId="57809436" w14:textId="77777777" w:rsidR="00EE6DFD" w:rsidRPr="000A1ED0" w:rsidRDefault="00EE6DFD" w:rsidP="002352F7">
            <w:pPr>
              <w:pStyle w:val="Tabletext1"/>
            </w:pPr>
            <w:r w:rsidRPr="000A1ED0">
              <w:t>Y</w:t>
            </w:r>
          </w:p>
        </w:tc>
        <w:tc>
          <w:tcPr>
            <w:tcW w:w="230" w:type="pct"/>
          </w:tcPr>
          <w:p w14:paraId="7AC2D048" w14:textId="77777777" w:rsidR="00EE6DFD" w:rsidRPr="000A1ED0" w:rsidRDefault="00EE6DFD" w:rsidP="002352F7">
            <w:pPr>
              <w:pStyle w:val="Tabletext1"/>
            </w:pPr>
            <w:r w:rsidRPr="000A1ED0">
              <w:t>Y</w:t>
            </w:r>
          </w:p>
        </w:tc>
      </w:tr>
      <w:tr w:rsidR="00EE6DFD" w:rsidRPr="000A1ED0" w14:paraId="0C57E8D6" w14:textId="77777777" w:rsidTr="00EE6DFD">
        <w:tc>
          <w:tcPr>
            <w:tcW w:w="991" w:type="pct"/>
          </w:tcPr>
          <w:p w14:paraId="5DE1F3F7" w14:textId="77777777" w:rsidR="00EE6DFD" w:rsidRPr="000A1ED0" w:rsidRDefault="00EE6DFD" w:rsidP="002352F7">
            <w:pPr>
              <w:pStyle w:val="Tabletext1"/>
            </w:pPr>
            <w:r w:rsidRPr="000A1ED0">
              <w:t>13. Were the relevant outcome measures made before and after the intervention?</w:t>
            </w:r>
          </w:p>
        </w:tc>
        <w:tc>
          <w:tcPr>
            <w:tcW w:w="239" w:type="pct"/>
          </w:tcPr>
          <w:p w14:paraId="405933C8" w14:textId="77777777" w:rsidR="00EE6DFD" w:rsidRPr="000A1ED0" w:rsidRDefault="00EE6DFD" w:rsidP="002352F7">
            <w:pPr>
              <w:pStyle w:val="Tabletext1"/>
            </w:pPr>
            <w:r w:rsidRPr="000A1ED0">
              <w:t>Y</w:t>
            </w:r>
          </w:p>
        </w:tc>
        <w:tc>
          <w:tcPr>
            <w:tcW w:w="236" w:type="pct"/>
          </w:tcPr>
          <w:p w14:paraId="39244C75" w14:textId="77777777" w:rsidR="00EE6DFD" w:rsidRPr="000A1ED0" w:rsidRDefault="00EE6DFD" w:rsidP="002352F7">
            <w:pPr>
              <w:pStyle w:val="Tabletext1"/>
            </w:pPr>
            <w:r w:rsidRPr="000A1ED0">
              <w:t>N</w:t>
            </w:r>
          </w:p>
        </w:tc>
        <w:tc>
          <w:tcPr>
            <w:tcW w:w="236" w:type="pct"/>
          </w:tcPr>
          <w:p w14:paraId="40960550" w14:textId="77777777" w:rsidR="00EE6DFD" w:rsidRPr="000A1ED0" w:rsidRDefault="00EE6DFD" w:rsidP="002352F7">
            <w:pPr>
              <w:pStyle w:val="Tabletext1"/>
            </w:pPr>
            <w:r w:rsidRPr="000A1ED0">
              <w:t>Y</w:t>
            </w:r>
          </w:p>
        </w:tc>
        <w:tc>
          <w:tcPr>
            <w:tcW w:w="236" w:type="pct"/>
          </w:tcPr>
          <w:p w14:paraId="56569B9D" w14:textId="77777777" w:rsidR="00EE6DFD" w:rsidRPr="000A1ED0" w:rsidRDefault="00EE6DFD" w:rsidP="002352F7">
            <w:pPr>
              <w:pStyle w:val="Tabletext1"/>
            </w:pPr>
            <w:r w:rsidRPr="000A1ED0">
              <w:t>Y</w:t>
            </w:r>
          </w:p>
        </w:tc>
        <w:tc>
          <w:tcPr>
            <w:tcW w:w="236" w:type="pct"/>
          </w:tcPr>
          <w:p w14:paraId="539CAFCC" w14:textId="77777777" w:rsidR="00EE6DFD" w:rsidRPr="000A1ED0" w:rsidRDefault="00EE6DFD" w:rsidP="002352F7">
            <w:pPr>
              <w:pStyle w:val="Tabletext1"/>
            </w:pPr>
            <w:r w:rsidRPr="000A1ED0">
              <w:t>Y</w:t>
            </w:r>
          </w:p>
        </w:tc>
        <w:tc>
          <w:tcPr>
            <w:tcW w:w="236" w:type="pct"/>
          </w:tcPr>
          <w:p w14:paraId="3D11162D" w14:textId="77777777" w:rsidR="00EE6DFD" w:rsidRPr="000A1ED0" w:rsidRDefault="00EE6DFD" w:rsidP="002352F7">
            <w:pPr>
              <w:pStyle w:val="Tabletext1"/>
            </w:pPr>
            <w:r w:rsidRPr="000A1ED0">
              <w:t>Y</w:t>
            </w:r>
          </w:p>
        </w:tc>
        <w:tc>
          <w:tcPr>
            <w:tcW w:w="236" w:type="pct"/>
          </w:tcPr>
          <w:p w14:paraId="538C99DB" w14:textId="77777777" w:rsidR="00EE6DFD" w:rsidRPr="000A1ED0" w:rsidRDefault="00EE6DFD" w:rsidP="002352F7">
            <w:pPr>
              <w:pStyle w:val="Tabletext1"/>
            </w:pPr>
            <w:r w:rsidRPr="000A1ED0">
              <w:t>N</w:t>
            </w:r>
          </w:p>
        </w:tc>
        <w:tc>
          <w:tcPr>
            <w:tcW w:w="236" w:type="pct"/>
          </w:tcPr>
          <w:p w14:paraId="53F75AC5" w14:textId="77777777" w:rsidR="00EE6DFD" w:rsidRPr="000A1ED0" w:rsidRDefault="00EE6DFD" w:rsidP="002352F7">
            <w:pPr>
              <w:pStyle w:val="Tabletext1"/>
            </w:pPr>
            <w:r w:rsidRPr="000A1ED0">
              <w:t>N</w:t>
            </w:r>
          </w:p>
        </w:tc>
        <w:tc>
          <w:tcPr>
            <w:tcW w:w="236" w:type="pct"/>
          </w:tcPr>
          <w:p w14:paraId="53622D34" w14:textId="77777777" w:rsidR="00EE6DFD" w:rsidRPr="000A1ED0" w:rsidRDefault="00EE6DFD" w:rsidP="002352F7">
            <w:pPr>
              <w:pStyle w:val="Tabletext1"/>
            </w:pPr>
            <w:r w:rsidRPr="000A1ED0">
              <w:t>Y</w:t>
            </w:r>
          </w:p>
        </w:tc>
        <w:tc>
          <w:tcPr>
            <w:tcW w:w="236" w:type="pct"/>
          </w:tcPr>
          <w:p w14:paraId="786D0478" w14:textId="77777777" w:rsidR="00EE6DFD" w:rsidRPr="000A1ED0" w:rsidRDefault="00EE6DFD" w:rsidP="002352F7">
            <w:pPr>
              <w:pStyle w:val="Tabletext1"/>
            </w:pPr>
            <w:r w:rsidRPr="000A1ED0">
              <w:t>N</w:t>
            </w:r>
          </w:p>
        </w:tc>
        <w:tc>
          <w:tcPr>
            <w:tcW w:w="236" w:type="pct"/>
          </w:tcPr>
          <w:p w14:paraId="095174F8" w14:textId="77777777" w:rsidR="00EE6DFD" w:rsidRPr="000A1ED0" w:rsidRDefault="00EE6DFD" w:rsidP="002352F7">
            <w:pPr>
              <w:pStyle w:val="Tabletext1"/>
            </w:pPr>
            <w:r w:rsidRPr="000A1ED0">
              <w:t>Y</w:t>
            </w:r>
          </w:p>
        </w:tc>
        <w:tc>
          <w:tcPr>
            <w:tcW w:w="236" w:type="pct"/>
          </w:tcPr>
          <w:p w14:paraId="15010DDC" w14:textId="77777777" w:rsidR="00EE6DFD" w:rsidRPr="000A1ED0" w:rsidRDefault="00EE6DFD" w:rsidP="002352F7">
            <w:pPr>
              <w:pStyle w:val="Tabletext1"/>
            </w:pPr>
            <w:r w:rsidRPr="000A1ED0">
              <w:t>Y</w:t>
            </w:r>
          </w:p>
        </w:tc>
        <w:tc>
          <w:tcPr>
            <w:tcW w:w="236" w:type="pct"/>
          </w:tcPr>
          <w:p w14:paraId="647D7A80" w14:textId="77777777" w:rsidR="00EE6DFD" w:rsidRPr="000A1ED0" w:rsidRDefault="00EE6DFD" w:rsidP="002352F7">
            <w:pPr>
              <w:pStyle w:val="Tabletext1"/>
            </w:pPr>
            <w:r w:rsidRPr="000A1ED0">
              <w:t>Y</w:t>
            </w:r>
          </w:p>
        </w:tc>
        <w:tc>
          <w:tcPr>
            <w:tcW w:w="236" w:type="pct"/>
          </w:tcPr>
          <w:p w14:paraId="3CD16893" w14:textId="77777777" w:rsidR="00EE6DFD" w:rsidRPr="000A1ED0" w:rsidRDefault="00EE6DFD" w:rsidP="002352F7">
            <w:pPr>
              <w:pStyle w:val="Tabletext1"/>
            </w:pPr>
            <w:r w:rsidRPr="000A1ED0">
              <w:t>N</w:t>
            </w:r>
          </w:p>
        </w:tc>
        <w:tc>
          <w:tcPr>
            <w:tcW w:w="236" w:type="pct"/>
          </w:tcPr>
          <w:p w14:paraId="48A5B4B5" w14:textId="77777777" w:rsidR="00EE6DFD" w:rsidRPr="000A1ED0" w:rsidRDefault="00EE6DFD" w:rsidP="002352F7">
            <w:pPr>
              <w:pStyle w:val="Tabletext1"/>
            </w:pPr>
            <w:r w:rsidRPr="000A1ED0">
              <w:t>Y</w:t>
            </w:r>
          </w:p>
        </w:tc>
        <w:tc>
          <w:tcPr>
            <w:tcW w:w="236" w:type="pct"/>
          </w:tcPr>
          <w:p w14:paraId="18124D69" w14:textId="77777777" w:rsidR="00EE6DFD" w:rsidRPr="000A1ED0" w:rsidRDefault="00EE6DFD" w:rsidP="002352F7">
            <w:pPr>
              <w:pStyle w:val="Tabletext1"/>
            </w:pPr>
            <w:r w:rsidRPr="000A1ED0">
              <w:t>Y</w:t>
            </w:r>
          </w:p>
        </w:tc>
        <w:tc>
          <w:tcPr>
            <w:tcW w:w="230" w:type="pct"/>
          </w:tcPr>
          <w:p w14:paraId="11307DD4" w14:textId="77777777" w:rsidR="00EE6DFD" w:rsidRPr="000A1ED0" w:rsidRDefault="00EE6DFD" w:rsidP="002352F7">
            <w:pPr>
              <w:pStyle w:val="Tabletext1"/>
            </w:pPr>
            <w:r w:rsidRPr="000A1ED0">
              <w:t>N</w:t>
            </w:r>
          </w:p>
        </w:tc>
      </w:tr>
      <w:tr w:rsidR="00EE6DFD" w:rsidRPr="000A1ED0" w14:paraId="7FD489A8" w14:textId="77777777" w:rsidTr="00EE6DFD">
        <w:tc>
          <w:tcPr>
            <w:tcW w:w="991" w:type="pct"/>
            <w:shd w:val="clear" w:color="auto" w:fill="BFBFBF" w:themeFill="background1" w:themeFillShade="BF"/>
          </w:tcPr>
          <w:p w14:paraId="238C23C6" w14:textId="77777777" w:rsidR="00EE6DFD" w:rsidRPr="000A1ED0" w:rsidRDefault="00EE6DFD" w:rsidP="002352F7">
            <w:pPr>
              <w:pStyle w:val="Tabletext1"/>
            </w:pPr>
            <w:r w:rsidRPr="000A1ED0">
              <w:t>Statistical analysis</w:t>
            </w:r>
          </w:p>
        </w:tc>
        <w:tc>
          <w:tcPr>
            <w:tcW w:w="239" w:type="pct"/>
            <w:shd w:val="clear" w:color="auto" w:fill="BFBFBF" w:themeFill="background1" w:themeFillShade="BF"/>
          </w:tcPr>
          <w:p w14:paraId="52452816" w14:textId="77777777" w:rsidR="00EE6DFD" w:rsidRPr="000A1ED0" w:rsidRDefault="00EE6DFD" w:rsidP="002352F7">
            <w:pPr>
              <w:pStyle w:val="Tabletext1"/>
            </w:pPr>
          </w:p>
        </w:tc>
        <w:tc>
          <w:tcPr>
            <w:tcW w:w="236" w:type="pct"/>
            <w:shd w:val="clear" w:color="auto" w:fill="BFBFBF" w:themeFill="background1" w:themeFillShade="BF"/>
          </w:tcPr>
          <w:p w14:paraId="421FC6EF" w14:textId="77777777" w:rsidR="00EE6DFD" w:rsidRPr="000A1ED0" w:rsidRDefault="00EE6DFD" w:rsidP="002352F7">
            <w:pPr>
              <w:pStyle w:val="Tabletext1"/>
            </w:pPr>
          </w:p>
        </w:tc>
        <w:tc>
          <w:tcPr>
            <w:tcW w:w="236" w:type="pct"/>
            <w:shd w:val="clear" w:color="auto" w:fill="BFBFBF" w:themeFill="background1" w:themeFillShade="BF"/>
          </w:tcPr>
          <w:p w14:paraId="581F8ABA" w14:textId="77777777" w:rsidR="00EE6DFD" w:rsidRPr="000A1ED0" w:rsidRDefault="00EE6DFD" w:rsidP="002352F7">
            <w:pPr>
              <w:pStyle w:val="Tabletext1"/>
            </w:pPr>
          </w:p>
        </w:tc>
        <w:tc>
          <w:tcPr>
            <w:tcW w:w="236" w:type="pct"/>
            <w:shd w:val="clear" w:color="auto" w:fill="BFBFBF" w:themeFill="background1" w:themeFillShade="BF"/>
          </w:tcPr>
          <w:p w14:paraId="4D19DB7C" w14:textId="77777777" w:rsidR="00EE6DFD" w:rsidRPr="000A1ED0" w:rsidRDefault="00EE6DFD" w:rsidP="002352F7">
            <w:pPr>
              <w:pStyle w:val="Tabletext1"/>
            </w:pPr>
          </w:p>
        </w:tc>
        <w:tc>
          <w:tcPr>
            <w:tcW w:w="236" w:type="pct"/>
            <w:shd w:val="clear" w:color="auto" w:fill="BFBFBF" w:themeFill="background1" w:themeFillShade="BF"/>
          </w:tcPr>
          <w:p w14:paraId="7405FCAF" w14:textId="77777777" w:rsidR="00EE6DFD" w:rsidRPr="000A1ED0" w:rsidRDefault="00EE6DFD" w:rsidP="002352F7">
            <w:pPr>
              <w:pStyle w:val="Tabletext1"/>
            </w:pPr>
          </w:p>
        </w:tc>
        <w:tc>
          <w:tcPr>
            <w:tcW w:w="236" w:type="pct"/>
            <w:shd w:val="clear" w:color="auto" w:fill="BFBFBF" w:themeFill="background1" w:themeFillShade="BF"/>
          </w:tcPr>
          <w:p w14:paraId="24BBC135" w14:textId="77777777" w:rsidR="00EE6DFD" w:rsidRPr="000A1ED0" w:rsidRDefault="00EE6DFD" w:rsidP="002352F7">
            <w:pPr>
              <w:pStyle w:val="Tabletext1"/>
            </w:pPr>
          </w:p>
        </w:tc>
        <w:tc>
          <w:tcPr>
            <w:tcW w:w="236" w:type="pct"/>
            <w:shd w:val="clear" w:color="auto" w:fill="BFBFBF" w:themeFill="background1" w:themeFillShade="BF"/>
          </w:tcPr>
          <w:p w14:paraId="51EFDD01" w14:textId="77777777" w:rsidR="00EE6DFD" w:rsidRPr="000A1ED0" w:rsidRDefault="00EE6DFD" w:rsidP="002352F7">
            <w:pPr>
              <w:pStyle w:val="Tabletext1"/>
            </w:pPr>
          </w:p>
        </w:tc>
        <w:tc>
          <w:tcPr>
            <w:tcW w:w="236" w:type="pct"/>
            <w:shd w:val="clear" w:color="auto" w:fill="BFBFBF" w:themeFill="background1" w:themeFillShade="BF"/>
          </w:tcPr>
          <w:p w14:paraId="79FE4587" w14:textId="77777777" w:rsidR="00EE6DFD" w:rsidRPr="000A1ED0" w:rsidRDefault="00EE6DFD" w:rsidP="002352F7">
            <w:pPr>
              <w:pStyle w:val="Tabletext1"/>
            </w:pPr>
          </w:p>
        </w:tc>
        <w:tc>
          <w:tcPr>
            <w:tcW w:w="236" w:type="pct"/>
            <w:shd w:val="clear" w:color="auto" w:fill="BFBFBF" w:themeFill="background1" w:themeFillShade="BF"/>
          </w:tcPr>
          <w:p w14:paraId="2ABE47E7" w14:textId="77777777" w:rsidR="00EE6DFD" w:rsidRPr="000A1ED0" w:rsidRDefault="00EE6DFD" w:rsidP="002352F7">
            <w:pPr>
              <w:pStyle w:val="Tabletext1"/>
            </w:pPr>
          </w:p>
        </w:tc>
        <w:tc>
          <w:tcPr>
            <w:tcW w:w="236" w:type="pct"/>
            <w:shd w:val="clear" w:color="auto" w:fill="BFBFBF" w:themeFill="background1" w:themeFillShade="BF"/>
          </w:tcPr>
          <w:p w14:paraId="60D92622" w14:textId="77777777" w:rsidR="00EE6DFD" w:rsidRPr="000A1ED0" w:rsidRDefault="00EE6DFD" w:rsidP="002352F7">
            <w:pPr>
              <w:pStyle w:val="Tabletext1"/>
            </w:pPr>
          </w:p>
        </w:tc>
        <w:tc>
          <w:tcPr>
            <w:tcW w:w="236" w:type="pct"/>
            <w:shd w:val="clear" w:color="auto" w:fill="BFBFBF" w:themeFill="background1" w:themeFillShade="BF"/>
          </w:tcPr>
          <w:p w14:paraId="0598CF8E" w14:textId="77777777" w:rsidR="00EE6DFD" w:rsidRPr="000A1ED0" w:rsidRDefault="00EE6DFD" w:rsidP="002352F7">
            <w:pPr>
              <w:pStyle w:val="Tabletext1"/>
            </w:pPr>
          </w:p>
        </w:tc>
        <w:tc>
          <w:tcPr>
            <w:tcW w:w="236" w:type="pct"/>
            <w:shd w:val="clear" w:color="auto" w:fill="BFBFBF" w:themeFill="background1" w:themeFillShade="BF"/>
          </w:tcPr>
          <w:p w14:paraId="525F2EF6" w14:textId="77777777" w:rsidR="00EE6DFD" w:rsidRPr="000A1ED0" w:rsidRDefault="00EE6DFD" w:rsidP="002352F7">
            <w:pPr>
              <w:pStyle w:val="Tabletext1"/>
            </w:pPr>
          </w:p>
        </w:tc>
        <w:tc>
          <w:tcPr>
            <w:tcW w:w="236" w:type="pct"/>
            <w:shd w:val="clear" w:color="auto" w:fill="BFBFBF" w:themeFill="background1" w:themeFillShade="BF"/>
          </w:tcPr>
          <w:p w14:paraId="28996BEF" w14:textId="77777777" w:rsidR="00EE6DFD" w:rsidRPr="000A1ED0" w:rsidRDefault="00EE6DFD" w:rsidP="002352F7">
            <w:pPr>
              <w:pStyle w:val="Tabletext1"/>
            </w:pPr>
          </w:p>
        </w:tc>
        <w:tc>
          <w:tcPr>
            <w:tcW w:w="236" w:type="pct"/>
            <w:shd w:val="clear" w:color="auto" w:fill="BFBFBF" w:themeFill="background1" w:themeFillShade="BF"/>
          </w:tcPr>
          <w:p w14:paraId="20CE7E20" w14:textId="77777777" w:rsidR="00EE6DFD" w:rsidRPr="000A1ED0" w:rsidRDefault="00EE6DFD" w:rsidP="002352F7">
            <w:pPr>
              <w:pStyle w:val="Tabletext1"/>
            </w:pPr>
          </w:p>
        </w:tc>
        <w:tc>
          <w:tcPr>
            <w:tcW w:w="236" w:type="pct"/>
            <w:shd w:val="clear" w:color="auto" w:fill="BFBFBF" w:themeFill="background1" w:themeFillShade="BF"/>
          </w:tcPr>
          <w:p w14:paraId="2CC96459" w14:textId="77777777" w:rsidR="00EE6DFD" w:rsidRPr="000A1ED0" w:rsidRDefault="00EE6DFD" w:rsidP="002352F7">
            <w:pPr>
              <w:pStyle w:val="Tabletext1"/>
            </w:pPr>
          </w:p>
        </w:tc>
        <w:tc>
          <w:tcPr>
            <w:tcW w:w="236" w:type="pct"/>
            <w:shd w:val="clear" w:color="auto" w:fill="BFBFBF" w:themeFill="background1" w:themeFillShade="BF"/>
          </w:tcPr>
          <w:p w14:paraId="451B7230" w14:textId="77777777" w:rsidR="00EE6DFD" w:rsidRPr="000A1ED0" w:rsidRDefault="00EE6DFD" w:rsidP="002352F7">
            <w:pPr>
              <w:pStyle w:val="Tabletext1"/>
            </w:pPr>
          </w:p>
        </w:tc>
        <w:tc>
          <w:tcPr>
            <w:tcW w:w="230" w:type="pct"/>
            <w:shd w:val="clear" w:color="auto" w:fill="BFBFBF" w:themeFill="background1" w:themeFillShade="BF"/>
          </w:tcPr>
          <w:p w14:paraId="48F87CB2" w14:textId="77777777" w:rsidR="00EE6DFD" w:rsidRPr="000A1ED0" w:rsidRDefault="00EE6DFD" w:rsidP="002352F7">
            <w:pPr>
              <w:pStyle w:val="Tabletext1"/>
            </w:pPr>
          </w:p>
        </w:tc>
      </w:tr>
      <w:tr w:rsidR="00EE6DFD" w:rsidRPr="000A1ED0" w14:paraId="113DFB8D" w14:textId="77777777" w:rsidTr="00EE6DFD">
        <w:tc>
          <w:tcPr>
            <w:tcW w:w="991" w:type="pct"/>
          </w:tcPr>
          <w:p w14:paraId="17B1FFCC" w14:textId="77777777" w:rsidR="00EE6DFD" w:rsidRPr="000A1ED0" w:rsidRDefault="00EE6DFD" w:rsidP="002352F7">
            <w:pPr>
              <w:pStyle w:val="Tabletext1"/>
            </w:pPr>
            <w:r w:rsidRPr="000A1ED0">
              <w:t>14. Were the statistical tests used to assess the relevant outcomes appropriate?</w:t>
            </w:r>
          </w:p>
        </w:tc>
        <w:tc>
          <w:tcPr>
            <w:tcW w:w="239" w:type="pct"/>
          </w:tcPr>
          <w:p w14:paraId="22AF0210" w14:textId="77777777" w:rsidR="00EE6DFD" w:rsidRPr="000A1ED0" w:rsidRDefault="00EE6DFD" w:rsidP="002352F7">
            <w:pPr>
              <w:pStyle w:val="Tabletext1"/>
            </w:pPr>
            <w:r w:rsidRPr="000A1ED0">
              <w:t>Y</w:t>
            </w:r>
          </w:p>
        </w:tc>
        <w:tc>
          <w:tcPr>
            <w:tcW w:w="236" w:type="pct"/>
          </w:tcPr>
          <w:p w14:paraId="2EEEE832" w14:textId="77777777" w:rsidR="00EE6DFD" w:rsidRPr="000A1ED0" w:rsidRDefault="00EE6DFD" w:rsidP="002352F7">
            <w:pPr>
              <w:pStyle w:val="Tabletext1"/>
            </w:pPr>
            <w:r w:rsidRPr="000A1ED0">
              <w:t>Y</w:t>
            </w:r>
          </w:p>
        </w:tc>
        <w:tc>
          <w:tcPr>
            <w:tcW w:w="236" w:type="pct"/>
          </w:tcPr>
          <w:p w14:paraId="1E4E8B7A" w14:textId="77777777" w:rsidR="00EE6DFD" w:rsidRPr="000A1ED0" w:rsidRDefault="00EE6DFD" w:rsidP="002352F7">
            <w:pPr>
              <w:pStyle w:val="Tabletext1"/>
            </w:pPr>
            <w:r w:rsidRPr="000A1ED0">
              <w:t>Y</w:t>
            </w:r>
          </w:p>
        </w:tc>
        <w:tc>
          <w:tcPr>
            <w:tcW w:w="236" w:type="pct"/>
          </w:tcPr>
          <w:p w14:paraId="46497B78" w14:textId="77777777" w:rsidR="00EE6DFD" w:rsidRPr="000A1ED0" w:rsidRDefault="00EE6DFD" w:rsidP="002352F7">
            <w:pPr>
              <w:pStyle w:val="Tabletext1"/>
            </w:pPr>
            <w:r w:rsidRPr="000A1ED0">
              <w:t>Y</w:t>
            </w:r>
          </w:p>
        </w:tc>
        <w:tc>
          <w:tcPr>
            <w:tcW w:w="236" w:type="pct"/>
          </w:tcPr>
          <w:p w14:paraId="0C12949F" w14:textId="77777777" w:rsidR="00EE6DFD" w:rsidRPr="000A1ED0" w:rsidRDefault="00EE6DFD" w:rsidP="002352F7">
            <w:pPr>
              <w:pStyle w:val="Tabletext1"/>
            </w:pPr>
            <w:r w:rsidRPr="000A1ED0">
              <w:t>Y</w:t>
            </w:r>
          </w:p>
        </w:tc>
        <w:tc>
          <w:tcPr>
            <w:tcW w:w="236" w:type="pct"/>
          </w:tcPr>
          <w:p w14:paraId="3FDC4C10" w14:textId="77777777" w:rsidR="00EE6DFD" w:rsidRPr="000A1ED0" w:rsidRDefault="00EE6DFD" w:rsidP="002352F7">
            <w:pPr>
              <w:pStyle w:val="Tabletext1"/>
            </w:pPr>
            <w:r w:rsidRPr="000A1ED0">
              <w:t>Y</w:t>
            </w:r>
          </w:p>
        </w:tc>
        <w:tc>
          <w:tcPr>
            <w:tcW w:w="236" w:type="pct"/>
          </w:tcPr>
          <w:p w14:paraId="015ED36A" w14:textId="77777777" w:rsidR="00EE6DFD" w:rsidRPr="000A1ED0" w:rsidRDefault="00EE6DFD" w:rsidP="002352F7">
            <w:pPr>
              <w:pStyle w:val="Tabletext1"/>
            </w:pPr>
            <w:r w:rsidRPr="000A1ED0">
              <w:t>Y</w:t>
            </w:r>
          </w:p>
        </w:tc>
        <w:tc>
          <w:tcPr>
            <w:tcW w:w="236" w:type="pct"/>
          </w:tcPr>
          <w:p w14:paraId="2DE13591" w14:textId="77777777" w:rsidR="00EE6DFD" w:rsidRPr="000A1ED0" w:rsidRDefault="00EE6DFD" w:rsidP="002352F7">
            <w:pPr>
              <w:pStyle w:val="Tabletext1"/>
            </w:pPr>
            <w:r w:rsidRPr="000A1ED0">
              <w:t>Y</w:t>
            </w:r>
          </w:p>
        </w:tc>
        <w:tc>
          <w:tcPr>
            <w:tcW w:w="236" w:type="pct"/>
          </w:tcPr>
          <w:p w14:paraId="33D0CE06" w14:textId="77777777" w:rsidR="00EE6DFD" w:rsidRPr="000A1ED0" w:rsidRDefault="00EE6DFD" w:rsidP="002352F7">
            <w:pPr>
              <w:pStyle w:val="Tabletext1"/>
            </w:pPr>
            <w:r w:rsidRPr="000A1ED0">
              <w:t>Y</w:t>
            </w:r>
          </w:p>
        </w:tc>
        <w:tc>
          <w:tcPr>
            <w:tcW w:w="236" w:type="pct"/>
          </w:tcPr>
          <w:p w14:paraId="6C7C930F" w14:textId="77777777" w:rsidR="00EE6DFD" w:rsidRPr="000A1ED0" w:rsidRDefault="00EE6DFD" w:rsidP="002352F7">
            <w:pPr>
              <w:pStyle w:val="Tabletext1"/>
            </w:pPr>
            <w:r w:rsidRPr="000A1ED0">
              <w:t>Y</w:t>
            </w:r>
          </w:p>
        </w:tc>
        <w:tc>
          <w:tcPr>
            <w:tcW w:w="236" w:type="pct"/>
          </w:tcPr>
          <w:p w14:paraId="0222849A" w14:textId="77777777" w:rsidR="00EE6DFD" w:rsidRPr="000A1ED0" w:rsidRDefault="00EE6DFD" w:rsidP="002352F7">
            <w:pPr>
              <w:pStyle w:val="Tabletext1"/>
            </w:pPr>
            <w:r w:rsidRPr="000A1ED0">
              <w:t>Y</w:t>
            </w:r>
          </w:p>
        </w:tc>
        <w:tc>
          <w:tcPr>
            <w:tcW w:w="236" w:type="pct"/>
          </w:tcPr>
          <w:p w14:paraId="0145B13C" w14:textId="77777777" w:rsidR="00EE6DFD" w:rsidRPr="000A1ED0" w:rsidRDefault="00EE6DFD" w:rsidP="002352F7">
            <w:pPr>
              <w:pStyle w:val="Tabletext1"/>
            </w:pPr>
            <w:r w:rsidRPr="000A1ED0">
              <w:t>Y</w:t>
            </w:r>
          </w:p>
        </w:tc>
        <w:tc>
          <w:tcPr>
            <w:tcW w:w="236" w:type="pct"/>
          </w:tcPr>
          <w:p w14:paraId="69AD017F" w14:textId="77777777" w:rsidR="00EE6DFD" w:rsidRPr="000A1ED0" w:rsidRDefault="00EE6DFD" w:rsidP="002352F7">
            <w:pPr>
              <w:pStyle w:val="Tabletext1"/>
            </w:pPr>
            <w:r w:rsidRPr="000A1ED0">
              <w:t>Y</w:t>
            </w:r>
          </w:p>
        </w:tc>
        <w:tc>
          <w:tcPr>
            <w:tcW w:w="236" w:type="pct"/>
          </w:tcPr>
          <w:p w14:paraId="2D1F468A" w14:textId="77777777" w:rsidR="00EE6DFD" w:rsidRPr="000A1ED0" w:rsidRDefault="00EE6DFD" w:rsidP="002352F7">
            <w:pPr>
              <w:pStyle w:val="Tabletext1"/>
            </w:pPr>
            <w:r w:rsidRPr="000A1ED0">
              <w:t>Y</w:t>
            </w:r>
          </w:p>
        </w:tc>
        <w:tc>
          <w:tcPr>
            <w:tcW w:w="236" w:type="pct"/>
          </w:tcPr>
          <w:p w14:paraId="23E1E7F6" w14:textId="77777777" w:rsidR="00EE6DFD" w:rsidRPr="000A1ED0" w:rsidRDefault="00EE6DFD" w:rsidP="002352F7">
            <w:pPr>
              <w:pStyle w:val="Tabletext1"/>
            </w:pPr>
            <w:r w:rsidRPr="000A1ED0">
              <w:t>Y</w:t>
            </w:r>
          </w:p>
        </w:tc>
        <w:tc>
          <w:tcPr>
            <w:tcW w:w="236" w:type="pct"/>
          </w:tcPr>
          <w:p w14:paraId="2C8C9B50" w14:textId="77777777" w:rsidR="00EE6DFD" w:rsidRPr="000A1ED0" w:rsidRDefault="00EE6DFD" w:rsidP="002352F7">
            <w:pPr>
              <w:pStyle w:val="Tabletext1"/>
            </w:pPr>
            <w:r w:rsidRPr="000A1ED0">
              <w:t>Y</w:t>
            </w:r>
          </w:p>
        </w:tc>
        <w:tc>
          <w:tcPr>
            <w:tcW w:w="230" w:type="pct"/>
          </w:tcPr>
          <w:p w14:paraId="292F28D3" w14:textId="77777777" w:rsidR="00EE6DFD" w:rsidRPr="000A1ED0" w:rsidRDefault="00EE6DFD" w:rsidP="002352F7">
            <w:pPr>
              <w:pStyle w:val="Tabletext1"/>
            </w:pPr>
            <w:r w:rsidRPr="000A1ED0">
              <w:t>Y</w:t>
            </w:r>
          </w:p>
        </w:tc>
      </w:tr>
      <w:tr w:rsidR="00EE6DFD" w:rsidRPr="000A1ED0" w14:paraId="5B35D75B" w14:textId="77777777" w:rsidTr="00EE6DFD">
        <w:tc>
          <w:tcPr>
            <w:tcW w:w="991" w:type="pct"/>
            <w:shd w:val="clear" w:color="auto" w:fill="BFBFBF" w:themeFill="background1" w:themeFillShade="BF"/>
          </w:tcPr>
          <w:p w14:paraId="11E7FBFC" w14:textId="77777777" w:rsidR="00EE6DFD" w:rsidRPr="000A1ED0" w:rsidRDefault="00EE6DFD" w:rsidP="002352F7">
            <w:pPr>
              <w:pStyle w:val="Tabletext1"/>
            </w:pPr>
            <w:r w:rsidRPr="000A1ED0">
              <w:t>Results and conclusions</w:t>
            </w:r>
          </w:p>
        </w:tc>
        <w:tc>
          <w:tcPr>
            <w:tcW w:w="239" w:type="pct"/>
            <w:shd w:val="clear" w:color="auto" w:fill="BFBFBF" w:themeFill="background1" w:themeFillShade="BF"/>
          </w:tcPr>
          <w:p w14:paraId="0BBAA906" w14:textId="77777777" w:rsidR="00EE6DFD" w:rsidRPr="000A1ED0" w:rsidRDefault="00EE6DFD" w:rsidP="002352F7">
            <w:pPr>
              <w:pStyle w:val="Tabletext1"/>
            </w:pPr>
          </w:p>
        </w:tc>
        <w:tc>
          <w:tcPr>
            <w:tcW w:w="236" w:type="pct"/>
            <w:shd w:val="clear" w:color="auto" w:fill="BFBFBF" w:themeFill="background1" w:themeFillShade="BF"/>
          </w:tcPr>
          <w:p w14:paraId="12F300AE" w14:textId="77777777" w:rsidR="00EE6DFD" w:rsidRPr="000A1ED0" w:rsidRDefault="00EE6DFD" w:rsidP="002352F7">
            <w:pPr>
              <w:pStyle w:val="Tabletext1"/>
            </w:pPr>
          </w:p>
        </w:tc>
        <w:tc>
          <w:tcPr>
            <w:tcW w:w="236" w:type="pct"/>
            <w:shd w:val="clear" w:color="auto" w:fill="BFBFBF" w:themeFill="background1" w:themeFillShade="BF"/>
          </w:tcPr>
          <w:p w14:paraId="0F6DE137" w14:textId="77777777" w:rsidR="00EE6DFD" w:rsidRPr="000A1ED0" w:rsidRDefault="00EE6DFD" w:rsidP="002352F7">
            <w:pPr>
              <w:pStyle w:val="Tabletext1"/>
            </w:pPr>
          </w:p>
        </w:tc>
        <w:tc>
          <w:tcPr>
            <w:tcW w:w="236" w:type="pct"/>
            <w:shd w:val="clear" w:color="auto" w:fill="BFBFBF" w:themeFill="background1" w:themeFillShade="BF"/>
          </w:tcPr>
          <w:p w14:paraId="0565B1D5" w14:textId="77777777" w:rsidR="00EE6DFD" w:rsidRPr="000A1ED0" w:rsidRDefault="00EE6DFD" w:rsidP="002352F7">
            <w:pPr>
              <w:pStyle w:val="Tabletext1"/>
            </w:pPr>
          </w:p>
        </w:tc>
        <w:tc>
          <w:tcPr>
            <w:tcW w:w="236" w:type="pct"/>
            <w:shd w:val="clear" w:color="auto" w:fill="BFBFBF" w:themeFill="background1" w:themeFillShade="BF"/>
          </w:tcPr>
          <w:p w14:paraId="2963EA5C" w14:textId="77777777" w:rsidR="00EE6DFD" w:rsidRPr="000A1ED0" w:rsidRDefault="00EE6DFD" w:rsidP="002352F7">
            <w:pPr>
              <w:pStyle w:val="Tabletext1"/>
            </w:pPr>
          </w:p>
        </w:tc>
        <w:tc>
          <w:tcPr>
            <w:tcW w:w="236" w:type="pct"/>
            <w:shd w:val="clear" w:color="auto" w:fill="BFBFBF" w:themeFill="background1" w:themeFillShade="BF"/>
          </w:tcPr>
          <w:p w14:paraId="792284D0" w14:textId="77777777" w:rsidR="00EE6DFD" w:rsidRPr="000A1ED0" w:rsidRDefault="00EE6DFD" w:rsidP="002352F7">
            <w:pPr>
              <w:pStyle w:val="Tabletext1"/>
            </w:pPr>
          </w:p>
        </w:tc>
        <w:tc>
          <w:tcPr>
            <w:tcW w:w="236" w:type="pct"/>
            <w:shd w:val="clear" w:color="auto" w:fill="BFBFBF" w:themeFill="background1" w:themeFillShade="BF"/>
          </w:tcPr>
          <w:p w14:paraId="3C4E2503" w14:textId="77777777" w:rsidR="00EE6DFD" w:rsidRPr="000A1ED0" w:rsidRDefault="00EE6DFD" w:rsidP="002352F7">
            <w:pPr>
              <w:pStyle w:val="Tabletext1"/>
            </w:pPr>
          </w:p>
        </w:tc>
        <w:tc>
          <w:tcPr>
            <w:tcW w:w="236" w:type="pct"/>
            <w:shd w:val="clear" w:color="auto" w:fill="BFBFBF" w:themeFill="background1" w:themeFillShade="BF"/>
          </w:tcPr>
          <w:p w14:paraId="1CEEAAE6" w14:textId="77777777" w:rsidR="00EE6DFD" w:rsidRPr="000A1ED0" w:rsidRDefault="00EE6DFD" w:rsidP="002352F7">
            <w:pPr>
              <w:pStyle w:val="Tabletext1"/>
            </w:pPr>
          </w:p>
        </w:tc>
        <w:tc>
          <w:tcPr>
            <w:tcW w:w="236" w:type="pct"/>
            <w:shd w:val="clear" w:color="auto" w:fill="BFBFBF" w:themeFill="background1" w:themeFillShade="BF"/>
          </w:tcPr>
          <w:p w14:paraId="0B1F05FC" w14:textId="77777777" w:rsidR="00EE6DFD" w:rsidRPr="000A1ED0" w:rsidRDefault="00EE6DFD" w:rsidP="002352F7">
            <w:pPr>
              <w:pStyle w:val="Tabletext1"/>
            </w:pPr>
          </w:p>
        </w:tc>
        <w:tc>
          <w:tcPr>
            <w:tcW w:w="236" w:type="pct"/>
            <w:shd w:val="clear" w:color="auto" w:fill="BFBFBF" w:themeFill="background1" w:themeFillShade="BF"/>
          </w:tcPr>
          <w:p w14:paraId="40355283" w14:textId="77777777" w:rsidR="00EE6DFD" w:rsidRPr="000A1ED0" w:rsidRDefault="00EE6DFD" w:rsidP="002352F7">
            <w:pPr>
              <w:pStyle w:val="Tabletext1"/>
            </w:pPr>
          </w:p>
        </w:tc>
        <w:tc>
          <w:tcPr>
            <w:tcW w:w="236" w:type="pct"/>
            <w:shd w:val="clear" w:color="auto" w:fill="BFBFBF" w:themeFill="background1" w:themeFillShade="BF"/>
          </w:tcPr>
          <w:p w14:paraId="58AB4DBF" w14:textId="77777777" w:rsidR="00EE6DFD" w:rsidRPr="000A1ED0" w:rsidRDefault="00EE6DFD" w:rsidP="002352F7">
            <w:pPr>
              <w:pStyle w:val="Tabletext1"/>
            </w:pPr>
          </w:p>
        </w:tc>
        <w:tc>
          <w:tcPr>
            <w:tcW w:w="236" w:type="pct"/>
            <w:shd w:val="clear" w:color="auto" w:fill="BFBFBF" w:themeFill="background1" w:themeFillShade="BF"/>
          </w:tcPr>
          <w:p w14:paraId="3ED27047" w14:textId="77777777" w:rsidR="00EE6DFD" w:rsidRPr="000A1ED0" w:rsidRDefault="00EE6DFD" w:rsidP="002352F7">
            <w:pPr>
              <w:pStyle w:val="Tabletext1"/>
            </w:pPr>
          </w:p>
        </w:tc>
        <w:tc>
          <w:tcPr>
            <w:tcW w:w="236" w:type="pct"/>
            <w:shd w:val="clear" w:color="auto" w:fill="BFBFBF" w:themeFill="background1" w:themeFillShade="BF"/>
          </w:tcPr>
          <w:p w14:paraId="2A2A301B" w14:textId="77777777" w:rsidR="00EE6DFD" w:rsidRPr="000A1ED0" w:rsidRDefault="00EE6DFD" w:rsidP="002352F7">
            <w:pPr>
              <w:pStyle w:val="Tabletext1"/>
            </w:pPr>
          </w:p>
        </w:tc>
        <w:tc>
          <w:tcPr>
            <w:tcW w:w="236" w:type="pct"/>
            <w:shd w:val="clear" w:color="auto" w:fill="BFBFBF" w:themeFill="background1" w:themeFillShade="BF"/>
          </w:tcPr>
          <w:p w14:paraId="2F844D42" w14:textId="77777777" w:rsidR="00EE6DFD" w:rsidRPr="000A1ED0" w:rsidRDefault="00EE6DFD" w:rsidP="002352F7">
            <w:pPr>
              <w:pStyle w:val="Tabletext1"/>
            </w:pPr>
          </w:p>
        </w:tc>
        <w:tc>
          <w:tcPr>
            <w:tcW w:w="236" w:type="pct"/>
            <w:shd w:val="clear" w:color="auto" w:fill="BFBFBF" w:themeFill="background1" w:themeFillShade="BF"/>
          </w:tcPr>
          <w:p w14:paraId="0194A177" w14:textId="77777777" w:rsidR="00EE6DFD" w:rsidRPr="000A1ED0" w:rsidRDefault="00EE6DFD" w:rsidP="002352F7">
            <w:pPr>
              <w:pStyle w:val="Tabletext1"/>
            </w:pPr>
          </w:p>
        </w:tc>
        <w:tc>
          <w:tcPr>
            <w:tcW w:w="236" w:type="pct"/>
            <w:shd w:val="clear" w:color="auto" w:fill="BFBFBF" w:themeFill="background1" w:themeFillShade="BF"/>
          </w:tcPr>
          <w:p w14:paraId="3E030675" w14:textId="77777777" w:rsidR="00EE6DFD" w:rsidRPr="000A1ED0" w:rsidRDefault="00EE6DFD" w:rsidP="002352F7">
            <w:pPr>
              <w:pStyle w:val="Tabletext1"/>
            </w:pPr>
          </w:p>
        </w:tc>
        <w:tc>
          <w:tcPr>
            <w:tcW w:w="230" w:type="pct"/>
            <w:shd w:val="clear" w:color="auto" w:fill="BFBFBF" w:themeFill="background1" w:themeFillShade="BF"/>
          </w:tcPr>
          <w:p w14:paraId="151B8123" w14:textId="77777777" w:rsidR="00EE6DFD" w:rsidRPr="000A1ED0" w:rsidRDefault="00EE6DFD" w:rsidP="002352F7">
            <w:pPr>
              <w:pStyle w:val="Tabletext1"/>
            </w:pPr>
          </w:p>
        </w:tc>
      </w:tr>
      <w:tr w:rsidR="00EE6DFD" w:rsidRPr="000A1ED0" w14:paraId="0DAC7E28" w14:textId="77777777" w:rsidTr="00EE6DFD">
        <w:tc>
          <w:tcPr>
            <w:tcW w:w="991" w:type="pct"/>
          </w:tcPr>
          <w:p w14:paraId="3B93AE60" w14:textId="77777777" w:rsidR="00EE6DFD" w:rsidRPr="000A1ED0" w:rsidRDefault="00EE6DFD" w:rsidP="002352F7">
            <w:pPr>
              <w:pStyle w:val="Tabletext1"/>
            </w:pPr>
            <w:r w:rsidRPr="000A1ED0">
              <w:t>15. Was follow-up long enough for important events and outcomes to occur?</w:t>
            </w:r>
          </w:p>
        </w:tc>
        <w:tc>
          <w:tcPr>
            <w:tcW w:w="239" w:type="pct"/>
          </w:tcPr>
          <w:p w14:paraId="2B957D6E" w14:textId="77777777" w:rsidR="00EE6DFD" w:rsidRPr="000A1ED0" w:rsidRDefault="00EE6DFD" w:rsidP="002352F7">
            <w:pPr>
              <w:pStyle w:val="Tabletext1"/>
            </w:pPr>
            <w:r w:rsidRPr="000A1ED0">
              <w:t>Y</w:t>
            </w:r>
          </w:p>
        </w:tc>
        <w:tc>
          <w:tcPr>
            <w:tcW w:w="236" w:type="pct"/>
          </w:tcPr>
          <w:p w14:paraId="20F9B5A9" w14:textId="77777777" w:rsidR="00EE6DFD" w:rsidRPr="000A1ED0" w:rsidRDefault="00EE6DFD" w:rsidP="002352F7">
            <w:pPr>
              <w:pStyle w:val="Tabletext1"/>
            </w:pPr>
            <w:r w:rsidRPr="000A1ED0">
              <w:t>Y</w:t>
            </w:r>
          </w:p>
        </w:tc>
        <w:tc>
          <w:tcPr>
            <w:tcW w:w="236" w:type="pct"/>
          </w:tcPr>
          <w:p w14:paraId="26BADFED" w14:textId="77777777" w:rsidR="00EE6DFD" w:rsidRPr="000A1ED0" w:rsidRDefault="00EE6DFD" w:rsidP="002352F7">
            <w:pPr>
              <w:pStyle w:val="Tabletext1"/>
            </w:pPr>
            <w:r w:rsidRPr="000A1ED0">
              <w:t>Y</w:t>
            </w:r>
          </w:p>
        </w:tc>
        <w:tc>
          <w:tcPr>
            <w:tcW w:w="236" w:type="pct"/>
          </w:tcPr>
          <w:p w14:paraId="6A2D3E2B" w14:textId="77777777" w:rsidR="00EE6DFD" w:rsidRPr="000A1ED0" w:rsidRDefault="00EE6DFD" w:rsidP="002352F7">
            <w:pPr>
              <w:pStyle w:val="Tabletext1"/>
            </w:pPr>
            <w:r w:rsidRPr="000A1ED0">
              <w:t>Y</w:t>
            </w:r>
          </w:p>
        </w:tc>
        <w:tc>
          <w:tcPr>
            <w:tcW w:w="236" w:type="pct"/>
          </w:tcPr>
          <w:p w14:paraId="64B6E4DD" w14:textId="77777777" w:rsidR="00EE6DFD" w:rsidRPr="000A1ED0" w:rsidRDefault="00EE6DFD" w:rsidP="002352F7">
            <w:pPr>
              <w:pStyle w:val="Tabletext1"/>
            </w:pPr>
            <w:r w:rsidRPr="000A1ED0">
              <w:t>Y</w:t>
            </w:r>
          </w:p>
        </w:tc>
        <w:tc>
          <w:tcPr>
            <w:tcW w:w="236" w:type="pct"/>
          </w:tcPr>
          <w:p w14:paraId="5776EC0B" w14:textId="77777777" w:rsidR="00EE6DFD" w:rsidRPr="000A1ED0" w:rsidRDefault="00EE6DFD" w:rsidP="002352F7">
            <w:pPr>
              <w:pStyle w:val="Tabletext1"/>
            </w:pPr>
            <w:r w:rsidRPr="000A1ED0">
              <w:t>Y</w:t>
            </w:r>
          </w:p>
        </w:tc>
        <w:tc>
          <w:tcPr>
            <w:tcW w:w="236" w:type="pct"/>
          </w:tcPr>
          <w:p w14:paraId="084A4235" w14:textId="77777777" w:rsidR="00EE6DFD" w:rsidRPr="000A1ED0" w:rsidRDefault="00EE6DFD" w:rsidP="002352F7">
            <w:pPr>
              <w:pStyle w:val="Tabletext1"/>
            </w:pPr>
            <w:r w:rsidRPr="000A1ED0">
              <w:t>Y</w:t>
            </w:r>
          </w:p>
        </w:tc>
        <w:tc>
          <w:tcPr>
            <w:tcW w:w="236" w:type="pct"/>
          </w:tcPr>
          <w:p w14:paraId="23DAA76C" w14:textId="77777777" w:rsidR="00EE6DFD" w:rsidRPr="000A1ED0" w:rsidRDefault="00EE6DFD" w:rsidP="002352F7">
            <w:pPr>
              <w:pStyle w:val="Tabletext1"/>
            </w:pPr>
            <w:r w:rsidRPr="000A1ED0">
              <w:t>Y</w:t>
            </w:r>
          </w:p>
        </w:tc>
        <w:tc>
          <w:tcPr>
            <w:tcW w:w="236" w:type="pct"/>
          </w:tcPr>
          <w:p w14:paraId="1655AE9B" w14:textId="77777777" w:rsidR="00EE6DFD" w:rsidRPr="000A1ED0" w:rsidRDefault="00EE6DFD" w:rsidP="002352F7">
            <w:pPr>
              <w:pStyle w:val="Tabletext1"/>
            </w:pPr>
            <w:r w:rsidRPr="000A1ED0">
              <w:t>Y</w:t>
            </w:r>
          </w:p>
        </w:tc>
        <w:tc>
          <w:tcPr>
            <w:tcW w:w="236" w:type="pct"/>
          </w:tcPr>
          <w:p w14:paraId="70183803" w14:textId="77777777" w:rsidR="00EE6DFD" w:rsidRPr="000A1ED0" w:rsidRDefault="00EE6DFD" w:rsidP="002352F7">
            <w:pPr>
              <w:pStyle w:val="Tabletext1"/>
            </w:pPr>
            <w:r w:rsidRPr="000A1ED0">
              <w:t>Y</w:t>
            </w:r>
          </w:p>
        </w:tc>
        <w:tc>
          <w:tcPr>
            <w:tcW w:w="236" w:type="pct"/>
          </w:tcPr>
          <w:p w14:paraId="6C29C4C5" w14:textId="77777777" w:rsidR="00EE6DFD" w:rsidRPr="000A1ED0" w:rsidRDefault="00EE6DFD" w:rsidP="002352F7">
            <w:pPr>
              <w:pStyle w:val="Tabletext1"/>
            </w:pPr>
            <w:r w:rsidRPr="000A1ED0">
              <w:t>Y</w:t>
            </w:r>
          </w:p>
        </w:tc>
        <w:tc>
          <w:tcPr>
            <w:tcW w:w="236" w:type="pct"/>
          </w:tcPr>
          <w:p w14:paraId="196EB92C" w14:textId="77777777" w:rsidR="00EE6DFD" w:rsidRPr="000A1ED0" w:rsidRDefault="00EE6DFD" w:rsidP="002352F7">
            <w:pPr>
              <w:pStyle w:val="Tabletext1"/>
            </w:pPr>
            <w:r w:rsidRPr="000A1ED0">
              <w:t>Y</w:t>
            </w:r>
          </w:p>
        </w:tc>
        <w:tc>
          <w:tcPr>
            <w:tcW w:w="236" w:type="pct"/>
          </w:tcPr>
          <w:p w14:paraId="47C28D59" w14:textId="77777777" w:rsidR="00EE6DFD" w:rsidRPr="000A1ED0" w:rsidRDefault="00EE6DFD" w:rsidP="002352F7">
            <w:pPr>
              <w:pStyle w:val="Tabletext1"/>
            </w:pPr>
            <w:r w:rsidRPr="000A1ED0">
              <w:t>Y</w:t>
            </w:r>
          </w:p>
        </w:tc>
        <w:tc>
          <w:tcPr>
            <w:tcW w:w="236" w:type="pct"/>
          </w:tcPr>
          <w:p w14:paraId="0DB56A4C" w14:textId="77777777" w:rsidR="00EE6DFD" w:rsidRPr="000A1ED0" w:rsidRDefault="00EE6DFD" w:rsidP="002352F7">
            <w:pPr>
              <w:pStyle w:val="Tabletext1"/>
            </w:pPr>
            <w:r w:rsidRPr="000A1ED0">
              <w:t>Y</w:t>
            </w:r>
          </w:p>
        </w:tc>
        <w:tc>
          <w:tcPr>
            <w:tcW w:w="236" w:type="pct"/>
          </w:tcPr>
          <w:p w14:paraId="03BBACB8" w14:textId="77777777" w:rsidR="00EE6DFD" w:rsidRPr="000A1ED0" w:rsidRDefault="00EE6DFD" w:rsidP="002352F7">
            <w:pPr>
              <w:pStyle w:val="Tabletext1"/>
            </w:pPr>
            <w:r w:rsidRPr="000A1ED0">
              <w:t>Y</w:t>
            </w:r>
          </w:p>
        </w:tc>
        <w:tc>
          <w:tcPr>
            <w:tcW w:w="236" w:type="pct"/>
          </w:tcPr>
          <w:p w14:paraId="51DDD0C8" w14:textId="77777777" w:rsidR="00EE6DFD" w:rsidRPr="000A1ED0" w:rsidRDefault="00EE6DFD" w:rsidP="002352F7">
            <w:pPr>
              <w:pStyle w:val="Tabletext1"/>
            </w:pPr>
            <w:r w:rsidRPr="000A1ED0">
              <w:t>Y</w:t>
            </w:r>
          </w:p>
        </w:tc>
        <w:tc>
          <w:tcPr>
            <w:tcW w:w="230" w:type="pct"/>
          </w:tcPr>
          <w:p w14:paraId="459F5C80" w14:textId="77777777" w:rsidR="00EE6DFD" w:rsidRPr="000A1ED0" w:rsidRDefault="00EE6DFD" w:rsidP="002352F7">
            <w:pPr>
              <w:pStyle w:val="Tabletext1"/>
            </w:pPr>
            <w:r w:rsidRPr="000A1ED0">
              <w:t>Y</w:t>
            </w:r>
          </w:p>
        </w:tc>
      </w:tr>
      <w:tr w:rsidR="00EE6DFD" w:rsidRPr="000A1ED0" w14:paraId="2972FF7A" w14:textId="77777777" w:rsidTr="00EE6DFD">
        <w:tc>
          <w:tcPr>
            <w:tcW w:w="991" w:type="pct"/>
          </w:tcPr>
          <w:p w14:paraId="2D708E56" w14:textId="77777777" w:rsidR="00EE6DFD" w:rsidRPr="000A1ED0" w:rsidRDefault="00EE6DFD" w:rsidP="002352F7">
            <w:pPr>
              <w:pStyle w:val="Tabletext1"/>
            </w:pPr>
            <w:r w:rsidRPr="000A1ED0">
              <w:t>16. Were losses to follow-up reported</w:t>
            </w:r>
          </w:p>
        </w:tc>
        <w:tc>
          <w:tcPr>
            <w:tcW w:w="239" w:type="pct"/>
          </w:tcPr>
          <w:p w14:paraId="52114FDC" w14:textId="77777777" w:rsidR="00EE6DFD" w:rsidRPr="000A1ED0" w:rsidRDefault="00EE6DFD" w:rsidP="002352F7">
            <w:pPr>
              <w:pStyle w:val="Tabletext1"/>
            </w:pPr>
            <w:r w:rsidRPr="000A1ED0">
              <w:t>N</w:t>
            </w:r>
          </w:p>
        </w:tc>
        <w:tc>
          <w:tcPr>
            <w:tcW w:w="236" w:type="pct"/>
          </w:tcPr>
          <w:p w14:paraId="7D3183DC" w14:textId="77777777" w:rsidR="00EE6DFD" w:rsidRPr="000A1ED0" w:rsidRDefault="00EE6DFD" w:rsidP="002352F7">
            <w:pPr>
              <w:pStyle w:val="Tabletext1"/>
            </w:pPr>
            <w:r w:rsidRPr="000A1ED0">
              <w:t>N</w:t>
            </w:r>
          </w:p>
        </w:tc>
        <w:tc>
          <w:tcPr>
            <w:tcW w:w="236" w:type="pct"/>
          </w:tcPr>
          <w:p w14:paraId="6F9C8010" w14:textId="77777777" w:rsidR="00EE6DFD" w:rsidRPr="000A1ED0" w:rsidRDefault="00EE6DFD" w:rsidP="002352F7">
            <w:pPr>
              <w:pStyle w:val="Tabletext1"/>
            </w:pPr>
            <w:r w:rsidRPr="000A1ED0">
              <w:t>N</w:t>
            </w:r>
          </w:p>
        </w:tc>
        <w:tc>
          <w:tcPr>
            <w:tcW w:w="236" w:type="pct"/>
          </w:tcPr>
          <w:p w14:paraId="61E9CA71" w14:textId="77777777" w:rsidR="00EE6DFD" w:rsidRPr="000A1ED0" w:rsidRDefault="00EE6DFD" w:rsidP="002352F7">
            <w:pPr>
              <w:pStyle w:val="Tabletext1"/>
            </w:pPr>
            <w:r w:rsidRPr="000A1ED0">
              <w:t>N</w:t>
            </w:r>
          </w:p>
        </w:tc>
        <w:tc>
          <w:tcPr>
            <w:tcW w:w="236" w:type="pct"/>
          </w:tcPr>
          <w:p w14:paraId="610828CA" w14:textId="77777777" w:rsidR="00EE6DFD" w:rsidRPr="000A1ED0" w:rsidRDefault="00EE6DFD" w:rsidP="002352F7">
            <w:pPr>
              <w:pStyle w:val="Tabletext1"/>
            </w:pPr>
            <w:r w:rsidRPr="000A1ED0">
              <w:t>N</w:t>
            </w:r>
          </w:p>
        </w:tc>
        <w:tc>
          <w:tcPr>
            <w:tcW w:w="236" w:type="pct"/>
          </w:tcPr>
          <w:p w14:paraId="1111C220" w14:textId="77777777" w:rsidR="00EE6DFD" w:rsidRPr="000A1ED0" w:rsidRDefault="00EE6DFD" w:rsidP="002352F7">
            <w:pPr>
              <w:pStyle w:val="Tabletext1"/>
            </w:pPr>
            <w:r w:rsidRPr="000A1ED0">
              <w:t>N</w:t>
            </w:r>
          </w:p>
        </w:tc>
        <w:tc>
          <w:tcPr>
            <w:tcW w:w="236" w:type="pct"/>
          </w:tcPr>
          <w:p w14:paraId="7150F8F3" w14:textId="77777777" w:rsidR="00EE6DFD" w:rsidRPr="000A1ED0" w:rsidRDefault="00EE6DFD" w:rsidP="002352F7">
            <w:pPr>
              <w:pStyle w:val="Tabletext1"/>
            </w:pPr>
            <w:r w:rsidRPr="000A1ED0">
              <w:t>Y</w:t>
            </w:r>
          </w:p>
        </w:tc>
        <w:tc>
          <w:tcPr>
            <w:tcW w:w="236" w:type="pct"/>
          </w:tcPr>
          <w:p w14:paraId="4A6B6C60" w14:textId="77777777" w:rsidR="00EE6DFD" w:rsidRPr="000A1ED0" w:rsidRDefault="00EE6DFD" w:rsidP="002352F7">
            <w:pPr>
              <w:pStyle w:val="Tabletext1"/>
            </w:pPr>
            <w:r w:rsidRPr="000A1ED0">
              <w:t>N</w:t>
            </w:r>
          </w:p>
        </w:tc>
        <w:tc>
          <w:tcPr>
            <w:tcW w:w="236" w:type="pct"/>
          </w:tcPr>
          <w:p w14:paraId="16298082" w14:textId="77777777" w:rsidR="00EE6DFD" w:rsidRPr="000A1ED0" w:rsidRDefault="00EE6DFD" w:rsidP="002352F7">
            <w:pPr>
              <w:pStyle w:val="Tabletext1"/>
            </w:pPr>
            <w:r w:rsidRPr="000A1ED0">
              <w:t>N</w:t>
            </w:r>
          </w:p>
        </w:tc>
        <w:tc>
          <w:tcPr>
            <w:tcW w:w="236" w:type="pct"/>
          </w:tcPr>
          <w:p w14:paraId="5133C8B4" w14:textId="77777777" w:rsidR="00EE6DFD" w:rsidRPr="000A1ED0" w:rsidRDefault="00EE6DFD" w:rsidP="002352F7">
            <w:pPr>
              <w:pStyle w:val="Tabletext1"/>
            </w:pPr>
            <w:r w:rsidRPr="000A1ED0">
              <w:t>N</w:t>
            </w:r>
          </w:p>
        </w:tc>
        <w:tc>
          <w:tcPr>
            <w:tcW w:w="236" w:type="pct"/>
          </w:tcPr>
          <w:p w14:paraId="4AA77430" w14:textId="77777777" w:rsidR="00EE6DFD" w:rsidRPr="000A1ED0" w:rsidRDefault="00EE6DFD" w:rsidP="002352F7">
            <w:pPr>
              <w:pStyle w:val="Tabletext1"/>
            </w:pPr>
            <w:r w:rsidRPr="000A1ED0">
              <w:t>N</w:t>
            </w:r>
          </w:p>
        </w:tc>
        <w:tc>
          <w:tcPr>
            <w:tcW w:w="236" w:type="pct"/>
          </w:tcPr>
          <w:p w14:paraId="15212444" w14:textId="77777777" w:rsidR="00EE6DFD" w:rsidRPr="000A1ED0" w:rsidRDefault="00EE6DFD" w:rsidP="002352F7">
            <w:pPr>
              <w:pStyle w:val="Tabletext1"/>
            </w:pPr>
            <w:r w:rsidRPr="000A1ED0">
              <w:t>N</w:t>
            </w:r>
          </w:p>
        </w:tc>
        <w:tc>
          <w:tcPr>
            <w:tcW w:w="236" w:type="pct"/>
          </w:tcPr>
          <w:p w14:paraId="3378FB7A" w14:textId="77777777" w:rsidR="00EE6DFD" w:rsidRPr="000A1ED0" w:rsidRDefault="00EE6DFD" w:rsidP="002352F7">
            <w:pPr>
              <w:pStyle w:val="Tabletext1"/>
            </w:pPr>
            <w:r w:rsidRPr="000A1ED0">
              <w:t>N</w:t>
            </w:r>
          </w:p>
        </w:tc>
        <w:tc>
          <w:tcPr>
            <w:tcW w:w="236" w:type="pct"/>
          </w:tcPr>
          <w:p w14:paraId="435448B1" w14:textId="77777777" w:rsidR="00EE6DFD" w:rsidRPr="000A1ED0" w:rsidRDefault="00EE6DFD" w:rsidP="002352F7">
            <w:pPr>
              <w:pStyle w:val="Tabletext1"/>
            </w:pPr>
            <w:r w:rsidRPr="000A1ED0">
              <w:t>N</w:t>
            </w:r>
          </w:p>
        </w:tc>
        <w:tc>
          <w:tcPr>
            <w:tcW w:w="236" w:type="pct"/>
          </w:tcPr>
          <w:p w14:paraId="1375922F" w14:textId="77777777" w:rsidR="00EE6DFD" w:rsidRPr="000A1ED0" w:rsidRDefault="00EE6DFD" w:rsidP="002352F7">
            <w:pPr>
              <w:pStyle w:val="Tabletext1"/>
            </w:pPr>
            <w:r w:rsidRPr="000A1ED0">
              <w:t>N</w:t>
            </w:r>
          </w:p>
        </w:tc>
        <w:tc>
          <w:tcPr>
            <w:tcW w:w="236" w:type="pct"/>
          </w:tcPr>
          <w:p w14:paraId="2075CD6C" w14:textId="77777777" w:rsidR="00EE6DFD" w:rsidRPr="000A1ED0" w:rsidRDefault="00EE6DFD" w:rsidP="002352F7">
            <w:pPr>
              <w:pStyle w:val="Tabletext1"/>
            </w:pPr>
            <w:r w:rsidRPr="000A1ED0">
              <w:t>N</w:t>
            </w:r>
          </w:p>
        </w:tc>
        <w:tc>
          <w:tcPr>
            <w:tcW w:w="230" w:type="pct"/>
          </w:tcPr>
          <w:p w14:paraId="6256727D" w14:textId="77777777" w:rsidR="00EE6DFD" w:rsidRPr="000A1ED0" w:rsidRDefault="00EE6DFD" w:rsidP="002352F7">
            <w:pPr>
              <w:pStyle w:val="Tabletext1"/>
            </w:pPr>
            <w:r w:rsidRPr="000A1ED0">
              <w:t>N</w:t>
            </w:r>
          </w:p>
        </w:tc>
      </w:tr>
      <w:tr w:rsidR="00EE6DFD" w:rsidRPr="000A1ED0" w14:paraId="55D514BB" w14:textId="77777777" w:rsidTr="00EE6DFD">
        <w:tc>
          <w:tcPr>
            <w:tcW w:w="991" w:type="pct"/>
          </w:tcPr>
          <w:p w14:paraId="3BBFAB89" w14:textId="77777777" w:rsidR="00EE6DFD" w:rsidRPr="000A1ED0" w:rsidRDefault="00EE6DFD" w:rsidP="002352F7">
            <w:pPr>
              <w:pStyle w:val="Tabletext1"/>
            </w:pPr>
            <w:r w:rsidRPr="000A1ED0">
              <w:t>17. Did study provide estimates of random variability in the data analysis of relevant outcomes?</w:t>
            </w:r>
          </w:p>
        </w:tc>
        <w:tc>
          <w:tcPr>
            <w:tcW w:w="239" w:type="pct"/>
          </w:tcPr>
          <w:p w14:paraId="432473CC" w14:textId="77777777" w:rsidR="00EE6DFD" w:rsidRPr="000A1ED0" w:rsidRDefault="00EE6DFD" w:rsidP="002352F7">
            <w:pPr>
              <w:pStyle w:val="Tabletext1"/>
            </w:pPr>
            <w:r w:rsidRPr="000A1ED0">
              <w:t>Y</w:t>
            </w:r>
          </w:p>
        </w:tc>
        <w:tc>
          <w:tcPr>
            <w:tcW w:w="236" w:type="pct"/>
          </w:tcPr>
          <w:p w14:paraId="687B2875" w14:textId="77777777" w:rsidR="00EE6DFD" w:rsidRPr="000A1ED0" w:rsidRDefault="00EE6DFD" w:rsidP="002352F7">
            <w:pPr>
              <w:pStyle w:val="Tabletext1"/>
            </w:pPr>
            <w:r w:rsidRPr="000A1ED0">
              <w:t>Y</w:t>
            </w:r>
          </w:p>
        </w:tc>
        <w:tc>
          <w:tcPr>
            <w:tcW w:w="236" w:type="pct"/>
          </w:tcPr>
          <w:p w14:paraId="57CBF80E" w14:textId="77777777" w:rsidR="00EE6DFD" w:rsidRPr="000A1ED0" w:rsidRDefault="00EE6DFD" w:rsidP="002352F7">
            <w:pPr>
              <w:pStyle w:val="Tabletext1"/>
            </w:pPr>
            <w:r w:rsidRPr="000A1ED0">
              <w:t>N</w:t>
            </w:r>
          </w:p>
        </w:tc>
        <w:tc>
          <w:tcPr>
            <w:tcW w:w="236" w:type="pct"/>
          </w:tcPr>
          <w:p w14:paraId="46F80BF9" w14:textId="77777777" w:rsidR="00EE6DFD" w:rsidRPr="000A1ED0" w:rsidRDefault="00EE6DFD" w:rsidP="002352F7">
            <w:pPr>
              <w:pStyle w:val="Tabletext1"/>
            </w:pPr>
            <w:r w:rsidRPr="000A1ED0">
              <w:t>N</w:t>
            </w:r>
          </w:p>
        </w:tc>
        <w:tc>
          <w:tcPr>
            <w:tcW w:w="236" w:type="pct"/>
          </w:tcPr>
          <w:p w14:paraId="34F035F6" w14:textId="77777777" w:rsidR="00EE6DFD" w:rsidRPr="000A1ED0" w:rsidRDefault="00EE6DFD" w:rsidP="002352F7">
            <w:pPr>
              <w:pStyle w:val="Tabletext1"/>
            </w:pPr>
            <w:r w:rsidRPr="000A1ED0">
              <w:t>N</w:t>
            </w:r>
          </w:p>
        </w:tc>
        <w:tc>
          <w:tcPr>
            <w:tcW w:w="236" w:type="pct"/>
          </w:tcPr>
          <w:p w14:paraId="7E52E46C" w14:textId="77777777" w:rsidR="00EE6DFD" w:rsidRPr="000A1ED0" w:rsidRDefault="00EE6DFD" w:rsidP="002352F7">
            <w:pPr>
              <w:pStyle w:val="Tabletext1"/>
            </w:pPr>
            <w:r w:rsidRPr="000A1ED0">
              <w:t>N</w:t>
            </w:r>
          </w:p>
        </w:tc>
        <w:tc>
          <w:tcPr>
            <w:tcW w:w="236" w:type="pct"/>
          </w:tcPr>
          <w:p w14:paraId="4D11FD11" w14:textId="77777777" w:rsidR="00EE6DFD" w:rsidRPr="000A1ED0" w:rsidRDefault="00EE6DFD" w:rsidP="002352F7">
            <w:pPr>
              <w:pStyle w:val="Tabletext1"/>
            </w:pPr>
            <w:r w:rsidRPr="000A1ED0">
              <w:t>N/A</w:t>
            </w:r>
          </w:p>
        </w:tc>
        <w:tc>
          <w:tcPr>
            <w:tcW w:w="236" w:type="pct"/>
          </w:tcPr>
          <w:p w14:paraId="46265C80" w14:textId="77777777" w:rsidR="00EE6DFD" w:rsidRPr="000A1ED0" w:rsidRDefault="00EE6DFD" w:rsidP="002352F7">
            <w:pPr>
              <w:pStyle w:val="Tabletext1"/>
            </w:pPr>
            <w:r w:rsidRPr="000A1ED0">
              <w:t>N/A</w:t>
            </w:r>
          </w:p>
        </w:tc>
        <w:tc>
          <w:tcPr>
            <w:tcW w:w="236" w:type="pct"/>
          </w:tcPr>
          <w:p w14:paraId="48B786D9" w14:textId="77777777" w:rsidR="00EE6DFD" w:rsidRPr="000A1ED0" w:rsidRDefault="00EE6DFD" w:rsidP="002352F7">
            <w:pPr>
              <w:pStyle w:val="Tabletext1"/>
            </w:pPr>
            <w:r w:rsidRPr="000A1ED0">
              <w:t>N/A</w:t>
            </w:r>
          </w:p>
        </w:tc>
        <w:tc>
          <w:tcPr>
            <w:tcW w:w="236" w:type="pct"/>
          </w:tcPr>
          <w:p w14:paraId="43BCFF55" w14:textId="77777777" w:rsidR="00EE6DFD" w:rsidRPr="000A1ED0" w:rsidRDefault="00EE6DFD" w:rsidP="002352F7">
            <w:pPr>
              <w:pStyle w:val="Tabletext1"/>
            </w:pPr>
            <w:r w:rsidRPr="000A1ED0">
              <w:t>N/A</w:t>
            </w:r>
          </w:p>
        </w:tc>
        <w:tc>
          <w:tcPr>
            <w:tcW w:w="236" w:type="pct"/>
          </w:tcPr>
          <w:p w14:paraId="449C4B2D" w14:textId="77777777" w:rsidR="00EE6DFD" w:rsidRPr="000A1ED0" w:rsidRDefault="00EE6DFD" w:rsidP="002352F7">
            <w:pPr>
              <w:pStyle w:val="Tabletext1"/>
            </w:pPr>
            <w:r w:rsidRPr="000A1ED0">
              <w:t>Y</w:t>
            </w:r>
          </w:p>
        </w:tc>
        <w:tc>
          <w:tcPr>
            <w:tcW w:w="236" w:type="pct"/>
          </w:tcPr>
          <w:p w14:paraId="3AFCDB62" w14:textId="77777777" w:rsidR="00EE6DFD" w:rsidRPr="000A1ED0" w:rsidRDefault="00EE6DFD" w:rsidP="002352F7">
            <w:pPr>
              <w:pStyle w:val="Tabletext1"/>
            </w:pPr>
            <w:r w:rsidRPr="000A1ED0">
              <w:t>N</w:t>
            </w:r>
          </w:p>
        </w:tc>
        <w:tc>
          <w:tcPr>
            <w:tcW w:w="236" w:type="pct"/>
          </w:tcPr>
          <w:p w14:paraId="117916DF" w14:textId="77777777" w:rsidR="00EE6DFD" w:rsidRPr="000A1ED0" w:rsidRDefault="00EE6DFD" w:rsidP="002352F7">
            <w:pPr>
              <w:pStyle w:val="Tabletext1"/>
            </w:pPr>
            <w:r w:rsidRPr="000A1ED0">
              <w:t>N</w:t>
            </w:r>
          </w:p>
        </w:tc>
        <w:tc>
          <w:tcPr>
            <w:tcW w:w="236" w:type="pct"/>
          </w:tcPr>
          <w:p w14:paraId="6D6F1B70" w14:textId="77777777" w:rsidR="00EE6DFD" w:rsidRPr="000A1ED0" w:rsidRDefault="00EE6DFD" w:rsidP="002352F7">
            <w:pPr>
              <w:pStyle w:val="Tabletext1"/>
            </w:pPr>
            <w:r w:rsidRPr="000A1ED0">
              <w:t>NA</w:t>
            </w:r>
          </w:p>
        </w:tc>
        <w:tc>
          <w:tcPr>
            <w:tcW w:w="236" w:type="pct"/>
          </w:tcPr>
          <w:p w14:paraId="5A7C7AE4" w14:textId="77777777" w:rsidR="00EE6DFD" w:rsidRPr="000A1ED0" w:rsidRDefault="00EE6DFD" w:rsidP="002352F7">
            <w:pPr>
              <w:pStyle w:val="Tabletext1"/>
            </w:pPr>
            <w:r w:rsidRPr="000A1ED0">
              <w:t>N</w:t>
            </w:r>
          </w:p>
        </w:tc>
        <w:tc>
          <w:tcPr>
            <w:tcW w:w="236" w:type="pct"/>
          </w:tcPr>
          <w:p w14:paraId="7483698C" w14:textId="77777777" w:rsidR="00EE6DFD" w:rsidRPr="000A1ED0" w:rsidRDefault="00EE6DFD" w:rsidP="002352F7">
            <w:pPr>
              <w:pStyle w:val="Tabletext1"/>
            </w:pPr>
            <w:r w:rsidRPr="000A1ED0">
              <w:t>N</w:t>
            </w:r>
          </w:p>
        </w:tc>
        <w:tc>
          <w:tcPr>
            <w:tcW w:w="230" w:type="pct"/>
          </w:tcPr>
          <w:p w14:paraId="70750F33" w14:textId="77777777" w:rsidR="00EE6DFD" w:rsidRPr="000A1ED0" w:rsidRDefault="00EE6DFD" w:rsidP="002352F7">
            <w:pPr>
              <w:pStyle w:val="Tabletext1"/>
            </w:pPr>
            <w:r w:rsidRPr="000A1ED0">
              <w:t>NA</w:t>
            </w:r>
          </w:p>
        </w:tc>
      </w:tr>
      <w:tr w:rsidR="00EE6DFD" w:rsidRPr="000A1ED0" w14:paraId="1223AFC8" w14:textId="77777777" w:rsidTr="00EE6DFD">
        <w:tc>
          <w:tcPr>
            <w:tcW w:w="991" w:type="pct"/>
          </w:tcPr>
          <w:p w14:paraId="6A8937DA" w14:textId="77777777" w:rsidR="00EE6DFD" w:rsidRPr="000A1ED0" w:rsidRDefault="00EE6DFD" w:rsidP="002352F7">
            <w:pPr>
              <w:pStyle w:val="Tabletext1"/>
            </w:pPr>
            <w:r w:rsidRPr="000A1ED0">
              <w:t>18. Were the adverse events reported?</w:t>
            </w:r>
          </w:p>
        </w:tc>
        <w:tc>
          <w:tcPr>
            <w:tcW w:w="239" w:type="pct"/>
          </w:tcPr>
          <w:p w14:paraId="2D3091F2" w14:textId="77777777" w:rsidR="00EE6DFD" w:rsidRPr="000A1ED0" w:rsidRDefault="00EE6DFD" w:rsidP="002352F7">
            <w:pPr>
              <w:pStyle w:val="Tabletext1"/>
            </w:pPr>
            <w:r w:rsidRPr="000A1ED0">
              <w:t>Y</w:t>
            </w:r>
          </w:p>
        </w:tc>
        <w:tc>
          <w:tcPr>
            <w:tcW w:w="236" w:type="pct"/>
          </w:tcPr>
          <w:p w14:paraId="3B5BAC08" w14:textId="77777777" w:rsidR="00EE6DFD" w:rsidRPr="000A1ED0" w:rsidRDefault="00EE6DFD" w:rsidP="002352F7">
            <w:pPr>
              <w:pStyle w:val="Tabletext1"/>
            </w:pPr>
            <w:r w:rsidRPr="000A1ED0">
              <w:t>Y</w:t>
            </w:r>
          </w:p>
        </w:tc>
        <w:tc>
          <w:tcPr>
            <w:tcW w:w="236" w:type="pct"/>
          </w:tcPr>
          <w:p w14:paraId="46E394CF" w14:textId="77777777" w:rsidR="00EE6DFD" w:rsidRPr="000A1ED0" w:rsidRDefault="00EE6DFD" w:rsidP="002352F7">
            <w:pPr>
              <w:pStyle w:val="Tabletext1"/>
            </w:pPr>
            <w:r w:rsidRPr="000A1ED0">
              <w:t>N</w:t>
            </w:r>
          </w:p>
        </w:tc>
        <w:tc>
          <w:tcPr>
            <w:tcW w:w="236" w:type="pct"/>
          </w:tcPr>
          <w:p w14:paraId="23D0A43D" w14:textId="77777777" w:rsidR="00EE6DFD" w:rsidRPr="000A1ED0" w:rsidRDefault="00EE6DFD" w:rsidP="002352F7">
            <w:pPr>
              <w:pStyle w:val="Tabletext1"/>
            </w:pPr>
            <w:r w:rsidRPr="000A1ED0">
              <w:t>N</w:t>
            </w:r>
          </w:p>
        </w:tc>
        <w:tc>
          <w:tcPr>
            <w:tcW w:w="236" w:type="pct"/>
          </w:tcPr>
          <w:p w14:paraId="1639863D" w14:textId="77777777" w:rsidR="00EE6DFD" w:rsidRPr="000A1ED0" w:rsidRDefault="00EE6DFD" w:rsidP="002352F7">
            <w:pPr>
              <w:pStyle w:val="Tabletext1"/>
            </w:pPr>
            <w:r w:rsidRPr="000A1ED0">
              <w:t>N</w:t>
            </w:r>
          </w:p>
        </w:tc>
        <w:tc>
          <w:tcPr>
            <w:tcW w:w="236" w:type="pct"/>
          </w:tcPr>
          <w:p w14:paraId="37DF8FFA" w14:textId="77777777" w:rsidR="00EE6DFD" w:rsidRPr="000A1ED0" w:rsidRDefault="00EE6DFD" w:rsidP="002352F7">
            <w:pPr>
              <w:pStyle w:val="Tabletext1"/>
            </w:pPr>
            <w:r w:rsidRPr="000A1ED0">
              <w:t>Y</w:t>
            </w:r>
          </w:p>
        </w:tc>
        <w:tc>
          <w:tcPr>
            <w:tcW w:w="236" w:type="pct"/>
          </w:tcPr>
          <w:p w14:paraId="16A33E0B" w14:textId="77777777" w:rsidR="00EE6DFD" w:rsidRPr="000A1ED0" w:rsidRDefault="00EE6DFD" w:rsidP="002352F7">
            <w:pPr>
              <w:pStyle w:val="Tabletext1"/>
            </w:pPr>
            <w:r w:rsidRPr="000A1ED0">
              <w:t>Y</w:t>
            </w:r>
          </w:p>
        </w:tc>
        <w:tc>
          <w:tcPr>
            <w:tcW w:w="236" w:type="pct"/>
          </w:tcPr>
          <w:p w14:paraId="0F8FE5C5" w14:textId="77777777" w:rsidR="00EE6DFD" w:rsidRPr="000A1ED0" w:rsidRDefault="00EE6DFD" w:rsidP="002352F7">
            <w:pPr>
              <w:pStyle w:val="Tabletext1"/>
            </w:pPr>
            <w:r w:rsidRPr="000A1ED0">
              <w:t>Y</w:t>
            </w:r>
          </w:p>
        </w:tc>
        <w:tc>
          <w:tcPr>
            <w:tcW w:w="236" w:type="pct"/>
          </w:tcPr>
          <w:p w14:paraId="1E6E6BC5" w14:textId="77777777" w:rsidR="00EE6DFD" w:rsidRPr="000A1ED0" w:rsidRDefault="00EE6DFD" w:rsidP="002352F7">
            <w:pPr>
              <w:pStyle w:val="Tabletext1"/>
            </w:pPr>
            <w:r w:rsidRPr="000A1ED0">
              <w:t>N</w:t>
            </w:r>
          </w:p>
        </w:tc>
        <w:tc>
          <w:tcPr>
            <w:tcW w:w="236" w:type="pct"/>
          </w:tcPr>
          <w:p w14:paraId="0D2916B2" w14:textId="77777777" w:rsidR="00EE6DFD" w:rsidRPr="000A1ED0" w:rsidRDefault="00EE6DFD" w:rsidP="002352F7">
            <w:pPr>
              <w:pStyle w:val="Tabletext1"/>
            </w:pPr>
            <w:r w:rsidRPr="000A1ED0">
              <w:t>Y</w:t>
            </w:r>
          </w:p>
        </w:tc>
        <w:tc>
          <w:tcPr>
            <w:tcW w:w="236" w:type="pct"/>
          </w:tcPr>
          <w:p w14:paraId="7C5871FE" w14:textId="77777777" w:rsidR="00EE6DFD" w:rsidRPr="000A1ED0" w:rsidRDefault="00EE6DFD" w:rsidP="002352F7">
            <w:pPr>
              <w:pStyle w:val="Tabletext1"/>
            </w:pPr>
            <w:r w:rsidRPr="000A1ED0">
              <w:t>Y</w:t>
            </w:r>
          </w:p>
        </w:tc>
        <w:tc>
          <w:tcPr>
            <w:tcW w:w="236" w:type="pct"/>
          </w:tcPr>
          <w:p w14:paraId="681A1A7A" w14:textId="77777777" w:rsidR="00EE6DFD" w:rsidRPr="000A1ED0" w:rsidRDefault="00EE6DFD" w:rsidP="002352F7">
            <w:pPr>
              <w:pStyle w:val="Tabletext1"/>
            </w:pPr>
            <w:r w:rsidRPr="000A1ED0">
              <w:t>N</w:t>
            </w:r>
          </w:p>
        </w:tc>
        <w:tc>
          <w:tcPr>
            <w:tcW w:w="236" w:type="pct"/>
          </w:tcPr>
          <w:p w14:paraId="4C76A83D" w14:textId="77777777" w:rsidR="00EE6DFD" w:rsidRPr="000A1ED0" w:rsidRDefault="00EE6DFD" w:rsidP="002352F7">
            <w:pPr>
              <w:pStyle w:val="Tabletext1"/>
            </w:pPr>
            <w:r w:rsidRPr="000A1ED0">
              <w:t>N</w:t>
            </w:r>
          </w:p>
        </w:tc>
        <w:tc>
          <w:tcPr>
            <w:tcW w:w="236" w:type="pct"/>
          </w:tcPr>
          <w:p w14:paraId="7F2117E7" w14:textId="77777777" w:rsidR="00EE6DFD" w:rsidRPr="000A1ED0" w:rsidRDefault="00EE6DFD" w:rsidP="002352F7">
            <w:pPr>
              <w:pStyle w:val="Tabletext1"/>
            </w:pPr>
            <w:r w:rsidRPr="000A1ED0">
              <w:t>Y</w:t>
            </w:r>
          </w:p>
        </w:tc>
        <w:tc>
          <w:tcPr>
            <w:tcW w:w="236" w:type="pct"/>
          </w:tcPr>
          <w:p w14:paraId="339F00C4" w14:textId="77777777" w:rsidR="00EE6DFD" w:rsidRPr="000A1ED0" w:rsidRDefault="00EE6DFD" w:rsidP="002352F7">
            <w:pPr>
              <w:pStyle w:val="Tabletext1"/>
            </w:pPr>
            <w:r w:rsidRPr="000A1ED0">
              <w:t>N</w:t>
            </w:r>
          </w:p>
        </w:tc>
        <w:tc>
          <w:tcPr>
            <w:tcW w:w="236" w:type="pct"/>
          </w:tcPr>
          <w:p w14:paraId="75ED1ED0" w14:textId="77777777" w:rsidR="00EE6DFD" w:rsidRPr="000A1ED0" w:rsidRDefault="00EE6DFD" w:rsidP="002352F7">
            <w:pPr>
              <w:pStyle w:val="Tabletext1"/>
            </w:pPr>
            <w:r w:rsidRPr="000A1ED0">
              <w:t>N</w:t>
            </w:r>
          </w:p>
        </w:tc>
        <w:tc>
          <w:tcPr>
            <w:tcW w:w="230" w:type="pct"/>
          </w:tcPr>
          <w:p w14:paraId="24C419EF" w14:textId="77777777" w:rsidR="00EE6DFD" w:rsidRPr="000A1ED0" w:rsidRDefault="00EE6DFD" w:rsidP="002352F7">
            <w:pPr>
              <w:pStyle w:val="Tabletext1"/>
            </w:pPr>
            <w:r w:rsidRPr="000A1ED0">
              <w:t>Y</w:t>
            </w:r>
          </w:p>
        </w:tc>
      </w:tr>
      <w:tr w:rsidR="00EE6DFD" w:rsidRPr="000A1ED0" w14:paraId="3BE9DA0A" w14:textId="77777777" w:rsidTr="00EE6DFD">
        <w:tc>
          <w:tcPr>
            <w:tcW w:w="991" w:type="pct"/>
          </w:tcPr>
          <w:p w14:paraId="7E1B49D8" w14:textId="77777777" w:rsidR="00EE6DFD" w:rsidRPr="000A1ED0" w:rsidRDefault="00EE6DFD" w:rsidP="002352F7">
            <w:pPr>
              <w:pStyle w:val="Tabletext1"/>
            </w:pPr>
            <w:r w:rsidRPr="000A1ED0">
              <w:t>19. Were the conclusions supported by results?</w:t>
            </w:r>
          </w:p>
        </w:tc>
        <w:tc>
          <w:tcPr>
            <w:tcW w:w="239" w:type="pct"/>
          </w:tcPr>
          <w:p w14:paraId="77ECDA87" w14:textId="77777777" w:rsidR="00EE6DFD" w:rsidRPr="000A1ED0" w:rsidRDefault="00EE6DFD" w:rsidP="002352F7">
            <w:pPr>
              <w:pStyle w:val="Tabletext1"/>
            </w:pPr>
            <w:r w:rsidRPr="000A1ED0">
              <w:t>Y</w:t>
            </w:r>
          </w:p>
        </w:tc>
        <w:tc>
          <w:tcPr>
            <w:tcW w:w="236" w:type="pct"/>
          </w:tcPr>
          <w:p w14:paraId="54885F02" w14:textId="77777777" w:rsidR="00EE6DFD" w:rsidRPr="000A1ED0" w:rsidRDefault="00EE6DFD" w:rsidP="002352F7">
            <w:pPr>
              <w:pStyle w:val="Tabletext1"/>
            </w:pPr>
            <w:r w:rsidRPr="000A1ED0">
              <w:t>Y</w:t>
            </w:r>
          </w:p>
        </w:tc>
        <w:tc>
          <w:tcPr>
            <w:tcW w:w="236" w:type="pct"/>
          </w:tcPr>
          <w:p w14:paraId="0EB1B435" w14:textId="77777777" w:rsidR="00EE6DFD" w:rsidRPr="000A1ED0" w:rsidRDefault="00EE6DFD" w:rsidP="002352F7">
            <w:pPr>
              <w:pStyle w:val="Tabletext1"/>
            </w:pPr>
            <w:r w:rsidRPr="000A1ED0">
              <w:t>Y</w:t>
            </w:r>
          </w:p>
        </w:tc>
        <w:tc>
          <w:tcPr>
            <w:tcW w:w="236" w:type="pct"/>
          </w:tcPr>
          <w:p w14:paraId="525B1EFC" w14:textId="77777777" w:rsidR="00EE6DFD" w:rsidRPr="000A1ED0" w:rsidRDefault="00EE6DFD" w:rsidP="002352F7">
            <w:pPr>
              <w:pStyle w:val="Tabletext1"/>
            </w:pPr>
            <w:r w:rsidRPr="000A1ED0">
              <w:t>Y</w:t>
            </w:r>
          </w:p>
        </w:tc>
        <w:tc>
          <w:tcPr>
            <w:tcW w:w="236" w:type="pct"/>
          </w:tcPr>
          <w:p w14:paraId="0CC07933" w14:textId="77777777" w:rsidR="00EE6DFD" w:rsidRPr="000A1ED0" w:rsidRDefault="00EE6DFD" w:rsidP="002352F7">
            <w:pPr>
              <w:pStyle w:val="Tabletext1"/>
            </w:pPr>
            <w:r w:rsidRPr="000A1ED0">
              <w:t>Y</w:t>
            </w:r>
          </w:p>
        </w:tc>
        <w:tc>
          <w:tcPr>
            <w:tcW w:w="236" w:type="pct"/>
          </w:tcPr>
          <w:p w14:paraId="4EF65039" w14:textId="77777777" w:rsidR="00EE6DFD" w:rsidRPr="000A1ED0" w:rsidRDefault="00EE6DFD" w:rsidP="002352F7">
            <w:pPr>
              <w:pStyle w:val="Tabletext1"/>
            </w:pPr>
            <w:r w:rsidRPr="000A1ED0">
              <w:t>Y</w:t>
            </w:r>
          </w:p>
        </w:tc>
        <w:tc>
          <w:tcPr>
            <w:tcW w:w="236" w:type="pct"/>
          </w:tcPr>
          <w:p w14:paraId="5A708B79" w14:textId="77777777" w:rsidR="00EE6DFD" w:rsidRPr="000A1ED0" w:rsidRDefault="00EE6DFD" w:rsidP="002352F7">
            <w:pPr>
              <w:pStyle w:val="Tabletext1"/>
            </w:pPr>
            <w:r w:rsidRPr="000A1ED0">
              <w:t>Y</w:t>
            </w:r>
          </w:p>
        </w:tc>
        <w:tc>
          <w:tcPr>
            <w:tcW w:w="236" w:type="pct"/>
          </w:tcPr>
          <w:p w14:paraId="2AA388F6" w14:textId="77777777" w:rsidR="00EE6DFD" w:rsidRPr="000A1ED0" w:rsidRDefault="00EE6DFD" w:rsidP="002352F7">
            <w:pPr>
              <w:pStyle w:val="Tabletext1"/>
            </w:pPr>
            <w:r w:rsidRPr="000A1ED0">
              <w:t>Y</w:t>
            </w:r>
          </w:p>
        </w:tc>
        <w:tc>
          <w:tcPr>
            <w:tcW w:w="236" w:type="pct"/>
          </w:tcPr>
          <w:p w14:paraId="5EC9FD56" w14:textId="77777777" w:rsidR="00EE6DFD" w:rsidRPr="000A1ED0" w:rsidRDefault="00EE6DFD" w:rsidP="002352F7">
            <w:pPr>
              <w:pStyle w:val="Tabletext1"/>
            </w:pPr>
            <w:r w:rsidRPr="000A1ED0">
              <w:t>Y</w:t>
            </w:r>
          </w:p>
        </w:tc>
        <w:tc>
          <w:tcPr>
            <w:tcW w:w="236" w:type="pct"/>
          </w:tcPr>
          <w:p w14:paraId="0608C063" w14:textId="77777777" w:rsidR="00EE6DFD" w:rsidRPr="000A1ED0" w:rsidRDefault="00EE6DFD" w:rsidP="002352F7">
            <w:pPr>
              <w:pStyle w:val="Tabletext1"/>
            </w:pPr>
            <w:r w:rsidRPr="000A1ED0">
              <w:t>Y</w:t>
            </w:r>
          </w:p>
        </w:tc>
        <w:tc>
          <w:tcPr>
            <w:tcW w:w="236" w:type="pct"/>
          </w:tcPr>
          <w:p w14:paraId="18C937E9" w14:textId="77777777" w:rsidR="00EE6DFD" w:rsidRPr="000A1ED0" w:rsidRDefault="00EE6DFD" w:rsidP="002352F7">
            <w:pPr>
              <w:pStyle w:val="Tabletext1"/>
            </w:pPr>
            <w:r w:rsidRPr="000A1ED0">
              <w:t>Y</w:t>
            </w:r>
          </w:p>
        </w:tc>
        <w:tc>
          <w:tcPr>
            <w:tcW w:w="236" w:type="pct"/>
          </w:tcPr>
          <w:p w14:paraId="7A72A3FB" w14:textId="77777777" w:rsidR="00EE6DFD" w:rsidRPr="000A1ED0" w:rsidRDefault="00EE6DFD" w:rsidP="002352F7">
            <w:pPr>
              <w:pStyle w:val="Tabletext1"/>
            </w:pPr>
            <w:r w:rsidRPr="000A1ED0">
              <w:t>Y</w:t>
            </w:r>
          </w:p>
        </w:tc>
        <w:tc>
          <w:tcPr>
            <w:tcW w:w="236" w:type="pct"/>
          </w:tcPr>
          <w:p w14:paraId="1B09D92F" w14:textId="77777777" w:rsidR="00EE6DFD" w:rsidRPr="000A1ED0" w:rsidRDefault="00EE6DFD" w:rsidP="002352F7">
            <w:pPr>
              <w:pStyle w:val="Tabletext1"/>
            </w:pPr>
            <w:r w:rsidRPr="000A1ED0">
              <w:t>Y</w:t>
            </w:r>
          </w:p>
        </w:tc>
        <w:tc>
          <w:tcPr>
            <w:tcW w:w="236" w:type="pct"/>
          </w:tcPr>
          <w:p w14:paraId="63DDA36F" w14:textId="77777777" w:rsidR="00EE6DFD" w:rsidRPr="000A1ED0" w:rsidRDefault="00EE6DFD" w:rsidP="002352F7">
            <w:pPr>
              <w:pStyle w:val="Tabletext1"/>
            </w:pPr>
            <w:r w:rsidRPr="000A1ED0">
              <w:t>Y</w:t>
            </w:r>
          </w:p>
        </w:tc>
        <w:tc>
          <w:tcPr>
            <w:tcW w:w="236" w:type="pct"/>
          </w:tcPr>
          <w:p w14:paraId="48D3BE7A" w14:textId="77777777" w:rsidR="00EE6DFD" w:rsidRPr="000A1ED0" w:rsidRDefault="00EE6DFD" w:rsidP="002352F7">
            <w:pPr>
              <w:pStyle w:val="Tabletext1"/>
            </w:pPr>
            <w:r w:rsidRPr="000A1ED0">
              <w:t>Y</w:t>
            </w:r>
          </w:p>
        </w:tc>
        <w:tc>
          <w:tcPr>
            <w:tcW w:w="236" w:type="pct"/>
          </w:tcPr>
          <w:p w14:paraId="7E3F3066" w14:textId="77777777" w:rsidR="00EE6DFD" w:rsidRPr="000A1ED0" w:rsidRDefault="00EE6DFD" w:rsidP="002352F7">
            <w:pPr>
              <w:pStyle w:val="Tabletext1"/>
            </w:pPr>
            <w:r w:rsidRPr="000A1ED0">
              <w:t>Y</w:t>
            </w:r>
          </w:p>
        </w:tc>
        <w:tc>
          <w:tcPr>
            <w:tcW w:w="230" w:type="pct"/>
          </w:tcPr>
          <w:p w14:paraId="5930B057" w14:textId="77777777" w:rsidR="00EE6DFD" w:rsidRPr="000A1ED0" w:rsidRDefault="00EE6DFD" w:rsidP="002352F7">
            <w:pPr>
              <w:pStyle w:val="Tabletext1"/>
            </w:pPr>
            <w:r w:rsidRPr="000A1ED0">
              <w:t>Y</w:t>
            </w:r>
          </w:p>
        </w:tc>
      </w:tr>
      <w:tr w:rsidR="00EE6DFD" w:rsidRPr="000A1ED0" w14:paraId="32BAA318" w14:textId="77777777" w:rsidTr="00EE6DFD">
        <w:tc>
          <w:tcPr>
            <w:tcW w:w="991" w:type="pct"/>
            <w:shd w:val="clear" w:color="auto" w:fill="BFBFBF" w:themeFill="background1" w:themeFillShade="BF"/>
          </w:tcPr>
          <w:p w14:paraId="155E82B5" w14:textId="77777777" w:rsidR="00EE6DFD" w:rsidRPr="000A1ED0" w:rsidRDefault="00EE6DFD" w:rsidP="002352F7">
            <w:pPr>
              <w:pStyle w:val="Tabletext1"/>
            </w:pPr>
            <w:r w:rsidRPr="000A1ED0">
              <w:t>Competing interest and sources of support</w:t>
            </w:r>
          </w:p>
        </w:tc>
        <w:tc>
          <w:tcPr>
            <w:tcW w:w="239" w:type="pct"/>
            <w:shd w:val="clear" w:color="auto" w:fill="BFBFBF" w:themeFill="background1" w:themeFillShade="BF"/>
          </w:tcPr>
          <w:p w14:paraId="65C921C2" w14:textId="77777777" w:rsidR="00EE6DFD" w:rsidRPr="000A1ED0" w:rsidRDefault="00EE6DFD" w:rsidP="002352F7">
            <w:pPr>
              <w:pStyle w:val="Tabletext1"/>
            </w:pPr>
          </w:p>
        </w:tc>
        <w:tc>
          <w:tcPr>
            <w:tcW w:w="236" w:type="pct"/>
            <w:shd w:val="clear" w:color="auto" w:fill="BFBFBF" w:themeFill="background1" w:themeFillShade="BF"/>
          </w:tcPr>
          <w:p w14:paraId="7020FEAB" w14:textId="77777777" w:rsidR="00EE6DFD" w:rsidRPr="000A1ED0" w:rsidRDefault="00EE6DFD" w:rsidP="002352F7">
            <w:pPr>
              <w:pStyle w:val="Tabletext1"/>
            </w:pPr>
          </w:p>
        </w:tc>
        <w:tc>
          <w:tcPr>
            <w:tcW w:w="236" w:type="pct"/>
            <w:shd w:val="clear" w:color="auto" w:fill="BFBFBF" w:themeFill="background1" w:themeFillShade="BF"/>
          </w:tcPr>
          <w:p w14:paraId="3CD6D53E" w14:textId="77777777" w:rsidR="00EE6DFD" w:rsidRPr="000A1ED0" w:rsidRDefault="00EE6DFD" w:rsidP="002352F7">
            <w:pPr>
              <w:pStyle w:val="Tabletext1"/>
            </w:pPr>
          </w:p>
        </w:tc>
        <w:tc>
          <w:tcPr>
            <w:tcW w:w="236" w:type="pct"/>
            <w:shd w:val="clear" w:color="auto" w:fill="BFBFBF" w:themeFill="background1" w:themeFillShade="BF"/>
          </w:tcPr>
          <w:p w14:paraId="18BF6D63" w14:textId="77777777" w:rsidR="00EE6DFD" w:rsidRPr="000A1ED0" w:rsidRDefault="00EE6DFD" w:rsidP="002352F7">
            <w:pPr>
              <w:pStyle w:val="Tabletext1"/>
            </w:pPr>
          </w:p>
        </w:tc>
        <w:tc>
          <w:tcPr>
            <w:tcW w:w="236" w:type="pct"/>
            <w:shd w:val="clear" w:color="auto" w:fill="BFBFBF" w:themeFill="background1" w:themeFillShade="BF"/>
          </w:tcPr>
          <w:p w14:paraId="02D43BD8" w14:textId="77777777" w:rsidR="00EE6DFD" w:rsidRPr="000A1ED0" w:rsidRDefault="00EE6DFD" w:rsidP="002352F7">
            <w:pPr>
              <w:pStyle w:val="Tabletext1"/>
            </w:pPr>
          </w:p>
        </w:tc>
        <w:tc>
          <w:tcPr>
            <w:tcW w:w="236" w:type="pct"/>
            <w:shd w:val="clear" w:color="auto" w:fill="BFBFBF" w:themeFill="background1" w:themeFillShade="BF"/>
          </w:tcPr>
          <w:p w14:paraId="23088EE2" w14:textId="77777777" w:rsidR="00EE6DFD" w:rsidRPr="000A1ED0" w:rsidRDefault="00EE6DFD" w:rsidP="002352F7">
            <w:pPr>
              <w:pStyle w:val="Tabletext1"/>
            </w:pPr>
          </w:p>
        </w:tc>
        <w:tc>
          <w:tcPr>
            <w:tcW w:w="236" w:type="pct"/>
            <w:shd w:val="clear" w:color="auto" w:fill="BFBFBF" w:themeFill="background1" w:themeFillShade="BF"/>
          </w:tcPr>
          <w:p w14:paraId="1A5E3D89" w14:textId="77777777" w:rsidR="00EE6DFD" w:rsidRPr="000A1ED0" w:rsidRDefault="00EE6DFD" w:rsidP="002352F7">
            <w:pPr>
              <w:pStyle w:val="Tabletext1"/>
            </w:pPr>
          </w:p>
        </w:tc>
        <w:tc>
          <w:tcPr>
            <w:tcW w:w="236" w:type="pct"/>
            <w:shd w:val="clear" w:color="auto" w:fill="BFBFBF" w:themeFill="background1" w:themeFillShade="BF"/>
          </w:tcPr>
          <w:p w14:paraId="2C6B7B8D" w14:textId="77777777" w:rsidR="00EE6DFD" w:rsidRPr="000A1ED0" w:rsidRDefault="00EE6DFD" w:rsidP="002352F7">
            <w:pPr>
              <w:pStyle w:val="Tabletext1"/>
            </w:pPr>
          </w:p>
        </w:tc>
        <w:tc>
          <w:tcPr>
            <w:tcW w:w="236" w:type="pct"/>
            <w:shd w:val="clear" w:color="auto" w:fill="BFBFBF" w:themeFill="background1" w:themeFillShade="BF"/>
          </w:tcPr>
          <w:p w14:paraId="326F8E57" w14:textId="77777777" w:rsidR="00EE6DFD" w:rsidRPr="000A1ED0" w:rsidRDefault="00EE6DFD" w:rsidP="002352F7">
            <w:pPr>
              <w:pStyle w:val="Tabletext1"/>
            </w:pPr>
          </w:p>
        </w:tc>
        <w:tc>
          <w:tcPr>
            <w:tcW w:w="236" w:type="pct"/>
            <w:shd w:val="clear" w:color="auto" w:fill="BFBFBF" w:themeFill="background1" w:themeFillShade="BF"/>
          </w:tcPr>
          <w:p w14:paraId="7CB46955" w14:textId="77777777" w:rsidR="00EE6DFD" w:rsidRPr="000A1ED0" w:rsidRDefault="00EE6DFD" w:rsidP="002352F7">
            <w:pPr>
              <w:pStyle w:val="Tabletext1"/>
            </w:pPr>
          </w:p>
        </w:tc>
        <w:tc>
          <w:tcPr>
            <w:tcW w:w="236" w:type="pct"/>
            <w:shd w:val="clear" w:color="auto" w:fill="BFBFBF" w:themeFill="background1" w:themeFillShade="BF"/>
          </w:tcPr>
          <w:p w14:paraId="3039D7E4" w14:textId="77777777" w:rsidR="00EE6DFD" w:rsidRPr="000A1ED0" w:rsidRDefault="00EE6DFD" w:rsidP="002352F7">
            <w:pPr>
              <w:pStyle w:val="Tabletext1"/>
            </w:pPr>
          </w:p>
        </w:tc>
        <w:tc>
          <w:tcPr>
            <w:tcW w:w="236" w:type="pct"/>
            <w:shd w:val="clear" w:color="auto" w:fill="BFBFBF" w:themeFill="background1" w:themeFillShade="BF"/>
          </w:tcPr>
          <w:p w14:paraId="361C22F7" w14:textId="77777777" w:rsidR="00EE6DFD" w:rsidRPr="000A1ED0" w:rsidRDefault="00EE6DFD" w:rsidP="002352F7">
            <w:pPr>
              <w:pStyle w:val="Tabletext1"/>
            </w:pPr>
          </w:p>
        </w:tc>
        <w:tc>
          <w:tcPr>
            <w:tcW w:w="236" w:type="pct"/>
            <w:shd w:val="clear" w:color="auto" w:fill="BFBFBF" w:themeFill="background1" w:themeFillShade="BF"/>
          </w:tcPr>
          <w:p w14:paraId="70762F1A" w14:textId="77777777" w:rsidR="00EE6DFD" w:rsidRPr="000A1ED0" w:rsidRDefault="00EE6DFD" w:rsidP="002352F7">
            <w:pPr>
              <w:pStyle w:val="Tabletext1"/>
            </w:pPr>
          </w:p>
        </w:tc>
        <w:tc>
          <w:tcPr>
            <w:tcW w:w="236" w:type="pct"/>
            <w:shd w:val="clear" w:color="auto" w:fill="BFBFBF" w:themeFill="background1" w:themeFillShade="BF"/>
          </w:tcPr>
          <w:p w14:paraId="00F9DC54" w14:textId="77777777" w:rsidR="00EE6DFD" w:rsidRPr="000A1ED0" w:rsidRDefault="00EE6DFD" w:rsidP="002352F7">
            <w:pPr>
              <w:pStyle w:val="Tabletext1"/>
            </w:pPr>
          </w:p>
        </w:tc>
        <w:tc>
          <w:tcPr>
            <w:tcW w:w="236" w:type="pct"/>
            <w:shd w:val="clear" w:color="auto" w:fill="BFBFBF" w:themeFill="background1" w:themeFillShade="BF"/>
          </w:tcPr>
          <w:p w14:paraId="0C863AF1" w14:textId="77777777" w:rsidR="00EE6DFD" w:rsidRPr="000A1ED0" w:rsidRDefault="00EE6DFD" w:rsidP="002352F7">
            <w:pPr>
              <w:pStyle w:val="Tabletext1"/>
            </w:pPr>
          </w:p>
        </w:tc>
        <w:tc>
          <w:tcPr>
            <w:tcW w:w="236" w:type="pct"/>
            <w:shd w:val="clear" w:color="auto" w:fill="BFBFBF" w:themeFill="background1" w:themeFillShade="BF"/>
          </w:tcPr>
          <w:p w14:paraId="148FDA6A" w14:textId="77777777" w:rsidR="00EE6DFD" w:rsidRPr="000A1ED0" w:rsidRDefault="00EE6DFD" w:rsidP="002352F7">
            <w:pPr>
              <w:pStyle w:val="Tabletext1"/>
            </w:pPr>
          </w:p>
        </w:tc>
        <w:tc>
          <w:tcPr>
            <w:tcW w:w="230" w:type="pct"/>
            <w:shd w:val="clear" w:color="auto" w:fill="BFBFBF" w:themeFill="background1" w:themeFillShade="BF"/>
          </w:tcPr>
          <w:p w14:paraId="6DBACF96" w14:textId="77777777" w:rsidR="00EE6DFD" w:rsidRPr="000A1ED0" w:rsidRDefault="00EE6DFD" w:rsidP="002352F7">
            <w:pPr>
              <w:pStyle w:val="Tabletext1"/>
            </w:pPr>
          </w:p>
        </w:tc>
      </w:tr>
      <w:tr w:rsidR="00EE6DFD" w:rsidRPr="000A1ED0" w14:paraId="00DE0FB3" w14:textId="77777777" w:rsidTr="00EE6DFD">
        <w:tc>
          <w:tcPr>
            <w:tcW w:w="991" w:type="pct"/>
          </w:tcPr>
          <w:p w14:paraId="3D0F99AC" w14:textId="77777777" w:rsidR="00EE6DFD" w:rsidRPr="000A1ED0" w:rsidRDefault="00EE6DFD" w:rsidP="002352F7">
            <w:pPr>
              <w:pStyle w:val="Tabletext1"/>
            </w:pPr>
            <w:r w:rsidRPr="000A1ED0">
              <w:t>20. Were both competing interests and sources of support for the study reported?</w:t>
            </w:r>
          </w:p>
        </w:tc>
        <w:tc>
          <w:tcPr>
            <w:tcW w:w="239" w:type="pct"/>
          </w:tcPr>
          <w:p w14:paraId="1A87400A" w14:textId="77777777" w:rsidR="00EE6DFD" w:rsidRPr="000A1ED0" w:rsidRDefault="00EE6DFD" w:rsidP="002352F7">
            <w:pPr>
              <w:pStyle w:val="Tabletext1"/>
            </w:pPr>
            <w:r w:rsidRPr="000A1ED0">
              <w:t>N</w:t>
            </w:r>
          </w:p>
        </w:tc>
        <w:tc>
          <w:tcPr>
            <w:tcW w:w="236" w:type="pct"/>
          </w:tcPr>
          <w:p w14:paraId="51B09054" w14:textId="77777777" w:rsidR="00EE6DFD" w:rsidRPr="000A1ED0" w:rsidRDefault="00EE6DFD" w:rsidP="002352F7">
            <w:pPr>
              <w:pStyle w:val="Tabletext1"/>
            </w:pPr>
            <w:r w:rsidRPr="000A1ED0">
              <w:t>N</w:t>
            </w:r>
          </w:p>
        </w:tc>
        <w:tc>
          <w:tcPr>
            <w:tcW w:w="236" w:type="pct"/>
          </w:tcPr>
          <w:p w14:paraId="7D9DD867" w14:textId="77777777" w:rsidR="00EE6DFD" w:rsidRPr="000A1ED0" w:rsidRDefault="00EE6DFD" w:rsidP="002352F7">
            <w:pPr>
              <w:pStyle w:val="Tabletext1"/>
            </w:pPr>
            <w:r w:rsidRPr="000A1ED0">
              <w:t>Y</w:t>
            </w:r>
          </w:p>
        </w:tc>
        <w:tc>
          <w:tcPr>
            <w:tcW w:w="236" w:type="pct"/>
          </w:tcPr>
          <w:p w14:paraId="2B83EB38" w14:textId="77777777" w:rsidR="00EE6DFD" w:rsidRPr="000A1ED0" w:rsidRDefault="00EE6DFD" w:rsidP="002352F7">
            <w:pPr>
              <w:pStyle w:val="Tabletext1"/>
            </w:pPr>
            <w:r w:rsidRPr="000A1ED0">
              <w:t>P</w:t>
            </w:r>
          </w:p>
        </w:tc>
        <w:tc>
          <w:tcPr>
            <w:tcW w:w="236" w:type="pct"/>
          </w:tcPr>
          <w:p w14:paraId="7EE38A4C" w14:textId="77777777" w:rsidR="00EE6DFD" w:rsidRPr="000A1ED0" w:rsidRDefault="00EE6DFD" w:rsidP="002352F7">
            <w:pPr>
              <w:pStyle w:val="Tabletext1"/>
            </w:pPr>
            <w:r w:rsidRPr="000A1ED0">
              <w:t>N</w:t>
            </w:r>
          </w:p>
        </w:tc>
        <w:tc>
          <w:tcPr>
            <w:tcW w:w="236" w:type="pct"/>
          </w:tcPr>
          <w:p w14:paraId="7A3D8655" w14:textId="77777777" w:rsidR="00EE6DFD" w:rsidRPr="000A1ED0" w:rsidRDefault="00EE6DFD" w:rsidP="002352F7">
            <w:pPr>
              <w:pStyle w:val="Tabletext1"/>
            </w:pPr>
            <w:r w:rsidRPr="000A1ED0">
              <w:t>N</w:t>
            </w:r>
          </w:p>
        </w:tc>
        <w:tc>
          <w:tcPr>
            <w:tcW w:w="236" w:type="pct"/>
          </w:tcPr>
          <w:p w14:paraId="25576D7B" w14:textId="77777777" w:rsidR="00EE6DFD" w:rsidRPr="000A1ED0" w:rsidRDefault="00EE6DFD" w:rsidP="002352F7">
            <w:pPr>
              <w:pStyle w:val="Tabletext1"/>
            </w:pPr>
            <w:r w:rsidRPr="000A1ED0">
              <w:t>Y</w:t>
            </w:r>
          </w:p>
        </w:tc>
        <w:tc>
          <w:tcPr>
            <w:tcW w:w="236" w:type="pct"/>
          </w:tcPr>
          <w:p w14:paraId="260FD23D" w14:textId="77777777" w:rsidR="00EE6DFD" w:rsidRPr="000A1ED0" w:rsidRDefault="00EE6DFD" w:rsidP="002352F7">
            <w:pPr>
              <w:pStyle w:val="Tabletext1"/>
            </w:pPr>
            <w:r w:rsidRPr="000A1ED0">
              <w:t>N</w:t>
            </w:r>
          </w:p>
        </w:tc>
        <w:tc>
          <w:tcPr>
            <w:tcW w:w="236" w:type="pct"/>
          </w:tcPr>
          <w:p w14:paraId="48013DBC" w14:textId="77777777" w:rsidR="00EE6DFD" w:rsidRPr="000A1ED0" w:rsidRDefault="00EE6DFD" w:rsidP="002352F7">
            <w:pPr>
              <w:pStyle w:val="Tabletext1"/>
            </w:pPr>
            <w:r w:rsidRPr="000A1ED0">
              <w:t>N</w:t>
            </w:r>
          </w:p>
        </w:tc>
        <w:tc>
          <w:tcPr>
            <w:tcW w:w="236" w:type="pct"/>
          </w:tcPr>
          <w:p w14:paraId="72AA2B63" w14:textId="77777777" w:rsidR="00EE6DFD" w:rsidRPr="000A1ED0" w:rsidRDefault="00EE6DFD" w:rsidP="002352F7">
            <w:pPr>
              <w:pStyle w:val="Tabletext1"/>
            </w:pPr>
            <w:r w:rsidRPr="000A1ED0">
              <w:t>N</w:t>
            </w:r>
          </w:p>
        </w:tc>
        <w:tc>
          <w:tcPr>
            <w:tcW w:w="236" w:type="pct"/>
          </w:tcPr>
          <w:p w14:paraId="054F69DB" w14:textId="77777777" w:rsidR="00EE6DFD" w:rsidRPr="000A1ED0" w:rsidRDefault="00EE6DFD" w:rsidP="002352F7">
            <w:pPr>
              <w:pStyle w:val="Tabletext1"/>
            </w:pPr>
            <w:r w:rsidRPr="000A1ED0">
              <w:t>N</w:t>
            </w:r>
          </w:p>
        </w:tc>
        <w:tc>
          <w:tcPr>
            <w:tcW w:w="236" w:type="pct"/>
          </w:tcPr>
          <w:p w14:paraId="529CB7D2" w14:textId="77777777" w:rsidR="00EE6DFD" w:rsidRPr="000A1ED0" w:rsidRDefault="00EE6DFD" w:rsidP="002352F7">
            <w:pPr>
              <w:pStyle w:val="Tabletext1"/>
            </w:pPr>
            <w:r w:rsidRPr="000A1ED0">
              <w:t>N</w:t>
            </w:r>
          </w:p>
        </w:tc>
        <w:tc>
          <w:tcPr>
            <w:tcW w:w="236" w:type="pct"/>
          </w:tcPr>
          <w:p w14:paraId="6144D525" w14:textId="77777777" w:rsidR="00EE6DFD" w:rsidRPr="000A1ED0" w:rsidRDefault="00EE6DFD" w:rsidP="002352F7">
            <w:pPr>
              <w:pStyle w:val="Tabletext1"/>
            </w:pPr>
            <w:r w:rsidRPr="000A1ED0">
              <w:t>N</w:t>
            </w:r>
          </w:p>
        </w:tc>
        <w:tc>
          <w:tcPr>
            <w:tcW w:w="236" w:type="pct"/>
          </w:tcPr>
          <w:p w14:paraId="28B1CED3" w14:textId="77777777" w:rsidR="00EE6DFD" w:rsidRPr="000A1ED0" w:rsidRDefault="00EE6DFD" w:rsidP="002352F7">
            <w:pPr>
              <w:pStyle w:val="Tabletext1"/>
            </w:pPr>
            <w:r w:rsidRPr="000A1ED0">
              <w:t>N</w:t>
            </w:r>
          </w:p>
        </w:tc>
        <w:tc>
          <w:tcPr>
            <w:tcW w:w="236" w:type="pct"/>
          </w:tcPr>
          <w:p w14:paraId="48583B16" w14:textId="77777777" w:rsidR="00EE6DFD" w:rsidRPr="000A1ED0" w:rsidRDefault="00EE6DFD" w:rsidP="002352F7">
            <w:pPr>
              <w:pStyle w:val="Tabletext1"/>
            </w:pPr>
            <w:r w:rsidRPr="000A1ED0">
              <w:t>N</w:t>
            </w:r>
          </w:p>
        </w:tc>
        <w:tc>
          <w:tcPr>
            <w:tcW w:w="236" w:type="pct"/>
          </w:tcPr>
          <w:p w14:paraId="7BDF8AF0" w14:textId="77777777" w:rsidR="00EE6DFD" w:rsidRPr="000A1ED0" w:rsidRDefault="00EE6DFD" w:rsidP="002352F7">
            <w:pPr>
              <w:pStyle w:val="Tabletext1"/>
            </w:pPr>
            <w:r w:rsidRPr="000A1ED0">
              <w:t>P</w:t>
            </w:r>
          </w:p>
        </w:tc>
        <w:tc>
          <w:tcPr>
            <w:tcW w:w="230" w:type="pct"/>
          </w:tcPr>
          <w:p w14:paraId="49E2121F" w14:textId="77777777" w:rsidR="00EE6DFD" w:rsidRPr="000A1ED0" w:rsidRDefault="00EE6DFD" w:rsidP="002352F7">
            <w:pPr>
              <w:pStyle w:val="Tabletext1"/>
            </w:pPr>
            <w:r w:rsidRPr="000A1ED0">
              <w:t>N</w:t>
            </w:r>
          </w:p>
        </w:tc>
      </w:tr>
    </w:tbl>
    <w:p w14:paraId="620CF0BC" w14:textId="77777777" w:rsidR="00AA501A" w:rsidRPr="000A1ED0" w:rsidRDefault="00AA501A">
      <w:pPr>
        <w:spacing w:after="0" w:line="240" w:lineRule="auto"/>
      </w:pPr>
    </w:p>
    <w:p w14:paraId="257C4AAB" w14:textId="77777777" w:rsidR="00AA501A" w:rsidRPr="000A1ED0" w:rsidRDefault="00AA501A">
      <w:pPr>
        <w:spacing w:after="0" w:line="240" w:lineRule="auto"/>
      </w:pPr>
    </w:p>
    <w:p w14:paraId="2C49566B" w14:textId="77777777" w:rsidR="00AA501A" w:rsidRPr="000A1ED0" w:rsidRDefault="00AA501A">
      <w:pPr>
        <w:spacing w:after="0" w:line="240" w:lineRule="auto"/>
      </w:pPr>
    </w:p>
    <w:p w14:paraId="1485079D" w14:textId="77777777" w:rsidR="00AA501A" w:rsidRPr="000A1ED0" w:rsidRDefault="00AA501A">
      <w:pPr>
        <w:spacing w:after="0" w:line="240" w:lineRule="auto"/>
      </w:pPr>
    </w:p>
    <w:p w14:paraId="4E81C31D" w14:textId="77777777" w:rsidR="00855ADC" w:rsidRPr="000A1ED0" w:rsidRDefault="00855ADC">
      <w:pPr>
        <w:spacing w:after="0" w:line="240" w:lineRule="auto"/>
        <w:rPr>
          <w:b/>
          <w:smallCaps/>
          <w:sz w:val="44"/>
        </w:rPr>
      </w:pPr>
      <w:r w:rsidRPr="000A1ED0">
        <w:br w:type="page"/>
      </w:r>
    </w:p>
    <w:p w14:paraId="63270866" w14:textId="65BE1542" w:rsidR="00855ADC" w:rsidRPr="000A1ED0" w:rsidRDefault="00855ADC" w:rsidP="00855ADC">
      <w:pPr>
        <w:pStyle w:val="Heading1"/>
        <w:jc w:val="both"/>
      </w:pPr>
      <w:bookmarkStart w:id="352" w:name="_Ref421017583"/>
      <w:bookmarkStart w:id="353" w:name="_Ref421017580"/>
      <w:bookmarkStart w:id="354" w:name="_Toc48222478"/>
      <w:r w:rsidRPr="000A1ED0">
        <w:t xml:space="preserve">Appendix </w:t>
      </w:r>
      <w:r w:rsidR="00BA0F5B">
        <w:fldChar w:fldCharType="begin"/>
      </w:r>
      <w:r w:rsidR="00BA0F5B">
        <w:instrText xml:space="preserve"> SEQ Appendix \* ALPHABETIC </w:instrText>
      </w:r>
      <w:r w:rsidR="00BA0F5B">
        <w:fldChar w:fldCharType="separate"/>
      </w:r>
      <w:r w:rsidR="00BA0F5B">
        <w:rPr>
          <w:noProof/>
        </w:rPr>
        <w:t>D</w:t>
      </w:r>
      <w:r w:rsidR="00BA0F5B">
        <w:rPr>
          <w:noProof/>
        </w:rPr>
        <w:fldChar w:fldCharType="end"/>
      </w:r>
      <w:bookmarkEnd w:id="352"/>
      <w:r w:rsidRPr="000A1ED0">
        <w:tab/>
        <w:t>Evidence Profile Tables</w:t>
      </w:r>
      <w:bookmarkEnd w:id="353"/>
      <w:bookmarkEnd w:id="354"/>
      <w:r w:rsidRPr="000A1ED0">
        <w:t xml:space="preserve"> </w:t>
      </w:r>
    </w:p>
    <w:p w14:paraId="6B7A1B3A" w14:textId="729B7EE0" w:rsidR="003D46D9" w:rsidRPr="000A1ED0" w:rsidRDefault="003D46D9" w:rsidP="00341093">
      <w:pPr>
        <w:pStyle w:val="Caption"/>
      </w:pPr>
      <w:bookmarkStart w:id="355" w:name="_Ref421016257"/>
      <w:bookmarkStart w:id="356" w:name="_Toc45800603"/>
      <w:r w:rsidRPr="000A1ED0">
        <w:t xml:space="preserve">Table </w:t>
      </w:r>
      <w:r w:rsidR="00BA0F5B">
        <w:fldChar w:fldCharType="begin"/>
      </w:r>
      <w:r w:rsidR="00BA0F5B">
        <w:instrText xml:space="preserve"> SEQ Table \* ARABIC </w:instrText>
      </w:r>
      <w:r w:rsidR="00BA0F5B">
        <w:fldChar w:fldCharType="separate"/>
      </w:r>
      <w:r w:rsidR="00BA0F5B">
        <w:rPr>
          <w:noProof/>
        </w:rPr>
        <w:t>38</w:t>
      </w:r>
      <w:r w:rsidR="00BA0F5B">
        <w:rPr>
          <w:noProof/>
        </w:rPr>
        <w:fldChar w:fldCharType="end"/>
      </w:r>
      <w:bookmarkEnd w:id="355"/>
      <w:r w:rsidRPr="000A1ED0">
        <w:tab/>
        <w:t xml:space="preserve">Evidence profile table </w:t>
      </w:r>
      <w:r w:rsidR="00C918E8" w:rsidRPr="000A1ED0">
        <w:t xml:space="preserve">example 1 </w:t>
      </w:r>
      <w:r w:rsidRPr="000A1ED0">
        <w:t xml:space="preserve">for </w:t>
      </w:r>
      <w:r w:rsidR="009F7549" w:rsidRPr="000A1ED0">
        <w:t>Ig</w:t>
      </w:r>
      <w:r w:rsidRPr="000A1ED0">
        <w:t xml:space="preserve"> compared to </w:t>
      </w:r>
      <w:r w:rsidR="009F7549" w:rsidRPr="000A1ED0">
        <w:t>no treatment</w:t>
      </w:r>
      <w:r w:rsidRPr="000A1ED0">
        <w:t xml:space="preserve"> for </w:t>
      </w:r>
      <w:r w:rsidR="009F7549" w:rsidRPr="000A1ED0">
        <w:t>patients with CVID</w:t>
      </w:r>
      <w:bookmarkEnd w:id="356"/>
    </w:p>
    <w:tbl>
      <w:tblPr>
        <w:tblW w:w="13270" w:type="dxa"/>
        <w:tblLook w:val="04A0" w:firstRow="1" w:lastRow="0" w:firstColumn="1" w:lastColumn="0" w:noHBand="0" w:noVBand="1"/>
        <w:tblCaption w:val="Evidence profile table example 1"/>
        <w:tblDescription w:val="Evidence profile table example 1"/>
      </w:tblPr>
      <w:tblGrid>
        <w:gridCol w:w="1422"/>
        <w:gridCol w:w="1325"/>
        <w:gridCol w:w="986"/>
        <w:gridCol w:w="1345"/>
        <w:gridCol w:w="1221"/>
        <w:gridCol w:w="1151"/>
        <w:gridCol w:w="1397"/>
        <w:gridCol w:w="1229"/>
        <w:gridCol w:w="1110"/>
        <w:gridCol w:w="970"/>
        <w:gridCol w:w="1114"/>
      </w:tblGrid>
      <w:tr w:rsidR="00433759" w:rsidRPr="000A1ED0" w14:paraId="0DFEFE8D" w14:textId="77777777" w:rsidTr="00433759">
        <w:trPr>
          <w:trHeight w:val="788"/>
        </w:trPr>
        <w:tc>
          <w:tcPr>
            <w:tcW w:w="0" w:type="auto"/>
            <w:tcBorders>
              <w:top w:val="single" w:sz="4" w:space="0" w:color="auto"/>
              <w:left w:val="single" w:sz="4" w:space="0" w:color="auto"/>
              <w:bottom w:val="single" w:sz="4" w:space="0" w:color="auto"/>
              <w:right w:val="single" w:sz="4" w:space="0" w:color="auto"/>
            </w:tcBorders>
          </w:tcPr>
          <w:p w14:paraId="467368AC" w14:textId="77777777" w:rsidR="008F06ED" w:rsidRPr="000A1ED0" w:rsidRDefault="00433759" w:rsidP="005C061E">
            <w:pPr>
              <w:pStyle w:val="TableHeading"/>
              <w:ind w:left="-16"/>
            </w:pPr>
            <w:r w:rsidRPr="000A1ED0">
              <w:t>Outcome</w:t>
            </w:r>
          </w:p>
          <w:p w14:paraId="548357D7" w14:textId="77777777" w:rsidR="00433759" w:rsidRPr="000A1ED0" w:rsidRDefault="00433759" w:rsidP="005C061E">
            <w:pPr>
              <w:pStyle w:val="TableHeading"/>
              <w:ind w:left="-16"/>
            </w:pPr>
            <w:r w:rsidRPr="000A1ED0">
              <w:t>(units, follow-up)</w:t>
            </w:r>
          </w:p>
        </w:tc>
        <w:tc>
          <w:tcPr>
            <w:tcW w:w="1340" w:type="dxa"/>
            <w:tcBorders>
              <w:top w:val="single" w:sz="4" w:space="0" w:color="auto"/>
              <w:left w:val="single" w:sz="4" w:space="0" w:color="auto"/>
              <w:bottom w:val="single" w:sz="4" w:space="0" w:color="auto"/>
              <w:right w:val="single" w:sz="4" w:space="0" w:color="auto"/>
            </w:tcBorders>
          </w:tcPr>
          <w:p w14:paraId="4DCDA646" w14:textId="77777777" w:rsidR="00433759" w:rsidRPr="000A1ED0" w:rsidRDefault="00433759" w:rsidP="005C061E">
            <w:pPr>
              <w:pStyle w:val="TableHeading"/>
              <w:ind w:left="-16"/>
            </w:pPr>
            <w:r w:rsidRPr="000A1ED0">
              <w:t>No. of studies and study design</w:t>
            </w:r>
          </w:p>
        </w:tc>
        <w:tc>
          <w:tcPr>
            <w:tcW w:w="1013" w:type="dxa"/>
            <w:tcBorders>
              <w:top w:val="single" w:sz="4" w:space="0" w:color="auto"/>
              <w:left w:val="single" w:sz="4" w:space="0" w:color="auto"/>
              <w:bottom w:val="single" w:sz="4" w:space="0" w:color="auto"/>
              <w:right w:val="single" w:sz="4" w:space="0" w:color="auto"/>
            </w:tcBorders>
          </w:tcPr>
          <w:p w14:paraId="6570BD18" w14:textId="77777777" w:rsidR="00433759" w:rsidRPr="000A1ED0" w:rsidRDefault="00433759" w:rsidP="005C061E">
            <w:pPr>
              <w:pStyle w:val="TableHeading"/>
              <w:ind w:left="-16"/>
            </w:pPr>
            <w:r w:rsidRPr="000A1ED0">
              <w:t>Risk of bias</w:t>
            </w:r>
          </w:p>
        </w:tc>
        <w:tc>
          <w:tcPr>
            <w:tcW w:w="1354" w:type="dxa"/>
            <w:tcBorders>
              <w:top w:val="single" w:sz="4" w:space="0" w:color="auto"/>
              <w:left w:val="single" w:sz="4" w:space="0" w:color="auto"/>
              <w:bottom w:val="single" w:sz="4" w:space="0" w:color="auto"/>
              <w:right w:val="single" w:sz="4" w:space="0" w:color="auto"/>
            </w:tcBorders>
          </w:tcPr>
          <w:p w14:paraId="3113309D" w14:textId="77777777" w:rsidR="00433759" w:rsidRPr="000A1ED0" w:rsidRDefault="00433759" w:rsidP="005C061E">
            <w:pPr>
              <w:pStyle w:val="TableHeading"/>
              <w:ind w:left="-16"/>
            </w:pPr>
            <w:r w:rsidRPr="000A1ED0">
              <w:t>Inconsistency</w:t>
            </w:r>
          </w:p>
        </w:tc>
        <w:tc>
          <w:tcPr>
            <w:tcW w:w="1230" w:type="dxa"/>
            <w:tcBorders>
              <w:top w:val="single" w:sz="4" w:space="0" w:color="auto"/>
              <w:left w:val="single" w:sz="4" w:space="0" w:color="auto"/>
              <w:bottom w:val="single" w:sz="4" w:space="0" w:color="auto"/>
              <w:right w:val="single" w:sz="4" w:space="0" w:color="auto"/>
            </w:tcBorders>
          </w:tcPr>
          <w:p w14:paraId="483CCA48" w14:textId="77777777" w:rsidR="00433759" w:rsidRPr="000A1ED0" w:rsidRDefault="00433759" w:rsidP="005C061E">
            <w:pPr>
              <w:pStyle w:val="TableHeading"/>
              <w:ind w:left="-16"/>
            </w:pPr>
            <w:r w:rsidRPr="000A1ED0">
              <w:t>Indirectness</w:t>
            </w:r>
          </w:p>
        </w:tc>
        <w:tc>
          <w:tcPr>
            <w:tcW w:w="1156" w:type="dxa"/>
            <w:tcBorders>
              <w:top w:val="single" w:sz="4" w:space="0" w:color="auto"/>
              <w:left w:val="single" w:sz="4" w:space="0" w:color="auto"/>
              <w:bottom w:val="single" w:sz="4" w:space="0" w:color="auto"/>
              <w:right w:val="single" w:sz="4" w:space="0" w:color="auto"/>
            </w:tcBorders>
          </w:tcPr>
          <w:p w14:paraId="5F28FE6D" w14:textId="77777777" w:rsidR="00433759" w:rsidRPr="000A1ED0" w:rsidRDefault="00433759" w:rsidP="005C061E">
            <w:pPr>
              <w:pStyle w:val="TableHeading"/>
              <w:ind w:left="-16"/>
            </w:pPr>
            <w:r w:rsidRPr="000A1ED0">
              <w:t>Imprecision</w:t>
            </w:r>
          </w:p>
        </w:tc>
        <w:tc>
          <w:tcPr>
            <w:tcW w:w="1402" w:type="dxa"/>
            <w:tcBorders>
              <w:top w:val="single" w:sz="4" w:space="0" w:color="auto"/>
              <w:left w:val="single" w:sz="4" w:space="0" w:color="auto"/>
              <w:bottom w:val="single" w:sz="4" w:space="0" w:color="auto"/>
              <w:right w:val="single" w:sz="4" w:space="0" w:color="auto"/>
            </w:tcBorders>
          </w:tcPr>
          <w:p w14:paraId="42B5865F" w14:textId="77777777" w:rsidR="00433759" w:rsidRPr="000A1ED0" w:rsidRDefault="00433759" w:rsidP="005C061E">
            <w:pPr>
              <w:pStyle w:val="TableHeading"/>
              <w:ind w:left="-16"/>
            </w:pPr>
            <w:r w:rsidRPr="000A1ED0">
              <w:t xml:space="preserve">Other considerations </w:t>
            </w:r>
          </w:p>
        </w:tc>
        <w:tc>
          <w:tcPr>
            <w:tcW w:w="1292" w:type="dxa"/>
            <w:tcBorders>
              <w:top w:val="single" w:sz="4" w:space="0" w:color="auto"/>
              <w:left w:val="single" w:sz="4" w:space="0" w:color="auto"/>
              <w:bottom w:val="single" w:sz="4" w:space="0" w:color="auto"/>
              <w:right w:val="single" w:sz="4" w:space="0" w:color="auto"/>
            </w:tcBorders>
          </w:tcPr>
          <w:p w14:paraId="48F0BE22" w14:textId="77777777" w:rsidR="00433759" w:rsidRPr="000A1ED0" w:rsidRDefault="00433759" w:rsidP="005C061E">
            <w:pPr>
              <w:pStyle w:val="TableHeading"/>
              <w:ind w:left="-16"/>
            </w:pPr>
            <w:r w:rsidRPr="000A1ED0">
              <w:t xml:space="preserve">Effect Ig </w:t>
            </w:r>
          </w:p>
        </w:tc>
        <w:tc>
          <w:tcPr>
            <w:tcW w:w="1138" w:type="dxa"/>
            <w:tcBorders>
              <w:top w:val="single" w:sz="4" w:space="0" w:color="auto"/>
              <w:left w:val="single" w:sz="4" w:space="0" w:color="auto"/>
              <w:bottom w:val="single" w:sz="4" w:space="0" w:color="auto"/>
              <w:right w:val="single" w:sz="4" w:space="0" w:color="auto"/>
            </w:tcBorders>
          </w:tcPr>
          <w:p w14:paraId="56BAED1A" w14:textId="77777777" w:rsidR="00433759" w:rsidRPr="000A1ED0" w:rsidRDefault="00433759" w:rsidP="005C061E">
            <w:pPr>
              <w:pStyle w:val="TableHeading"/>
              <w:ind w:left="-16"/>
            </w:pPr>
            <w:r w:rsidRPr="000A1ED0">
              <w:t xml:space="preserve">Effect no treatment </w:t>
            </w:r>
          </w:p>
        </w:tc>
        <w:tc>
          <w:tcPr>
            <w:tcW w:w="804" w:type="dxa"/>
            <w:tcBorders>
              <w:top w:val="single" w:sz="4" w:space="0" w:color="auto"/>
              <w:left w:val="single" w:sz="4" w:space="0" w:color="auto"/>
              <w:bottom w:val="single" w:sz="4" w:space="0" w:color="auto"/>
              <w:right w:val="single" w:sz="4" w:space="0" w:color="auto"/>
            </w:tcBorders>
          </w:tcPr>
          <w:p w14:paraId="5C26D49D" w14:textId="77777777" w:rsidR="00433759" w:rsidRPr="000A1ED0" w:rsidRDefault="00433759" w:rsidP="005C061E">
            <w:pPr>
              <w:pStyle w:val="TableHeading"/>
              <w:ind w:left="-16"/>
            </w:pPr>
            <w:r w:rsidRPr="000A1ED0">
              <w:t>Quality</w:t>
            </w:r>
          </w:p>
        </w:tc>
        <w:tc>
          <w:tcPr>
            <w:tcW w:w="1119" w:type="dxa"/>
            <w:tcBorders>
              <w:top w:val="single" w:sz="4" w:space="0" w:color="auto"/>
              <w:left w:val="single" w:sz="4" w:space="0" w:color="auto"/>
              <w:bottom w:val="single" w:sz="4" w:space="0" w:color="auto"/>
              <w:right w:val="single" w:sz="4" w:space="0" w:color="auto"/>
            </w:tcBorders>
          </w:tcPr>
          <w:p w14:paraId="58B76087" w14:textId="77777777" w:rsidR="00433759" w:rsidRPr="000A1ED0" w:rsidRDefault="00433759" w:rsidP="005C061E">
            <w:pPr>
              <w:pStyle w:val="TableHeading"/>
              <w:ind w:left="-16"/>
            </w:pPr>
            <w:r w:rsidRPr="000A1ED0">
              <w:t>Importance</w:t>
            </w:r>
          </w:p>
        </w:tc>
      </w:tr>
      <w:tr w:rsidR="00433759" w:rsidRPr="000A1ED0" w14:paraId="066B6635" w14:textId="77777777" w:rsidTr="00433759">
        <w:trPr>
          <w:trHeight w:val="319"/>
        </w:trPr>
        <w:tc>
          <w:tcPr>
            <w:tcW w:w="0" w:type="auto"/>
            <w:tcBorders>
              <w:top w:val="single" w:sz="4" w:space="0" w:color="auto"/>
              <w:left w:val="single" w:sz="4" w:space="0" w:color="auto"/>
              <w:bottom w:val="single" w:sz="4" w:space="0" w:color="auto"/>
              <w:right w:val="single" w:sz="4" w:space="0" w:color="auto"/>
            </w:tcBorders>
          </w:tcPr>
          <w:p w14:paraId="0A782318" w14:textId="77777777" w:rsidR="00433759" w:rsidRPr="000A1ED0" w:rsidRDefault="00433759" w:rsidP="002352F7">
            <w:pPr>
              <w:pStyle w:val="Tabletext1"/>
            </w:pPr>
            <w:r w:rsidRPr="000A1ED0">
              <w:t>Adverse events</w:t>
            </w:r>
          </w:p>
          <w:p w14:paraId="3DE70837" w14:textId="77777777" w:rsidR="00433759" w:rsidRPr="000A1ED0" w:rsidRDefault="00433759" w:rsidP="002352F7">
            <w:pPr>
              <w:pStyle w:val="Tabletext1"/>
            </w:pPr>
            <w:r w:rsidRPr="000A1ED0">
              <w:t>follow up: range 1 years to 12 years (count)</w:t>
            </w:r>
          </w:p>
        </w:tc>
        <w:tc>
          <w:tcPr>
            <w:tcW w:w="1340" w:type="dxa"/>
            <w:tcBorders>
              <w:top w:val="single" w:sz="4" w:space="0" w:color="auto"/>
              <w:left w:val="single" w:sz="4" w:space="0" w:color="auto"/>
              <w:bottom w:val="single" w:sz="4" w:space="0" w:color="auto"/>
              <w:right w:val="single" w:sz="4" w:space="0" w:color="auto"/>
            </w:tcBorders>
          </w:tcPr>
          <w:p w14:paraId="6332FE2B" w14:textId="77777777" w:rsidR="00433759" w:rsidRPr="000A1ED0" w:rsidRDefault="00433759" w:rsidP="00FF5543">
            <w:pPr>
              <w:pStyle w:val="Tabletext1"/>
            </w:pPr>
            <w:r w:rsidRPr="000A1ED0">
              <w:t>8 observational studies</w:t>
            </w:r>
          </w:p>
        </w:tc>
        <w:tc>
          <w:tcPr>
            <w:tcW w:w="1013" w:type="dxa"/>
            <w:tcBorders>
              <w:top w:val="single" w:sz="4" w:space="0" w:color="auto"/>
              <w:left w:val="single" w:sz="4" w:space="0" w:color="auto"/>
              <w:bottom w:val="single" w:sz="4" w:space="0" w:color="auto"/>
              <w:right w:val="single" w:sz="4" w:space="0" w:color="auto"/>
            </w:tcBorders>
          </w:tcPr>
          <w:p w14:paraId="364DAFCF" w14:textId="77777777" w:rsidR="00433759" w:rsidRPr="000A1ED0" w:rsidRDefault="00433759" w:rsidP="00FF5543">
            <w:pPr>
              <w:pStyle w:val="Tabletext1"/>
            </w:pPr>
            <w:r w:rsidRPr="000A1ED0">
              <w:t>Serious</w:t>
            </w:r>
          </w:p>
        </w:tc>
        <w:tc>
          <w:tcPr>
            <w:tcW w:w="1354" w:type="dxa"/>
            <w:tcBorders>
              <w:top w:val="single" w:sz="4" w:space="0" w:color="auto"/>
              <w:left w:val="single" w:sz="4" w:space="0" w:color="auto"/>
              <w:bottom w:val="single" w:sz="4" w:space="0" w:color="auto"/>
              <w:right w:val="single" w:sz="4" w:space="0" w:color="auto"/>
            </w:tcBorders>
          </w:tcPr>
          <w:p w14:paraId="5D5E5929" w14:textId="77777777" w:rsidR="00433759" w:rsidRPr="000A1ED0" w:rsidRDefault="00433759" w:rsidP="00433759">
            <w:pPr>
              <w:pStyle w:val="Tabletext1"/>
            </w:pPr>
            <w:r w:rsidRPr="000A1ED0">
              <w:t>Not serious</w:t>
            </w:r>
          </w:p>
        </w:tc>
        <w:tc>
          <w:tcPr>
            <w:tcW w:w="1230" w:type="dxa"/>
            <w:tcBorders>
              <w:top w:val="single" w:sz="4" w:space="0" w:color="auto"/>
              <w:left w:val="single" w:sz="4" w:space="0" w:color="auto"/>
              <w:bottom w:val="single" w:sz="4" w:space="0" w:color="auto"/>
              <w:right w:val="single" w:sz="4" w:space="0" w:color="auto"/>
            </w:tcBorders>
          </w:tcPr>
          <w:p w14:paraId="078F663F" w14:textId="77777777" w:rsidR="00433759" w:rsidRPr="000A1ED0" w:rsidRDefault="00433759" w:rsidP="00FF5543">
            <w:pPr>
              <w:pStyle w:val="Tabletext1"/>
            </w:pPr>
            <w:r w:rsidRPr="000A1ED0">
              <w:t>Not serious</w:t>
            </w:r>
          </w:p>
        </w:tc>
        <w:tc>
          <w:tcPr>
            <w:tcW w:w="1156" w:type="dxa"/>
            <w:tcBorders>
              <w:top w:val="single" w:sz="4" w:space="0" w:color="auto"/>
              <w:left w:val="single" w:sz="4" w:space="0" w:color="auto"/>
              <w:bottom w:val="single" w:sz="4" w:space="0" w:color="auto"/>
              <w:right w:val="single" w:sz="4" w:space="0" w:color="auto"/>
            </w:tcBorders>
          </w:tcPr>
          <w:p w14:paraId="23522507" w14:textId="77777777" w:rsidR="00433759" w:rsidRPr="000A1ED0" w:rsidRDefault="00433759" w:rsidP="00FF5543">
            <w:pPr>
              <w:pStyle w:val="Tabletext1"/>
            </w:pPr>
            <w:r w:rsidRPr="000A1ED0">
              <w:t>Not serious</w:t>
            </w:r>
          </w:p>
        </w:tc>
        <w:tc>
          <w:tcPr>
            <w:tcW w:w="1402" w:type="dxa"/>
            <w:tcBorders>
              <w:top w:val="single" w:sz="4" w:space="0" w:color="auto"/>
              <w:left w:val="single" w:sz="4" w:space="0" w:color="auto"/>
              <w:bottom w:val="single" w:sz="4" w:space="0" w:color="auto"/>
              <w:right w:val="single" w:sz="4" w:space="0" w:color="auto"/>
            </w:tcBorders>
          </w:tcPr>
          <w:p w14:paraId="2163427B" w14:textId="77777777" w:rsidR="00433759" w:rsidRPr="000A1ED0" w:rsidRDefault="00433759" w:rsidP="00FF5543">
            <w:pPr>
              <w:pStyle w:val="Tabletext1"/>
            </w:pPr>
            <w:r w:rsidRPr="000A1ED0">
              <w:t>None</w:t>
            </w:r>
          </w:p>
        </w:tc>
        <w:tc>
          <w:tcPr>
            <w:tcW w:w="1292" w:type="dxa"/>
            <w:tcBorders>
              <w:top w:val="single" w:sz="4" w:space="0" w:color="auto"/>
              <w:left w:val="single" w:sz="4" w:space="0" w:color="auto"/>
              <w:bottom w:val="single" w:sz="4" w:space="0" w:color="auto"/>
              <w:right w:val="single" w:sz="4" w:space="0" w:color="auto"/>
            </w:tcBorders>
          </w:tcPr>
          <w:p w14:paraId="77FA205A" w14:textId="77777777" w:rsidR="00433759" w:rsidRPr="000A1ED0" w:rsidRDefault="00433759" w:rsidP="00FF5543">
            <w:pPr>
              <w:pStyle w:val="Tabletext1"/>
            </w:pPr>
            <w:r w:rsidRPr="000A1ED0">
              <w:t>184/434 (42.4%)</w:t>
            </w:r>
          </w:p>
        </w:tc>
        <w:tc>
          <w:tcPr>
            <w:tcW w:w="1138" w:type="dxa"/>
            <w:tcBorders>
              <w:top w:val="single" w:sz="4" w:space="0" w:color="auto"/>
              <w:left w:val="single" w:sz="4" w:space="0" w:color="auto"/>
              <w:bottom w:val="single" w:sz="4" w:space="0" w:color="auto"/>
              <w:right w:val="single" w:sz="4" w:space="0" w:color="auto"/>
            </w:tcBorders>
          </w:tcPr>
          <w:p w14:paraId="51B81B53" w14:textId="77777777" w:rsidR="00433759" w:rsidRPr="000A1ED0" w:rsidRDefault="00433759" w:rsidP="00FF5543">
            <w:pPr>
              <w:pStyle w:val="Tabletext1"/>
            </w:pPr>
            <w:r w:rsidRPr="000A1ED0">
              <w:t>N/A</w:t>
            </w:r>
          </w:p>
        </w:tc>
        <w:tc>
          <w:tcPr>
            <w:tcW w:w="804" w:type="dxa"/>
            <w:tcBorders>
              <w:top w:val="single" w:sz="4" w:space="0" w:color="auto"/>
              <w:left w:val="single" w:sz="4" w:space="0" w:color="auto"/>
              <w:bottom w:val="single" w:sz="4" w:space="0" w:color="auto"/>
              <w:right w:val="single" w:sz="4" w:space="0" w:color="auto"/>
            </w:tcBorders>
          </w:tcPr>
          <w:p w14:paraId="1EFD1818" w14:textId="77777777" w:rsidR="00433759" w:rsidRPr="000A1ED0" w:rsidRDefault="00433759" w:rsidP="00FF5543">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6E921B7F" w14:textId="77777777" w:rsidR="00433759" w:rsidRPr="000A1ED0" w:rsidRDefault="00433759" w:rsidP="00FF5543">
            <w:pPr>
              <w:pStyle w:val="Tabletext1"/>
            </w:pPr>
            <w:r w:rsidRPr="000A1ED0">
              <w:rPr>
                <w:rFonts w:cs="Arial"/>
                <w:b/>
                <w:bCs/>
                <w:sz w:val="18"/>
                <w:szCs w:val="18"/>
              </w:rPr>
              <w:t>Moderate quality</w:t>
            </w:r>
          </w:p>
        </w:tc>
        <w:tc>
          <w:tcPr>
            <w:tcW w:w="1119" w:type="dxa"/>
            <w:tcBorders>
              <w:top w:val="single" w:sz="4" w:space="0" w:color="auto"/>
              <w:left w:val="single" w:sz="4" w:space="0" w:color="auto"/>
              <w:bottom w:val="single" w:sz="4" w:space="0" w:color="auto"/>
              <w:right w:val="single" w:sz="4" w:space="0" w:color="auto"/>
            </w:tcBorders>
          </w:tcPr>
          <w:p w14:paraId="7635BB9D" w14:textId="77777777" w:rsidR="00433759" w:rsidRPr="000A1ED0" w:rsidRDefault="00433759" w:rsidP="00FF5543">
            <w:pPr>
              <w:pStyle w:val="Tabletext1"/>
            </w:pPr>
            <w:r w:rsidRPr="000A1ED0">
              <w:t>Critical</w:t>
            </w:r>
          </w:p>
        </w:tc>
      </w:tr>
      <w:tr w:rsidR="00433759" w:rsidRPr="000A1ED0" w14:paraId="3208665F" w14:textId="77777777" w:rsidTr="00433759">
        <w:trPr>
          <w:trHeight w:val="319"/>
        </w:trPr>
        <w:tc>
          <w:tcPr>
            <w:tcW w:w="0" w:type="auto"/>
            <w:tcBorders>
              <w:top w:val="single" w:sz="4" w:space="0" w:color="auto"/>
              <w:left w:val="single" w:sz="4" w:space="0" w:color="auto"/>
              <w:bottom w:val="single" w:sz="4" w:space="0" w:color="auto"/>
              <w:right w:val="single" w:sz="4" w:space="0" w:color="auto"/>
            </w:tcBorders>
          </w:tcPr>
          <w:p w14:paraId="613CAF95" w14:textId="77777777" w:rsidR="00433759" w:rsidRPr="000A1ED0" w:rsidRDefault="00433759" w:rsidP="00FF5543">
            <w:pPr>
              <w:pStyle w:val="Tabletext1"/>
            </w:pPr>
            <w:r w:rsidRPr="000A1ED0">
              <w:t>Serious adverse events (count)</w:t>
            </w:r>
          </w:p>
        </w:tc>
        <w:tc>
          <w:tcPr>
            <w:tcW w:w="1340" w:type="dxa"/>
            <w:tcBorders>
              <w:top w:val="single" w:sz="4" w:space="0" w:color="auto"/>
              <w:left w:val="single" w:sz="4" w:space="0" w:color="auto"/>
              <w:bottom w:val="single" w:sz="4" w:space="0" w:color="auto"/>
              <w:right w:val="single" w:sz="4" w:space="0" w:color="auto"/>
            </w:tcBorders>
          </w:tcPr>
          <w:p w14:paraId="7028C709" w14:textId="77777777" w:rsidR="00433759" w:rsidRPr="000A1ED0" w:rsidRDefault="00433759" w:rsidP="00FF5543">
            <w:pPr>
              <w:pStyle w:val="Tabletext1"/>
            </w:pPr>
            <w:r w:rsidRPr="000A1ED0">
              <w:t>5 observational studies</w:t>
            </w:r>
          </w:p>
        </w:tc>
        <w:tc>
          <w:tcPr>
            <w:tcW w:w="1013" w:type="dxa"/>
            <w:tcBorders>
              <w:top w:val="single" w:sz="4" w:space="0" w:color="auto"/>
              <w:left w:val="single" w:sz="4" w:space="0" w:color="auto"/>
              <w:bottom w:val="single" w:sz="4" w:space="0" w:color="auto"/>
              <w:right w:val="single" w:sz="4" w:space="0" w:color="auto"/>
            </w:tcBorders>
          </w:tcPr>
          <w:p w14:paraId="6768914A" w14:textId="77777777" w:rsidR="00433759" w:rsidRPr="000A1ED0" w:rsidRDefault="00433759" w:rsidP="00FF5543">
            <w:pPr>
              <w:pStyle w:val="Tabletext1"/>
            </w:pPr>
            <w:r w:rsidRPr="000A1ED0">
              <w:t>Serious</w:t>
            </w:r>
          </w:p>
        </w:tc>
        <w:tc>
          <w:tcPr>
            <w:tcW w:w="1354" w:type="dxa"/>
            <w:tcBorders>
              <w:top w:val="single" w:sz="4" w:space="0" w:color="auto"/>
              <w:left w:val="single" w:sz="4" w:space="0" w:color="auto"/>
              <w:bottom w:val="single" w:sz="4" w:space="0" w:color="auto"/>
              <w:right w:val="single" w:sz="4" w:space="0" w:color="auto"/>
            </w:tcBorders>
          </w:tcPr>
          <w:p w14:paraId="319AA8D0" w14:textId="77777777" w:rsidR="00433759" w:rsidRPr="000A1ED0" w:rsidRDefault="00433759" w:rsidP="00FF5543">
            <w:pPr>
              <w:pStyle w:val="Tabletext1"/>
            </w:pPr>
            <w:r w:rsidRPr="000A1ED0">
              <w:t>Not serious</w:t>
            </w:r>
          </w:p>
        </w:tc>
        <w:tc>
          <w:tcPr>
            <w:tcW w:w="1230" w:type="dxa"/>
            <w:tcBorders>
              <w:top w:val="single" w:sz="4" w:space="0" w:color="auto"/>
              <w:left w:val="single" w:sz="4" w:space="0" w:color="auto"/>
              <w:bottom w:val="single" w:sz="4" w:space="0" w:color="auto"/>
              <w:right w:val="single" w:sz="4" w:space="0" w:color="auto"/>
            </w:tcBorders>
          </w:tcPr>
          <w:p w14:paraId="154B00BE" w14:textId="77777777" w:rsidR="00433759" w:rsidRPr="000A1ED0" w:rsidRDefault="00433759" w:rsidP="00FF5543">
            <w:pPr>
              <w:pStyle w:val="Tabletext1"/>
            </w:pPr>
            <w:r w:rsidRPr="000A1ED0">
              <w:t>Not serious</w:t>
            </w:r>
          </w:p>
        </w:tc>
        <w:tc>
          <w:tcPr>
            <w:tcW w:w="1156" w:type="dxa"/>
            <w:tcBorders>
              <w:top w:val="single" w:sz="4" w:space="0" w:color="auto"/>
              <w:left w:val="single" w:sz="4" w:space="0" w:color="auto"/>
              <w:bottom w:val="single" w:sz="4" w:space="0" w:color="auto"/>
              <w:right w:val="single" w:sz="4" w:space="0" w:color="auto"/>
            </w:tcBorders>
          </w:tcPr>
          <w:p w14:paraId="79682FF1" w14:textId="77777777" w:rsidR="00433759" w:rsidRPr="000A1ED0" w:rsidRDefault="00433759" w:rsidP="00FF5543">
            <w:pPr>
              <w:pStyle w:val="Tabletext1"/>
            </w:pPr>
            <w:r w:rsidRPr="000A1ED0">
              <w:t>Not serious</w:t>
            </w:r>
          </w:p>
        </w:tc>
        <w:tc>
          <w:tcPr>
            <w:tcW w:w="1402" w:type="dxa"/>
            <w:tcBorders>
              <w:top w:val="single" w:sz="4" w:space="0" w:color="auto"/>
              <w:left w:val="single" w:sz="4" w:space="0" w:color="auto"/>
              <w:bottom w:val="single" w:sz="4" w:space="0" w:color="auto"/>
              <w:right w:val="single" w:sz="4" w:space="0" w:color="auto"/>
            </w:tcBorders>
          </w:tcPr>
          <w:p w14:paraId="2D043639" w14:textId="77777777" w:rsidR="00433759" w:rsidRPr="000A1ED0" w:rsidRDefault="00433759" w:rsidP="00FF5543">
            <w:pPr>
              <w:pStyle w:val="Tabletext1"/>
            </w:pPr>
            <w:r w:rsidRPr="000A1ED0">
              <w:t>None</w:t>
            </w:r>
          </w:p>
        </w:tc>
        <w:tc>
          <w:tcPr>
            <w:tcW w:w="1292" w:type="dxa"/>
            <w:tcBorders>
              <w:top w:val="single" w:sz="4" w:space="0" w:color="auto"/>
              <w:left w:val="single" w:sz="4" w:space="0" w:color="auto"/>
              <w:bottom w:val="single" w:sz="4" w:space="0" w:color="auto"/>
              <w:right w:val="single" w:sz="4" w:space="0" w:color="auto"/>
            </w:tcBorders>
          </w:tcPr>
          <w:p w14:paraId="15A10459" w14:textId="77777777" w:rsidR="00433759" w:rsidRPr="000A1ED0" w:rsidRDefault="00433759" w:rsidP="00FF5543">
            <w:pPr>
              <w:pStyle w:val="Tabletext1"/>
            </w:pPr>
            <w:r w:rsidRPr="000A1ED0">
              <w:t>20/519 (3.9%)</w:t>
            </w:r>
          </w:p>
        </w:tc>
        <w:tc>
          <w:tcPr>
            <w:tcW w:w="1138" w:type="dxa"/>
            <w:tcBorders>
              <w:top w:val="single" w:sz="4" w:space="0" w:color="auto"/>
              <w:left w:val="single" w:sz="4" w:space="0" w:color="auto"/>
              <w:bottom w:val="single" w:sz="4" w:space="0" w:color="auto"/>
              <w:right w:val="single" w:sz="4" w:space="0" w:color="auto"/>
            </w:tcBorders>
          </w:tcPr>
          <w:p w14:paraId="5D30836D" w14:textId="77777777" w:rsidR="00433759" w:rsidRPr="000A1ED0" w:rsidRDefault="00433759" w:rsidP="00FF5543">
            <w:pPr>
              <w:pStyle w:val="Tabletext1"/>
            </w:pPr>
            <w:r w:rsidRPr="000A1ED0">
              <w:t>N/A</w:t>
            </w:r>
          </w:p>
        </w:tc>
        <w:tc>
          <w:tcPr>
            <w:tcW w:w="804" w:type="dxa"/>
            <w:tcBorders>
              <w:top w:val="single" w:sz="4" w:space="0" w:color="auto"/>
              <w:left w:val="single" w:sz="4" w:space="0" w:color="auto"/>
              <w:bottom w:val="single" w:sz="4" w:space="0" w:color="auto"/>
              <w:right w:val="single" w:sz="4" w:space="0" w:color="auto"/>
            </w:tcBorders>
          </w:tcPr>
          <w:p w14:paraId="292ED62C" w14:textId="77777777" w:rsidR="00433759" w:rsidRPr="000A1ED0" w:rsidRDefault="00433759" w:rsidP="00FF5543">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04DB2D34" w14:textId="77777777" w:rsidR="00433759" w:rsidRPr="000A1ED0" w:rsidRDefault="00433759" w:rsidP="00FF5543">
            <w:pPr>
              <w:pStyle w:val="Tabletext1"/>
            </w:pPr>
            <w:r w:rsidRPr="000A1ED0">
              <w:rPr>
                <w:rFonts w:cs="Arial"/>
                <w:b/>
                <w:bCs/>
                <w:sz w:val="18"/>
                <w:szCs w:val="18"/>
              </w:rPr>
              <w:t>Moderate quality</w:t>
            </w:r>
          </w:p>
        </w:tc>
        <w:tc>
          <w:tcPr>
            <w:tcW w:w="1119" w:type="dxa"/>
            <w:tcBorders>
              <w:top w:val="single" w:sz="4" w:space="0" w:color="auto"/>
              <w:left w:val="single" w:sz="4" w:space="0" w:color="auto"/>
              <w:bottom w:val="single" w:sz="4" w:space="0" w:color="auto"/>
              <w:right w:val="single" w:sz="4" w:space="0" w:color="auto"/>
            </w:tcBorders>
          </w:tcPr>
          <w:p w14:paraId="6761E7D9" w14:textId="77777777" w:rsidR="00433759" w:rsidRPr="000A1ED0" w:rsidRDefault="00433759" w:rsidP="00FF5543">
            <w:pPr>
              <w:pStyle w:val="Tabletext1"/>
            </w:pPr>
            <w:r w:rsidRPr="000A1ED0">
              <w:t>Critical</w:t>
            </w:r>
          </w:p>
        </w:tc>
      </w:tr>
      <w:tr w:rsidR="00433759" w:rsidRPr="000A1ED0" w14:paraId="27643537" w14:textId="77777777" w:rsidTr="00433759">
        <w:trPr>
          <w:trHeight w:val="319"/>
        </w:trPr>
        <w:tc>
          <w:tcPr>
            <w:tcW w:w="0" w:type="auto"/>
            <w:tcBorders>
              <w:top w:val="single" w:sz="4" w:space="0" w:color="auto"/>
              <w:left w:val="single" w:sz="4" w:space="0" w:color="auto"/>
              <w:bottom w:val="single" w:sz="4" w:space="0" w:color="auto"/>
              <w:right w:val="single" w:sz="4" w:space="0" w:color="auto"/>
            </w:tcBorders>
          </w:tcPr>
          <w:p w14:paraId="074C0BA1" w14:textId="77777777" w:rsidR="00433759" w:rsidRPr="000A1ED0" w:rsidRDefault="00433759" w:rsidP="00FF5543">
            <w:pPr>
              <w:pStyle w:val="Tabletext1"/>
            </w:pPr>
            <w:r w:rsidRPr="000A1ED0">
              <w:t>Lower respiratory infection rates (per patient per year)</w:t>
            </w:r>
          </w:p>
        </w:tc>
        <w:tc>
          <w:tcPr>
            <w:tcW w:w="1340" w:type="dxa"/>
            <w:tcBorders>
              <w:top w:val="single" w:sz="4" w:space="0" w:color="auto"/>
              <w:left w:val="single" w:sz="4" w:space="0" w:color="auto"/>
              <w:bottom w:val="single" w:sz="4" w:space="0" w:color="auto"/>
              <w:right w:val="single" w:sz="4" w:space="0" w:color="auto"/>
            </w:tcBorders>
          </w:tcPr>
          <w:p w14:paraId="0B66CD0C" w14:textId="77777777" w:rsidR="00433759" w:rsidRPr="000A1ED0" w:rsidRDefault="00433759" w:rsidP="00FF5543">
            <w:pPr>
              <w:pStyle w:val="Tabletext1"/>
            </w:pPr>
            <w:r w:rsidRPr="000A1ED0">
              <w:t>8 observational studies</w:t>
            </w:r>
          </w:p>
        </w:tc>
        <w:tc>
          <w:tcPr>
            <w:tcW w:w="1013" w:type="dxa"/>
            <w:tcBorders>
              <w:top w:val="single" w:sz="4" w:space="0" w:color="auto"/>
              <w:left w:val="single" w:sz="4" w:space="0" w:color="auto"/>
              <w:bottom w:val="single" w:sz="4" w:space="0" w:color="auto"/>
              <w:right w:val="single" w:sz="4" w:space="0" w:color="auto"/>
            </w:tcBorders>
          </w:tcPr>
          <w:p w14:paraId="01D509A0" w14:textId="77777777" w:rsidR="00433759" w:rsidRPr="000A1ED0" w:rsidRDefault="00433759" w:rsidP="00FF5543">
            <w:pPr>
              <w:pStyle w:val="Tabletext1"/>
            </w:pPr>
            <w:r w:rsidRPr="000A1ED0">
              <w:t>Very serious</w:t>
            </w:r>
          </w:p>
        </w:tc>
        <w:tc>
          <w:tcPr>
            <w:tcW w:w="1354" w:type="dxa"/>
            <w:tcBorders>
              <w:top w:val="single" w:sz="4" w:space="0" w:color="auto"/>
              <w:left w:val="single" w:sz="4" w:space="0" w:color="auto"/>
              <w:bottom w:val="single" w:sz="4" w:space="0" w:color="auto"/>
              <w:right w:val="single" w:sz="4" w:space="0" w:color="auto"/>
            </w:tcBorders>
          </w:tcPr>
          <w:p w14:paraId="64DEDE71" w14:textId="77777777" w:rsidR="00433759" w:rsidRPr="000A1ED0" w:rsidRDefault="00433759" w:rsidP="00FF5543">
            <w:pPr>
              <w:pStyle w:val="Tabletext1"/>
            </w:pPr>
            <w:r w:rsidRPr="000A1ED0">
              <w:t>Not serious</w:t>
            </w:r>
          </w:p>
        </w:tc>
        <w:tc>
          <w:tcPr>
            <w:tcW w:w="1230" w:type="dxa"/>
            <w:tcBorders>
              <w:top w:val="single" w:sz="4" w:space="0" w:color="auto"/>
              <w:left w:val="single" w:sz="4" w:space="0" w:color="auto"/>
              <w:bottom w:val="single" w:sz="4" w:space="0" w:color="auto"/>
              <w:right w:val="single" w:sz="4" w:space="0" w:color="auto"/>
            </w:tcBorders>
          </w:tcPr>
          <w:p w14:paraId="55089268" w14:textId="77777777" w:rsidR="00433759" w:rsidRPr="000A1ED0" w:rsidRDefault="00433759" w:rsidP="00FF5543">
            <w:pPr>
              <w:pStyle w:val="Tabletext1"/>
            </w:pPr>
            <w:r w:rsidRPr="000A1ED0">
              <w:t>Not serious</w:t>
            </w:r>
          </w:p>
        </w:tc>
        <w:tc>
          <w:tcPr>
            <w:tcW w:w="1156" w:type="dxa"/>
            <w:tcBorders>
              <w:top w:val="single" w:sz="4" w:space="0" w:color="auto"/>
              <w:left w:val="single" w:sz="4" w:space="0" w:color="auto"/>
              <w:bottom w:val="single" w:sz="4" w:space="0" w:color="auto"/>
              <w:right w:val="single" w:sz="4" w:space="0" w:color="auto"/>
            </w:tcBorders>
          </w:tcPr>
          <w:p w14:paraId="44E58C34" w14:textId="77777777" w:rsidR="00433759" w:rsidRPr="000A1ED0" w:rsidRDefault="00433759" w:rsidP="00FF5543">
            <w:pPr>
              <w:pStyle w:val="Tabletext1"/>
            </w:pPr>
            <w:r w:rsidRPr="000A1ED0">
              <w:t>Not serious</w:t>
            </w:r>
          </w:p>
        </w:tc>
        <w:tc>
          <w:tcPr>
            <w:tcW w:w="1402" w:type="dxa"/>
            <w:tcBorders>
              <w:top w:val="single" w:sz="4" w:space="0" w:color="auto"/>
              <w:left w:val="single" w:sz="4" w:space="0" w:color="auto"/>
              <w:bottom w:val="single" w:sz="4" w:space="0" w:color="auto"/>
              <w:right w:val="single" w:sz="4" w:space="0" w:color="auto"/>
            </w:tcBorders>
          </w:tcPr>
          <w:p w14:paraId="35407A5D" w14:textId="77777777" w:rsidR="00433759" w:rsidRPr="000A1ED0" w:rsidRDefault="00433759" w:rsidP="00FF5543">
            <w:pPr>
              <w:pStyle w:val="Tabletext1"/>
            </w:pPr>
            <w:r w:rsidRPr="000A1ED0">
              <w:t>Plausible residual confounding may reduce the effect</w:t>
            </w:r>
          </w:p>
        </w:tc>
        <w:tc>
          <w:tcPr>
            <w:tcW w:w="1292" w:type="dxa"/>
            <w:tcBorders>
              <w:top w:val="single" w:sz="4" w:space="0" w:color="auto"/>
              <w:left w:val="single" w:sz="4" w:space="0" w:color="auto"/>
              <w:bottom w:val="single" w:sz="4" w:space="0" w:color="auto"/>
              <w:right w:val="single" w:sz="4" w:space="0" w:color="auto"/>
            </w:tcBorders>
          </w:tcPr>
          <w:p w14:paraId="05A3029A" w14:textId="77777777" w:rsidR="00433759" w:rsidRPr="000A1ED0" w:rsidRDefault="00433759" w:rsidP="00FF5543">
            <w:pPr>
              <w:pStyle w:val="Tabletext1"/>
            </w:pPr>
            <w:r w:rsidRPr="000A1ED0">
              <w:t>Range of means</w:t>
            </w:r>
          </w:p>
          <w:p w14:paraId="59A785FE" w14:textId="77777777" w:rsidR="008F06ED" w:rsidRPr="000A1ED0" w:rsidRDefault="008F06ED" w:rsidP="00FF5543">
            <w:pPr>
              <w:pStyle w:val="Tabletext1"/>
            </w:pPr>
            <w:r w:rsidRPr="000A1ED0">
              <w:t>0.16-0.34</w:t>
            </w:r>
          </w:p>
        </w:tc>
        <w:tc>
          <w:tcPr>
            <w:tcW w:w="1138" w:type="dxa"/>
            <w:tcBorders>
              <w:top w:val="single" w:sz="4" w:space="0" w:color="auto"/>
              <w:left w:val="single" w:sz="4" w:space="0" w:color="auto"/>
              <w:bottom w:val="single" w:sz="4" w:space="0" w:color="auto"/>
              <w:right w:val="single" w:sz="4" w:space="0" w:color="auto"/>
            </w:tcBorders>
          </w:tcPr>
          <w:p w14:paraId="0ACC3605" w14:textId="77777777" w:rsidR="008F06ED" w:rsidRPr="000A1ED0" w:rsidRDefault="00433759" w:rsidP="00FF5543">
            <w:pPr>
              <w:pStyle w:val="Tabletext1"/>
            </w:pPr>
            <w:r w:rsidRPr="000A1ED0">
              <w:t>Range of means</w:t>
            </w:r>
          </w:p>
          <w:p w14:paraId="57412200" w14:textId="77777777" w:rsidR="00433759" w:rsidRPr="000A1ED0" w:rsidRDefault="008F06ED" w:rsidP="00FF5543">
            <w:pPr>
              <w:pStyle w:val="Tabletext1"/>
            </w:pPr>
            <w:r w:rsidRPr="000A1ED0">
              <w:t>0.28-2.04</w:t>
            </w:r>
          </w:p>
        </w:tc>
        <w:tc>
          <w:tcPr>
            <w:tcW w:w="804" w:type="dxa"/>
            <w:tcBorders>
              <w:top w:val="single" w:sz="4" w:space="0" w:color="auto"/>
              <w:left w:val="single" w:sz="4" w:space="0" w:color="auto"/>
              <w:bottom w:val="single" w:sz="4" w:space="0" w:color="auto"/>
              <w:right w:val="single" w:sz="4" w:space="0" w:color="auto"/>
            </w:tcBorders>
          </w:tcPr>
          <w:p w14:paraId="78C23F13" w14:textId="77777777" w:rsidR="00433759" w:rsidRPr="000A1ED0" w:rsidRDefault="00433759" w:rsidP="00FF5543">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4EFABD61" w14:textId="77777777" w:rsidR="00433759" w:rsidRPr="000A1ED0" w:rsidRDefault="00433759" w:rsidP="00FF5543">
            <w:pPr>
              <w:pStyle w:val="Tabletext1"/>
            </w:pPr>
            <w:r w:rsidRPr="000A1ED0">
              <w:rPr>
                <w:rFonts w:cs="Arial"/>
                <w:b/>
                <w:bCs/>
                <w:sz w:val="18"/>
                <w:szCs w:val="18"/>
              </w:rPr>
              <w:t>Very low quality</w:t>
            </w:r>
          </w:p>
        </w:tc>
        <w:tc>
          <w:tcPr>
            <w:tcW w:w="1119" w:type="dxa"/>
            <w:tcBorders>
              <w:top w:val="single" w:sz="4" w:space="0" w:color="auto"/>
              <w:left w:val="single" w:sz="4" w:space="0" w:color="auto"/>
              <w:bottom w:val="single" w:sz="4" w:space="0" w:color="auto"/>
              <w:right w:val="single" w:sz="4" w:space="0" w:color="auto"/>
            </w:tcBorders>
          </w:tcPr>
          <w:p w14:paraId="04400749" w14:textId="77777777" w:rsidR="00433759" w:rsidRPr="000A1ED0" w:rsidRDefault="00433759" w:rsidP="00FF5543">
            <w:pPr>
              <w:pStyle w:val="Tabletext1"/>
            </w:pPr>
            <w:r w:rsidRPr="000A1ED0">
              <w:t>Critical</w:t>
            </w:r>
          </w:p>
        </w:tc>
      </w:tr>
      <w:tr w:rsidR="00433759" w:rsidRPr="000A1ED0" w14:paraId="108109EB" w14:textId="77777777" w:rsidTr="00433759">
        <w:trPr>
          <w:trHeight w:val="319"/>
        </w:trPr>
        <w:tc>
          <w:tcPr>
            <w:tcW w:w="0" w:type="auto"/>
            <w:tcBorders>
              <w:top w:val="single" w:sz="4" w:space="0" w:color="auto"/>
              <w:left w:val="single" w:sz="4" w:space="0" w:color="auto"/>
              <w:bottom w:val="single" w:sz="4" w:space="0" w:color="auto"/>
              <w:right w:val="single" w:sz="4" w:space="0" w:color="auto"/>
            </w:tcBorders>
          </w:tcPr>
          <w:p w14:paraId="4A5A5393" w14:textId="77777777" w:rsidR="00433759" w:rsidRPr="000A1ED0" w:rsidRDefault="00433759" w:rsidP="00433759">
            <w:pPr>
              <w:pStyle w:val="Tabletext1"/>
            </w:pPr>
            <w:r w:rsidRPr="000A1ED0">
              <w:t>IgG trough levels (mg/dl)</w:t>
            </w:r>
          </w:p>
        </w:tc>
        <w:tc>
          <w:tcPr>
            <w:tcW w:w="1340" w:type="dxa"/>
            <w:tcBorders>
              <w:top w:val="single" w:sz="4" w:space="0" w:color="auto"/>
              <w:left w:val="single" w:sz="4" w:space="0" w:color="auto"/>
              <w:bottom w:val="single" w:sz="4" w:space="0" w:color="auto"/>
              <w:right w:val="single" w:sz="4" w:space="0" w:color="auto"/>
            </w:tcBorders>
          </w:tcPr>
          <w:p w14:paraId="06450B04" w14:textId="77777777" w:rsidR="00433759" w:rsidRPr="000A1ED0" w:rsidRDefault="00433759" w:rsidP="00433759">
            <w:pPr>
              <w:pStyle w:val="Tabletext1"/>
            </w:pPr>
            <w:r w:rsidRPr="000A1ED0">
              <w:t>7 observational studies</w:t>
            </w:r>
          </w:p>
        </w:tc>
        <w:tc>
          <w:tcPr>
            <w:tcW w:w="1013" w:type="dxa"/>
            <w:tcBorders>
              <w:top w:val="single" w:sz="4" w:space="0" w:color="auto"/>
              <w:left w:val="single" w:sz="4" w:space="0" w:color="auto"/>
              <w:bottom w:val="single" w:sz="4" w:space="0" w:color="auto"/>
              <w:right w:val="single" w:sz="4" w:space="0" w:color="auto"/>
            </w:tcBorders>
          </w:tcPr>
          <w:p w14:paraId="21C45F6A" w14:textId="77777777" w:rsidR="00433759" w:rsidRPr="000A1ED0" w:rsidRDefault="00433759" w:rsidP="00433759">
            <w:pPr>
              <w:pStyle w:val="Tabletext1"/>
            </w:pPr>
            <w:r w:rsidRPr="000A1ED0">
              <w:t>Serious</w:t>
            </w:r>
          </w:p>
        </w:tc>
        <w:tc>
          <w:tcPr>
            <w:tcW w:w="1354" w:type="dxa"/>
            <w:tcBorders>
              <w:top w:val="single" w:sz="4" w:space="0" w:color="auto"/>
              <w:left w:val="single" w:sz="4" w:space="0" w:color="auto"/>
              <w:bottom w:val="single" w:sz="4" w:space="0" w:color="auto"/>
              <w:right w:val="single" w:sz="4" w:space="0" w:color="auto"/>
            </w:tcBorders>
          </w:tcPr>
          <w:p w14:paraId="058D1983" w14:textId="77777777" w:rsidR="00433759" w:rsidRPr="000A1ED0" w:rsidRDefault="00433759" w:rsidP="00433759">
            <w:pPr>
              <w:pStyle w:val="Tabletext1"/>
            </w:pPr>
            <w:r w:rsidRPr="000A1ED0">
              <w:t>Not serious</w:t>
            </w:r>
          </w:p>
        </w:tc>
        <w:tc>
          <w:tcPr>
            <w:tcW w:w="1230" w:type="dxa"/>
            <w:tcBorders>
              <w:top w:val="single" w:sz="4" w:space="0" w:color="auto"/>
              <w:left w:val="single" w:sz="4" w:space="0" w:color="auto"/>
              <w:bottom w:val="single" w:sz="4" w:space="0" w:color="auto"/>
              <w:right w:val="single" w:sz="4" w:space="0" w:color="auto"/>
            </w:tcBorders>
          </w:tcPr>
          <w:p w14:paraId="11186C51" w14:textId="77777777" w:rsidR="00433759" w:rsidRPr="000A1ED0" w:rsidRDefault="00433759" w:rsidP="00433759">
            <w:pPr>
              <w:pStyle w:val="Tabletext1"/>
            </w:pPr>
            <w:r w:rsidRPr="000A1ED0">
              <w:t>Not serious</w:t>
            </w:r>
          </w:p>
        </w:tc>
        <w:tc>
          <w:tcPr>
            <w:tcW w:w="1156" w:type="dxa"/>
            <w:tcBorders>
              <w:top w:val="single" w:sz="4" w:space="0" w:color="auto"/>
              <w:left w:val="single" w:sz="4" w:space="0" w:color="auto"/>
              <w:bottom w:val="single" w:sz="4" w:space="0" w:color="auto"/>
              <w:right w:val="single" w:sz="4" w:space="0" w:color="auto"/>
            </w:tcBorders>
          </w:tcPr>
          <w:p w14:paraId="71001BF7" w14:textId="77777777" w:rsidR="00433759" w:rsidRPr="000A1ED0" w:rsidRDefault="00433759" w:rsidP="00433759">
            <w:pPr>
              <w:pStyle w:val="Tabletext1"/>
            </w:pPr>
            <w:r w:rsidRPr="000A1ED0">
              <w:t>Not serious</w:t>
            </w:r>
          </w:p>
        </w:tc>
        <w:tc>
          <w:tcPr>
            <w:tcW w:w="1402" w:type="dxa"/>
            <w:tcBorders>
              <w:top w:val="single" w:sz="4" w:space="0" w:color="auto"/>
              <w:left w:val="single" w:sz="4" w:space="0" w:color="auto"/>
              <w:bottom w:val="single" w:sz="4" w:space="0" w:color="auto"/>
              <w:right w:val="single" w:sz="4" w:space="0" w:color="auto"/>
            </w:tcBorders>
          </w:tcPr>
          <w:p w14:paraId="2C3DC9F1" w14:textId="77777777" w:rsidR="00433759" w:rsidRPr="000A1ED0" w:rsidRDefault="00433759" w:rsidP="00433759">
            <w:pPr>
              <w:pStyle w:val="Tabletext1"/>
            </w:pPr>
            <w:r w:rsidRPr="000A1ED0">
              <w:t>none</w:t>
            </w:r>
          </w:p>
        </w:tc>
        <w:tc>
          <w:tcPr>
            <w:tcW w:w="1292" w:type="dxa"/>
            <w:tcBorders>
              <w:top w:val="single" w:sz="4" w:space="0" w:color="auto"/>
              <w:left w:val="single" w:sz="4" w:space="0" w:color="auto"/>
              <w:bottom w:val="single" w:sz="4" w:space="0" w:color="auto"/>
              <w:right w:val="single" w:sz="4" w:space="0" w:color="auto"/>
            </w:tcBorders>
          </w:tcPr>
          <w:p w14:paraId="5978FC17" w14:textId="77777777" w:rsidR="00433759" w:rsidRPr="000A1ED0" w:rsidRDefault="00433759" w:rsidP="00433759">
            <w:pPr>
              <w:pStyle w:val="Tabletext1"/>
            </w:pPr>
            <w:r w:rsidRPr="000A1ED0">
              <w:t>Range of means</w:t>
            </w:r>
          </w:p>
          <w:p w14:paraId="116BDA85" w14:textId="77777777" w:rsidR="008F06ED" w:rsidRPr="000A1ED0" w:rsidRDefault="008F06ED" w:rsidP="00433759">
            <w:pPr>
              <w:pStyle w:val="Tabletext1"/>
            </w:pPr>
            <w:r w:rsidRPr="000A1ED0">
              <w:t>455-891</w:t>
            </w:r>
          </w:p>
        </w:tc>
        <w:tc>
          <w:tcPr>
            <w:tcW w:w="1138" w:type="dxa"/>
            <w:tcBorders>
              <w:top w:val="single" w:sz="4" w:space="0" w:color="auto"/>
              <w:left w:val="single" w:sz="4" w:space="0" w:color="auto"/>
              <w:bottom w:val="single" w:sz="4" w:space="0" w:color="auto"/>
              <w:right w:val="single" w:sz="4" w:space="0" w:color="auto"/>
            </w:tcBorders>
          </w:tcPr>
          <w:p w14:paraId="71AAE3D3" w14:textId="77777777" w:rsidR="00433759" w:rsidRPr="000A1ED0" w:rsidRDefault="00433759" w:rsidP="00433759">
            <w:pPr>
              <w:pStyle w:val="Tabletext1"/>
            </w:pPr>
            <w:r w:rsidRPr="000A1ED0">
              <w:t>Range of means</w:t>
            </w:r>
          </w:p>
          <w:p w14:paraId="43F308BE" w14:textId="77777777" w:rsidR="008F06ED" w:rsidRPr="000A1ED0" w:rsidRDefault="008F06ED" w:rsidP="00433759">
            <w:pPr>
              <w:pStyle w:val="Tabletext1"/>
            </w:pPr>
            <w:r w:rsidRPr="000A1ED0">
              <w:t>195-416</w:t>
            </w:r>
          </w:p>
        </w:tc>
        <w:tc>
          <w:tcPr>
            <w:tcW w:w="804" w:type="dxa"/>
            <w:tcBorders>
              <w:top w:val="single" w:sz="4" w:space="0" w:color="auto"/>
              <w:left w:val="single" w:sz="4" w:space="0" w:color="auto"/>
              <w:bottom w:val="single" w:sz="4" w:space="0" w:color="auto"/>
              <w:right w:val="single" w:sz="4" w:space="0" w:color="auto"/>
            </w:tcBorders>
          </w:tcPr>
          <w:p w14:paraId="5DA33ADC" w14:textId="77777777" w:rsidR="00433759" w:rsidRPr="000A1ED0" w:rsidRDefault="00433759" w:rsidP="00433759">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5A1601F5" w14:textId="77777777" w:rsidR="00433759" w:rsidRPr="000A1ED0" w:rsidRDefault="00433759" w:rsidP="00433759">
            <w:pPr>
              <w:pStyle w:val="Tabletext1"/>
            </w:pPr>
            <w:r w:rsidRPr="000A1ED0">
              <w:rPr>
                <w:rFonts w:cs="Arial"/>
                <w:b/>
                <w:bCs/>
                <w:sz w:val="18"/>
                <w:szCs w:val="18"/>
              </w:rPr>
              <w:t>Low quality</w:t>
            </w:r>
          </w:p>
        </w:tc>
        <w:tc>
          <w:tcPr>
            <w:tcW w:w="1119" w:type="dxa"/>
            <w:tcBorders>
              <w:top w:val="single" w:sz="4" w:space="0" w:color="auto"/>
              <w:left w:val="single" w:sz="4" w:space="0" w:color="auto"/>
              <w:bottom w:val="single" w:sz="4" w:space="0" w:color="auto"/>
              <w:right w:val="single" w:sz="4" w:space="0" w:color="auto"/>
            </w:tcBorders>
          </w:tcPr>
          <w:p w14:paraId="1955ED65" w14:textId="77777777" w:rsidR="00433759" w:rsidRPr="000A1ED0" w:rsidRDefault="00433759" w:rsidP="00433759">
            <w:pPr>
              <w:pStyle w:val="Tabletext1"/>
            </w:pPr>
            <w:r w:rsidRPr="000A1ED0">
              <w:t>Critical</w:t>
            </w:r>
          </w:p>
        </w:tc>
      </w:tr>
      <w:tr w:rsidR="00433759" w:rsidRPr="000A1ED0" w14:paraId="0AB856CB" w14:textId="77777777" w:rsidTr="00433759">
        <w:trPr>
          <w:trHeight w:val="319"/>
        </w:trPr>
        <w:tc>
          <w:tcPr>
            <w:tcW w:w="0" w:type="auto"/>
            <w:tcBorders>
              <w:top w:val="single" w:sz="4" w:space="0" w:color="auto"/>
              <w:left w:val="single" w:sz="4" w:space="0" w:color="auto"/>
              <w:bottom w:val="single" w:sz="4" w:space="0" w:color="auto"/>
              <w:right w:val="single" w:sz="4" w:space="0" w:color="auto"/>
            </w:tcBorders>
          </w:tcPr>
          <w:p w14:paraId="41664820" w14:textId="77777777" w:rsidR="00433759" w:rsidRPr="000A1ED0" w:rsidRDefault="00433759" w:rsidP="00433759">
            <w:pPr>
              <w:pStyle w:val="Tabletext1"/>
            </w:pPr>
            <w:r w:rsidRPr="000A1ED0">
              <w:t>Hospitalisations (per patient per year)</w:t>
            </w:r>
          </w:p>
        </w:tc>
        <w:tc>
          <w:tcPr>
            <w:tcW w:w="1340" w:type="dxa"/>
            <w:tcBorders>
              <w:top w:val="single" w:sz="4" w:space="0" w:color="auto"/>
              <w:left w:val="single" w:sz="4" w:space="0" w:color="auto"/>
              <w:bottom w:val="single" w:sz="4" w:space="0" w:color="auto"/>
              <w:right w:val="single" w:sz="4" w:space="0" w:color="auto"/>
            </w:tcBorders>
          </w:tcPr>
          <w:p w14:paraId="0BE9BF9B" w14:textId="77777777" w:rsidR="00433759" w:rsidRPr="000A1ED0" w:rsidRDefault="00433759" w:rsidP="00433759">
            <w:pPr>
              <w:pStyle w:val="Tabletext1"/>
            </w:pPr>
            <w:r w:rsidRPr="000A1ED0">
              <w:t>4 observational studies</w:t>
            </w:r>
          </w:p>
        </w:tc>
        <w:tc>
          <w:tcPr>
            <w:tcW w:w="1013" w:type="dxa"/>
            <w:tcBorders>
              <w:top w:val="single" w:sz="4" w:space="0" w:color="auto"/>
              <w:left w:val="single" w:sz="4" w:space="0" w:color="auto"/>
              <w:bottom w:val="single" w:sz="4" w:space="0" w:color="auto"/>
              <w:right w:val="single" w:sz="4" w:space="0" w:color="auto"/>
            </w:tcBorders>
          </w:tcPr>
          <w:p w14:paraId="216857D4" w14:textId="77777777" w:rsidR="00433759" w:rsidRPr="000A1ED0" w:rsidRDefault="00433759" w:rsidP="00433759">
            <w:pPr>
              <w:pStyle w:val="Tabletext1"/>
            </w:pPr>
            <w:r w:rsidRPr="000A1ED0">
              <w:t>Very serious</w:t>
            </w:r>
          </w:p>
        </w:tc>
        <w:tc>
          <w:tcPr>
            <w:tcW w:w="1354" w:type="dxa"/>
            <w:tcBorders>
              <w:top w:val="single" w:sz="4" w:space="0" w:color="auto"/>
              <w:left w:val="single" w:sz="4" w:space="0" w:color="auto"/>
              <w:bottom w:val="single" w:sz="4" w:space="0" w:color="auto"/>
              <w:right w:val="single" w:sz="4" w:space="0" w:color="auto"/>
            </w:tcBorders>
          </w:tcPr>
          <w:p w14:paraId="3AFE3489" w14:textId="77777777" w:rsidR="00433759" w:rsidRPr="000A1ED0" w:rsidRDefault="00433759" w:rsidP="00433759">
            <w:pPr>
              <w:pStyle w:val="Tabletext1"/>
            </w:pPr>
            <w:r w:rsidRPr="000A1ED0">
              <w:t>Not serious</w:t>
            </w:r>
          </w:p>
        </w:tc>
        <w:tc>
          <w:tcPr>
            <w:tcW w:w="1230" w:type="dxa"/>
            <w:tcBorders>
              <w:top w:val="single" w:sz="4" w:space="0" w:color="auto"/>
              <w:left w:val="single" w:sz="4" w:space="0" w:color="auto"/>
              <w:bottom w:val="single" w:sz="4" w:space="0" w:color="auto"/>
              <w:right w:val="single" w:sz="4" w:space="0" w:color="auto"/>
            </w:tcBorders>
          </w:tcPr>
          <w:p w14:paraId="4532416A" w14:textId="77777777" w:rsidR="00433759" w:rsidRPr="000A1ED0" w:rsidRDefault="00433759" w:rsidP="00433759">
            <w:pPr>
              <w:pStyle w:val="Tabletext1"/>
            </w:pPr>
            <w:r w:rsidRPr="000A1ED0">
              <w:t>Not serious</w:t>
            </w:r>
          </w:p>
        </w:tc>
        <w:tc>
          <w:tcPr>
            <w:tcW w:w="1156" w:type="dxa"/>
            <w:tcBorders>
              <w:top w:val="single" w:sz="4" w:space="0" w:color="auto"/>
              <w:left w:val="single" w:sz="4" w:space="0" w:color="auto"/>
              <w:bottom w:val="single" w:sz="4" w:space="0" w:color="auto"/>
              <w:right w:val="single" w:sz="4" w:space="0" w:color="auto"/>
            </w:tcBorders>
          </w:tcPr>
          <w:p w14:paraId="34044A96" w14:textId="77777777" w:rsidR="00433759" w:rsidRPr="000A1ED0" w:rsidRDefault="00433759" w:rsidP="00433759">
            <w:pPr>
              <w:pStyle w:val="Tabletext1"/>
            </w:pPr>
            <w:r w:rsidRPr="000A1ED0">
              <w:t>Not serious</w:t>
            </w:r>
          </w:p>
        </w:tc>
        <w:tc>
          <w:tcPr>
            <w:tcW w:w="1402" w:type="dxa"/>
            <w:tcBorders>
              <w:top w:val="single" w:sz="4" w:space="0" w:color="auto"/>
              <w:left w:val="single" w:sz="4" w:space="0" w:color="auto"/>
              <w:bottom w:val="single" w:sz="4" w:space="0" w:color="auto"/>
              <w:right w:val="single" w:sz="4" w:space="0" w:color="auto"/>
            </w:tcBorders>
          </w:tcPr>
          <w:p w14:paraId="23AE367C" w14:textId="77777777" w:rsidR="00433759" w:rsidRPr="000A1ED0" w:rsidRDefault="00433759" w:rsidP="00433759">
            <w:pPr>
              <w:pStyle w:val="Tabletext1"/>
            </w:pPr>
            <w:r w:rsidRPr="000A1ED0">
              <w:t>Plausible residual confounding may reduce the effect</w:t>
            </w:r>
          </w:p>
        </w:tc>
        <w:tc>
          <w:tcPr>
            <w:tcW w:w="1292" w:type="dxa"/>
            <w:tcBorders>
              <w:top w:val="single" w:sz="4" w:space="0" w:color="auto"/>
              <w:left w:val="single" w:sz="4" w:space="0" w:color="auto"/>
              <w:bottom w:val="single" w:sz="4" w:space="0" w:color="auto"/>
              <w:right w:val="single" w:sz="4" w:space="0" w:color="auto"/>
            </w:tcBorders>
          </w:tcPr>
          <w:p w14:paraId="6D6CEC4A" w14:textId="77777777" w:rsidR="00433759" w:rsidRPr="000A1ED0" w:rsidRDefault="00433759" w:rsidP="00433759">
            <w:pPr>
              <w:pStyle w:val="Tabletext1"/>
            </w:pPr>
            <w:r w:rsidRPr="000A1ED0">
              <w:t>Range of means</w:t>
            </w:r>
          </w:p>
          <w:p w14:paraId="06B1CA66" w14:textId="77777777" w:rsidR="008F06ED" w:rsidRPr="000A1ED0" w:rsidRDefault="008F06ED" w:rsidP="00433759">
            <w:pPr>
              <w:pStyle w:val="Tabletext1"/>
            </w:pPr>
            <w:r w:rsidRPr="000A1ED0">
              <w:t>0.13-0.7</w:t>
            </w:r>
          </w:p>
        </w:tc>
        <w:tc>
          <w:tcPr>
            <w:tcW w:w="1138" w:type="dxa"/>
            <w:tcBorders>
              <w:top w:val="single" w:sz="4" w:space="0" w:color="auto"/>
              <w:left w:val="single" w:sz="4" w:space="0" w:color="auto"/>
              <w:bottom w:val="single" w:sz="4" w:space="0" w:color="auto"/>
              <w:right w:val="single" w:sz="4" w:space="0" w:color="auto"/>
            </w:tcBorders>
          </w:tcPr>
          <w:p w14:paraId="6DAE53BD" w14:textId="77777777" w:rsidR="00433759" w:rsidRPr="000A1ED0" w:rsidRDefault="00433759" w:rsidP="00433759">
            <w:pPr>
              <w:pStyle w:val="Tabletext1"/>
            </w:pPr>
            <w:r w:rsidRPr="000A1ED0">
              <w:t>Range of means</w:t>
            </w:r>
          </w:p>
          <w:p w14:paraId="53CF6BB3" w14:textId="77777777" w:rsidR="008F06ED" w:rsidRPr="000A1ED0" w:rsidRDefault="008F06ED" w:rsidP="00433759">
            <w:pPr>
              <w:pStyle w:val="Tabletext1"/>
            </w:pPr>
            <w:r w:rsidRPr="000A1ED0">
              <w:t>1.35-3.4</w:t>
            </w:r>
          </w:p>
        </w:tc>
        <w:tc>
          <w:tcPr>
            <w:tcW w:w="804" w:type="dxa"/>
            <w:tcBorders>
              <w:top w:val="single" w:sz="4" w:space="0" w:color="auto"/>
              <w:left w:val="single" w:sz="4" w:space="0" w:color="auto"/>
              <w:bottom w:val="single" w:sz="4" w:space="0" w:color="auto"/>
              <w:right w:val="single" w:sz="4" w:space="0" w:color="auto"/>
            </w:tcBorders>
          </w:tcPr>
          <w:p w14:paraId="57639D8C" w14:textId="77777777" w:rsidR="00433759" w:rsidRPr="000A1ED0" w:rsidRDefault="00433759" w:rsidP="00433759">
            <w:pPr>
              <w:pStyle w:val="Tabletext1"/>
              <w:rPr>
                <w:rFonts w:ascii="Cambria Math" w:hAnsi="Cambria Math" w:cs="Cambria Math"/>
                <w:color w:val="C00000"/>
              </w:rPr>
            </w:pPr>
            <w:r w:rsidRPr="000A1ED0">
              <w:rPr>
                <w:rFonts w:ascii="Cambria Math" w:hAnsi="Cambria Math"/>
                <w:color w:val="00B050"/>
              </w:rPr>
              <w:t>⨁</w:t>
            </w:r>
            <w:r w:rsidRPr="000A1ED0">
              <w:rPr>
                <w:rFonts w:ascii="Cambria Math" w:hAnsi="Cambria Math" w:cs="Cambria Math"/>
                <w:color w:val="C00000"/>
              </w:rPr>
              <w:t>⨀⨀⨀</w:t>
            </w:r>
          </w:p>
          <w:p w14:paraId="239FF6CD" w14:textId="77777777" w:rsidR="00433759" w:rsidRPr="000A1ED0" w:rsidRDefault="00433759" w:rsidP="00433759">
            <w:pPr>
              <w:pStyle w:val="Tabletext1"/>
            </w:pPr>
            <w:r w:rsidRPr="000A1ED0">
              <w:rPr>
                <w:rFonts w:cs="Arial"/>
                <w:b/>
                <w:bCs/>
                <w:sz w:val="18"/>
                <w:szCs w:val="18"/>
              </w:rPr>
              <w:t>Very low quality</w:t>
            </w:r>
          </w:p>
        </w:tc>
        <w:tc>
          <w:tcPr>
            <w:tcW w:w="1119" w:type="dxa"/>
            <w:tcBorders>
              <w:top w:val="single" w:sz="4" w:space="0" w:color="auto"/>
              <w:left w:val="single" w:sz="4" w:space="0" w:color="auto"/>
              <w:bottom w:val="single" w:sz="4" w:space="0" w:color="auto"/>
              <w:right w:val="single" w:sz="4" w:space="0" w:color="auto"/>
            </w:tcBorders>
          </w:tcPr>
          <w:p w14:paraId="4ACBE260" w14:textId="77777777" w:rsidR="00433759" w:rsidRPr="000A1ED0" w:rsidRDefault="00433759" w:rsidP="00433759">
            <w:pPr>
              <w:pStyle w:val="Tabletext1"/>
            </w:pPr>
            <w:r w:rsidRPr="000A1ED0">
              <w:t>Critical</w:t>
            </w:r>
          </w:p>
        </w:tc>
      </w:tr>
    </w:tbl>
    <w:p w14:paraId="5CE65C06" w14:textId="77777777" w:rsidR="00CF634D" w:rsidRPr="000A1ED0" w:rsidRDefault="00CF634D" w:rsidP="00CF634D">
      <w:pPr>
        <w:pStyle w:val="Tablenotes0"/>
      </w:pPr>
      <w:r w:rsidRPr="000A1ED0">
        <w:t>Risk of bias is discussed in Section B.3. Hospitalisations and infection rates were assessed to be at higher risk of bias due to the potential for confounding for these outcomes.</w:t>
      </w:r>
    </w:p>
    <w:p w14:paraId="0C652774" w14:textId="77777777" w:rsidR="00CF634D" w:rsidRPr="000A1ED0" w:rsidRDefault="00433759" w:rsidP="005C061E">
      <w:pPr>
        <w:pStyle w:val="Tablenotes0"/>
        <w:spacing w:after="0"/>
        <w:rPr>
          <w:szCs w:val="18"/>
        </w:rPr>
      </w:pPr>
      <w:r w:rsidRPr="000A1ED0">
        <w:rPr>
          <w:rFonts w:ascii="Cambria Math" w:hAnsi="Cambria Math"/>
          <w:color w:val="00B050"/>
        </w:rPr>
        <w:t xml:space="preserve">⨁⨁⨁⨁ </w:t>
      </w:r>
      <w:r w:rsidRPr="000A1ED0">
        <w:rPr>
          <w:b/>
          <w:bCs/>
          <w:szCs w:val="18"/>
        </w:rPr>
        <w:t>High quality:</w:t>
      </w:r>
      <w:r w:rsidRPr="000A1ED0">
        <w:rPr>
          <w:szCs w:val="18"/>
        </w:rPr>
        <w:t xml:space="preserve"> We are very confident that the true effect lies close to that of the estimate of effect. </w:t>
      </w:r>
    </w:p>
    <w:p w14:paraId="1FA73561" w14:textId="77777777" w:rsidR="00CF634D" w:rsidRPr="000A1ED0" w:rsidRDefault="00433759" w:rsidP="005C061E">
      <w:pPr>
        <w:pStyle w:val="Tablenotes0"/>
        <w:spacing w:after="0"/>
        <w:rPr>
          <w:szCs w:val="18"/>
        </w:rPr>
      </w:pP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Moderate quality:</w:t>
      </w:r>
      <w:r w:rsidRPr="000A1ED0">
        <w:rPr>
          <w:szCs w:val="18"/>
        </w:rPr>
        <w:t xml:space="preserve"> We are moderately confident in the effect estimate: The true effect is likely to be close to the estimate of the effect, but there is a possibility that it is substantially different.</w:t>
      </w:r>
    </w:p>
    <w:p w14:paraId="6CB79277" w14:textId="77777777" w:rsidR="00CF634D" w:rsidRPr="000A1ED0" w:rsidRDefault="00433759" w:rsidP="005C061E">
      <w:pPr>
        <w:pStyle w:val="Tablenotes0"/>
        <w:spacing w:after="0"/>
        <w:rPr>
          <w:szCs w:val="18"/>
        </w:rPr>
      </w:pP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Low quality:</w:t>
      </w:r>
      <w:r w:rsidRPr="000A1ED0">
        <w:rPr>
          <w:szCs w:val="18"/>
        </w:rPr>
        <w:t xml:space="preserve"> Our confidence in the effect estimate is limited: The true effect may be substantially different from the estimate of the effect.</w:t>
      </w:r>
    </w:p>
    <w:p w14:paraId="597AE354" w14:textId="77777777" w:rsidR="00BA13FE" w:rsidRPr="000A1ED0" w:rsidRDefault="00433759" w:rsidP="005C061E">
      <w:pPr>
        <w:pStyle w:val="Tablenotes0"/>
        <w:spacing w:after="0"/>
      </w:pPr>
      <w:r w:rsidRPr="000A1ED0">
        <w:rPr>
          <w:rFonts w:ascii="Cambria Math" w:hAnsi="Cambria Math"/>
          <w:color w:val="00B050"/>
        </w:rPr>
        <w:t>⨁</w:t>
      </w:r>
      <w:r w:rsidRPr="000A1ED0">
        <w:rPr>
          <w:rFonts w:ascii="Cambria Math" w:hAnsi="Cambria Math" w:cs="Cambria Math"/>
          <w:color w:val="C00000"/>
        </w:rPr>
        <w:t xml:space="preserve">⨀⨀⨀ </w:t>
      </w:r>
      <w:r w:rsidRPr="000A1ED0">
        <w:rPr>
          <w:b/>
          <w:bCs/>
          <w:szCs w:val="18"/>
        </w:rPr>
        <w:t>Very low quality:</w:t>
      </w:r>
      <w:r w:rsidRPr="000A1ED0">
        <w:rPr>
          <w:szCs w:val="18"/>
        </w:rPr>
        <w:t xml:space="preserve"> We have very little confidence in the effect estimate: The true effect is likely to be substantially different from the estimate of effect.</w:t>
      </w:r>
    </w:p>
    <w:p w14:paraId="5A6FF058" w14:textId="77777777" w:rsidR="00433759" w:rsidRPr="000A1ED0" w:rsidRDefault="00433759" w:rsidP="005C061E">
      <w:pPr>
        <w:pStyle w:val="Tablenotes0"/>
        <w:spacing w:after="0"/>
      </w:pPr>
    </w:p>
    <w:p w14:paraId="13645037" w14:textId="77777777" w:rsidR="00433759" w:rsidRPr="000A1ED0" w:rsidRDefault="00433759" w:rsidP="005C061E">
      <w:pPr>
        <w:pStyle w:val="Tablenotes0"/>
        <w:spacing w:after="0"/>
        <w:sectPr w:rsidR="00433759" w:rsidRPr="000A1ED0" w:rsidSect="00D3526F">
          <w:pgSz w:w="16838" w:h="11906" w:orient="landscape"/>
          <w:pgMar w:top="1440" w:right="851" w:bottom="1440" w:left="851" w:header="720" w:footer="720" w:gutter="0"/>
          <w:paperSrc w:first="7" w:other="7"/>
          <w:cols w:space="720"/>
        </w:sectPr>
      </w:pPr>
    </w:p>
    <w:p w14:paraId="0A660535" w14:textId="4C1FF010" w:rsidR="007A7960" w:rsidRPr="000A1ED0" w:rsidRDefault="00193B87" w:rsidP="00DF343F">
      <w:pPr>
        <w:pStyle w:val="Heading1"/>
        <w:jc w:val="both"/>
      </w:pPr>
      <w:bookmarkStart w:id="357" w:name="_Ref364237293"/>
      <w:bookmarkStart w:id="358" w:name="_Ref363131580"/>
      <w:bookmarkStart w:id="359" w:name="_Toc379118102"/>
      <w:bookmarkStart w:id="360" w:name="_Toc381796506"/>
      <w:bookmarkStart w:id="361" w:name="_Toc48222479"/>
      <w:r w:rsidRPr="000A1ED0">
        <w:t xml:space="preserve">Appendix </w:t>
      </w:r>
      <w:r w:rsidR="00BA0F5B">
        <w:fldChar w:fldCharType="begin"/>
      </w:r>
      <w:r w:rsidR="00BA0F5B">
        <w:instrText xml:space="preserve"> SEQ Appendix \* ALPHABETIC </w:instrText>
      </w:r>
      <w:r w:rsidR="00BA0F5B">
        <w:fldChar w:fldCharType="separate"/>
      </w:r>
      <w:r w:rsidR="00BA0F5B">
        <w:rPr>
          <w:noProof/>
        </w:rPr>
        <w:t>E</w:t>
      </w:r>
      <w:r w:rsidR="00BA0F5B">
        <w:rPr>
          <w:noProof/>
        </w:rPr>
        <w:fldChar w:fldCharType="end"/>
      </w:r>
      <w:bookmarkEnd w:id="357"/>
      <w:r w:rsidR="00A40011" w:rsidRPr="000A1ED0">
        <w:tab/>
      </w:r>
      <w:bookmarkEnd w:id="346"/>
      <w:bookmarkEnd w:id="358"/>
      <w:bookmarkEnd w:id="359"/>
      <w:bookmarkEnd w:id="360"/>
      <w:r w:rsidR="00591A6D" w:rsidRPr="000A1ED0">
        <w:t xml:space="preserve">Excluded </w:t>
      </w:r>
      <w:r w:rsidR="0077418B" w:rsidRPr="000A1ED0">
        <w:t>Studies</w:t>
      </w:r>
      <w:bookmarkEnd w:id="361"/>
    </w:p>
    <w:p w14:paraId="73925E94" w14:textId="619CC792" w:rsidR="00552844" w:rsidRPr="000A1ED0" w:rsidRDefault="00552844" w:rsidP="001B691B">
      <w:pPr>
        <w:pStyle w:val="Heading2"/>
      </w:pPr>
      <w:bookmarkStart w:id="362" w:name="_Toc48222480"/>
      <w:r w:rsidRPr="000A1ED0">
        <w:t>Cohort studies not reporting Ig outcomes (n = 10)</w:t>
      </w:r>
      <w:bookmarkEnd w:id="362"/>
    </w:p>
    <w:p w14:paraId="06DB4CCF" w14:textId="77777777" w:rsidR="00552844" w:rsidRPr="000A1ED0" w:rsidRDefault="00552844" w:rsidP="001B691B">
      <w:r w:rsidRPr="000A1ED0">
        <w:t>Jones, C. A., Rojavin, M. &amp; Baggish, J. S. 2012. Patients with primary immunodeficiency receiving subcutaneous immune globulin Hizentra maintain health-related quality of life and treatment satisfaction in a multicentre extension study of efficacy, tolerability and safety. Journal of Pharmaceutical Health Services Research, 3, 41-47.</w:t>
      </w:r>
    </w:p>
    <w:p w14:paraId="261E629D" w14:textId="77777777" w:rsidR="00552844" w:rsidRPr="000A1ED0" w:rsidRDefault="00552844" w:rsidP="001B691B">
      <w:r w:rsidRPr="000A1ED0">
        <w:t>Lucas, M., Lee, M., Lortan, J., Lopez-Granados, E., Misbah, S. &amp; Chapel, H. 2010. Infection outcomes in patients with common variable immunodeficiency disorders: relationship to immunoglobulin therapy over 22 years. J Allergy Clin Immunol, 125, 1354-1360.e4.</w:t>
      </w:r>
    </w:p>
    <w:p w14:paraId="76B9EA76" w14:textId="77777777" w:rsidR="00552844" w:rsidRPr="000A1ED0" w:rsidRDefault="00552844" w:rsidP="001B691B">
      <w:r w:rsidRPr="000A1ED0">
        <w:t>Quinti, I., Soresina, A., Guerra, A., Rondelli, R., Spadaro, G., Agostini, C., Milito, C., Trombetta, A. C., Visentini, M., Martini, H., Plebani, A. &amp; Fiorilli, M. 2011. Effectiveness of immunoglobulin replacement therapy on clinical outcome in patients with primary antibody deficiencies: results from a multicenter prospective cohort study. J Clin Immunol, 31, 315-22.</w:t>
      </w:r>
    </w:p>
    <w:p w14:paraId="5564B15E" w14:textId="77777777" w:rsidR="00552844" w:rsidRPr="000A1ED0" w:rsidRDefault="00552844" w:rsidP="001B691B">
      <w:r w:rsidRPr="000A1ED0">
        <w:t>Ramirez-Vargas, N., Arablin-Oropeza, S. E., Mojica-Martinez, D., Yamazaki-Nakashimada, M. A., De La Luz Garcia-Cruz, M., Teran-Juarez, L. M., Cortes-Grimaldo, R. M., Torres-Lozano, C., Madrigal-Beas, I., Ortega-Cisneros, M., Vargas-Camano, M. E., Staines-Boone, T., Pietropaolo-Cienfuegos, D., Berron-Ruiz, L., Espinosa-Rosales, F. J., Guevara-Cruz, M. &amp; Blancas-Galicia, L. 2014. Clinical and immunological features of common variable immunodeficiency in Mexican patients. Allergol Immunopathol (Madr), 42, 235-40.</w:t>
      </w:r>
    </w:p>
    <w:p w14:paraId="12F550C6" w14:textId="77777777" w:rsidR="00552844" w:rsidRPr="000A1ED0" w:rsidRDefault="00552844" w:rsidP="001B691B">
      <w:r w:rsidRPr="000A1ED0">
        <w:t>Slade, C. A., Bosco, J. J., Giang, T. B., Kruse, E., Stirling, R. G., Cameron, P. U., Hore-Lacy, F., Sutherland, M. F., Barnes, S. L., Holdsworth, S., Ojaimi, S., Unglik, G. A., De Luca, J., Patel, M., Mccomish, J., Spriggs, K., Tran, Y., Auyeung, P., Nicholls, K., O'hehir, R. E., Hodgkin, P. D., Douglass, J. A., Bryant, V. L. &amp; Van Zelm, M. C. 2018. Delayed diagnosis and complications of predominantly antibody deficiencies in a cohort of Australian adults. Frontiers in Immunology, 9 (MAY) (no pagination).</w:t>
      </w:r>
    </w:p>
    <w:p w14:paraId="68286570" w14:textId="77777777" w:rsidR="00552844" w:rsidRPr="000A1ED0" w:rsidRDefault="00552844" w:rsidP="001B691B">
      <w:r w:rsidRPr="000A1ED0">
        <w:t>Sperlich, J. M., Grimbacher, B., Workman, S., Haque, T., Seneviratne, S. L., Burns, S. O., Reiser, V., Vach, W., Hurst, J. R. &amp; Lowe, D. M. 2018. Respiratory Infections and Antibiotic Usage in Common Variable Immunodeficiency. J Allergy Clin Immunol Pract, 6, 159-168.e3.</w:t>
      </w:r>
    </w:p>
    <w:p w14:paraId="70C86BA7" w14:textId="77777777" w:rsidR="00552844" w:rsidRPr="000A1ED0" w:rsidRDefault="00552844" w:rsidP="001B691B">
      <w:r w:rsidRPr="000A1ED0">
        <w:t>Tabolli, S., Giannantoni, P., Pulvirenti, F., La Marra, F., Granata, G., Milito, C. &amp; Quinti, I. 2014. Longitudinal study on health-related quality of life in a cohort of 96 patients with common variable immune deficiencies. Frontiers in Immunology, 5 (NOV) (no pagination).</w:t>
      </w:r>
    </w:p>
    <w:p w14:paraId="53D6CA12" w14:textId="77777777" w:rsidR="00552844" w:rsidRPr="000A1ED0" w:rsidRDefault="00552844" w:rsidP="001B691B">
      <w:r w:rsidRPr="000A1ED0">
        <w:t>Tcheurekdjian, H., Palermo, T. &amp; Hostoffer, R. 2004. Quality of life in common variable immunodeficiency requiring intravenous immunoglobulin therapy. Ann Allergy Asthma Immunol, 93, 160-5.</w:t>
      </w:r>
    </w:p>
    <w:p w14:paraId="7212FDA9" w14:textId="77777777" w:rsidR="00552844" w:rsidRPr="000A1ED0" w:rsidRDefault="00552844" w:rsidP="001B691B">
      <w:r w:rsidRPr="000A1ED0">
        <w:t>Van Der Hilst, J. C., Smits, B. W. &amp; Van Der Meer, J. W. 2002. Hypogammaglobulinaemia: cumulative experience in 49 patients in a tertiary care institution. Neth J Med, 60, 140-7.</w:t>
      </w:r>
    </w:p>
    <w:p w14:paraId="5D9A3687" w14:textId="77777777" w:rsidR="00552844" w:rsidRPr="000A1ED0" w:rsidRDefault="00552844" w:rsidP="001B691B">
      <w:r w:rsidRPr="000A1ED0">
        <w:t>Wiesik-Szewczyk, E., Zietkiewicz, M., Matyja-Bednarczyk, A., Napiorkowska-Baran, K., Suchanek, H. &amp; Jahnz-Rozyk, K. 2018. The first Polish cohort of adult patients with common variable immunodeficiency from 4 specialized centers: Do we provide standards of care? Polish Archives of Internal Medicine, 128, 563-566.</w:t>
      </w:r>
    </w:p>
    <w:p w14:paraId="04BF5343" w14:textId="0B40554E" w:rsidR="00552844" w:rsidRPr="000A1ED0" w:rsidRDefault="00552844" w:rsidP="001B691B">
      <w:pPr>
        <w:pStyle w:val="Heading2"/>
      </w:pPr>
      <w:bookmarkStart w:id="363" w:name="_Toc48222481"/>
      <w:r w:rsidRPr="000A1ED0">
        <w:t>Non-randomised studies comparing Ig to Ig</w:t>
      </w:r>
      <w:r w:rsidR="008E054B" w:rsidRPr="000A1ED0">
        <w:t xml:space="preserve"> (n = 73)</w:t>
      </w:r>
      <w:bookmarkEnd w:id="363"/>
    </w:p>
    <w:p w14:paraId="18C830E6" w14:textId="77777777" w:rsidR="00552844" w:rsidRPr="000A1ED0" w:rsidRDefault="00552844" w:rsidP="001B691B">
      <w:r w:rsidRPr="000A1ED0">
        <w:t>Ammann, A. J., Ashman, R. F. &amp; Buckley, R. H. 1982. Use of intravenous gamma-globulin in antibody immunodeficiency: Results of a multicenter controlled trial. Clinical Immunology and Immunopathology, 22, 60-67.</w:t>
      </w:r>
    </w:p>
    <w:p w14:paraId="5308A080" w14:textId="77777777" w:rsidR="00552844" w:rsidRPr="000A1ED0" w:rsidRDefault="00552844" w:rsidP="001B691B">
      <w:r w:rsidRPr="000A1ED0">
        <w:t>Anterasian, C., Duong, R., Gruenemeier, P., Ernst, C., Kitsen, J. &amp; Geng, B. 2019. Quality of Life Differences for Primary Immunodeficiency Patients on Home SCIG versus IVIG. J Clin Immunol.</w:t>
      </w:r>
    </w:p>
    <w:p w14:paraId="0D022A24" w14:textId="77777777" w:rsidR="00552844" w:rsidRPr="000A1ED0" w:rsidRDefault="00552844" w:rsidP="001B691B">
      <w:r w:rsidRPr="000A1ED0">
        <w:t>Bal, K., Kaluzinska-Parzyszek, I., Sobocinska, A., Podlecka, D., Jerzynska, J. &amp; Stelmach, I. 2015. Efficacy and Safety of Hospital-Based Intravenous Immunoglobulin and Home-Based Self-Administered Subcutaneous Immunoglobulin in Polish Children with Primary Immunodeficiency Diseases. Indian J Pediatr, 82, 768-9.</w:t>
      </w:r>
    </w:p>
    <w:p w14:paraId="2717602D" w14:textId="77777777" w:rsidR="00552844" w:rsidRPr="000A1ED0" w:rsidRDefault="00552844" w:rsidP="001B691B">
      <w:r w:rsidRPr="000A1ED0">
        <w:t>Ballow, M., Berger, M., Bonilla, F. A., Buckley, R. H., Cunningham-Rundles, C. H., Fireman, P., Kaliner, M., Ochs, H. D., Skoda-Smith, S., Sweetser, M. T., Taki, H. &amp; Lathia, C. 2003. Pharmacokinetics and tolerability of a new intravenous immunoglobulin preparation, IGIV-C, 10% (Gamunex, 10%). Vox Sang, 84, 202-10.</w:t>
      </w:r>
    </w:p>
    <w:p w14:paraId="46D1618F" w14:textId="77777777" w:rsidR="00552844" w:rsidRPr="000A1ED0" w:rsidRDefault="00552844" w:rsidP="001B691B">
      <w:r w:rsidRPr="000A1ED0">
        <w:t>Berger, M., Murphy, E., Riley, P. &amp; Bergman, G. E. 2010. Improved quality of life, immunoglobulin G levels, and infection rates in patients with primary immunodeficiency diseases during self-treatment with subcutaneous immunoglobulin G. South Med J, 103, 856-63.</w:t>
      </w:r>
    </w:p>
    <w:p w14:paraId="6998822A" w14:textId="77777777" w:rsidR="00552844" w:rsidRPr="000A1ED0" w:rsidRDefault="00552844" w:rsidP="001B691B">
      <w:r w:rsidRPr="000A1ED0">
        <w:t>Bernatowska, E., Madalinski, K. &amp; Janowicz, W. 1987. Results of a prospective controlled two-dose crossover study with intravenous immunoglobulin and comparison (retrospective) with plasma treatment. Clinical Immunology and Immunopathology, 43, 153-162.</w:t>
      </w:r>
    </w:p>
    <w:p w14:paraId="1AC66F95" w14:textId="77777777" w:rsidR="00552844" w:rsidRPr="000A1ED0" w:rsidRDefault="00552844" w:rsidP="001B691B">
      <w:r w:rsidRPr="000A1ED0">
        <w:t>Bienvenu, B., Cozon, G., Hoarau, C., Pasquet, M., Cherin, P., Clerson, P., Hachulla, E., Crave, J. C., Delain, J. C. &amp; Jaussaud, R. 2016. Does the route of immunoglobin replacement therapy impact quality of life and satisfaction in patients with primary immunodeficiency? Insights from the French cohort "Visages". Orphanet J Rare Dis, 11, 83.</w:t>
      </w:r>
    </w:p>
    <w:p w14:paraId="49B3774D" w14:textId="77777777" w:rsidR="00552844" w:rsidRPr="000A1ED0" w:rsidRDefault="00552844" w:rsidP="001B691B">
      <w:r w:rsidRPr="000A1ED0">
        <w:t>Bienvenu, B., Cozon, G., Mataix, Y., Lachaud, D., Alix, A., Hoarau, C., Antier, D., Hachulla, E., Brice, S., Viallard, J. F., Tamisier, S., Fauchais, A. L., Renon-Carron, F., Clerson, P., Fardini, Y., Crave, J. C. &amp; Miossec, P. 2018. Rapid Push vs Pump-Infused Subcutaneous Immunoglobulin Treatment: a Randomized Crossover Study of Quality of Life in Primary Immunodeficiency Patients. J Clin Immunol, 38, 503-512.</w:t>
      </w:r>
    </w:p>
    <w:p w14:paraId="04F4AC74" w14:textId="77777777" w:rsidR="00552844" w:rsidRPr="000A1ED0" w:rsidRDefault="00552844" w:rsidP="001B691B">
      <w:r w:rsidRPr="000A1ED0">
        <w:t>Bleasel, K., Heddle, R., Hissaria, P., Stirling, R., Stone, C. &amp; Maher, D. 2012. Pharmacokinetics and safety of Intragam 10 NF, the next generation 10% liquid intravenous immunoglobulin, in patients with primary antibody deficiencies. Intern Med J, 42, 252-9.</w:t>
      </w:r>
    </w:p>
    <w:p w14:paraId="39888BB3" w14:textId="77777777" w:rsidR="00552844" w:rsidRPr="000A1ED0" w:rsidRDefault="00552844" w:rsidP="001B691B">
      <w:r w:rsidRPr="000A1ED0">
        <w:t>Borte, M., Bernatowska, E., Ochs, H. D. &amp; Roifman, C. M. 2011. Efficacy and safety of home-based subcutaneous immunoglobulin replacement therapy in paediatric patients with primary immunodeficiencies. Clin Exp Immunol, 164, 357-64.</w:t>
      </w:r>
    </w:p>
    <w:p w14:paraId="46641649" w14:textId="77777777" w:rsidR="00552844" w:rsidRPr="000A1ED0" w:rsidRDefault="00552844" w:rsidP="001B691B">
      <w:r w:rsidRPr="000A1ED0">
        <w:t>Borte, M., Davies, S. V., Touraine, J. L., Farber, C. M., Lipsic, T., Adams, C., Spath, P., Bolli, R., Morell, A. &amp; Andresen, I. 2004. Clinical properties of a novel liquid intravenous immunoglobulin: Studies in patients with immune thrombocytopenic purpura and primary immunodeficiencies. Transfusion Medicine and Hemotherapy, 31, 126-134.</w:t>
      </w:r>
    </w:p>
    <w:p w14:paraId="08B7DA92" w14:textId="77777777" w:rsidR="00552844" w:rsidRPr="000A1ED0" w:rsidRDefault="00552844" w:rsidP="001B691B">
      <w:r w:rsidRPr="000A1ED0">
        <w:t>Borte, M., Krivan, G., Derfalvi, B., Marodi, L., Harrer, T., Jolles, S., Bourgeois, C., Engl, W., Leibl, H., Mccoy, B., Gelmont, D. &amp; Yel, L. 2017a. Efficacy, safety, tolerability and pharmacokinetics of a novel human immune globulin subcutaneous, 20%: a Phase 2/3 study in Europe in patients with primary immunodeficiencies. Clin Exp Immunol, 187, 146-159.</w:t>
      </w:r>
    </w:p>
    <w:p w14:paraId="1048C3AC" w14:textId="77777777" w:rsidR="00552844" w:rsidRPr="000A1ED0" w:rsidRDefault="00552844" w:rsidP="001B691B">
      <w:r w:rsidRPr="000A1ED0">
        <w:t>Borte, M., Melamed, I. R., Pulka, G., Pyringer, B., Knutsen, A. P., Ochs, H. D., Kobayashi, R. H., Kobayashi, A. L., Gupta, S., Strach, M., Smits, W., Pituch-Noworolska, A. &amp; Moy, J. N. 2017b. Efficacy and Safety of Human Intravenous Immunoglobulin 10% (Panzyga(R)) in Patients with Primary Immunodeficiency Diseases: a Two-Stage, Multicenter, Prospective, Open-Label Study. J Clin Immunol, 37, 603-612.</w:t>
      </w:r>
    </w:p>
    <w:p w14:paraId="52874C8A" w14:textId="77777777" w:rsidR="00552844" w:rsidRPr="000A1ED0" w:rsidRDefault="00552844" w:rsidP="001B691B">
      <w:r w:rsidRPr="000A1ED0">
        <w:t>Buckley, R. H. 1982. Long term use of intravenous immune globulin in patients with primary immunodeficiency diseases: inadequacy of current dosage practices and approaches to the problem. Journal of Clinical Immunology, 2, 15S-21S.</w:t>
      </w:r>
    </w:p>
    <w:p w14:paraId="2B9026AC" w14:textId="77777777" w:rsidR="00552844" w:rsidRPr="000A1ED0" w:rsidRDefault="00552844" w:rsidP="001B691B">
      <w:r w:rsidRPr="000A1ED0">
        <w:t>Canessa, C., Gallo, V., Pignata, C., Trizzino, A., Graziani, S., Martire, B., Moschese, V., Palladino, V., Boggia, G. M., Matucci, A., Pecoraro, A., Spadaro, G., Vultaggio, A. &amp; Azzari, C. 2019. Subcutaneous Immunoglobulin Twenty Percent Every Two Weeks in Pediatric Patients with Primary Immunodeficiencies: Subcohort Analysis of the IBIS Study. Pediatr Allergy Immunol Pulmonol, 32, 70-75.</w:t>
      </w:r>
    </w:p>
    <w:p w14:paraId="54285479" w14:textId="77777777" w:rsidR="00552844" w:rsidRPr="000A1ED0" w:rsidRDefault="00552844" w:rsidP="001B691B">
      <w:r w:rsidRPr="000A1ED0">
        <w:t>Canessa, C., Iacopelli, J., Pecoraro, A., Spadaro, G., Matucci, A., Milito, C., Vultaggio, A., Agostini, C., Cinetto, F., Danieli, M. G., Gambini, S., Marasco, C., Trizzino, A., Vacca, A., De Mattia, D., Martire, B., Plebani, A., Di Gioacchino, M., Gatta, A., Finocchi, A., Licciardi, F., Martino, S., De Carli, M., Moschese, V. &amp; Azzari, C. 2017. Shift from intravenous or 16% subcutaneous replacement therapy to 20% subcutaneous immunoglobulin in patients with primary antibody deficiencies. Int J Immunopathol Pharmacol, 30, 73-82.</w:t>
      </w:r>
    </w:p>
    <w:p w14:paraId="2A3D8471" w14:textId="77777777" w:rsidR="00552844" w:rsidRPr="000A1ED0" w:rsidRDefault="00552844" w:rsidP="001B691B">
      <w:r w:rsidRPr="000A1ED0">
        <w:t>Chouksey, A., Duff, K., Wasserbauer, N. &amp; Berger, M. 2005. Subcutaneous immunoglobulin-g replacement therapy with preparations currently available in the United States for intravenous or intramuscular use: reasons and regimens. Allergy Asthma Clin Immunol, 1, 120-30.</w:t>
      </w:r>
    </w:p>
    <w:p w14:paraId="150EBEC4" w14:textId="77777777" w:rsidR="00552844" w:rsidRPr="000A1ED0" w:rsidRDefault="00552844" w:rsidP="001B691B">
      <w:r w:rsidRPr="000A1ED0">
        <w:t>Cunningham-Rundles, C. 1985. Intravenous immune serum globulin in immunodeficiency. Vox Sang, 49 Suppl 1, 8-14.</w:t>
      </w:r>
    </w:p>
    <w:p w14:paraId="71B92544" w14:textId="77777777" w:rsidR="00552844" w:rsidRPr="000A1ED0" w:rsidRDefault="00552844" w:rsidP="001B691B">
      <w:r w:rsidRPr="000A1ED0">
        <w:t>Eijkhout, H. W., Van Der Meer, J. W. M., Kallenberg, C. G. M., Weening, R. S., Van Dissel, J. T., Sanders, L. a. M., Strengers, P. F. W., Nienhuis, H. &amp; Schellekens, P. T. A. 2001. The effect of two different dosages of intravenous immunoglobulin on the incidence of recurrent infections in patients with primary hypogammaglobulinemia: A randomized, double-blind, multicenter crossover trial. Annals of Internal Medicine, 135, 165-174.</w:t>
      </w:r>
    </w:p>
    <w:p w14:paraId="66D78727" w14:textId="77777777" w:rsidR="00552844" w:rsidRPr="000A1ED0" w:rsidRDefault="00552844" w:rsidP="001B691B">
      <w:r w:rsidRPr="000A1ED0">
        <w:t>Espanol, T., Prevot, J., Drabwell, J., Sondhi, S. &amp; Olding, L. 2014. Improving current immunoglobulin therapy for patients with primary immunodeficiency: quality of life and views on treatment. Patient Prefer Adherence, 8, 621-9.</w:t>
      </w:r>
    </w:p>
    <w:p w14:paraId="7568E145" w14:textId="77777777" w:rsidR="00552844" w:rsidRPr="000A1ED0" w:rsidRDefault="00552844" w:rsidP="001B691B">
      <w:r w:rsidRPr="000A1ED0">
        <w:t>Fasth, A. &amp; Nystrom, J. 2007. Safety and efficacy of subcutaneous human immunoglobulin in children with primary immunodeficiency. Acta Paediatr, 96, 1474-8.</w:t>
      </w:r>
    </w:p>
    <w:p w14:paraId="539708CE" w14:textId="77777777" w:rsidR="00552844" w:rsidRPr="000A1ED0" w:rsidRDefault="00552844" w:rsidP="001B691B">
      <w:r w:rsidRPr="000A1ED0">
        <w:t>Fasth, A. &amp; Nystrom, J. 2008. Quality of life and health-care resource utilization among children with primary immunodeficiency receiving home treatment with subcutaneous human immunoglobulin. J Clin Immunol, 28, 370-8.</w:t>
      </w:r>
    </w:p>
    <w:p w14:paraId="6439A0AC" w14:textId="77777777" w:rsidR="00552844" w:rsidRPr="000A1ED0" w:rsidRDefault="00552844" w:rsidP="001B691B">
      <w:r w:rsidRPr="000A1ED0">
        <w:t>Fu, L. W., Song, C., Isaranuwatchai, W. &amp; Betschel, S. 2018. Home-based subcutaneous immunoglobulin therapy vs hospital-based intravenous immunoglobulin therapy: A prospective economic analysis. Ann Allergy Asthma Immunol, 120, 195-199.</w:t>
      </w:r>
    </w:p>
    <w:p w14:paraId="11D5DE86" w14:textId="77777777" w:rsidR="00552844" w:rsidRPr="000A1ED0" w:rsidRDefault="00552844" w:rsidP="001B691B">
      <w:r w:rsidRPr="000A1ED0">
        <w:t>Gardulf, A., Andersen, V., Bjorkander, J., Ericson, D., Froland, S. S., Gustafson, R., Hammarstrom, L., Jacobsen, M. B., Jonsson, E., Moller, G. &amp; Et Al. 1995. Subcutaneous immunoglobulin replacement in patients with primary antibody deficiencies: safety and costs. Lancet, 345, 365-9.</w:t>
      </w:r>
    </w:p>
    <w:p w14:paraId="54C66DB4" w14:textId="77777777" w:rsidR="00552844" w:rsidRPr="000A1ED0" w:rsidRDefault="00552844" w:rsidP="001B691B">
      <w:r w:rsidRPr="000A1ED0">
        <w:t>Gardulf, A., Borte, M., Ochs, H. D. &amp; Nicolay, U. 2008. Prognostic factors for health-related quality of life in adults and children with primary antibody deficiencies receiving SCIG home therapy. Clin Immunol, 126, 81-8.</w:t>
      </w:r>
    </w:p>
    <w:p w14:paraId="5B6B86FA" w14:textId="77777777" w:rsidR="00552844" w:rsidRPr="000A1ED0" w:rsidRDefault="00552844" w:rsidP="001B691B">
      <w:r w:rsidRPr="000A1ED0">
        <w:t>Gardulf, A., Hammarstrom, L. &amp; Smith, C. I. 1991. Home treatment of hypogammaglobulinaemia with subcutaneous gammaglobulin by rapid infusion. Lancet, 338, 162-6.</w:t>
      </w:r>
    </w:p>
    <w:p w14:paraId="472616F0" w14:textId="77777777" w:rsidR="00552844" w:rsidRPr="000A1ED0" w:rsidRDefault="00552844" w:rsidP="001B691B">
      <w:r w:rsidRPr="000A1ED0">
        <w:t>Gardulf, A., Nicolay, U., Asensio, O., Bernatowska, E., Bock, A., Carvalho, B. C., Granert, C., Haag, S., Hernandez, D., Kiessling, P., Kus, J., Pons, J., Niehues, T., Schmidt, S., Schulze, I. &amp; Borte, M. 2006. Rapid subcutaneous IgG replacement therapy is effective and safe in children and adults with primary immunodeficiencies--a prospective, multi-national study. J Clin Immunol, 26, 177-85.</w:t>
      </w:r>
    </w:p>
    <w:p w14:paraId="1B4AC12B" w14:textId="77777777" w:rsidR="00552844" w:rsidRPr="000A1ED0" w:rsidRDefault="00552844" w:rsidP="001B691B">
      <w:r w:rsidRPr="000A1ED0">
        <w:t>Gaspar, J., Gerritsen, B. &amp; Jones, A. 1998. Immunoglobulin replacement treatment by rapid subcutaneous infusion. Arch Dis Child, 79, 48-51.</w:t>
      </w:r>
    </w:p>
    <w:p w14:paraId="1DE14924" w14:textId="77777777" w:rsidR="00552844" w:rsidRPr="000A1ED0" w:rsidRDefault="00552844" w:rsidP="001B691B">
      <w:r w:rsidRPr="000A1ED0">
        <w:t>Gelfand, E. W. &amp; Hanna, K. 2006. Safety and tolerability of increased rate of infusion of intravenous immunoglobulin G, 10% in antibody-deficient patients. J Clin Immunol, 26, 284-90.</w:t>
      </w:r>
    </w:p>
    <w:p w14:paraId="66BFBE98" w14:textId="77777777" w:rsidR="00552844" w:rsidRPr="000A1ED0" w:rsidRDefault="00552844" w:rsidP="001B691B">
      <w:r w:rsidRPr="000A1ED0">
        <w:t>Gupta, S., Stein, M., Hussain, I., Paris, K., Engl, W., Mccoy, B., Rabbat, C. J. &amp; Yel, L. 2019. Tolerability of Ig20Gly during onboarding in patients with primary immunodeficiency diseases. Ann Allergy Asthma Immunol, 123, 271-279.e1.</w:t>
      </w:r>
    </w:p>
    <w:p w14:paraId="64FFC939" w14:textId="77777777" w:rsidR="00552844" w:rsidRPr="000A1ED0" w:rsidRDefault="00552844" w:rsidP="001B691B">
      <w:r w:rsidRPr="000A1ED0">
        <w:t>Haddad, E., Berger, M., Wang, E. C., Jones, C. A., Bexon, M. &amp; Baggish, J. S. 2012. Higher doses of subcutaneous IgG reduce resource utilization in patients with primary immunodeficiency. J Clin Immunol, 32, 281-9.</w:t>
      </w:r>
    </w:p>
    <w:p w14:paraId="43D78126" w14:textId="77777777" w:rsidR="00552844" w:rsidRPr="000A1ED0" w:rsidRDefault="00552844" w:rsidP="001B691B">
      <w:r w:rsidRPr="000A1ED0">
        <w:t>Hajjar, J., Kutac, C., Rider, N. L., Seeborg, F. O., Scalchunes, C. &amp; Orange, J. 2018. Fatigue and the wear-off effect in adult patients with common variable immunodeficiency. Clin Exp Immunol, 194, 327-338.</w:t>
      </w:r>
    </w:p>
    <w:p w14:paraId="3D8268CB" w14:textId="77777777" w:rsidR="00552844" w:rsidRPr="000A1ED0" w:rsidRDefault="00552844" w:rsidP="001B691B">
      <w:r w:rsidRPr="000A1ED0">
        <w:t>Heimall, J., Chen, J., Church, J. A., Griffin, R., Melamed, I. &amp; Kleiner, G. I. 2016. Pharmacokinetics, Safety, and Tolerability of Subcutaneous Immune Globulin Injection (Human), 10 % Caprylate/Chromatography Purified (GAMUNEX(R)-C) in Pediatric Patients with Primary Immunodeficiency Disease. J Clin Immunol, 36, 600-9.</w:t>
      </w:r>
    </w:p>
    <w:p w14:paraId="4EFB135B" w14:textId="77777777" w:rsidR="00552844" w:rsidRPr="000A1ED0" w:rsidRDefault="00552844" w:rsidP="001B691B">
      <w:r w:rsidRPr="000A1ED0">
        <w:t>Igarashi, A., Kanegane, H., Kobayashi, M., Miyawaki, T. &amp; Tsutani, K. 2014. Cost-minimization analysis of IgPro20, a subcutaneous immunoglobulin, in Japanese patients with primary immunodeficiency. Clin Ther, 36, 1616-24.</w:t>
      </w:r>
    </w:p>
    <w:p w14:paraId="11225B36" w14:textId="77777777" w:rsidR="00552844" w:rsidRPr="000A1ED0" w:rsidRDefault="00552844" w:rsidP="001B691B">
      <w:r w:rsidRPr="000A1ED0">
        <w:t>Jolles, S., Bernatowska, E., De Gracia, J., Borte, M., Cristea, V., Peter, H. H., Belohradsky, B. H., Wahn, V., Neufang-Huber, J., Zenker, O. &amp; Grimbacher, B. 2011. Efficacy and safety of Hizentra((R)) in patients with primary immunodeficiency after a dose-equivalent switch from intravenous or subcutaneous replacement therapy. Clin Immunol, 141, 90-102.</w:t>
      </w:r>
    </w:p>
    <w:p w14:paraId="6E11CF3A" w14:textId="77777777" w:rsidR="00552844" w:rsidRPr="000A1ED0" w:rsidRDefault="00552844" w:rsidP="001B691B">
      <w:r w:rsidRPr="000A1ED0">
        <w:t>Jolles, S., Rojavin, M. A., Lawo, J. P., Nelson, R., Jr., Wasserman, R. L., Borte, M., Tortorici, M. A., Imai, K. &amp; Kanegane, H. 2018. Long-Term Efficacy and Safety of Hizentra(R) in Patients with Primary Immunodeficiency in Japan, Europe, and the United States: a Review of 7 Phase 3 Trials. J Clin Immunol, 38, 864-875.</w:t>
      </w:r>
    </w:p>
    <w:p w14:paraId="3C47CF25" w14:textId="77777777" w:rsidR="00552844" w:rsidRPr="000A1ED0" w:rsidRDefault="00552844" w:rsidP="001B691B">
      <w:r w:rsidRPr="000A1ED0">
        <w:t>Kallenberg, C. G. 2007. A 10% ready-to-use intravenous human immunoglobulin offers potential economic advantages over a lyophilized product in the treatment of primary immunodeficiency. Clin Exp Immunol, 150, 437-41.</w:t>
      </w:r>
    </w:p>
    <w:p w14:paraId="29E287A6" w14:textId="77777777" w:rsidR="00552844" w:rsidRPr="000A1ED0" w:rsidRDefault="00552844" w:rsidP="001B691B">
      <w:r w:rsidRPr="000A1ED0">
        <w:t>Kanegane, H., Imai, K., Yamada, M., Takada, H., Ariga, T., Bexon, M., Rojavin, M., Hu, W., Kobayashi, M., Lawo, J. P., Nonoyama, S., Hara, T. &amp; Miyawaki, T. 2014. Efficacy and safety of IgPro20, a subcutaneous immunoglobulin, in Japanese patients with primary immunodeficiency diseases. J Clin Immunol, 34, 204-11.</w:t>
      </w:r>
    </w:p>
    <w:p w14:paraId="727AB089" w14:textId="77777777" w:rsidR="00552844" w:rsidRPr="000A1ED0" w:rsidRDefault="00552844" w:rsidP="001B691B">
      <w:r w:rsidRPr="000A1ED0">
        <w:t>Knutsen, A. P., Leiva, L. E., Caruthers, C., Rodrigues, J. &amp; Sorensen, R. U. 2015. Streptococcus pneumoniae antibody titres in patients with primary antibody deficiency receiving intravenous immunoglobulin (IVIG) compared to subcutaneous immunoglobulin (SCIG). Clinical and Experimental Immunology, 182, 51-56.</w:t>
      </w:r>
    </w:p>
    <w:p w14:paraId="67D371AD" w14:textId="77777777" w:rsidR="00552844" w:rsidRPr="000A1ED0" w:rsidRDefault="00552844" w:rsidP="001B691B">
      <w:r w:rsidRPr="000A1ED0">
        <w:t>Liese, J. G., Wintergerst, U., Tympner, K. D. &amp; Belohradsky, B. H. 1992. High- vs low-dose immunoglobulin therapy in the long-term treatment of X-linked agammaglobulinemia. Am J Dis Child, 146, 335-9.</w:t>
      </w:r>
    </w:p>
    <w:p w14:paraId="35BCE811" w14:textId="77777777" w:rsidR="00552844" w:rsidRPr="000A1ED0" w:rsidRDefault="00552844" w:rsidP="001B691B">
      <w:r w:rsidRPr="000A1ED0">
        <w:t>Mallick, R., Jolles, S., Kanegane, H., Agbor-Tarh, D. &amp; Rojavin, M. 2018. Treatment Satisfaction with Subcutaneous Immunoglobulin Replacement Therapy in Patients with Primary Immunodeficiency: a Pooled Analysis of Six Hizentra(R) Studies. J Clin Immunol, 38, 886-897.</w:t>
      </w:r>
    </w:p>
    <w:p w14:paraId="2B1FB56F" w14:textId="77777777" w:rsidR="00552844" w:rsidRPr="000A1ED0" w:rsidRDefault="00552844" w:rsidP="001B691B">
      <w:r w:rsidRPr="000A1ED0">
        <w:t>Melamed, I. R., Borte, M., Trawnicek, L., Kobayashi, A. L., Kobayashi, R. H., Knutsen, A., Gupta, S., Smits, W., Pituch-Noworolska, A., Strach, M., Pulka, G., Ochs, H. D. &amp; Moy, J. N. 2018. Pharmacokinetics of a novel human intravenous immunoglobulin 10% in patients with primary immunodeficiency diseases: Analysis of a phase III, multicentre, prospective, open-label study. Eur J Pharm Sci, 118, 80-86.</w:t>
      </w:r>
    </w:p>
    <w:p w14:paraId="7A803452" w14:textId="77777777" w:rsidR="00552844" w:rsidRPr="000A1ED0" w:rsidRDefault="00552844" w:rsidP="001B691B">
      <w:r w:rsidRPr="000A1ED0">
        <w:t>Montanaro, A. &amp; Pirofsky, B. 1984. Prolonged interval high-dose intravenous immunoglobulin in patients with primary immunodeficiency states. American Journal of Medicine, 76, 67-72.</w:t>
      </w:r>
    </w:p>
    <w:p w14:paraId="23641531" w14:textId="77777777" w:rsidR="00552844" w:rsidRPr="000A1ED0" w:rsidRDefault="00552844" w:rsidP="001B691B">
      <w:r w:rsidRPr="000A1ED0">
        <w:t>Nicolay, U., Haag, S., Eichmann, F., Herget, S., Spruck, D. &amp; Gardulf, A. 2005. Measuring treatment satisfaction in patients with primary immunodeficiency diseases receiving lifelong immunoglobulin replacement therapy. Qual Life Res, 14, 1683-91.</w:t>
      </w:r>
    </w:p>
    <w:p w14:paraId="518DC5C0" w14:textId="77777777" w:rsidR="00552844" w:rsidRPr="000A1ED0" w:rsidRDefault="00552844" w:rsidP="001B691B">
      <w:r w:rsidRPr="000A1ED0">
        <w:t>Nicolay, U., Kiessling, P., Berger, M., Gupta, S., Yel, L., Roifman, C. M., Gardulf, A., Eichmann, F., Haag, S., Massion, C. &amp; Ochs, H. D. 2006. Health-related quality of life and treatment satisfaction in North American patients with primary immunedeficiency diseases receiving subcutaneous IgG self-infusions at home. J Clin Immunol, 26, 65-72.</w:t>
      </w:r>
    </w:p>
    <w:p w14:paraId="46E8457E" w14:textId="77777777" w:rsidR="00552844" w:rsidRPr="000A1ED0" w:rsidRDefault="00552844" w:rsidP="001B691B">
      <w:r w:rsidRPr="000A1ED0">
        <w:t>Ochs, H. D., Fischer, S. H., Wedgwood, R. J., Wara, D. W., Cowan, M. J., Ammann, A. J., Saxon, A., Budinger, M. D., Allred, R. U. &amp; Rousell, R. H. 1984. Comparison of high-dose and low-dose intravenous immunoglobulin therapy in patients with primary immunodeficiency diseases. American Journal of Medicine, 76, 78-82.</w:t>
      </w:r>
    </w:p>
    <w:p w14:paraId="57BEDE72" w14:textId="77777777" w:rsidR="00552844" w:rsidRPr="000A1ED0" w:rsidRDefault="00552844" w:rsidP="001B691B">
      <w:r w:rsidRPr="000A1ED0">
        <w:t>Pasquet, M., Pellier, I., Aladjidi, N., Auvrignon, A., Cherin, P., Clerson, P., Cozon, G. J. N., Jaussaud, R., Bienvenu, B. &amp; Hoarau, C. 2017. A cohort of French pediatric patients with primary immunodeficiencies: are patient preferences regarding replacement immunotherapy fulfilled in real-life conditions? Patient Prefer Adherence, 11, 1171-1180.</w:t>
      </w:r>
    </w:p>
    <w:p w14:paraId="506895ED" w14:textId="77777777" w:rsidR="00552844" w:rsidRPr="000A1ED0" w:rsidRDefault="00552844" w:rsidP="001B691B">
      <w:r w:rsidRPr="000A1ED0">
        <w:t>Pirofsky, B. 1987. Clinical use of a new pH 4.25 intravenous immunoglobulin preparation (gamimune-N). Journal of Infection, 15, 29-37.</w:t>
      </w:r>
    </w:p>
    <w:p w14:paraId="574C8F1F" w14:textId="77777777" w:rsidR="00552844" w:rsidRPr="000A1ED0" w:rsidRDefault="00552844" w:rsidP="001B691B">
      <w:r w:rsidRPr="000A1ED0">
        <w:t>Pirofsky, B., Campbell, S. M. &amp; Montanaro, A. 1982. Individual patient variations in the kinetics of intravenous immune globulin administration. Journal of Clinical Immunology, 2, 7S-14S.</w:t>
      </w:r>
    </w:p>
    <w:p w14:paraId="2F1B72ED" w14:textId="77777777" w:rsidR="00552844" w:rsidRPr="000A1ED0" w:rsidRDefault="00552844" w:rsidP="001B691B">
      <w:r w:rsidRPr="000A1ED0">
        <w:t>Pulvirenti, F., Cinetto, F., Pecoraro, A., Carrabba, M., Crescenzi, L., Neri, R., Bonanni, L., Fabio, G., Agostini, C., Spadaro, G., Tabolli, S., Farrugia, A., Quinti, I. &amp; Milito, C. 2019. Health-Related Quality of Life in Patients with CVID Under Different Schedules of Immunoglobulin Administration: Prospective Multicenter Study. J Clin Immunol, 39, 159-170.</w:t>
      </w:r>
    </w:p>
    <w:p w14:paraId="4B14BFB2" w14:textId="77777777" w:rsidR="00552844" w:rsidRPr="000A1ED0" w:rsidRDefault="00552844" w:rsidP="001B691B">
      <w:r w:rsidRPr="000A1ED0">
        <w:t>Rich, A. L., Le Jeune, I. R., Mcdermott, L. &amp; Kinnear, W. J. 2008. Serial lung function tests in primary immune deficiency. Clin Exp Immunol, 151, 110-3.</w:t>
      </w:r>
    </w:p>
    <w:p w14:paraId="760AE215" w14:textId="77777777" w:rsidR="00552844" w:rsidRPr="000A1ED0" w:rsidRDefault="00552844" w:rsidP="001B691B">
      <w:r w:rsidRPr="000A1ED0">
        <w:t>Rider, N. L., Kutac, C., Hajjar, J., Scalchunes, C., Seeborg, F. O., Boyle, M. &amp; Orange, J. S. 2017. Health-Related Quality of Life in Adult Patients with Common Variable Immunodeficiency Disorders and Impact of Treatment. J Clin Immunol, 37, 461-475.</w:t>
      </w:r>
    </w:p>
    <w:p w14:paraId="1A903857" w14:textId="77777777" w:rsidR="00552844" w:rsidRPr="000A1ED0" w:rsidRDefault="00552844" w:rsidP="001B691B">
      <w:r w:rsidRPr="000A1ED0">
        <w:t>Roifman, C. M., Levison, H. &amp; Gelfand, E. W. 1987. High-dose versus low-dose intravenous immunoglobulin in hypogammaglobulinaemia and chronic lung disease. Lancet, 1, 1075-7.</w:t>
      </w:r>
    </w:p>
    <w:p w14:paraId="29CE2D0F" w14:textId="77777777" w:rsidR="00552844" w:rsidRPr="000A1ED0" w:rsidRDefault="00552844" w:rsidP="001B691B">
      <w:r w:rsidRPr="000A1ED0">
        <w:t>Roifman, C. M., Schroeder, H., Berger, M., Sorensen, R., Ballow, M., Buckley, R. H., Gewurz, A., Korenblat, P., Sussman, G., Lemm, G., Stein, M., Stark, D., Ermitano, M. L., Desroches, A., Mazer, B., Church, J., Ballas, Z., Filipovich, A., Friday, G., Graffino, D., Haysman, M., Knutsen, A., Richmond, W., Rubinstein, A., Marquinez, F., Mcneil, D. &amp; Skoda-Smith, S. 2003. Comparison of the efficacy of IGIV-C, 10% (caprylate/chromatography) and IGIV-SD, 10% as replacement therapy in primary immune deficiency: A randomized double-blind trial. International Immunopharmacology, 3, 1325-1333.</w:t>
      </w:r>
    </w:p>
    <w:p w14:paraId="65A36EEA" w14:textId="77777777" w:rsidR="00552844" w:rsidRPr="000A1ED0" w:rsidRDefault="00552844" w:rsidP="001B691B">
      <w:r w:rsidRPr="000A1ED0">
        <w:t>Sanford, M. 2014. Human immunoglobulin 10 % with recombinant human hyaluronidase: replacement therapy in patients with primary immunodeficiency disorders. BioDrugs, 28, 411-20.</w:t>
      </w:r>
    </w:p>
    <w:p w14:paraId="49E2F860" w14:textId="77777777" w:rsidR="00552844" w:rsidRPr="000A1ED0" w:rsidRDefault="00552844" w:rsidP="001B691B">
      <w:r w:rsidRPr="000A1ED0">
        <w:t>Scheuerlein, P., Pietsch, L., Camacho-Ordonez, N., Reiser, V., Patel, S., Burns, S. O., Warnatz, K. &amp; Grimbacher, B. 2018. Is It Safe to Switch From Intravenous Immunoglobulin to Subcutaneous Immunoglobulin in Patients With Common Variable Immunodeficiency and Autoimmune Thrombocytopenia? Front Immunol, 9, 1656.</w:t>
      </w:r>
    </w:p>
    <w:p w14:paraId="235F4DE6" w14:textId="77777777" w:rsidR="00552844" w:rsidRPr="000A1ED0" w:rsidRDefault="00552844" w:rsidP="001B691B">
      <w:r w:rsidRPr="000A1ED0">
        <w:t>Schiff, R. I., Sedlak, D. &amp; Buckley, R. H. 1991. Rapid infusion of Sandoglobulin in patients with primary humoral immunodeficiency. Journal of Allergy and Clinical Immunology, 88, 61-67.</w:t>
      </w:r>
    </w:p>
    <w:p w14:paraId="1A3C2DEC" w14:textId="77777777" w:rsidR="00552844" w:rsidRPr="000A1ED0" w:rsidRDefault="00552844" w:rsidP="001B691B">
      <w:r w:rsidRPr="000A1ED0">
        <w:t>Shapiro, R. 2010. Subcutaneous immunoglobulin therapy by rapid push is preferred to infusion by pump: a retrospective analysis. J Clin Immunol, 30, 301-7.</w:t>
      </w:r>
    </w:p>
    <w:p w14:paraId="11BA8783" w14:textId="77777777" w:rsidR="00552844" w:rsidRPr="000A1ED0" w:rsidRDefault="00552844" w:rsidP="001B691B">
      <w:r w:rsidRPr="000A1ED0">
        <w:t>Shapiro, R. 2013a. Subcutaneous immunoglobulin (16 or 20%) therapy in obese patients with primary immunodeficiency: a retrospective analysis of administration by infusion pump or subcutaneous rapid push. Clin Exp Immunol, 173, 365-71.</w:t>
      </w:r>
    </w:p>
    <w:p w14:paraId="3BED58B9" w14:textId="77777777" w:rsidR="00552844" w:rsidRPr="000A1ED0" w:rsidRDefault="00552844" w:rsidP="001B691B">
      <w:r w:rsidRPr="000A1ED0">
        <w:t>Shapiro, R. S. 2013b. Subcutaneous immunoglobulin therapy given by subcutaneous rapid push vs infusion pump: a retrospective analysis. Ann Allergy Asthma Immunol, 111, 51-5.</w:t>
      </w:r>
    </w:p>
    <w:p w14:paraId="1B718A86" w14:textId="77777777" w:rsidR="00552844" w:rsidRPr="000A1ED0" w:rsidRDefault="00552844" w:rsidP="001B691B">
      <w:r w:rsidRPr="000A1ED0">
        <w:t>Shapiro, R. S. 2013c. Subcutaneous immunoglobulin: rapid push vs. infusion pump in pediatrics. Pediatr Allergy Immunol, 24, 49-53.</w:t>
      </w:r>
    </w:p>
    <w:p w14:paraId="6DDBFDEF" w14:textId="77777777" w:rsidR="00552844" w:rsidRPr="000A1ED0" w:rsidRDefault="00552844" w:rsidP="001B691B">
      <w:r w:rsidRPr="000A1ED0">
        <w:t>Sleasman, J. W., Duff, C. M., Dunaway, T., Rojavin, M. A. &amp; Stein, M. R. 2010. Tolerability of a new 10% liquid immunoglobulin for intravenous use, Privigen, at different infusion rates. J Clin Immunol, 30, 442-8.</w:t>
      </w:r>
    </w:p>
    <w:p w14:paraId="2BA9B010" w14:textId="77777777" w:rsidR="00552844" w:rsidRPr="000A1ED0" w:rsidRDefault="00552844" w:rsidP="001B691B">
      <w:r w:rsidRPr="000A1ED0">
        <w:t>Sleasman, J. W., Lumry, W. R., Hussain, I., Wedner, H. J., Harris, J. B., Courtney, K. L., Mondou, E., Lin, J. &amp; Stein, M. R. 2019. Immune globulin subcutaneous, human - klhw 20% for primary humoral immunodeficiency: an open-label, Phase III study. Immunotherapy, 11, 1371-1386.</w:t>
      </w:r>
    </w:p>
    <w:p w14:paraId="27D42191" w14:textId="77777777" w:rsidR="00552844" w:rsidRPr="000A1ED0" w:rsidRDefault="00552844" w:rsidP="001B691B">
      <w:r w:rsidRPr="000A1ED0">
        <w:t>Soler-Palacin, P., Gaso-Gago, I., Fernandez-Polo, A., Martin-Nalda, A., Oliveras, M., Martinez-Cutillas, J. &amp; Figueras, C. 2014. Intravenous and subcutaneous immunoglobulin replacement: a two-way road. Optimizing healthcare quality in patients with primary immunodeficiencies. J Clin Immunol, 34, 1015-7.</w:t>
      </w:r>
    </w:p>
    <w:p w14:paraId="101883A8" w14:textId="77777777" w:rsidR="00552844" w:rsidRPr="000A1ED0" w:rsidRDefault="00552844" w:rsidP="001B691B">
      <w:r w:rsidRPr="000A1ED0">
        <w:t>Stubbs, A., Bangs, C., Shillitoe, B., Edgar, J. D., Burns, S. O., Thomas, M., Alachkar, H., Buckland, M., Mcdermott, E., Arumugakani, G., Jolles, M. S., Herriot, R. &amp; Arkwright, P. D. 2018. Bronchiectasis and deteriorating lung function in agammaglobulinaemia despite immunoglobulin replacement therapy. Clinical and Experimental Immunology, 191, 212-219.</w:t>
      </w:r>
    </w:p>
    <w:p w14:paraId="177F7E8E" w14:textId="77777777" w:rsidR="00552844" w:rsidRPr="000A1ED0" w:rsidRDefault="00552844" w:rsidP="001B691B">
      <w:r w:rsidRPr="000A1ED0">
        <w:t>Suez, D., Stein, M., Gupta, S., Hussain, I., Melamed, I., Paris, K., Darter, A., Bourgeois, C., Fritsch, S., Leibl, H., Mccoy, B., Gelmont, D. &amp; Yel, L. 2016. Efficacy, Safety, and Pharmacokinetics of a Novel Human Immune Globulin Subcutaneous, 20 % in Patients with Primary Immunodeficiency Diseases in North America. J Clin Immunol, 36, 700-12.</w:t>
      </w:r>
    </w:p>
    <w:p w14:paraId="1126BBBF" w14:textId="77777777" w:rsidR="00552844" w:rsidRPr="000A1ED0" w:rsidRDefault="00552844" w:rsidP="001B691B">
      <w:r w:rsidRPr="000A1ED0">
        <w:t>Thepot, S., Malphettes, M., Gardeur, A., Galicier, L., Asli, B., Karlin, L., Gerard, L., Laumont, R., Doize, M. L., Arnulf, B., Fieschi, C., Bengoufa, D. &amp; Oksenhendler, E. 2010. Immunoglobulin dosage and switch from intravenous to subcutaneous immunoglobulin replacement therapy in patients with primary hypogammaglobulinemia: decreasing dosage does not alter serum IgG levels. J Clin Immunol, 30, 602-6.</w:t>
      </w:r>
    </w:p>
    <w:p w14:paraId="15FD3DAB" w14:textId="77777777" w:rsidR="00552844" w:rsidRPr="000A1ED0" w:rsidRDefault="00552844" w:rsidP="001B691B">
      <w:r w:rsidRPr="000A1ED0">
        <w:t>Viallard, J. F., Brion, J. P., Malphettes, M., Durieu, I., Gardembas, M., Schleinitz, N., Hoarau, C., Lazaro, E. &amp; Puget, S. 2017. A multicentre, prospective, non-randomized, sequential, open-label trial to demonstrate the bioequivalence between intravenous immunoglobulin new generation (IGNG) and standard IV immunoglobulin (IVIG) in adult patients with primary immunodeficiency (PID). Rev Med Interne, 38, 578-584.</w:t>
      </w:r>
    </w:p>
    <w:p w14:paraId="2F339433" w14:textId="77777777" w:rsidR="00552844" w:rsidRPr="000A1ED0" w:rsidRDefault="00552844" w:rsidP="001B691B">
      <w:r w:rsidRPr="000A1ED0">
        <w:t>Wasserman, R. L., Irani, A. M., Tracy, J., Tsoukas, C., Stark, D., Levy, R., Chen, J., Sorrells, S., Roberts, R. &amp; Gupta, S. 2010. Pharmacokinetics and safety of subcutaneous immune globulin (human), 10% caprylate/chromatography purified in patients with primary immunodeficiency disease. Clin Exp Immunol, 161, 518-26.</w:t>
      </w:r>
    </w:p>
    <w:p w14:paraId="68C94284" w14:textId="77777777" w:rsidR="00552844" w:rsidRPr="000A1ED0" w:rsidRDefault="00552844" w:rsidP="001B691B">
      <w:r w:rsidRPr="000A1ED0">
        <w:t>Wasserman, R. L., Ito, D., Xiong, Y., Ye, X., Bonnet, P. &amp; Li-Mcleod, J. 2017a. Impact of Site of Care on Infection Rates Among Patients with Primary Immunodeficiency Diseases Receiving Intravenous Immunoglobulin Therapy. J Clin Immunol, 37, 180-186.</w:t>
      </w:r>
    </w:p>
    <w:p w14:paraId="0C09A191" w14:textId="77777777" w:rsidR="00552844" w:rsidRPr="000A1ED0" w:rsidRDefault="00552844" w:rsidP="001B691B">
      <w:r w:rsidRPr="000A1ED0">
        <w:t>Wasserman, R. L., Melamed, I., Nelson, R. P., Jr., Knutsen, A. P., Fasano, M. B., Stein, M. R., Rojavin, M. A. &amp; Church, J. A. 2011. Pharmacokinetics of subcutaneous IgPro20 in patients with primary immunodeficiency. Clin Pharmacokinet, 50, 405-14.</w:t>
      </w:r>
    </w:p>
    <w:p w14:paraId="6887E275" w14:textId="77777777" w:rsidR="00552844" w:rsidRPr="000A1ED0" w:rsidRDefault="00552844" w:rsidP="001B691B">
      <w:r w:rsidRPr="000A1ED0">
        <w:t>Wasserman, R. L., Melamed, I. R., Stein, M. R., Jolles, S., Norton, M. &amp; Moy, J. N. 2017b. Evaluation of the Safety, Tolerability, and Pharmacokinetics of Gammaplex&lt;sup&gt;&lt;/sup&gt; 10% Versus Gammaplex&lt;sup&gt;&lt;/sup&gt; 5% in Subjects with Primary Immunodeficiency. Journal of Clinical Immunology, 37, 301-310.</w:t>
      </w:r>
    </w:p>
    <w:p w14:paraId="400797D8" w14:textId="77777777" w:rsidR="00552844" w:rsidRPr="000A1ED0" w:rsidRDefault="00552844" w:rsidP="001B691B">
      <w:r w:rsidRPr="000A1ED0">
        <w:t>Wasserman, R. L., Stein, M. R., Younger, M. E. M., Fatteh, S. &amp; Haddad, E. 2016. 20% subcutaneous immunoglobulin dosed biweekly for primary immunodeficiency. Annals of Allergy, Asthma and Immunology, 117, 93-94.</w:t>
      </w:r>
    </w:p>
    <w:p w14:paraId="6678CC86" w14:textId="0F8B4EC7" w:rsidR="00552844" w:rsidRPr="000A1ED0" w:rsidRDefault="00552844" w:rsidP="001B691B">
      <w:pPr>
        <w:pStyle w:val="Heading2"/>
      </w:pPr>
      <w:bookmarkStart w:id="364" w:name="_Toc48222482"/>
      <w:r w:rsidRPr="000A1ED0">
        <w:t xml:space="preserve">Single arm studies on PID other than CVID (n = </w:t>
      </w:r>
      <w:r w:rsidR="008E054B" w:rsidRPr="000A1ED0">
        <w:t>164)</w:t>
      </w:r>
      <w:bookmarkEnd w:id="364"/>
    </w:p>
    <w:p w14:paraId="2A3C504F" w14:textId="77777777" w:rsidR="00552844" w:rsidRPr="000A1ED0" w:rsidRDefault="00552844" w:rsidP="001B691B">
      <w:r w:rsidRPr="000A1ED0">
        <w:t>Abbott, J. K. &amp; Church, J. A. 2010. In vivo assessment of clinically relevant autoantibodies in intravenous immunoglobulin preparations. Pediatric, Allergy, Immunology, and Pulmonology, 23, 121-123.</w:t>
      </w:r>
    </w:p>
    <w:p w14:paraId="66E1BDB0" w14:textId="77777777" w:rsidR="00552844" w:rsidRPr="000A1ED0" w:rsidRDefault="00552844" w:rsidP="001B691B">
      <w:r w:rsidRPr="000A1ED0">
        <w:t>Adam, E. &amp; Church, J. A. 2015. Antibody levels to Bordetella pertussis and Neisseria meningitidis in immunodeficient patients receiving immunoglobulin replacement therapy. J Clin Immunol, 35, 213-7.</w:t>
      </w:r>
    </w:p>
    <w:p w14:paraId="7D3704B7" w14:textId="77777777" w:rsidR="00552844" w:rsidRPr="000A1ED0" w:rsidRDefault="00552844" w:rsidP="001B691B">
      <w:r w:rsidRPr="000A1ED0">
        <w:t>Aghamohammadi, A., Moin, M., Farhoudi, A., Rezaei, N., Pourpak, Z., Movahedi, M., Gharagozlou, M., Nabavi, M. &amp; Shahrokhi, A. 2004. Efficacy of intravenous immunoglobulin on the prevention of pneumonia in patients with agammaglobulinemia. FEMS Immunol Med Microbiol, 40, 113-8.</w:t>
      </w:r>
    </w:p>
    <w:p w14:paraId="42BCE361" w14:textId="77777777" w:rsidR="00552844" w:rsidRPr="000A1ED0" w:rsidRDefault="00552844" w:rsidP="001B691B">
      <w:r w:rsidRPr="000A1ED0">
        <w:t>Aiuti, F., Businco, L., Fiorilli, M., Galli, E., Quinti, I., Le Moli, S., Seminara, R. &amp; Goldstein, G. 1983a. Therapy with thymopoietin pentapeptide (TP-5) in 25 patients with primary immunodeficiencies. Birth Defects: Original Article Series, 19, 267-272.</w:t>
      </w:r>
    </w:p>
    <w:p w14:paraId="636BE6AA" w14:textId="77777777" w:rsidR="00552844" w:rsidRPr="000A1ED0" w:rsidRDefault="00552844" w:rsidP="001B691B">
      <w:r w:rsidRPr="000A1ED0">
        <w:t>Aiuti, F., Businco, L., Fiorilli, M., Galli, E., Quinti, I., Rossi, P., Seminara, R. &amp; Goldstein, G. 1983b. Thymopoietin pentapeptide treatment of primary immunodeficiencies. Lancet, 1, 551-555.</w:t>
      </w:r>
    </w:p>
    <w:p w14:paraId="3D7CED36" w14:textId="77777777" w:rsidR="00552844" w:rsidRPr="000A1ED0" w:rsidRDefault="00552844" w:rsidP="001B691B">
      <w:r w:rsidRPr="000A1ED0">
        <w:t>Al-Herz, W., Zainal, M. E., Alenezi, H. M., Husain, K. &amp; Alshemmari, S. H. 2010. Performance status and deaths among children registered in Kuwait National Primary ImmunoDeficiency Disorders Registry. Asian Pac J Allergy Immunol, 28, 141-6.</w:t>
      </w:r>
    </w:p>
    <w:p w14:paraId="7CA50834" w14:textId="77777777" w:rsidR="00552844" w:rsidRPr="000A1ED0" w:rsidRDefault="00552844" w:rsidP="001B691B">
      <w:r w:rsidRPr="000A1ED0">
        <w:t>Al-Saud, B., Al-Mousa, H., Al Gazlan, S., Al-Ghonaium, A., Arnaout, R., Al-Seraihy, A., Elshorbagi, S., Elsayed, N., Afzal, J., Al-Dhekri, H. &amp; Al-Muhsen, S. 2015. Primary Immunodeficiency Diseases in Saudi Arabia: a Tertiary Care Hospital Experience over a Period of Three Years (2010-2013). Journal of Clinical Immunology, 35, 651-660.</w:t>
      </w:r>
    </w:p>
    <w:p w14:paraId="6238C00E" w14:textId="77777777" w:rsidR="00552844" w:rsidRPr="000A1ED0" w:rsidRDefault="00552844" w:rsidP="001B691B">
      <w:r w:rsidRPr="000A1ED0">
        <w:t>Al-Saud, B. K., Al-Sum, Z., Alassiri, H., Al-Ghonaium, A., Al-Muhsen, S., Al-Dhekri, H., Arnaout, R., Alsmadi, O., Borrero, E., Abu-Staiteh, A., Rawas, F., Al-Mousa, H. &amp; Hawwari, A. 2013. Clinical, immunological, and molecular characterization of Hyper-IgM syndrome due to CD40 deficiency in eleven patients. Journal of Clinical Immunology, 33, 1325-1335.</w:t>
      </w:r>
    </w:p>
    <w:p w14:paraId="362CBB05" w14:textId="77777777" w:rsidR="00552844" w:rsidRPr="000A1ED0" w:rsidRDefault="00552844" w:rsidP="001B691B">
      <w:r w:rsidRPr="000A1ED0">
        <w:t>Al-Tamemi, S., Elnour, I. &amp; Dennison, D. 2012. Primary immunodeficiency diseases in oman: Five years' experience at sultan qaboos university hospital. World Allergy Organization Journal, 5, 52-56.</w:t>
      </w:r>
    </w:p>
    <w:p w14:paraId="6D0F71CD" w14:textId="77777777" w:rsidR="00552844" w:rsidRPr="000A1ED0" w:rsidRDefault="00552844" w:rsidP="001B691B">
      <w:r w:rsidRPr="000A1ED0">
        <w:t>Alangari, A., Abutaleb, M., Albarraq, A. &amp; Al-Dhowailie, A. 2008. Immediate adverse reactions of intravenous immunoglobulins. Current Pediatric Research, 12, 31-34.</w:t>
      </w:r>
    </w:p>
    <w:p w14:paraId="048DAE27" w14:textId="77777777" w:rsidR="00552844" w:rsidRPr="000A1ED0" w:rsidRDefault="00552844" w:rsidP="001B691B">
      <w:r w:rsidRPr="000A1ED0">
        <w:t>Albert, M. H., Bittner, T. C., Nonoyama, S., Notarangelo, L. D., Burns, S., Imai, K., Espanol, T., Fasth, A., Pellier, I., Strauss, G., Morio, T., Gathmann, B., Noordzij, J. G., Fillat, C., Hoenig, M., Nathrath, M., Meindl, A., Pagel, P., Wintergerst, U., Fischer, A., Thrasher, A. J., Belohradsky, B. H. &amp; Ochs, H. D. 2010. X-linked thrombocytopenia (XLT) due to WAS mutations: clinical characteristics, long-term outcome, and treatment options. Blood, 115, 3231-8.</w:t>
      </w:r>
    </w:p>
    <w:p w14:paraId="4A5EB834" w14:textId="77777777" w:rsidR="00552844" w:rsidRPr="000A1ED0" w:rsidRDefault="00552844" w:rsidP="001B691B">
      <w:r w:rsidRPr="000A1ED0">
        <w:t>Alyanakian, M. A., Bernatowska, E., Scherrmann, J. M., Aucouturier, P. &amp; Poplavsky, J. L. 2003. Pharmacokinetics of total immunoglobulin G and immunoglobulin G subclasses in patients undergoing replacement therapy for primary immunodeficiency syndromes. Vox Sang, 84, 188-92.</w:t>
      </w:r>
    </w:p>
    <w:p w14:paraId="2ECD78E9" w14:textId="77777777" w:rsidR="00552844" w:rsidRPr="000A1ED0" w:rsidRDefault="00552844" w:rsidP="001B691B">
      <w:r w:rsidRPr="000A1ED0">
        <w:t>Amayiri, N., Al-Zaben, A., Ghatasheh, L., Frangoul, H. &amp; Hussein, A. A. 2013. Hematopoietic stem cell transplantation for children with primary immunodeficiency diseases: Single center experience in Jordan. Pediatric Transplantation, 17, 394-402.</w:t>
      </w:r>
    </w:p>
    <w:p w14:paraId="1BA44A34" w14:textId="77777777" w:rsidR="00552844" w:rsidRPr="000A1ED0" w:rsidRDefault="00552844" w:rsidP="001B691B">
      <w:r w:rsidRPr="000A1ED0">
        <w:t>Ameratunga, R., Sinclair, J. &amp; Kolbe, J. 2004. Increased risk of adverse events when changing intravenous immunoglobulin preparations. Clin Exp Immunol, 136, 111-3.</w:t>
      </w:r>
    </w:p>
    <w:p w14:paraId="08BF7247" w14:textId="77777777" w:rsidR="00552844" w:rsidRPr="000A1ED0" w:rsidRDefault="00552844" w:rsidP="001B691B">
      <w:r w:rsidRPr="000A1ED0">
        <w:t>Amos, C. L., Ensom, M. H. H., Pi, D. &amp; Schellenberg, R. R. 2005. A prospective, two-phase study of intravenous immunoglobin (IVIG) in hypogammaglobulinemia: Pharmacokinetic characterization and a dosing nomogram. Canadian Journal of Hospital Pharmacy, 58, 71-78.</w:t>
      </w:r>
    </w:p>
    <w:p w14:paraId="338FC8EA" w14:textId="77777777" w:rsidR="00552844" w:rsidRPr="000A1ED0" w:rsidRDefault="00552844" w:rsidP="001B691B">
      <w:r w:rsidRPr="000A1ED0">
        <w:t>Aukrust, P., Froland, S. S., Liabakk, N. B., Muller, F., Nordoy, I., Haug, C. &amp; Espevik, T. 1994. Release of cytokines, soluble cytokine receptors, and interleukin-1 receptor antagonist after intravenous immunoglobulin administration in vivo. Blood, 84, 2136-43.</w:t>
      </w:r>
    </w:p>
    <w:p w14:paraId="2E1B788C" w14:textId="77777777" w:rsidR="00552844" w:rsidRPr="000A1ED0" w:rsidRDefault="00552844" w:rsidP="001B691B">
      <w:r w:rsidRPr="000A1ED0">
        <w:t>Ballow, M., Pinciaro, P. J., Craig, T., Kleiner, G., Moy, J., Ochs, H. D., Sleasman, J. &amp; Smits, W. 2016a. Flebogamma((R)) 5 % DIF Intravenous Immunoglobulin for Replacement Therapy in Children with Primary Immunodeficiency Diseases. J Clin Immunol, 36, 583-9.</w:t>
      </w:r>
    </w:p>
    <w:p w14:paraId="6EEC6DE5" w14:textId="77777777" w:rsidR="00552844" w:rsidRPr="000A1ED0" w:rsidRDefault="00552844" w:rsidP="001B691B">
      <w:r w:rsidRPr="000A1ED0">
        <w:t>Ballow, M., Pinciaro, P. J., Craig, T., Kleiner, G., Moy, J., Ochs, H. D., Sleasman, J. &amp; Smits, W. 2016b. Flebogamma&lt;sup&gt;&lt;/sup&gt; 5 % DIF Intravenous Immunoglobulin for Replacement Therapy in Children with Primary Immunodeficiency Diseases. Journal of Clinical Immunology, 36, 583-589.</w:t>
      </w:r>
    </w:p>
    <w:p w14:paraId="7F40DEA0" w14:textId="77777777" w:rsidR="00552844" w:rsidRPr="000A1ED0" w:rsidRDefault="00552844" w:rsidP="001B691B">
      <w:r w:rsidRPr="000A1ED0">
        <w:t>Banatvala, N., Davies, J., Kanariou, M., Strobel, S., Levinsky, R. &amp; Morgan, G. 1994. Hypogammaglobulinaemia associated with normal or increased IgM (the hyper IgM syndrome): a case series review. Arch Dis Child, 71, 150-2.</w:t>
      </w:r>
    </w:p>
    <w:p w14:paraId="76A9AAD0" w14:textId="77777777" w:rsidR="00552844" w:rsidRPr="000A1ED0" w:rsidRDefault="00552844" w:rsidP="001B691B">
      <w:r w:rsidRPr="000A1ED0">
        <w:t>Barlogis, V., Mahlaoui, N., Auquier, P., Fouyssac, F., Pellier, I., Vercasson, C., Allouche, M., De Azevedo, C. B., Moshous, D., Neven, B., Pasquet, M., Jeziorski, E., Aladjidi, N., Thomas, C., Gandemer, V., Mazingue, F., Picard, C., Blanche, S., Michel, G. &amp; Fischer, A. 2018. Burden of Poor Health Conditions and Quality of Life in 656 Children with Primary Immunodeficiency. Journal of Pediatrics, 194, 211-217.e5.</w:t>
      </w:r>
    </w:p>
    <w:p w14:paraId="660AF628" w14:textId="77777777" w:rsidR="00552844" w:rsidRPr="000A1ED0" w:rsidRDefault="00552844" w:rsidP="001B691B">
      <w:r w:rsidRPr="000A1ED0">
        <w:t>Berger, M. 2007. A multicenter, prospective, open label, historically controlled clinical trial to evaluate efficacy and safety in primary immunodeficiency diseases (PID) patients of Flebogamma 5% DIF, the next generation of Flebogamma. J Clin Immunol, 27, 628-33.</w:t>
      </w:r>
    </w:p>
    <w:p w14:paraId="4D923B77" w14:textId="77777777" w:rsidR="00552844" w:rsidRPr="000A1ED0" w:rsidRDefault="00552844" w:rsidP="001B691B">
      <w:r w:rsidRPr="000A1ED0">
        <w:t>Berger, M., Pinciaro, P. J., Althaus, A., Ballow, M., Chouksey, A., Moy, J., Ochs, H. &amp; Stein, M. 2010. Efficacy, pharmacokinetics, safety, and tolerability of Flebogamma 10% DIF, a high-purity human intravenous immunoglobulin, in primary immunodeficiency. J Clin Immunol, 30, 321-9.</w:t>
      </w:r>
    </w:p>
    <w:p w14:paraId="7E002363" w14:textId="77777777" w:rsidR="00552844" w:rsidRPr="000A1ED0" w:rsidRDefault="00552844" w:rsidP="001B691B">
      <w:r w:rsidRPr="000A1ED0">
        <w:t>Bernatowska, E., Madalinski, K., Michalkiewicz, J. &amp; Gregorek, H. 1988. Primary immunodeficiency diseases in children treated in the Children's Memorial Hospital, Poland. Immunological Investigations, 17, 107-120.</w:t>
      </w:r>
    </w:p>
    <w:p w14:paraId="665A8107" w14:textId="77777777" w:rsidR="00552844" w:rsidRPr="000A1ED0" w:rsidRDefault="00552844" w:rsidP="001B691B">
      <w:r w:rsidRPr="000A1ED0">
        <w:t>Bhattacharya, A., Slatter, M. A., Chapman, C. E., Barge, D., Jackson, A., Flood, T. J., Abinun, M., Cant, A. J. &amp; Gennery, A. R. 2005. Single centre experience of umbilical cord stem cell transplantation for primary immunodeficiency. Bone Marrow Transplant, 36, 295-9.</w:t>
      </w:r>
    </w:p>
    <w:p w14:paraId="3914D152" w14:textId="77777777" w:rsidR="00552844" w:rsidRPr="000A1ED0" w:rsidRDefault="00552844" w:rsidP="001B691B">
      <w:r w:rsidRPr="000A1ED0">
        <w:t>Bjorkander, J., Nikoskelainen, J., Leibl, H., Lanbeck, P., Wallvik, J., Lumio, J. T., Braconier, J. H., Pavlova, B. G., Birthistle, K., Engl, W., Walter, S. &amp; Ehrlich, H. J. 2006. Prospective open-label study of pharmacokinetics, efficacy and safety of a new 10% liquid intravenous immunoglobulin in patients with hypo- or agammaglobulinemia. Vox Sang, 90, 286-93.</w:t>
      </w:r>
    </w:p>
    <w:p w14:paraId="6EAF0037" w14:textId="77777777" w:rsidR="00552844" w:rsidRPr="000A1ED0" w:rsidRDefault="00552844" w:rsidP="001B691B">
      <w:r w:rsidRPr="000A1ED0">
        <w:t>Bjorkander, J., Wadsworth, C. &amp; Hanson, L. A. 1985. 1040 prophylactic infusions with an unmodified intravenous immunoglobulin product causing few side-effects in patients with antibody deficiency syndromes. Infection, 13, 102-110.</w:t>
      </w:r>
    </w:p>
    <w:p w14:paraId="4AA83E7B" w14:textId="77777777" w:rsidR="00552844" w:rsidRPr="000A1ED0" w:rsidRDefault="00552844" w:rsidP="001B691B">
      <w:r w:rsidRPr="000A1ED0">
        <w:t>Borte, M., Pac, M., Serban, M., Gonzalez-Quevedo, T., Grimbacher, B., Jolles, S., Zenker, O., Neufang-Hueber, J. &amp; Belohradsky, B. 2011a. Efficacy and safety of hizentra(R), a new 20% immunoglobulin preparation for subcutaneous administration, in pediatric patients with primary immunodeficiency. J Clin Immunol, 31, 752-61.</w:t>
      </w:r>
    </w:p>
    <w:p w14:paraId="3371E24E" w14:textId="77777777" w:rsidR="00552844" w:rsidRPr="000A1ED0" w:rsidRDefault="00552844" w:rsidP="001B691B">
      <w:r w:rsidRPr="000A1ED0">
        <w:t>Borte, M., Pac, M., Serban, M., Gonzalez-Quevedo, T., Grimbacher, B., Jolles, S., Zenker, O., Neufang-Hueber, J. &amp; Belohradsky, B. 2011b. Efficacy and safety of Hizentra&lt;sup&gt;&lt;/sup&gt;, a new 20% immunoglobulin preparation for subcutaneous administration, in pediatric patients with primary immunodeficiency. Journal of Clinical Immunology, 31, 752-761.</w:t>
      </w:r>
    </w:p>
    <w:p w14:paraId="33039A36" w14:textId="77777777" w:rsidR="00552844" w:rsidRPr="000A1ED0" w:rsidRDefault="00552844" w:rsidP="001B691B">
      <w:r w:rsidRPr="000A1ED0">
        <w:t>Borte, M., Quinti, I., Soresina, A., Fernandez-Cruz, E., Ritchie, B., Schmidt, D. S. &amp; Mccusker, C. 2011c. Efficacy and safety of subcutaneous vivaglobin(R) replacement therapy in previously untreated patients with primary immunodeficiency: a prospective, multicenter study. J Clin Immunol, 31, 952-61.</w:t>
      </w:r>
    </w:p>
    <w:p w14:paraId="2C3FD539" w14:textId="77777777" w:rsidR="00552844" w:rsidRPr="000A1ED0" w:rsidRDefault="00552844" w:rsidP="001B691B">
      <w:r w:rsidRPr="000A1ED0">
        <w:t>Bortin, M. M. &amp; Rimm, A. A. 1977. Severe combined immunodeficiency disease. Characterization of the disease and results of transplantation. Jama, 238, 591-600.</w:t>
      </w:r>
    </w:p>
    <w:p w14:paraId="27E3A9C0" w14:textId="77777777" w:rsidR="00552844" w:rsidRPr="000A1ED0" w:rsidRDefault="00552844" w:rsidP="001B691B">
      <w:r w:rsidRPr="000A1ED0">
        <w:t>Brennan, V. M., Cochrane, S., Fletcher, C., Hendy, D. &amp; Powell, P. 1995. Surveillance of adverse reactions in patients self-infusing intravenous immunoglobulin at home. J Clin Immunol, 15, 116-9.</w:t>
      </w:r>
    </w:p>
    <w:p w14:paraId="63F3ED82" w14:textId="77777777" w:rsidR="00552844" w:rsidRPr="000A1ED0" w:rsidRDefault="00552844" w:rsidP="001B691B">
      <w:r w:rsidRPr="000A1ED0">
        <w:t>Brennan, V. M., Salome-Bentley, N. J. &amp; Chapel, H. M. 2003. Prospective audit of adverse reactions occurring in 459 primary antibody-deficient patients receiving intravenous immunoglobulin. Clin Exp Immunol, 133, 247-51.</w:t>
      </w:r>
    </w:p>
    <w:p w14:paraId="1FEB8E5D" w14:textId="77777777" w:rsidR="00552844" w:rsidRPr="000A1ED0" w:rsidRDefault="00552844" w:rsidP="001B691B">
      <w:r w:rsidRPr="000A1ED0">
        <w:t>Brent, J., Guzman, D., Bangs, C., Grimbacher, B., Fayolle, C., Huissoon, A., Bethune, C., Thomas, M., Patel, S., Jolles, S., Alachkar, H., Kumaratne, D., Baxendale, H., Edgar, J. D., Helbert, M., Hambleton, S. &amp; Arkwright, P. D. 2016. Clinical and laboratory correlates of lung disease and cancer in adults with idiopathic hypogammaglobulinaemia. Clin Exp Immunol, 184, 73-82.</w:t>
      </w:r>
    </w:p>
    <w:p w14:paraId="2AC13C1C" w14:textId="77777777" w:rsidR="00552844" w:rsidRPr="000A1ED0" w:rsidRDefault="00552844" w:rsidP="001B691B">
      <w:r w:rsidRPr="000A1ED0">
        <w:t>Bryan, B. A., Battersby, A., Shillitoe, B. M., Barge, D., Bourne, H., Flood, T., Cant, A. J., Stroud, C. &amp; Gennery, A. R. 2016. Respiratory Health and Related Quality of Life in Patients with Congenital Agammaglobulinemia in the Northern Region of the UK. J Clin Immunol, 36, 472-9.</w:t>
      </w:r>
    </w:p>
    <w:p w14:paraId="522BCC19" w14:textId="77777777" w:rsidR="00552844" w:rsidRPr="000A1ED0" w:rsidRDefault="00552844" w:rsidP="001B691B">
      <w:r w:rsidRPr="000A1ED0">
        <w:t>Buckley, R. H., Schiff, S. E., Schiff, R. I., Markert, L., Williams, L. W., Roberts, J. L., Myers, L. A. &amp; Ward, F. E. 1999. Hematopoietic stem-cell transplantation for the treatment of severe combined immunodeficiency. N Engl J Med, 340, 508-16.</w:t>
      </w:r>
    </w:p>
    <w:p w14:paraId="7541B152" w14:textId="77777777" w:rsidR="00552844" w:rsidRPr="000A1ED0" w:rsidRDefault="00552844" w:rsidP="001B691B">
      <w:r w:rsidRPr="000A1ED0">
        <w:t>Buckley, R. H., Schiff, S. E., Schiff, R. I., Roberts, J. L., Markert, M. L., Peters, W., Williams, L. W. &amp; Ward, F. E. 1993. Haploidentical bone marrow stem cell transplantation in human severe combined immunodeficiency. Semin Hematol, 30, 92-101; discussion 102-4.</w:t>
      </w:r>
    </w:p>
    <w:p w14:paraId="743C999C" w14:textId="77777777" w:rsidR="00552844" w:rsidRPr="000A1ED0" w:rsidRDefault="00552844" w:rsidP="001B691B">
      <w:r w:rsidRPr="000A1ED0">
        <w:t>Burroughs, L. M., Storb, R., Leisenring, W. M., Pulsipher, M. A., Loken, M. R., Torgerson, T. R., Ochs, H. D. &amp; Woolfrey, A. E. 2007. Intensive postgrafting immune suppression combined with nonmyeloablative conditioning for transplantation of HLA-identical hematopoietic cell grafts: Results of a pilot study for treatment of primary immunodeficiency disorders. Bone Marrow Transplantation, 40, 633-642.</w:t>
      </w:r>
    </w:p>
    <w:p w14:paraId="53DDFB91" w14:textId="77777777" w:rsidR="00552844" w:rsidRPr="000A1ED0" w:rsidRDefault="00552844" w:rsidP="001B691B">
      <w:r w:rsidRPr="000A1ED0">
        <w:t>Cavazzana-Calvo, M., Hacein-Bey, S., De Saint Basile, G., Gross, F., Yvon, E., Nusbaum, P., Selz, F., Hue, C., Certain, S., Casanova, J. L., Bousso, P., Deist, F. L. &amp; Fischer, A. 2000. Gene therapy of human severe combined immunodeficiency (SCID)-X1 disease. Science, 288, 669-72.</w:t>
      </w:r>
    </w:p>
    <w:p w14:paraId="0608DA4C" w14:textId="77777777" w:rsidR="00552844" w:rsidRPr="000A1ED0" w:rsidRDefault="00552844" w:rsidP="001B691B">
      <w:r w:rsidRPr="000A1ED0">
        <w:t>Chun, J. K., Lee, T. J., Song, J. W., Linton, J. A. &amp; Kim, D. S. 2008. Analysis of clinical presentations of Bruton disease: a review of 20 years of accumulated data from pediatric patients at Severance Hospital. Yonsei Med J, 49, 28-36.</w:t>
      </w:r>
    </w:p>
    <w:p w14:paraId="1CAB4950" w14:textId="77777777" w:rsidR="00552844" w:rsidRPr="000A1ED0" w:rsidRDefault="00552844" w:rsidP="001B691B">
      <w:r w:rsidRPr="000A1ED0">
        <w:t>Church, J. A., Borte, M., Taki, H., Nelson, R. P., Sleasman, J. W., Knutsen, A. P., Le Gall, E., Debre, M. &amp; Kiessling, P. 2009. Efficacy and safety of privigen in children and adolescents with primary immunodeficiency. Pediatric Asthma, Allergy and Immunology, 22, 53-61.</w:t>
      </w:r>
    </w:p>
    <w:p w14:paraId="72284246" w14:textId="77777777" w:rsidR="00552844" w:rsidRPr="000A1ED0" w:rsidRDefault="00552844" w:rsidP="001B691B">
      <w:r w:rsidRPr="000A1ED0">
        <w:t>Church, J. A., Leibl, H., Stein, M. R., Melamed, I. R., Rubinstein, A., Schneider, L. C., Wasserman, R. L., Pavlova, B. G., Birthistle, K., Mancini, M., Fritsch, S., Patrone, L., Moore-Perry, K. &amp; Ehrlich, H. J. 2006. Efficacy, safety and tolerability of a new 10% liquid intravenous immune globulin [IGIV 10%] in patients with primary immunodeficiency. J Clin Immunol, 26, 388-95.</w:t>
      </w:r>
    </w:p>
    <w:p w14:paraId="0D836AD3" w14:textId="77777777" w:rsidR="00552844" w:rsidRPr="000A1ED0" w:rsidRDefault="00552844" w:rsidP="001B691B">
      <w:r w:rsidRPr="000A1ED0">
        <w:t>Cicalese, M. P., Ferrua, F., Castagnaro, L., Pajno, R., Barzaghi, F., Giannelli, S., Dionisio, F., Brigida, I., Bonopane, M., Casiraghi, M., Tabucchi, A., Carlucci, F., Grunebaum, E., Adeli, M., Bredius, R. G., Puck, J. M., Stepensky, P., Tezcan, I., Rolfe, K., De Boever, E., Reinhardt, R. R., Appleby, J., Ciceri, F., Roncarolo, M. G. &amp; Aiuti, A. 2016. Update on the safety and efficacy of retroviral gene therapy for immunodeficiency due to adenosine deaminase deficiency. Blood, 128, 45-54.</w:t>
      </w:r>
    </w:p>
    <w:p w14:paraId="05A5C9A4" w14:textId="77777777" w:rsidR="00552844" w:rsidRPr="000A1ED0" w:rsidRDefault="00552844" w:rsidP="001B691B">
      <w:r w:rsidRPr="000A1ED0">
        <w:t>Costa-Carvalho, B. T., Sullivan, K. E., Fontes, P. M., Aime-Nobre, F., Gonzales, I. G. S., Lima, E. S., Granato, C. &amp; De Moraes-Pinto, M. I. 2018. Low Rates of Poliovirus Antibodies in Primary Immunodeficiency Patients on Regular Intravenous Immunoglobulin Treatment. J Clin Immunol, 38, 628-634.</w:t>
      </w:r>
    </w:p>
    <w:p w14:paraId="443559C4" w14:textId="77777777" w:rsidR="00552844" w:rsidRPr="000A1ED0" w:rsidRDefault="00552844" w:rsidP="001B691B">
      <w:r w:rsidRPr="000A1ED0">
        <w:t>Dash, C., Gascoigne, E., Gillanders, K. &amp; Gooi, H. 2015a. Experience with Subgam, a Subcutaneously Administered Human Normal Immunoglobulin (ClinicalTrials.gov--NCT02247141). PLoS One, 10, e0131565.</w:t>
      </w:r>
    </w:p>
    <w:p w14:paraId="4DC18F17" w14:textId="77777777" w:rsidR="00552844" w:rsidRPr="000A1ED0" w:rsidRDefault="00552844" w:rsidP="001B691B">
      <w:r w:rsidRPr="000A1ED0">
        <w:t>Dash, C., Gascoigne, E., Gillanders, K. &amp; Gooi, H. 2015b. Experience with subgam, a subcutaneously administered human normal immunoglobulin (ClinicalTrials.gov - NCT02247141). PLoS ONE, 10 (7) (no pagination).</w:t>
      </w:r>
    </w:p>
    <w:p w14:paraId="159B4BDC" w14:textId="77777777" w:rsidR="00552844" w:rsidRPr="000A1ED0" w:rsidRDefault="00552844" w:rsidP="001B691B">
      <w:r w:rsidRPr="000A1ED0">
        <w:t>Davies, E. G., Cheung, M., Gilmour, K., Maimaris, J., Curry, J., Furmanski, A., Sebire, N., Halliday, N., Mengrelis, K., Adams, S., Bernatoniene, J., Bremner, R., Browning, M., Devlin, B., Erichsen, H. C., Gaspar, H. B., Hutchison, L., Ip, W., Ifversen, M., Leahy, T. R., Mccarthy, E., Moshous, D., Neuling, K., Pac, M., Papadopol, A., Parsley, K. L., Poliani, L., Ricciardelli, I., Sansom, D. M., Voor, T., Worth, A., Crompton, T., Markert, M. L. &amp; Thrasher, A. J. 2017. Thymus transplantation for complete DiGeorge syndrome: European experience. J Allergy Clin Immunol, 140, 1660-1670.e16.</w:t>
      </w:r>
    </w:p>
    <w:p w14:paraId="01B9FCFC" w14:textId="77777777" w:rsidR="00552844" w:rsidRPr="000A1ED0" w:rsidRDefault="00552844" w:rsidP="001B691B">
      <w:r w:rsidRPr="000A1ED0">
        <w:t>Debes, A., Bauer, M. &amp; Kremer, S. 2007. Tolerability and safety of the intravenous immunoglobulin Octagam: A 10-year prospective observation study. Pharmacoepidemiology and Drug Safety, 16, 1038-1047.</w:t>
      </w:r>
    </w:p>
    <w:p w14:paraId="572AFCA7" w14:textId="77777777" w:rsidR="00552844" w:rsidRPr="000A1ED0" w:rsidRDefault="00552844" w:rsidP="001B691B">
      <w:r w:rsidRPr="000A1ED0">
        <w:t>Diaz De Heredia, C., Ortega, J. J., Diaz, M. A., Olive, T., Badell, I., Gonzalez-Vicent, M. &amp; Sanchez De Toledo, J. 2008. Unrelated cord blood transplantation for severe combined immunodeficiency and other primary immunodeficiencies. Bone Marrow Transplant, 41, 627-33.</w:t>
      </w:r>
    </w:p>
    <w:p w14:paraId="272B79D9" w14:textId="77777777" w:rsidR="00552844" w:rsidRPr="000A1ED0" w:rsidRDefault="00552844" w:rsidP="001B691B">
      <w:r w:rsidRPr="000A1ED0">
        <w:t>Dimitrova, D., Gea-Banacloche, J., Steinberg, S. M., Sadler, J. L., Hicks, S. N., Carroll, E., Wilder, J. S., Parta, M., Skeffington, L., Hughes, T. E., Blau, J. E., Broadney, M. M., Rose, J. J., Hsu, A. P., Fletcher, R., Nunes, N. S., Yan, X. Y., Telford, W. G., Kapoor, V., Cohen, J. I., Freeman, A. F., Garabedian, E., Holland, S. M., Lisco, A., Malech, H. L., Notarangelo, L. D., Sereti, I., Shah, N. N., Uzel, G., Zerbe, C. S., Fowler, D. H., Gress, R. E., Kanakry, C. G. &amp; Kanakry, J. A. 2019. Prospective Study of a Novel, Radiation-Free, Reduced-Intensity Bone Marrow Transplantation Platform for Primary Immunodeficiency Diseases. Biol Blood Marrow Transplant.</w:t>
      </w:r>
    </w:p>
    <w:p w14:paraId="49EE48E2" w14:textId="77777777" w:rsidR="00552844" w:rsidRPr="000A1ED0" w:rsidRDefault="00552844" w:rsidP="001B691B">
      <w:r w:rsidRPr="000A1ED0">
        <w:t>Dinardo, L., Brown, V., Perez, E., Bunin, N. &amp; Sullivan, K. E. 2012. A single-center study of hematopoietic stem cell transplantation for primary immune deficiencies (PIDD). Pediatr Transplant, 16, 63-72.</w:t>
      </w:r>
    </w:p>
    <w:p w14:paraId="556ED1C7" w14:textId="77777777" w:rsidR="00552844" w:rsidRPr="000A1ED0" w:rsidRDefault="00552844" w:rsidP="001B691B">
      <w:r w:rsidRPr="000A1ED0">
        <w:t>Dorsey, M. J., Ho, V., Mabudian, M., Soler-Palacin, P., Dominguez-Pinilla, N., Rishi, R., Rishi, R., Wong, D., Rojavin, M., Hubsch, A. &amp; Berger, M. 2014. Clinical experience with an L-proline-stabilized 10 %intravenous immunoglobulin (Privigen(R)): real-life effectiveness and tolerability. J Clin Immunol, 34, 804-12.</w:t>
      </w:r>
    </w:p>
    <w:p w14:paraId="1772AAAB" w14:textId="77777777" w:rsidR="00552844" w:rsidRPr="000A1ED0" w:rsidRDefault="00552844" w:rsidP="001B691B">
      <w:r w:rsidRPr="000A1ED0">
        <w:t>Duse, M., Iacobini, M., Leonardi, L., Smacchia, P., Antonetti, L. &amp; Giancane, G. 2010. Transient hypogammaglobulinemia of infancy: intravenous immunoglobulin as first line therapy. Int J Immunopathol Pharmacol, 23, 349-53.</w:t>
      </w:r>
    </w:p>
    <w:p w14:paraId="250A20C3" w14:textId="77777777" w:rsidR="00552844" w:rsidRPr="000A1ED0" w:rsidRDefault="00552844" w:rsidP="001B691B">
      <w:r w:rsidRPr="000A1ED0">
        <w:t>Eibl, M. M., Cairns, L. &amp; Rosen, F. S. 1984. Safety and efficacy of a monomeric, functionally intact intravenous IgG preparation in patients with primary immunodeficiency syndromes. Clinical Immunology and Immunopathology, 31, 151-160.</w:t>
      </w:r>
    </w:p>
    <w:p w14:paraId="1097ACFD" w14:textId="77777777" w:rsidR="00552844" w:rsidRPr="000A1ED0" w:rsidRDefault="00552844" w:rsidP="001B691B">
      <w:r w:rsidRPr="000A1ED0">
        <w:t>Elfeky, R., Shah, R. M., Unni, M. N. M., Ottaviano, G., Rao, K., Chiesa, R., Amrolia, P., Worth, A., Flood, T., Abinun, M., Hambleton, S., Cant, A. J., Gilmour, K., Adams, S., Ahsan, G., Barge, D., Gennery, A. R., Qasim, W., Slatter, M. &amp; Veys, P. 2019. New graft manipulation strategies improve the outcome of mismatched stem cell transplantation in children with primary immunodeficiencies. Journal of Allergy and Clinical Immunology, 144, 280-293.</w:t>
      </w:r>
    </w:p>
    <w:p w14:paraId="25D418B7" w14:textId="77777777" w:rsidR="00552844" w:rsidRPr="000A1ED0" w:rsidRDefault="00552844" w:rsidP="001B691B">
      <w:r w:rsidRPr="000A1ED0">
        <w:t>Elfeky, R. A., Furtado-Silva, J. M., Chiesa, R., Rao, K., Amrolia, P., Lucchini, G., Gilmour, K., Adams, S., Bibi, S., Worth, A., Thrasher, A. J., Qasim, W. &amp; Veys, P. 2018. One hundred percent survival after transplantation of 34 patients with Wiskott-Aldrich syndrome over 20 years. Journal of Allergy and Clinical Immunology, 142, 1654-1656.e7.</w:t>
      </w:r>
    </w:p>
    <w:p w14:paraId="54C4DDCD" w14:textId="77777777" w:rsidR="00552844" w:rsidRPr="000A1ED0" w:rsidRDefault="00552844" w:rsidP="001B691B">
      <w:r w:rsidRPr="000A1ED0">
        <w:t>Empson, M. B., Tang, M. L. K., Pearce, L. K. C., Rozen, L., Gold, M. S., Katelaris, C. H., Langton, D., Smart, J., Smith, W. B., Steele, R. H., Ziegler, J. B. &amp; Maher, D. 2012. Efficacy, safety and pharmacokinetics of a novel subcutaneous immunoglobulin, evogam, in primary immunodeficiency. Journal of Clinical Immunology, 32, 897-906.</w:t>
      </w:r>
    </w:p>
    <w:p w14:paraId="1F7DD997" w14:textId="77777777" w:rsidR="00552844" w:rsidRPr="000A1ED0" w:rsidRDefault="00552844" w:rsidP="001B691B">
      <w:r w:rsidRPr="000A1ED0">
        <w:t>Ferrua, F., Cicalese, M. P., Galimberti, S., Giannelli, S., Dionisio, F., Barzaghi, F., Migliavacca, M., Bernardo, M. E., Calbi, V., Assanelli, A. A., Facchini, M., Fossati, C., Albertazzi, E., Scaramuzza, S., Brigida, I., Scala, S., Basso-Ricci, L., Pajno, R., Casiraghi, M., Canarutto, D., Salerio, F. A., Albert, M. H., Bartoli, A., Wolf, H. M., Fiori, R., Silvani, P., Gattillo, S., Villa, A., Biasco, L., Dott, C., Culme-Seymour, E. J., Van Rossem, K., Atkinson, G., Valsecchi, M. G., Roncarolo, M. G., Ciceri, F., Naldini, L. &amp; Aiuti, A. 2019. Lentiviral haemopoietic stem/progenitor cell gene therapy for treatment of Wiskott-Aldrich syndrome: interim results of a non-randomised, open-label, phase 1/2 clinical study. Lancet Haematol, 6, e239-e253.</w:t>
      </w:r>
    </w:p>
    <w:p w14:paraId="3A1140B6" w14:textId="77777777" w:rsidR="00552844" w:rsidRPr="000A1ED0" w:rsidRDefault="00552844" w:rsidP="001B691B">
      <w:r w:rsidRPr="000A1ED0">
        <w:t>Fox, T. A., Chakraverty, R., Burns, S., Carpenter, B., Thomson, K., Lowe, D., Fielding, A., Peggs, K., Kottaridis, P., Uttenthal, B., Bigley, V., Buckland, M., Grandage, V., Denovan, S., Grace, S., Dahlstrom, J., Workman, S., Symes, A., Mackinnon, S., Hough, R. &amp; Morris, E. 2018. Successful outcome following allogeneic hematopoietic stem cell transplantation in adults with primary immunodeficiency. Blood, 131, 917-931.</w:t>
      </w:r>
    </w:p>
    <w:p w14:paraId="42EC4B34" w14:textId="77777777" w:rsidR="00552844" w:rsidRPr="000A1ED0" w:rsidRDefault="00552844" w:rsidP="001B691B">
      <w:r w:rsidRPr="000A1ED0">
        <w:t>Gill, P. K. &amp; Betschel, S. D. 2018. Timing of infections in patients with primary immunodeficiencies treated with intravenous immunoglobulin (IVIg). Allergy Asthma Clin Immunol, 14, 35.</w:t>
      </w:r>
    </w:p>
    <w:p w14:paraId="7E0DCF7F" w14:textId="77777777" w:rsidR="00552844" w:rsidRPr="000A1ED0" w:rsidRDefault="00552844" w:rsidP="001B691B">
      <w:r w:rsidRPr="000A1ED0">
        <w:t>Gustafson, R., Gardulf, A., Hansen, S., Leibl, H., Engl, W., Linden, M., Muller, A. &amp; Hammarstrom, L. 2008. Rapid subcutaneous immunoglobulin administration every second week results in high and stable serum immunoglobulin G levels in patients with primary antibody deficiencies. Clin Exp Immunol, 152, 274-9.</w:t>
      </w:r>
    </w:p>
    <w:p w14:paraId="72DE3185" w14:textId="77777777" w:rsidR="00552844" w:rsidRPr="000A1ED0" w:rsidRDefault="00552844" w:rsidP="001B691B">
      <w:r w:rsidRPr="000A1ED0">
        <w:t>Hacein-Bey-Abina, S., Fischer, A. &amp; Cavazzana-Calvo, M. 2002. Gene therapy of X-linked severe combined immunodeficiency. Int J Hematol, 76, 295-8.</w:t>
      </w:r>
    </w:p>
    <w:p w14:paraId="511EBB38" w14:textId="77777777" w:rsidR="00552844" w:rsidRPr="000A1ED0" w:rsidRDefault="00552844" w:rsidP="001B691B">
      <w:r w:rsidRPr="000A1ED0">
        <w:t>Haddad, E., Le Deist, F., Aucouturier, P., Cavazzana-Calvo, M., Blanche, S., De Saint Basile, G. &amp; Fischer, A. 1999. Long-term chimerism and B-cell function after bone marrow transplantation in patients with severe combined immunodeficiency with B cells: A single-center study of 22 patients. Blood, 94, 2923-30.</w:t>
      </w:r>
    </w:p>
    <w:p w14:paraId="23012F95" w14:textId="77777777" w:rsidR="00552844" w:rsidRPr="000A1ED0" w:rsidRDefault="00552844" w:rsidP="001B691B">
      <w:r w:rsidRPr="000A1ED0">
        <w:t>Haddad, E., Logan, B. R., Griffith, L. M., Buckley, R. H., Parrott, R. E., Prockop, S. E., Small, T. N., Chaisson, J., Dvorak, C. C., Murnane, M., Kapoor, N., Abdel-Azim, H., Hanson, I. C., Martinez, C., Bleesing, J. J. H., Chandra, S., Smith, A. R., Cavanaugh, M. E., Jyonouchi, S., Sullivan, K. E., Burroughs, L., Skoda-Smith, S., Haight, A. E., Tumlin, A. G., Quigg, T. C., Taylor, C., Davila Saldana, B. J., Keller, M. D., Seroogy, C. M., Desantes, K. B., Petrovic, A., Leiding, J. W., Shyr, D. C., Decaluwe, H., Teira, P., Gillio, A. P., Knutsen, A. P., Moore, T. B., Kletzel, M., Craddock, J. A., Aquino, V., Davis, J. H., Yu, L. C., Cuvelier, G. D. E., Bednarski, J. J., Goldman, F. D., Kang, E. M., Shereck, E., Porteus, M. H., Connelly, J. A., Fleisher, T. A., Malech, H. L., Shearer, W. T., Szabolcs, P., Thakar, M. S., Vander Lugt, M. T., Heimall, J., Yin, Z., Pulsipher, M. A., Pai, S. Y., Kohn, D. B., Puck, J. M., Cowan, M. J., O'reilly, R. J. &amp; Notarangelo, L. D. 2018. SCID genotype and 6-month posttransplant CD4 count predict survival and immune recovery. Blood, 132, 1737-1749.</w:t>
      </w:r>
    </w:p>
    <w:p w14:paraId="7F8B319B" w14:textId="77777777" w:rsidR="00552844" w:rsidRPr="000A1ED0" w:rsidRDefault="00552844" w:rsidP="001B691B">
      <w:r w:rsidRPr="000A1ED0">
        <w:t>Hadzic, N., Nademi, Z., Deheragoda, M., Zen, Y., Elfeky, R., Worth, A., Veys, P., Mieli-Vergani, G. &amp; Davies, E. G. 2019. Chronic Cholangiopathy Associated with Primary Immune Deficiencies Can Be Resolved by Effective Hematopoietic Stem Cell Transplantation. Journal of Pediatrics, 209, 97-106.e2.</w:t>
      </w:r>
    </w:p>
    <w:p w14:paraId="19FAF648" w14:textId="77777777" w:rsidR="00552844" w:rsidRPr="000A1ED0" w:rsidRDefault="00552844" w:rsidP="001B691B">
      <w:r w:rsidRPr="000A1ED0">
        <w:t>Hagan, J. B., Fasano, M. B., Spector, S., Wasserman, R. L., Melamed, I., Rojavin, M. A., Zenker, O. &amp; Orange, J. S. 2010. Efficacy and safety of a new 20% immunoglobulin preparation for subcutaneous administration, IgPro20, in patients with primary immunodeficiency. J Clin Immunol, 30, 734-45.</w:t>
      </w:r>
    </w:p>
    <w:p w14:paraId="4BC6DC15" w14:textId="77777777" w:rsidR="00552844" w:rsidRPr="000A1ED0" w:rsidRDefault="00552844" w:rsidP="001B691B">
      <w:r w:rsidRPr="000A1ED0">
        <w:t>Hamidieh, A. A., Behfar, M., Pourpak, Z., Faghihi-Kashani, S., Fazlollahi, M. R., Hosseini, A. S., Movahedi, M., Mozafari, M., Moin, M. &amp; Ghavamzadeh, A. 2016. Long-term outcomes of fludarabine, melphalan and antithymocyte globulin as reduced-intensity conditioning regimen for allogeneic hematopoietic stem cell transplantation in children with primary immunodeficiency disorders: a prospective single center study. Bone Marrow Transplant, 51, 219-26.</w:t>
      </w:r>
    </w:p>
    <w:p w14:paraId="26F5E6C0" w14:textId="77777777" w:rsidR="00552844" w:rsidRPr="000A1ED0" w:rsidRDefault="00552844" w:rsidP="001B691B">
      <w:r w:rsidRPr="000A1ED0">
        <w:t>Horn, B., Viele, M., Mentzer, W., Mogck, N., Desantes, K. &amp; Cowan, M. 1999. Autoimmune hemolytic anemia in patients with SCID after T cell-depleted BM and PBSC transplantation. Bone Marrow Transplant, 24, 1009-13.</w:t>
      </w:r>
    </w:p>
    <w:p w14:paraId="42A2146A" w14:textId="77777777" w:rsidR="00552844" w:rsidRPr="000A1ED0" w:rsidRDefault="00552844" w:rsidP="001B691B">
      <w:r w:rsidRPr="000A1ED0">
        <w:t>Ikinciogullari, A., Cagdas, D., Dogu, F., Tugrul, T., Karasu, G., Haskologlu, S., Aksoylar, S., Uygun, V., Kupesiz, A., Yildiran, A., Gursel, O., Ates, C., Elhan, A., Kansoy, S., Yesilipek, A. &amp; Tezcan, I. 2019. Clinical Features and HSCT Outcome for SCID in Turkey. J Clin Immunol, 39, 316-323.</w:t>
      </w:r>
    </w:p>
    <w:p w14:paraId="5EF5F6FB" w14:textId="77777777" w:rsidR="00552844" w:rsidRPr="000A1ED0" w:rsidRDefault="00552844" w:rsidP="001B691B">
      <w:r w:rsidRPr="000A1ED0">
        <w:t>Imbach, P., Perret, B. A., Babington, R., Kaminski, K., Morell, A. &amp; Heiniger, H. J. 1991. Safety of intravenous immunoglobulin preparations: a prospective multicenter study to exclude the risk of non-A, non-B hepatitis. Vox Sang, 61, 240-3.</w:t>
      </w:r>
    </w:p>
    <w:p w14:paraId="1D10D82C" w14:textId="77777777" w:rsidR="00552844" w:rsidRPr="000A1ED0" w:rsidRDefault="00552844" w:rsidP="001B691B">
      <w:r w:rsidRPr="000A1ED0">
        <w:t>Jolles, S., Borte, M., Nelson, R. P., Jr., Rojavin, M., Bexon, M., Lawo, J. P. &amp; Wasserman, R. L. 2014. Long-term efficacy, safety, and tolerability of Hizentra(R) for treatment of primary immunodeficiency disease. Clin Immunol, 150, 161-9.</w:t>
      </w:r>
    </w:p>
    <w:p w14:paraId="2A41D36C" w14:textId="77777777" w:rsidR="00552844" w:rsidRPr="000A1ED0" w:rsidRDefault="00552844" w:rsidP="001B691B">
      <w:r w:rsidRPr="000A1ED0">
        <w:t>Kane, L., Gennery, A. R., Crooks, B. N., Flood, T. J., Abinun, M. &amp; Cant, A. J. 2001. Neonatal bone marrow transplantation for severe combined immunodeficiency. Arch Dis Child Fetal Neonatal Ed, 85, F110-3.</w:t>
      </w:r>
    </w:p>
    <w:p w14:paraId="3A589BFE" w14:textId="77777777" w:rsidR="00552844" w:rsidRPr="000A1ED0" w:rsidRDefault="00552844" w:rsidP="001B691B">
      <w:r w:rsidRPr="000A1ED0">
        <w:t>Kayan Ocakoglu, B., Karaca, N. E., Ocakoglu, F. T. &amp; Erermis, S. 2018. Psychological burden of pediatric primary immunodeficiency. Pediatr Int, 60, 911-917.</w:t>
      </w:r>
    </w:p>
    <w:p w14:paraId="74653D3B" w14:textId="77777777" w:rsidR="00552844" w:rsidRPr="000A1ED0" w:rsidRDefault="00552844" w:rsidP="001B691B">
      <w:r w:rsidRPr="000A1ED0">
        <w:t>Kearns, S., Kristofek, L., Bolgar, W., Seidu, L. &amp; Kile, S. 2017. Clinical Profile, Dosing, and Quality-of-Life Outcomes in Primary Immune Deficiency Patients Treated at Home with Immunoglobulin G: Data from the IDEaL Patient Registry. J Manag Care Spec Pharm, 23, 400-406.</w:t>
      </w:r>
    </w:p>
    <w:p w14:paraId="6AEAF817" w14:textId="77777777" w:rsidR="00552844" w:rsidRPr="000A1ED0" w:rsidRDefault="00552844" w:rsidP="001B691B">
      <w:r w:rsidRPr="000A1ED0">
        <w:t>Knutsen, A. P., Kelly, M. E. &amp; Wall, D. A. 2005. Umbilical cord blood stem cell transplantation in severe T-cell immunodeficiency disorders. Pediatric Asthma, Allergy and Immunology, 18, 189-200.</w:t>
      </w:r>
    </w:p>
    <w:p w14:paraId="533C8DB4" w14:textId="77777777" w:rsidR="00552844" w:rsidRPr="000A1ED0" w:rsidRDefault="00552844" w:rsidP="001B691B">
      <w:r w:rsidRPr="000A1ED0">
        <w:t>Kobayashi, N., Gohya, N. &amp; Matsumoto, S. 1981. Clinical trial of sulfonated immunoglobulin preparation for intravenous administration. I. Replacement therapy for primary immunodeficiency syndromes. European Journal of Pediatrics, 136, 159-165.</w:t>
      </w:r>
    </w:p>
    <w:p w14:paraId="55151C43" w14:textId="77777777" w:rsidR="00552844" w:rsidRPr="000A1ED0" w:rsidRDefault="00552844" w:rsidP="001B691B">
      <w:r w:rsidRPr="000A1ED0">
        <w:t>Kobayashi, R., Ariga, T., Nonoyama, S., Kanegane, H., Tsuchiya, S., Morio, T., Yabe, H., Nagatoshi, Y., Kawa, K., Tabuchi, K., Tsuchida, M., Miyawaki, T. &amp; Kato, S. 2006. Outcome in patients with Wiskott-Aldrich syndrome following stem cell transplantation: an analysis of 57 patients in Japan. Br J Haematol, 135, 362-6.</w:t>
      </w:r>
    </w:p>
    <w:p w14:paraId="25EA296E" w14:textId="77777777" w:rsidR="00552844" w:rsidRPr="000A1ED0" w:rsidRDefault="00552844" w:rsidP="001B691B">
      <w:r w:rsidRPr="000A1ED0">
        <w:t>Kobayashi, R. H., Gupta, S., Melamed, I., Mandujano, J. F., Kobayashi, A. L., Ritchie, B., Geng, B., Atkinson, T. P., Rehman, S., Turpel-Kantor, E. &amp; Litzman, J. 2019. Clinical efficiency, safety and tolerability of a new subcutaneous immunoglobin 16.5% (octanorm cutaquig&lt;sup&gt;&lt;/sup&gt; in the treatment of patients with primary immunodefieciencies. Frontiers in Immunology, 10 (FEB) (no pagination).</w:t>
      </w:r>
    </w:p>
    <w:p w14:paraId="23443ACD" w14:textId="77777777" w:rsidR="00552844" w:rsidRPr="000A1ED0" w:rsidRDefault="00552844" w:rsidP="001B691B">
      <w:r w:rsidRPr="000A1ED0">
        <w:t>Kobayashi, R. H., Kobayashi, A. D., Lee, N., Fischer, S. &amp; Ochs, H. D. 1990. Home self-administration of intravenous immunoglobulin therapy in children. Pediatrics, 85, 705-9.</w:t>
      </w:r>
    </w:p>
    <w:p w14:paraId="0B909C26" w14:textId="77777777" w:rsidR="00552844" w:rsidRPr="000A1ED0" w:rsidRDefault="00552844" w:rsidP="001B691B">
      <w:r w:rsidRPr="000A1ED0">
        <w:t>Krasovec, S., Ornani, A., Oleastro, M., Rosenzweig, S., Roy, A., Perez, L., Campos, G., Marin, N., Martinez, A., Mahieu, C., Manfredi, M. J., Sisti, A. &amp; Zelazko, M. 2007. Efficacy and tolerability of an argentine intravenous immunoglobulin in pediatric patients with primary immunodeficiency diseases. J Clin Immunol, 27, 227-32.</w:t>
      </w:r>
    </w:p>
    <w:p w14:paraId="45C310D5" w14:textId="77777777" w:rsidR="00552844" w:rsidRPr="000A1ED0" w:rsidRDefault="00552844" w:rsidP="001B691B">
      <w:r w:rsidRPr="000A1ED0">
        <w:t>Kratka, Z., Bartova, J., Krystufkova, O., Benetkova, K., Mrklas, L. &amp; Fucikova, T. 2002. Effect of intravenous immunoglobulins on in vitro immunoglobulin formation in patients with antibody immunodeficiency. Apmis, 110, 205-13.</w:t>
      </w:r>
    </w:p>
    <w:p w14:paraId="6769899A" w14:textId="77777777" w:rsidR="00552844" w:rsidRPr="000A1ED0" w:rsidRDefault="00552844" w:rsidP="001B691B">
      <w:r w:rsidRPr="000A1ED0">
        <w:t>Kreuz, W., Erdos, M., Rossi, P., Bernatowska, E., Espanol, T. &amp; Marodi, L. 2010. A multi-centre study of efficacy and safety of Intratect(R), a novel intravenous immunoglobulin preparation. Clin Exp Immunol, 161, 512-7.</w:t>
      </w:r>
    </w:p>
    <w:p w14:paraId="56D0CB0F" w14:textId="77777777" w:rsidR="00552844" w:rsidRPr="000A1ED0" w:rsidRDefault="00552844" w:rsidP="001B691B">
      <w:r w:rsidRPr="000A1ED0">
        <w:t>Krivan, G., Chernyshova, L., Kostyuchenko, L., Lange, A., Nyul, Z., Derfalvi, B., Musial, J., Bellon, A., Kappler, M., Sadoun, A. &amp; Bernatowska, E. 2017. A Multicentre Study on the Efficacy, Safety and Pharmacokinetics of IqYmune(R), a Highly Purified 10% Liquid Intravenous Immunoglobulin, in Patients with Primary Immune Deficiency. J Clin Immunol, 37, 539-547.</w:t>
      </w:r>
    </w:p>
    <w:p w14:paraId="230AF0CB" w14:textId="77777777" w:rsidR="00552844" w:rsidRPr="000A1ED0" w:rsidRDefault="00552844" w:rsidP="001B691B">
      <w:r w:rsidRPr="000A1ED0">
        <w:t>Krivan, G., Konigs, C., Bernatowska, E., Salama, A., Wartenberg-Demand, A., Sonnenburg, C. &amp; Linde, R. 2015. An open, prospective trial investigating the pharmacokinetics and safety, and the tolerability of escalating infusion rates of a 10% human normal immunoglobulin for intravenous infusion (IVIg), BT090, in patients with primary immunodeficiency disease. Vox Sang, 109, 248-56.</w:t>
      </w:r>
    </w:p>
    <w:p w14:paraId="75C45643" w14:textId="77777777" w:rsidR="00552844" w:rsidRPr="000A1ED0" w:rsidRDefault="00552844" w:rsidP="001B691B">
      <w:r w:rsidRPr="000A1ED0">
        <w:t>Levy, J., Espanol-Boren, T., Thomas, C., Fischer, A., Tovo, P., Bordigoni, P., Resnick, I., Fasth, A., Baer, M., Gomez, L., Sanders, E. a. M., Tabone, M. D., Plantaz, D., Etzioni, A., Monafo, V., Abinun, M., Hammarstrom, L., Abrahamsen, T., Jones, A., Finn, A., Klemola, T., Devries, E., Sanal, O., Peitsch, M. C. &amp; Notarangelo, L. D. 1997. Clinical spectrum of X-linked hyper-IgM syndrome. Journal of Pediatrics, 131, 47-54.</w:t>
      </w:r>
    </w:p>
    <w:p w14:paraId="082E433A" w14:textId="77777777" w:rsidR="00552844" w:rsidRPr="000A1ED0" w:rsidRDefault="00552844" w:rsidP="001B691B">
      <w:r w:rsidRPr="000A1ED0">
        <w:t>Lin, M., Epport, K., Azen, C., Parkman, R., Kohn, D. B. &amp; Shah, A. J. 2009. Long-term neurocognitive function of pediatric patients with severe combined immune deficiency (SCID): pre- and post-hematopoietic stem cell transplant (HSCT). J Clin Immunol, 29, 231-7.</w:t>
      </w:r>
    </w:p>
    <w:p w14:paraId="71D5B759" w14:textId="77777777" w:rsidR="00552844" w:rsidRPr="000A1ED0" w:rsidRDefault="00552844" w:rsidP="001B691B">
      <w:r w:rsidRPr="000A1ED0">
        <w:t>Lush, R. J., Haynes, A. P., Byrne, J., Cull, G. M., Carter, G. I., Pagliuca, A., Parker, J. E., Mufti, G., Mahendra, P., Craddock, C. F., Lui Yin, J. A., Garg, M., Prentice, H. G., Potter, M. N. &amp; Russell, N. H. 2001. Allogeneic stem-cell transplantation for lymphoproliferative disorders using BEAM-CAMPATH (+/- fludarabine) conditioning combined with post-transplant donor-lymphocyte infusion. Cytotherapy, 3, 203-10.</w:t>
      </w:r>
    </w:p>
    <w:p w14:paraId="2EE7C2C6" w14:textId="77777777" w:rsidR="00552844" w:rsidRPr="000A1ED0" w:rsidRDefault="00552844" w:rsidP="001B691B">
      <w:r w:rsidRPr="000A1ED0">
        <w:t>Mahlaoui, N., Pellier, I., Mignot, C., Jais, J. P., Bilhou-Nabera, C., Moshous, D., Neven, B., Picard, C., De Saint-Basile, G., Cavazzana-Calvo, M., Blanche, S. &amp; Fischer, A. 2013. Characteristics and outcome of early-onset, severe forms of Wiskott-Aldrich syndrome. Blood, 121, 1510-1516.</w:t>
      </w:r>
    </w:p>
    <w:p w14:paraId="0C280012" w14:textId="77777777" w:rsidR="00552844" w:rsidRPr="000A1ED0" w:rsidRDefault="00552844" w:rsidP="001B691B">
      <w:r w:rsidRPr="000A1ED0">
        <w:t>Manor, U., Lev, A., Simon, A. J., Hutt, D., Toren, A., Bielorai, B., Goldberg, L., Stauber, T. &amp; Somech, R. 2019. Immune reconstitution after HSCT in SCID-a cohort of conditioned and unconditioned patients. Immunol Res, 67, 166-175.</w:t>
      </w:r>
    </w:p>
    <w:p w14:paraId="759779B8" w14:textId="77777777" w:rsidR="00552844" w:rsidRPr="000A1ED0" w:rsidRDefault="00552844" w:rsidP="001B691B">
      <w:r w:rsidRPr="000A1ED0">
        <w:t>Markert, M. L., Devlin, B. H., Alexieff, M. J., Li, J., Mccarthy, E. A., Gupton, S. E., Chinn, I. K., Hale, L. P., Kepler, T. B., He, M., Sarzotti, M., Skinner, M. A., Rice, H. E. &amp; Hoehner, J. C. 2007. Review of 54 patients with complete DiGeorge anomaly enrolled in protocols for thymus transplantation: Outcome of 44 consecutive transplants. Blood, 109, 4539-4547.</w:t>
      </w:r>
    </w:p>
    <w:p w14:paraId="4F25771D" w14:textId="77777777" w:rsidR="00552844" w:rsidRPr="000A1ED0" w:rsidRDefault="00552844" w:rsidP="001B691B">
      <w:r w:rsidRPr="000A1ED0">
        <w:t>Markert, M. L., Sarzotti, M., Ozaki, D. A., Sempowski, G. D., Rhein, M. E., Hale, L. P., Le Deist, F., Alexieff, M. J., Li, J., Hauser, E. R., Haynes, B. F., Rice, H. E., Skinner, M. A., Mahaffey, S. M., Jaggers, J., Stein, L. D. &amp; Mill, M. R. 2003. Thymus transplantation in complete DiGeorge syndrome: immunologic and safety evaluations in 12 patients. Blood, 102, 1121-30.</w:t>
      </w:r>
    </w:p>
    <w:p w14:paraId="6B576355" w14:textId="77777777" w:rsidR="00552844" w:rsidRPr="000A1ED0" w:rsidRDefault="00552844" w:rsidP="001B691B">
      <w:r w:rsidRPr="000A1ED0">
        <w:t>Marsh, R. A., Bleesing, J. J., Chandrakasan, S., Jordan, M. B., Davies, S. M. &amp; Filipovich, A. H. 2014. Reduced-intensity conditioning hematopoietic cell transplantation is an effective treatment for patients with SLAM-associated protein deficiency/X-linked lymphoproliferative disease type 1. Biol Blood Marrow Transplant, 20, 1641-5.</w:t>
      </w:r>
    </w:p>
    <w:p w14:paraId="128A9EE1" w14:textId="77777777" w:rsidR="00552844" w:rsidRPr="000A1ED0" w:rsidRDefault="00552844" w:rsidP="001B691B">
      <w:r w:rsidRPr="000A1ED0">
        <w:t>Mazzolari, E., De Martiis, D., Forino, C., Lanfranchi, A., Giliani, S., Marzollo, R., Airo, P., Imberti, L., Porta, F. &amp; Notarangelo, L. D. 2009. Single-center analysis of long-term outcome after hematopoietic cell transplantation in children with congenital severe T cell immunodeficiency. Immunol Res, 44, 4-17.</w:t>
      </w:r>
    </w:p>
    <w:p w14:paraId="6AFDDFE6" w14:textId="77777777" w:rsidR="00552844" w:rsidRPr="000A1ED0" w:rsidRDefault="00552844" w:rsidP="001B691B">
      <w:r w:rsidRPr="000A1ED0">
        <w:t>Mckinney Jr, R. E., Katz, S. L. &amp; Wilfert, C. M. 1987. Chronic enteroviral meningoencephalitis in agammaglobulinemic patients. Reviews of infectious diseases, 9, 334-356.</w:t>
      </w:r>
    </w:p>
    <w:p w14:paraId="2883634E" w14:textId="77777777" w:rsidR="00552844" w:rsidRPr="000A1ED0" w:rsidRDefault="00552844" w:rsidP="001B691B">
      <w:r w:rsidRPr="000A1ED0">
        <w:t>Melamed, I. R., Gupta, S., Stratford Bobbitt, M., Hyland, N. &amp; Moy, J. N. 2016a. Efficacy and safety of Gammaplex((R)) 5% in children and adolescents with primary immunodeficiency diseases. Clin Exp Immunol, 184, 228-36.</w:t>
      </w:r>
    </w:p>
    <w:p w14:paraId="53857EC7" w14:textId="77777777" w:rsidR="00552844" w:rsidRPr="000A1ED0" w:rsidRDefault="00552844" w:rsidP="001B691B">
      <w:r w:rsidRPr="000A1ED0">
        <w:t>Melamed, I. R., Gupta, S., Stratford Bobbitt, M., Hyland, N. &amp; Moy, J. N. 2016b. Efficacy and safety of Gammaplex&lt;sup&gt;&lt;/sup&gt; 5% in children and adolescents with primary immunodeficiency diseases. Clinical and Experimental Immunology.</w:t>
      </w:r>
    </w:p>
    <w:p w14:paraId="435D7128" w14:textId="77777777" w:rsidR="00552844" w:rsidRPr="000A1ED0" w:rsidRDefault="00552844" w:rsidP="001B691B">
      <w:r w:rsidRPr="000A1ED0">
        <w:t>Memmedova, L., Azarsiz, E., Edeer Karaca, N., Aksu, G. &amp; Kutukculer, N. 2013. Does intravenous immunoglobulin therapy prolong immunodeficiency in transient hypogammaglobulinemia of infancy? Pediatr Rep, 5, e14.</w:t>
      </w:r>
    </w:p>
    <w:p w14:paraId="72CAF5B4" w14:textId="77777777" w:rsidR="00552844" w:rsidRPr="000A1ED0" w:rsidRDefault="00552844" w:rsidP="001B691B">
      <w:r w:rsidRPr="000A1ED0">
        <w:t>Menzin, J., Sussman, M., Munsell, M. &amp; Zbrozek, A. 2014. Economic impact of infections among patients with primary immunodeficiency disease receiving IVIG therapy. Clinicoecon Outcomes Res, 6, 297-302.</w:t>
      </w:r>
    </w:p>
    <w:p w14:paraId="6F40E2FD" w14:textId="77777777" w:rsidR="00552844" w:rsidRPr="000A1ED0" w:rsidRDefault="00552844" w:rsidP="001B691B">
      <w:r w:rsidRPr="000A1ED0">
        <w:t>Miggelbrink, A. M., Logan, B. R., Buckley, R. H., Parrott, R. E., Dvorak, C. C., Kapoor, N., Abdel-Azim, H., Prockop, S. E., Shyr, D., Decaluwe, H., Hanson, I. C., Gillio, A., Davila Saldana, B. J., Eibel, H., Hopkins, G., Walter, J. E., Whangbo, J. S., Kohn, D. B., Puck, J. M., Cowan, M. J., Griffith, L. M., Haddad, E., O'reilly, R. J., Notarangelo, L. D. &amp; Pai, S. Y. 2018. B-cell differentiation and IL-21 response in IL2RG/JAK3 SCID patients after hematopoietic stem cell transplantation. Blood, 131, 2967-2977.</w:t>
      </w:r>
    </w:p>
    <w:p w14:paraId="2750F3A1" w14:textId="77777777" w:rsidR="00552844" w:rsidRPr="000A1ED0" w:rsidRDefault="00552844" w:rsidP="001B691B">
      <w:r w:rsidRPr="000A1ED0">
        <w:t>Miot, C., Imai, K., Imai, C., Mancini, A. J., Kucuk, Z. Y., Kawai, T., Nishikomori, R., Ito, E., Pellier, I., Girod, S. D., Rosain, J., Sasaki, S., Chandrakasan, S., Schmid, J. P., Okano, T., Colin, E., Olaya-Vargas, A., Yamazaki-Nakashimada, M., Qasim, W., Padilla, S. E., Jones, A., Krol, A., Cole, N., Jolles, S., Bleesing, J., Vraetz, T., Gennery, A. R., Abinun, M., Gungor, T., Costa-Carvalho, B., Condino-Neto, A., Veys, P., Holland, S. M., Uzel, G., Moshous, D., Neven, B., Blanche, S., Ehl, S., Doffinger, R., Patel, S. Y., Puel, A., Bustamante, J., Gelfand, E. W., Casanova, J. L., Orange, J. S. &amp; Picard, C. 2017. Hematopoietic stem cell transplantation in 29 patients hemizygous for hypomorphic IKBKG/NEMO mutations. Blood, 130, 1456-1467.</w:t>
      </w:r>
    </w:p>
    <w:p w14:paraId="679F3ABB" w14:textId="77777777" w:rsidR="00552844" w:rsidRPr="000A1ED0" w:rsidRDefault="00552844" w:rsidP="001B691B">
      <w:r w:rsidRPr="000A1ED0">
        <w:t>Morris, E. C., Fox, T. A., Burns, S., Carpenter, B., Thomson, K. J., Lowe, D., Fielding, A. K., Peggs, K. S., Kottaridis, P., Grandage, V., Van Deno, S., Grace, S., Dahlstrom, J., Workman, S., Symes, A., Mackinnon, S., Chakraverty, R. &amp; Hough, R. 2016. Successful outcome following allogeneic haematopoietic stem cell transplantation in adults with inherited primary immunodeficiency (PID). Blood. Conference: 58th Annual Meeting of the American Society of Hematology, ASH, 128.</w:t>
      </w:r>
    </w:p>
    <w:p w14:paraId="629D1091" w14:textId="77777777" w:rsidR="00552844" w:rsidRPr="000A1ED0" w:rsidRDefault="00552844" w:rsidP="001B691B">
      <w:r w:rsidRPr="000A1ED0">
        <w:t>Moy, J. N., Scharenberg, A. M., Stein, M. R., Suez, D., Roberts, R. L., Levy, R. J., Ballow, M., Fasano, M. B., Dash, C. H. &amp; Leach, S. J. 2010a. Efficacy and safety of a new immunoglobulin G product, Gammaplex((R)), in primary immunodeficiency diseases. Clin Exp Immunol, 162, 510-5.</w:t>
      </w:r>
    </w:p>
    <w:p w14:paraId="3E917573" w14:textId="77777777" w:rsidR="00552844" w:rsidRPr="000A1ED0" w:rsidRDefault="00552844" w:rsidP="001B691B">
      <w:r w:rsidRPr="000A1ED0">
        <w:t>Moy, J. N., Scharenberg, A. M., Stein, M. R., Suez, D., Roberts, R. L., Levy, R. J., Ballow, M., Fasano, M. B., Dash, C. H. &amp; Leach, S. J. 2010b. Efficacy and safety of a new immunoglobulin G product, Gammaplex, in primary immunodeficiency diseases. Clinical and Experimental Immunology, 162, 510-515.</w:t>
      </w:r>
    </w:p>
    <w:p w14:paraId="6D539065" w14:textId="77777777" w:rsidR="00552844" w:rsidRPr="000A1ED0" w:rsidRDefault="00552844" w:rsidP="001B691B">
      <w:r w:rsidRPr="000A1ED0">
        <w:t>Munoz, A., Olive, T., Martinez, A., Bureo, E., Maldonado, M. S., Diaz De Heredia, C., Sastre, A. &amp; Gonzalez-Vicent, M. 2007. Allogeneic hemopoietic stem cell transplantation (HSCT) for Wiskott-Aldrich syndrome: a report of the Spanish Working Party for Blood and Marrow Transplantation in Children (GETMON). Pediatr Hematol Oncol, 24, 393-402.</w:t>
      </w:r>
    </w:p>
    <w:p w14:paraId="39D767CE" w14:textId="77777777" w:rsidR="00552844" w:rsidRPr="000A1ED0" w:rsidRDefault="00552844" w:rsidP="001B691B">
      <w:r w:rsidRPr="000A1ED0">
        <w:t>Myers, L. A., Patel, D. D., Puck, J. M. &amp; Buckley, R. H. 2002. Hematopoietic stem cell transplantation for severe combined immunodeficiency in the neonatal period leads to superior thymic output and improved survival. Blood, 99, 872-8.</w:t>
      </w:r>
    </w:p>
    <w:p w14:paraId="17B62015" w14:textId="77777777" w:rsidR="00552844" w:rsidRPr="000A1ED0" w:rsidRDefault="00552844" w:rsidP="001B691B">
      <w:r w:rsidRPr="000A1ED0">
        <w:t>Neven, B., Diana, J. S., Castelle, M., Magnani, A., Rosain, J., Touzot, F., Moreira, B., Fremond, M. L., Briand, C., Bendavid, M., Levy, R., Morelle, G., Vincent, M., Magrin, E., Bourget, P., Chatenoud, L., Picard, C., Fischer, A., Moshous, D. &amp; Blanche, S. 2019. Haploidentical Hematopoietic Stem Cell Transplantation with Post-Transplant Cyclophosphamide for Primary Immunodeficiencies and Inherited Disorders in Children. Biology of Blood and Marrow Transplantation, 25, 1363-1373.</w:t>
      </w:r>
    </w:p>
    <w:p w14:paraId="40F97BBA" w14:textId="77777777" w:rsidR="00552844" w:rsidRPr="000A1ED0" w:rsidRDefault="00552844" w:rsidP="001B691B">
      <w:r w:rsidRPr="000A1ED0">
        <w:t>Nobre, F. A., Gonzalez, I. G., Simao, R. M., De Moraes Pinto, M. I. &amp; Costa-Carvalho, B. T. 2014a. Antibody levels to tetanus, diphtheria, measles and varicella in patients with primary immunodeficiency undergoing intravenous immunoglobulin therapy: a prospective study. BMC Immunol, 15, 26.</w:t>
      </w:r>
    </w:p>
    <w:p w14:paraId="3E0C6DF4" w14:textId="77777777" w:rsidR="00552844" w:rsidRPr="000A1ED0" w:rsidRDefault="00552844" w:rsidP="001B691B">
      <w:r w:rsidRPr="000A1ED0">
        <w:t>Nobre, F. A., Gonzalez, I. G. D. S., Simao, R. M., De Moraes Pinto, M. I. &amp; Costa-Carvalho, B. T. 2014b. Antibody levels to tetanus, diphtheria, measles and varicella in patients with primary immunodeficiency undergoing intravenous immunoglobulin therapy: A prospective study. BMC Immunology, 15 (1) (no pagination).</w:t>
      </w:r>
    </w:p>
    <w:p w14:paraId="7DE30C3E" w14:textId="77777777" w:rsidR="00552844" w:rsidRPr="000A1ED0" w:rsidRDefault="00552844" w:rsidP="001B691B">
      <w:r w:rsidRPr="000A1ED0">
        <w:t>Ochs, H. D., Gupta, S., Kiessling, P., Nicolay, U. &amp; Berger, M. 2006. Safety and efficacy of self-administered subcutaneous immunoglobulin in patients with primary immunodeficiency diseases. J Clin Immunol, 26, 265-73.</w:t>
      </w:r>
    </w:p>
    <w:p w14:paraId="0A59A83A" w14:textId="77777777" w:rsidR="00552844" w:rsidRPr="000A1ED0" w:rsidRDefault="00552844" w:rsidP="001B691B">
      <w:r w:rsidRPr="000A1ED0">
        <w:t>Ochs, H. D., Lee, M. L., Fischer, S. H., Kingdon, H. S. &amp; Wedgewood, R. J. 1987. Efficacy of a new intravenous immunoglobulin preparation in primary immunodeficient patients. Clinical Therapeutics, 9, 512-522.</w:t>
      </w:r>
    </w:p>
    <w:p w14:paraId="2C977CBB" w14:textId="77777777" w:rsidR="00552844" w:rsidRPr="000A1ED0" w:rsidRDefault="00552844" w:rsidP="001B691B">
      <w:r w:rsidRPr="000A1ED0">
        <w:t>Ochs, H. D., Melamed, I., Borte, M., Moy, J. N., Pyringer, B., A.L, D. K., Knutsen, A. P., Smits, W., Pituch-Noworolska, A. &amp; Kobayashi, R. H. 2018. Intravenous immunoglobulin 10% in children with primary immunodeficiency diseases. Immunotherapy, 10, 1193-1202.</w:t>
      </w:r>
    </w:p>
    <w:p w14:paraId="4A98EC99" w14:textId="77777777" w:rsidR="00552844" w:rsidRPr="000A1ED0" w:rsidRDefault="00552844" w:rsidP="001B691B">
      <w:r w:rsidRPr="000A1ED0">
        <w:t>Ochs, H. D. &amp; Pinciaro, P. J. 2004. Octagam 5%, an intravenous IgG product, is efficacious and well tolerated in subjects with primary immunodeficiency diseases. J Clin Immunol, 24, 309-14.</w:t>
      </w:r>
    </w:p>
    <w:p w14:paraId="67B97B2D" w14:textId="77777777" w:rsidR="00552844" w:rsidRPr="000A1ED0" w:rsidRDefault="00552844" w:rsidP="001B691B">
      <w:r w:rsidRPr="000A1ED0">
        <w:t>Ochs, H. D., Pinciaro, P. J., Berger, M., Kao, N., Kishiyama, J., Kobayashi, R., Shearer, W., Skoda-Smith, S., Smits, W. &amp; Stein, M. 2004. Octagam 5%, an intravenous IgG product, is efficacious and well tolerated in subjects with primary immunodeficiency diseases. Journal of Clinical Immunology, 24, 309-314.</w:t>
      </w:r>
    </w:p>
    <w:p w14:paraId="51B76622" w14:textId="77777777" w:rsidR="00552844" w:rsidRPr="000A1ED0" w:rsidRDefault="00552844" w:rsidP="001B691B">
      <w:r w:rsidRPr="000A1ED0">
        <w:t>Okano, T., Imai, K., Tsujita, Y., Mitsuiki, N., Yoshida, K., Kamae, C., Honma, K., Mitsui-Sekinaka, K., Sekinaka, Y., Kato, T., Hanabusa, K., Endo, E., Takashima, T., Hiroki, H., Yeh, T. W., Tanaka, K., Nagahori, M., Tsuge, I., Bando, Y., Iwasaki, F., Shikama, Y., Inoue, M., Kimoto, T., Moriguchi, N., Yuza, Y., Kaneko, T., Suzuki, K., Matsubara, T., Maruo, Y., Kunitsu, T., Waragai, T., Sano, H., Hashimoto, Y., Tasaki, K., Suzuki, O., Shirakawa, T., Kato, M., Uchiyama, T., Ishimura, M., Tauchi, T., Yagasaki, H., Jou, S. T., Yu, H. H., Kanegane, H., Kracker, S., Durandy, A., Kojima, D., Muramatsu, H., Wada, T., Inoue, Y., Takada, H., Kojima, S., Ogawa, S., Ohara, O., Nonoyama, S. &amp; Morio, T. 2019. Hematopoietic stem cell transplantation for progressive combined immunodeficiency and lymphoproliferation in patients with activated phosphatidylinositol-3-OH kinase delta syndrome type 1. Journal of Allergy and Clinical Immunology, 143, 266-275.</w:t>
      </w:r>
    </w:p>
    <w:p w14:paraId="03D5F8B4" w14:textId="77777777" w:rsidR="00552844" w:rsidRPr="000A1ED0" w:rsidRDefault="00552844" w:rsidP="001B691B">
      <w:r w:rsidRPr="000A1ED0">
        <w:t>Olinder-Nielsen, A. M., Granert, C., Forsberg, P., Friman, V., Vietorisz, A. &amp; Bjorkander, J. 2007. Immunoglobulin prophylaxis in 350 adults with IgG subclass deficiency and recurrent respiratory tract infections: a long-term follow-up. Scand J Infect Dis, 39, 44-50.</w:t>
      </w:r>
    </w:p>
    <w:p w14:paraId="42B2B668" w14:textId="77777777" w:rsidR="00552844" w:rsidRPr="000A1ED0" w:rsidRDefault="00552844" w:rsidP="001B691B">
      <w:r w:rsidRPr="000A1ED0">
        <w:t>Ozsahin, H., Le Deist, F., Benkerrou, M., Cavazzana-Calvo, M., Gomez, L., Griscelli, C., Blanche, S. &amp; Fischer, A. 1996. Bone marrow transplantation in 26 patients with Wiskott-Aldrich syndrome from a single center. J Pediatr, 129, 238-44.</w:t>
      </w:r>
    </w:p>
    <w:p w14:paraId="5D0C8347" w14:textId="77777777" w:rsidR="00552844" w:rsidRPr="000A1ED0" w:rsidRDefault="00552844" w:rsidP="001B691B">
      <w:r w:rsidRPr="000A1ED0">
        <w:t>Pac, M., Mikoluc, B., Pietrucha, B., Wolska, K. B., Piatosa, B., Michalkiewicz, J., Gregorek, H. &amp; Bernatowska, E. 2013. Clinical and immunological analysis of patients with X-linked agammaglobulinemia: Single center experience. Central-European Journal of Immunology, 38, 367-371.</w:t>
      </w:r>
    </w:p>
    <w:p w14:paraId="44153048" w14:textId="77777777" w:rsidR="00552844" w:rsidRPr="000A1ED0" w:rsidRDefault="00552844" w:rsidP="001B691B">
      <w:r w:rsidRPr="000A1ED0">
        <w:t>Pai, S. Y., Demartiis, D., Forino, C., Cavagnini, S., Lanfranchi, A., Giliani, S., Moratto, D., Mazza, C., Porta, F., Imberti, L., Notarangelo, L. D. &amp; Mazzolari, E. 2006. Stem cell transplantation for the Wiskott-Aldrich syndrome: A single-center experience confirms efficacy of matched unrelated donor transplantation. Bone Marrow Transplantation, 38, 671-679.</w:t>
      </w:r>
    </w:p>
    <w:p w14:paraId="7BEA0CCC" w14:textId="77777777" w:rsidR="00552844" w:rsidRPr="000A1ED0" w:rsidRDefault="00552844" w:rsidP="001B691B">
      <w:r w:rsidRPr="000A1ED0">
        <w:t>Pai, S. Y., Logan, B. R., Griffith, L. M., Buckley, R. H., Parrott, R. E., Dvorak, C. C., Kapoor, N., Hanson, I. C., Filipovich, A. H., Jyonouchi, S., Sullivan, K. E., Small, T. N., Burroughs, L., Skoda-Smith, S., Haight, A. E., Grizzle, A., Pulsipher, M. A., Chan, K. W., Fuleihan, R. L., Haddad, E., Loechelt, B., Aquino, V. M., Gillio, A., Davis, J., Knutsen, A., Smith, A. R., Moore, T. B., Schroeder, M. L., Goldman, F. D., Connelly, J. A., Porteus, M. H., Xiang, Q., Shearer, W. T., Fleisher, T. A., Kohn, D. B., Puck, J. M., Notarangelo, L. D., Cowan, M. J. &amp; O'reilly, R. J. 2014. Transplantation outcomes for severe combined immunodeficiency, 2000-2009. N Engl J Med, 371, 434-46.</w:t>
      </w:r>
    </w:p>
    <w:p w14:paraId="5CF9FBB9" w14:textId="77777777" w:rsidR="00552844" w:rsidRPr="000A1ED0" w:rsidRDefault="00552844" w:rsidP="001B691B">
      <w:r w:rsidRPr="000A1ED0">
        <w:t>Paris, K., Haddad, E., Borte, M., Brodszki, N., Derfalvi, B., Marodi, L., Hussain, I., Darter, A., Engl, W., Leibl, H., Mccoy, B. &amp; Yel, L. 2019. Tolerability of subcutaneous immunoglobulin 20%, Ig20Gly, in pediatric patients with primary immunodeficiencies. Immunotherapy, 11, 397-406.</w:t>
      </w:r>
    </w:p>
    <w:p w14:paraId="7D3ACDBB" w14:textId="77777777" w:rsidR="00552844" w:rsidRPr="000A1ED0" w:rsidRDefault="00552844" w:rsidP="001B691B">
      <w:r w:rsidRPr="000A1ED0">
        <w:t>Patel, N. C., Chinen, J., Rosenblatt, H. M., Hanson, I. C., Krance, R. A., Paul, M. E., Abramson, S. L., Noroski, L. M., Davis, C. M., Seeborg, F. O., Foster, S. B., Leung, K. S., Brown, B. S., Ritz, J. &amp; Shearer, W. T. 2009. Outcomes of patients with severe combined immunodeficiency treated with hematopoietic stem cell transplantation with and without preconditioning. J Allergy Clin Immunol, 124, 1062-9.e1-4.</w:t>
      </w:r>
    </w:p>
    <w:p w14:paraId="53F383DB" w14:textId="77777777" w:rsidR="00552844" w:rsidRPr="000A1ED0" w:rsidRDefault="00552844" w:rsidP="001B691B">
      <w:r w:rsidRPr="000A1ED0">
        <w:t>Patel, N. C., Gallagher, J. L., Ochs, H. D., Atkinson, T. P., Wahlstrom, J., Dorsey, M., Bonilla, F. A., Heimall, J., Kobrynski, L., Morris, D. &amp; Haddad, E. 2015. Subcutaneous Immunoglobulin Replacement Therapy with Hizentra(R) is Safe and Effective in Children Less Than 5 Years of Age. J Clin Immunol, 35, 558-65.</w:t>
      </w:r>
    </w:p>
    <w:p w14:paraId="40164B64" w14:textId="77777777" w:rsidR="00552844" w:rsidRPr="000A1ED0" w:rsidRDefault="00552844" w:rsidP="001B691B">
      <w:r w:rsidRPr="000A1ED0">
        <w:t>Plebani, A., Soresina, A., Rondelli, R., Amato, G. M., Azzari, C., Cardinale, F., Cazzola, G., Consolini, R., De Mattia, D., Dell'erba, G., Duse, M., Fiorini, M., Martino, S., Martire, B., Masi, M., Monafo, V., Moschese, V., Notarangelo, L. D., Orlandi, P., Panei, P., Pession, A., Pietrogrande, M. C., Pignata, C., Quinti, I., Ragno, V., Rossi, P., Sciotto, A. &amp; Stabile, A. 2002. Clinical, immunological, and molecular analysis in a large cohort of patients with X-linked agammaglobulinemia: an Italian multicenter study. Clin Immunol, 104, 221-30.</w:t>
      </w:r>
    </w:p>
    <w:p w14:paraId="32570535" w14:textId="77777777" w:rsidR="00552844" w:rsidRPr="000A1ED0" w:rsidRDefault="00552844" w:rsidP="001B691B">
      <w:r w:rsidRPr="000A1ED0">
        <w:t>Quartier, P., Bustamante, J., Sanal, O., Plebani, A., Debre, M., Deville, A., Litzman, J., Levy, J., Fermand, J. P., Lane, P., Horneff, G., Aksu, G., Yalcin, I., Davies, G., Tezcan, I., Ersoy, F., Catalan, N., Imai, K., Fischer, A. &amp; Durandy, A. 2004. Clinical, immunologic and genetic analysis of 29 patients with autosomal recessive hyper-IgM syndrome due to Activation-Induced Cytidine Deaminase deficiency. Clin Immunol, 110, 22-9.</w:t>
      </w:r>
    </w:p>
    <w:p w14:paraId="4F6F9FD7" w14:textId="77777777" w:rsidR="00552844" w:rsidRPr="000A1ED0" w:rsidRDefault="00552844" w:rsidP="001B691B">
      <w:r w:rsidRPr="000A1ED0">
        <w:t>Quartier, P., Debre, M., De Blic, J., De Sauverzac, R., Sayegh, N., Jabado, N., Haddad, E., Blanche, S., Casanova, J. L., Smith, C. I., Le Deist, F., De Saint Basile, G. &amp; Fischer, A. 1999. Early and prolonged intravenous immunoglobulin replacement therapy in childhood agammaglobulinemia: a retrospective survey of 31 patients. J Pediatr, 134, 589-96.</w:t>
      </w:r>
    </w:p>
    <w:p w14:paraId="0853CFEE" w14:textId="77777777" w:rsidR="00552844" w:rsidRPr="000A1ED0" w:rsidRDefault="00552844" w:rsidP="001B691B">
      <w:r w:rsidRPr="000A1ED0">
        <w:t>Quinti, I., Pierdominici, M., Marziali, M., Giovannetti, A., Donnanno, S., Chapel, H., Bjorkander, J. &amp; Aiuti, F. 2002. European surveillance of immunoglobulin safety--results of initial survey of 1243 patients with primary immunodeficiencies in 16 countries. Clin Immunol, 104, 231-6.</w:t>
      </w:r>
    </w:p>
    <w:p w14:paraId="125C8241" w14:textId="77777777" w:rsidR="00552844" w:rsidRPr="000A1ED0" w:rsidRDefault="00552844" w:rsidP="001B691B">
      <w:r w:rsidRPr="000A1ED0">
        <w:t>Rao, K., Adams, S., Qasim, W., Allwood, Z., Worth, A., Silva, J., Lucchini, G., Chiesa, R., Veys, P. &amp; Amrolia, P. 2016. Effect of stem cell source on long-term chimerism and event-free survival in children with primary immunodeficiency disorders after fludarabine and melphalan conditioning regimen. Journal of Allergy and Clinical Immunology, 138, 1152-1160.</w:t>
      </w:r>
    </w:p>
    <w:p w14:paraId="01FDB236" w14:textId="77777777" w:rsidR="00552844" w:rsidRPr="000A1ED0" w:rsidRDefault="00552844" w:rsidP="001B691B">
      <w:r w:rsidRPr="000A1ED0">
        <w:t>Renke, J., Lange, M., Dawicka, J. &amp; Adamkiewicz-Drozynska, E. 2016. Transient hypogammaglobulinaemia of infants in children with mastocytosis - Strengthened indications for vaccinations. Central European Journal of Immunology, 41, 282-286.</w:t>
      </w:r>
    </w:p>
    <w:p w14:paraId="7CAA76BD" w14:textId="77777777" w:rsidR="00552844" w:rsidRPr="000A1ED0" w:rsidRDefault="00552844" w:rsidP="001B691B">
      <w:r w:rsidRPr="000A1ED0">
        <w:t>Roberton, D. M. &amp; Hosking, C. S. 1987. The long term treatment of childhood hypogammaglobulinaemia in Melbourne with intravenous gammaglobulin, 1972-1985. Dev Biol Stand, 67, 273-80.</w:t>
      </w:r>
    </w:p>
    <w:p w14:paraId="329A288D" w14:textId="77777777" w:rsidR="00552844" w:rsidRPr="000A1ED0" w:rsidRDefault="00552844" w:rsidP="001B691B">
      <w:r w:rsidRPr="000A1ED0">
        <w:t>Scarselli, A., Di Cesare, S., Capponi, C., Cascioli, S., Romiti, M. L., Di Matteo, G., Simonetti, A., Palma, P., Finocchi, A., Lucarelli, B., Pinto, R. M., Rana, I., Palumbo, G., Caniglia, M., Rossi, P., Carsetti, R., Cancrini, C. &amp; Aiuti, A. 2015. Longitudinal Evaluation of Immune Reconstitution and B-cell Function After Hematopoietic Cell Transplantation for Primary Immunodeficiency. J Clin Immunol, 35, 373-83.</w:t>
      </w:r>
    </w:p>
    <w:p w14:paraId="5F126563" w14:textId="77777777" w:rsidR="00552844" w:rsidRPr="000A1ED0" w:rsidRDefault="00552844" w:rsidP="001B691B">
      <w:r w:rsidRPr="000A1ED0">
        <w:t>Schiff, R. I., Williams, L. W., Nelson, R. P., Buckley, R. H., Burks, W. &amp; Good, R. A. 1997. Multicenter crossover comparison of the safety and efficacy of Intraglobin-F with Gamimune-N, Sandoglobulin, and Gammagard in patients with primary immunodeficiency diseases. J Clin Immunol, 17, 21-8.</w:t>
      </w:r>
    </w:p>
    <w:p w14:paraId="5FC881B2" w14:textId="77777777" w:rsidR="00552844" w:rsidRPr="000A1ED0" w:rsidRDefault="00552844" w:rsidP="001B691B">
      <w:r w:rsidRPr="000A1ED0">
        <w:t>Sharma, T. &amp; Gupta, S. 2019. Reconstitution of IgG Subclasses following Immunoglobulin Therapy in Adult Primary Hypogammaglobulinemia. Int Arch Allergy Immunol, 180, 221-232.</w:t>
      </w:r>
    </w:p>
    <w:p w14:paraId="2A2477BC" w14:textId="77777777" w:rsidR="00552844" w:rsidRPr="000A1ED0" w:rsidRDefault="00552844" w:rsidP="001B691B">
      <w:r w:rsidRPr="000A1ED0">
        <w:t>Shaw, K. L., Garabedian, E., Mishra, S., Barman, P., Davila, A., Carbonaro, D., Shupien, S., Silvin, C., Geiger, S., Nowicki, B., Smogorzewska, E. M., Brown, B., Wang, X., De Oliveira, S., Choi, Y., Ikeda, A., Terrazas, D., Fu, P. Y., Yu, A., Fernandez, B. C., Cooper, A. R., Engel, B., Podsakoff, G., Balamurugan, A., Anderson, S., Muul, L., Jagadeesh, G. J., Kapoor, N., Tse, J., Moore, T. B., Purdy, K., Rishi, R., Mohan, K., Skoda-Smith, S., Buchbinder, D., Abraham, R. S., Scharenberg, A., Yang, O. O., Cornetta, K., Gjertson, D., Hershfield, M., Sokolic, R., Candotti, F. &amp; Kohn, D. B. 2017. Clinical efficacy of gene-modified stem cells in adenosine deaminase-deficient immunodeficiency. J Clin Invest, 127, 1689-1699.</w:t>
      </w:r>
    </w:p>
    <w:p w14:paraId="54123A9E" w14:textId="77777777" w:rsidR="00552844" w:rsidRPr="000A1ED0" w:rsidRDefault="00552844" w:rsidP="001B691B">
      <w:r w:rsidRPr="000A1ED0">
        <w:t>Simao-Gurge, R. M., Costa-Carvalho, B. T., Nobre, F. A., Gonzalez, I. G. &amp; De Moraes-Pinto, M. I. 2017. Prospective evaluation of Streptococcus pneumoniae serum antibodies in patients with primary immunodeficiency on regular intravenous immunoglobulin treatment. Allergol Immunopathol (Madr), 45, 55-62.</w:t>
      </w:r>
    </w:p>
    <w:p w14:paraId="5A5F98A3" w14:textId="77777777" w:rsidR="00552844" w:rsidRPr="000A1ED0" w:rsidRDefault="00552844" w:rsidP="001B691B">
      <w:r w:rsidRPr="000A1ED0">
        <w:t>Skull, S. &amp; Kemp, A. 1996. Treatment of hypogammaglobulinaemia with intravenous immunoglobulin, 1973-93. Archives of Disease in Childhood, 74, 527-530.</w:t>
      </w:r>
    </w:p>
    <w:p w14:paraId="206F8BDE" w14:textId="77777777" w:rsidR="00552844" w:rsidRPr="000A1ED0" w:rsidRDefault="00552844" w:rsidP="001B691B">
      <w:r w:rsidRPr="000A1ED0">
        <w:t>Slatter, M. A., Rao, K., Abd Hamid, I. J., Nademi, Z., Chiesa, R., Elfeky, R., Pearce, M. S., Amrolia, P., Worth, A., Flood, T., Abinun, M., Hambleton, S., Qasim, W., Gaspar, H. B., Cant, A. J., Gennery, A. R. &amp; Veys, P. 2018. Treosulfan and Fludarabine Conditioning for Hematopoietic Stem Cell Transplantation in Children with Primary Immunodeficiency: UK Experience. Biol Blood Marrow Transplant, 24, 529-536.</w:t>
      </w:r>
    </w:p>
    <w:p w14:paraId="725597A4" w14:textId="77777777" w:rsidR="00552844" w:rsidRPr="000A1ED0" w:rsidRDefault="00552844" w:rsidP="001B691B">
      <w:r w:rsidRPr="000A1ED0">
        <w:t>Smogorzewska, E. M., Brooks, J., Annett, G., Kapoor, N., Crooks, G. M., Kohn, D. B., Parkman, R. &amp; Weinberg, K. I. 2000. T cell depleted haploidentical bone marrow transplantation for the treatment of children with severe combined immunodeficiency. Arch Immunol Ther Exp (Warsz), 48, 111-8.</w:t>
      </w:r>
    </w:p>
    <w:p w14:paraId="58A7602B" w14:textId="77777777" w:rsidR="00552844" w:rsidRPr="000A1ED0" w:rsidRDefault="00552844" w:rsidP="001B691B">
      <w:r w:rsidRPr="000A1ED0">
        <w:t>Solberg, C. O., Matsen, J. M., Biggar, W. D., Park, B. H., Niosi, P. &amp; Good, R. A. 1974. Infectious complications in patients with combined immunodeficiency diseases receiving bone marrow transplants. Scand J Infect Dis, 6, 223-31.</w:t>
      </w:r>
    </w:p>
    <w:p w14:paraId="2821398C" w14:textId="77777777" w:rsidR="00552844" w:rsidRPr="000A1ED0" w:rsidRDefault="00552844" w:rsidP="001B691B">
      <w:r w:rsidRPr="000A1ED0">
        <w:t>Soresina, A., Nacinovich, R., Bomba, M., Cassani, M., Molinaro, A., Sciotto, A., Martino, S., Cardinale, F., De Mattia, D., Putti, C., Dellepiane, R. M., Felici, L., Parrinello, G., Neri, F. &amp; Plebani, A. 2009. The quality of life of children and adolescents with X-linked agammaglobulinemia. J Clin Immunol, 29, 501-7.</w:t>
      </w:r>
    </w:p>
    <w:p w14:paraId="1DA9873A" w14:textId="77777777" w:rsidR="00552844" w:rsidRPr="000A1ED0" w:rsidRDefault="00552844" w:rsidP="001B691B">
      <w:r w:rsidRPr="000A1ED0">
        <w:t>Stein, M., Nemet, A., Kumar, S., Lumry, W., Gajek, H., Macchia, R., Zamfirova, V., Bergman, G., Mcneil, D., Hooper, J., Moy, J., Pesek, R., Upton, J., Shapiro, R., Sussman, G. &amp; Roifman, C. M. 2016. Efficacy, safety, and tolerability of Kedrion 10% IVIG in primary immunodeficiency. LymphoSign Journal, 3, 99-109.</w:t>
      </w:r>
    </w:p>
    <w:p w14:paraId="0BB58DF8" w14:textId="77777777" w:rsidR="00552844" w:rsidRPr="000A1ED0" w:rsidRDefault="00552844" w:rsidP="001B691B">
      <w:r w:rsidRPr="000A1ED0">
        <w:t>Stein, M. R., Koterba, A., Rodden, L. &amp; Berger, M. 2011. Safety and efficacy of home-based subcutaneous immunoglobulin G in elderly patients with primary immunodeficiency diseases. Postgrad Med, 123, 186-93.</w:t>
      </w:r>
    </w:p>
    <w:p w14:paraId="4F142B06" w14:textId="77777777" w:rsidR="00552844" w:rsidRPr="000A1ED0" w:rsidRDefault="00552844" w:rsidP="001B691B">
      <w:r w:rsidRPr="000A1ED0">
        <w:t>Stein, M. R., Nelson, R. P., Church, J. A., Wasserman, R. L., Borte, M., Vermylen, C. &amp; Bichler, J. 2009. Safety and efficacy of Privigen, a novel 10% liquid immunoglobulin preparation for intravenous use, in patients with primary immunodeficiencies. J Clin Immunol, 29, 137-44.</w:t>
      </w:r>
    </w:p>
    <w:p w14:paraId="53C36D67" w14:textId="77777777" w:rsidR="00552844" w:rsidRPr="000A1ED0" w:rsidRDefault="00552844" w:rsidP="001B691B">
      <w:r w:rsidRPr="000A1ED0">
        <w:t>Stein, M. R., Wasserman, R. L., Moy, J., Lumry, W., Grunebaum, E., Nemet, A., Roifman, C. M. &amp; Sussman, G. 2015. Efficacy, safety, and tolerability of IVIG-SN in patients with primary immunodeficiency. LymphoSign Journal, 2, 21-29.</w:t>
      </w:r>
    </w:p>
    <w:p w14:paraId="0B48FBA9" w14:textId="77777777" w:rsidR="00552844" w:rsidRPr="000A1ED0" w:rsidRDefault="00552844" w:rsidP="001B691B">
      <w:r w:rsidRPr="000A1ED0">
        <w:t>Suez, D., Krivan, G., Jolles, S., Stein, M., Gupta, S., Paris, K., Van Hagen, P. M., Brodszki, N., Engl, W., Leibl, H., Mccoy, B. &amp; Yel, L. 2019. Safety and tolerability of subcutaneous immunoglobulin 20% in primary immunodeficiency diseases from two continents. Immunotherapy, 11, 1057-1065.</w:t>
      </w:r>
    </w:p>
    <w:p w14:paraId="09EB43D0" w14:textId="77777777" w:rsidR="00552844" w:rsidRPr="000A1ED0" w:rsidRDefault="00552844" w:rsidP="001B691B">
      <w:r w:rsidRPr="000A1ED0">
        <w:t>Sultan, S., Rondeau, E., Levasseur, M. C., Dicaire, R., Decaluwe, H. &amp; Haddad, E. 2017. Quality of Life, Treatment Beliefs, and Treatment Satisfaction in Children Treated for Primary Immunodeficiency with SCIg. J Clin Immunol, 37, 496-504.</w:t>
      </w:r>
    </w:p>
    <w:p w14:paraId="219525A2" w14:textId="77777777" w:rsidR="00552844" w:rsidRPr="000A1ED0" w:rsidRDefault="00552844" w:rsidP="001B691B">
      <w:r w:rsidRPr="000A1ED0">
        <w:t>Suri, D., Bhattad, S., Sharma, A., Gupta, A., Rawat, A., Sehgal, S., Singh, S. &amp; Gupta, S. 2017. Serial Serum Immunoglobulin G (IgG) Trough Levels in Patients with X-linked Agammaglobulinemia on Replacement Therapy with Intravenous Immunoglobulin: Its Correlation with Infections in Indian Children. J Clin Immunol, 37, 311-318.</w:t>
      </w:r>
    </w:p>
    <w:p w14:paraId="71D16BA0" w14:textId="77777777" w:rsidR="00552844" w:rsidRPr="000A1ED0" w:rsidRDefault="00552844" w:rsidP="001B691B">
      <w:r w:rsidRPr="000A1ED0">
        <w:t>Tcheurekdjian, H., Martin, J., Kobayashi, R., Wasserman, R. &amp; Hostoffer, R. 2006. Intrainfusion and postinfusion adverse events related to intravenous immunoglobulin therapy in immunodeficiency states. Allergy Asthma Proc, 27, 532-6.</w:t>
      </w:r>
    </w:p>
    <w:p w14:paraId="0A1AC6AC" w14:textId="77777777" w:rsidR="00552844" w:rsidRPr="000A1ED0" w:rsidRDefault="00552844" w:rsidP="001B691B">
      <w:r w:rsidRPr="000A1ED0">
        <w:t>Torabi Sagvand, B., Mirminachi, B., Abolhassani, H., Shokouhfar, T., Keihanian, T., Amirzargar, A., Mahdaviani, A. &amp; Aghamohammadi, A. 2015. IgG anti-IgA antibodies in paediatric antibody-deficient patients receiving intravenous immunoglobulin. Allergol Immunopathol (Madr), 43, 403-8.</w:t>
      </w:r>
    </w:p>
    <w:p w14:paraId="40447D8A" w14:textId="77777777" w:rsidR="00552844" w:rsidRPr="000A1ED0" w:rsidRDefault="00552844" w:rsidP="001B691B">
      <w:r w:rsidRPr="000A1ED0">
        <w:t>Tsuji, Y., Imai, K., Kajiwara, M., Aoki, Y., Isoda, T., Tomizawa, D., Imai, M., Ito, S., Maeda, H., Minegishi, Y., Ohkawa, H., Yata, J., Sasaki, N., Kogawa, K., Nagasawa, M., Morio, T., Nonoyama, S. &amp; Mizutani, S. 2006. Hematopoietic stem cell transplantation for 30 patients with primary immunodeficiency diseases: 20 years experience of a single team. Bone Marrow Transplant, 37, 469-77.</w:t>
      </w:r>
    </w:p>
    <w:p w14:paraId="1E90F4CC" w14:textId="77777777" w:rsidR="00552844" w:rsidRPr="000A1ED0" w:rsidRDefault="00552844" w:rsidP="001B691B">
      <w:r w:rsidRPr="000A1ED0">
        <w:t>Tuerlinckx, D., Florkin, B., Ferster, A., De Schutter, I., Chantrain, C., Haerynck, F., Philippet, P., Strengers, P. &amp; Laub, R. 2014. Pneumococcal antibody levels in children with PID receiving immunoglobulin. Pediatrics, 133, e154-62.</w:t>
      </w:r>
    </w:p>
    <w:p w14:paraId="3A0BEB89" w14:textId="77777777" w:rsidR="00552844" w:rsidRPr="000A1ED0" w:rsidRDefault="00552844" w:rsidP="001B691B">
      <w:r w:rsidRPr="000A1ED0">
        <w:t>Van Der Meer, J. W. M., Van Beem, R. T., Robak, T., Deptala, A. &amp; Strengers, P. F. W. 2011. Efficacy and safety of a nanofiltered liquid intravenous immunoglobulin product in patients with primary immunodeficiency and idiopathic thrombocytopenic purpura. Vox Sanguinis, 101, 138-146.</w:t>
      </w:r>
    </w:p>
    <w:p w14:paraId="7657ADCC" w14:textId="77777777" w:rsidR="00552844" w:rsidRPr="000A1ED0" w:rsidRDefault="00552844" w:rsidP="001B691B">
      <w:r w:rsidRPr="000A1ED0">
        <w:t>Viallard, J. F., Agape, P., Barlogis, V., Cozon, G., Faure, C., Fouyssac, F., Gaud, C., Gourin, M. P., Hamidou, M., Hoarau, C., Husseini, F., Ojeda-Uribe, M., Pavic, M., Pellier, I., Perlat, A., Schleinitz, N. &amp; Slama, B. 2016. Treatment with Hizentra in patients with primary and secondary immunodeficiencies: a real-life, non-interventional trial. BMC Immunol, 17, 34.</w:t>
      </w:r>
    </w:p>
    <w:p w14:paraId="1CB372CF" w14:textId="77777777" w:rsidR="00552844" w:rsidRPr="000A1ED0" w:rsidRDefault="00552844" w:rsidP="001B691B">
      <w:r w:rsidRPr="000A1ED0">
        <w:t>Vultaggio, A., Azzari, C., Milito, C., Finocchi, A., Toppino, C., Spadaro, G., Trizzino, A., Baldassarre, M., Paganelli, R., Moschese, V., Soresina, A. &amp; Matucci, A. 2015. Subcutaneous immunoglobulin replacement therapy in patients with primary immunodeficiency in routine clinical practice: the VISPO prospective multicenter study. Clin Drug Investig, 35, 179-85.</w:t>
      </w:r>
    </w:p>
    <w:p w14:paraId="2B4820E1" w14:textId="77777777" w:rsidR="00552844" w:rsidRPr="000A1ED0" w:rsidRDefault="00552844" w:rsidP="001B691B">
      <w:r w:rsidRPr="000A1ED0">
        <w:t>Vultaggio, A., Azzari, C., Ricci, S., Martire, B., Palladino, V., Gallo, V., Pecoraro, A., Pignata, C., Spadaro, G., Graziani, S., Moschese, V., Trizzino, A., Boggia, G. M. &amp; Matucci, A. 2018. Biweekly hizentra in primary immunodeficiency: A multicenter, observational cohort study (IBIS). Journal of Clinical Immunology, 38, 602-609.</w:t>
      </w:r>
    </w:p>
    <w:p w14:paraId="09221BA1" w14:textId="77777777" w:rsidR="00552844" w:rsidRPr="000A1ED0" w:rsidRDefault="00552844" w:rsidP="001B691B">
      <w:r w:rsidRPr="000A1ED0">
        <w:t>Wasserman, R. L., Church, J. A., Peter, H. H., Sleasman, J. W., Melamed, I., Stein, M. R. &amp; Bichler, J. 2009. Pharmacokinetics of a new 10% intravenous immunoglobulin in patients receiving replacement therapy for primary immunodeficiency. Eur J Pharm Sci, 37, 272-8.</w:t>
      </w:r>
    </w:p>
    <w:p w14:paraId="7C8A9254" w14:textId="77777777" w:rsidR="00552844" w:rsidRPr="000A1ED0" w:rsidRDefault="00552844" w:rsidP="001B691B">
      <w:r w:rsidRPr="000A1ED0">
        <w:t>Wasserman, R. L., Church, J. A., Stein, M., Moy, J., White, M., Strausbaugh, S., Schroeder, H., Ballow, M., Harris, J., Melamed, I., Elkayam, D., Lumry, W., Suez, D. &amp; Rehman, S. M. 2012a. Safety, efficacy and pharmacokinetics of a new 10% liquid intravenous immunoglobulin (IVIG) in patients with primary immunodeficiency. J Clin Immunol, 32, 663-9.</w:t>
      </w:r>
    </w:p>
    <w:p w14:paraId="6B1C8C1C" w14:textId="77777777" w:rsidR="00552844" w:rsidRPr="000A1ED0" w:rsidRDefault="00552844" w:rsidP="001B691B">
      <w:r w:rsidRPr="000A1ED0">
        <w:t>Wasserman, R. L., Lumry, W., Harris, J., 3rd, Levy, R., Stein, M., Forbes, L., Cunningham-Rundles, C., Melamed, I., Kobayashi, A. L., Du, W. &amp; Kobayashi, R. 2016a. Efficacy, Safety, and Pharmacokinetics of a New 10 % Liquid Intravenous Immunoglobulin Containing High Titer Neutralizing Antibody to RSV and Other Respiratory Viruses in Subjects with Primary Immunodeficiency Disease. J Clin Immunol, 36, 590-9.</w:t>
      </w:r>
    </w:p>
    <w:p w14:paraId="41380815" w14:textId="77777777" w:rsidR="00552844" w:rsidRPr="000A1ED0" w:rsidRDefault="00552844" w:rsidP="001B691B">
      <w:r w:rsidRPr="000A1ED0">
        <w:t>Wasserman, R. L., Melamed, I., Kobrynski, L., Puck, J., Gupta, S., Doralt, J., Sharkhawy, M., Engl, W., Leibl, H., Gelmont, D. &amp; Yel, L. 2016b. Recombinant human hyaluronidase facilitated subcutaneous immunoglobulin treatment in pediatric patients with primary immunodeficiencies: long-term efficacy, safety and tolerability. Immunotherapy, 8, 1175-86.</w:t>
      </w:r>
    </w:p>
    <w:p w14:paraId="1D9AD57D" w14:textId="77777777" w:rsidR="00552844" w:rsidRPr="000A1ED0" w:rsidRDefault="00552844" w:rsidP="001B691B">
      <w:r w:rsidRPr="000A1ED0">
        <w:t>Wasserman, R. L., Melamed, I., Kobrynski, L., Strausbaugh, S. D., Stein, M. R., Sharkhawy, M., Engl, W., Leibl, H., Sobolevsky, L., Gelmont, D., Schiff, R. I. &amp; Grossman, W. J. 2011. Efficacy, safety, and pharmacokinetics of a 10% liquid immune globulin preparation (GAMMAGARD LIQUID, 10%) administered subcutaneously in subjects with primary immunodeficiency disease. J Clin Immunol, 31, 323-31.</w:t>
      </w:r>
    </w:p>
    <w:p w14:paraId="57FCD74D" w14:textId="77777777" w:rsidR="00552844" w:rsidRPr="000A1ED0" w:rsidRDefault="00552844" w:rsidP="001B691B">
      <w:r w:rsidRPr="000A1ED0">
        <w:t>Wasserman, R. L., Melamed, I., Stein, M. R., Engl, W., Sharkhawy, M., Leibl, H., Puck, J., Rubinstein, A., Kobrynski, L., Gupta, S., Grant, A. J., Ratnayake, A., Richmond, W. G., Church, J., Yel, L. &amp; Gelmont, D. 2016c. Long-Term Tolerability, Safety, and Efficacy of Recombinant Human Hyaluronidase-Facilitated Subcutaneous Infusion of Human Immunoglobulin for Primary Immunodeficiency. J Clin Immunol, 36, 571-82.</w:t>
      </w:r>
    </w:p>
    <w:p w14:paraId="19DC9C56" w14:textId="77777777" w:rsidR="00552844" w:rsidRPr="000A1ED0" w:rsidRDefault="00552844" w:rsidP="001B691B">
      <w:r w:rsidRPr="000A1ED0">
        <w:t>Wasserman, R. L., Melamed, I., Stein, M. R., Gupta, S., Puck, J., Engl, W., Leibl, H., Mccoy, B., Empson, V. G., Gelmont, D., Schiff, R. I. &amp; Igsc, W. R. S. G. 2012b. Recombinant human hyaluronidase-facilitated subcutaneous infusion of human immunoglobulins for primary immunodeficiency. The Journal of allergy and clinical immunology, 130, 951-957.e11.</w:t>
      </w:r>
    </w:p>
    <w:p w14:paraId="3F665048" w14:textId="77777777" w:rsidR="00552844" w:rsidRPr="000A1ED0" w:rsidRDefault="00552844" w:rsidP="001B691B">
      <w:r w:rsidRPr="000A1ED0">
        <w:t>Wegmuller, E. 1998. Effect of intravenous immunoglobulin therapy on plasma complement. Transfus Sci, 19, 307-18.</w:t>
      </w:r>
    </w:p>
    <w:p w14:paraId="5322A71B" w14:textId="77777777" w:rsidR="00552844" w:rsidRPr="000A1ED0" w:rsidRDefault="00552844" w:rsidP="001B691B">
      <w:r w:rsidRPr="000A1ED0">
        <w:t>Williams, P. E., Yap, P. L., Gillon, J., Crawford, R. J., Urbaniak, S. J. &amp; Galea, G. 1989. Transmission of non-A, non-B hepatitis by pH4-treated intravenous immunoglobulin. Vox Sang, 57, 15-8.</w:t>
      </w:r>
    </w:p>
    <w:p w14:paraId="7371A58D" w14:textId="77777777" w:rsidR="00552844" w:rsidRPr="000A1ED0" w:rsidRDefault="00552844" w:rsidP="001B691B">
      <w:r w:rsidRPr="000A1ED0">
        <w:t>Ziegner, U. H., Kobayashi, R. H., Cunningham-Rundles, C., Espanol, T., Fasth, A., Huttenlocher, A., Krogstad, P., Marthinsen, L., Notarangelo, L. D., Pasic, S., Rieger, C. H., Rudge, P., Sankar, R., Shigeoka, A. O., Stiehm, E. R., Sullivan, K. E., Webster, A. D. &amp; Ochs, H. D. 2002. Progressive neurodegeneration in patients with primary immunodeficiency disease on IVIG treatment. Clin Immunol, 102, 19-24.</w:t>
      </w:r>
    </w:p>
    <w:p w14:paraId="4201B945" w14:textId="1646224E" w:rsidR="00552844" w:rsidRPr="000A1ED0" w:rsidRDefault="00552844" w:rsidP="001B691B">
      <w:r w:rsidRPr="000A1ED0">
        <w:t>Zuber, Z., Gornicka-Banach, M., Szymanowska, Z., Turowska-Heydel, D., Sobczyk, M. &amp; Rutkowska-Sak, L. 2014. The use of intravenous immunoglobulin in pediatric rheumatology. Reumatologia, 52, 160-165.</w:t>
      </w:r>
    </w:p>
    <w:p w14:paraId="06E270B7" w14:textId="34F9F0A9" w:rsidR="00963BFB" w:rsidRPr="000A1ED0" w:rsidRDefault="00A30BA0" w:rsidP="00DF343F">
      <w:pPr>
        <w:jc w:val="both"/>
        <w:rPr>
          <w:vanish/>
        </w:rPr>
      </w:pPr>
      <w:r w:rsidRPr="000A1ED0">
        <w:rPr>
          <w:vanish/>
        </w:rPr>
        <w:t xml:space="preserve"> </w:t>
      </w:r>
    </w:p>
    <w:bookmarkEnd w:id="347"/>
    <w:p w14:paraId="380AC145" w14:textId="77777777" w:rsidR="00A13071" w:rsidRPr="000A1ED0" w:rsidRDefault="00A13071">
      <w:pPr>
        <w:spacing w:after="0" w:line="240" w:lineRule="auto"/>
        <w:sectPr w:rsidR="00A13071" w:rsidRPr="000A1ED0" w:rsidSect="0080059D">
          <w:pgSz w:w="11906" w:h="16838"/>
          <w:pgMar w:top="1440" w:right="1440" w:bottom="1440" w:left="1440" w:header="720" w:footer="720" w:gutter="0"/>
          <w:paperSrc w:first="7" w:other="7"/>
          <w:cols w:space="720"/>
          <w:docGrid w:linePitch="360"/>
        </w:sectPr>
      </w:pPr>
    </w:p>
    <w:p w14:paraId="0FA55507" w14:textId="77777777" w:rsidR="001341F5" w:rsidRPr="000A1ED0" w:rsidRDefault="00AC5040" w:rsidP="00AC5040">
      <w:pPr>
        <w:pStyle w:val="Heading1"/>
      </w:pPr>
      <w:bookmarkStart w:id="365" w:name="_Toc48222483"/>
      <w:r w:rsidRPr="000A1ED0">
        <w:t>Appendix F Clinical Trials Searches</w:t>
      </w:r>
      <w:bookmarkEnd w:id="365"/>
    </w:p>
    <w:p w14:paraId="54BBA2AB" w14:textId="183350FD" w:rsidR="001026E4" w:rsidRPr="000A1ED0" w:rsidRDefault="001026E4" w:rsidP="001026E4">
      <w:pPr>
        <w:pStyle w:val="Caption"/>
      </w:pPr>
      <w:bookmarkStart w:id="366" w:name="_Toc45800604"/>
      <w:r w:rsidRPr="000A1ED0">
        <w:t xml:space="preserve">Table </w:t>
      </w:r>
      <w:r w:rsidR="00BA0F5B">
        <w:fldChar w:fldCharType="begin"/>
      </w:r>
      <w:r w:rsidR="00BA0F5B">
        <w:instrText xml:space="preserve"> SEQ Table \* ARABIC </w:instrText>
      </w:r>
      <w:r w:rsidR="00BA0F5B">
        <w:fldChar w:fldCharType="separate"/>
      </w:r>
      <w:r w:rsidR="00BA0F5B">
        <w:rPr>
          <w:noProof/>
        </w:rPr>
        <w:t>39</w:t>
      </w:r>
      <w:r w:rsidR="00BA0F5B">
        <w:rPr>
          <w:noProof/>
        </w:rPr>
        <w:fldChar w:fldCharType="end"/>
      </w:r>
      <w:r w:rsidRPr="000A1ED0">
        <w:tab/>
        <w:t xml:space="preserve">Search terms used for ClinicalTrials.gov </w:t>
      </w:r>
      <w:r w:rsidR="007500F6" w:rsidRPr="000A1ED0">
        <w:t xml:space="preserve">and ANZCTR </w:t>
      </w:r>
      <w:r w:rsidRPr="000A1ED0">
        <w:t>search</w:t>
      </w:r>
      <w:r w:rsidR="007500F6" w:rsidRPr="000A1ED0">
        <w:t>es</w:t>
      </w:r>
      <w:bookmarkEnd w:id="366"/>
    </w:p>
    <w:tbl>
      <w:tblPr>
        <w:tblStyle w:val="TableGrid"/>
        <w:tblW w:w="5000" w:type="pct"/>
        <w:tblLook w:val="04A0" w:firstRow="1" w:lastRow="0" w:firstColumn="1" w:lastColumn="0" w:noHBand="0" w:noVBand="1"/>
        <w:tblCaption w:val="Table 39 Search terms used for ClinicalTrials.gov and ANZCTR searches"/>
      </w:tblPr>
      <w:tblGrid>
        <w:gridCol w:w="4201"/>
        <w:gridCol w:w="3247"/>
        <w:gridCol w:w="3250"/>
        <w:gridCol w:w="3250"/>
      </w:tblGrid>
      <w:tr w:rsidR="001026E4" w:rsidRPr="000A1ED0" w14:paraId="087F7294" w14:textId="77777777" w:rsidTr="00850FBF">
        <w:trPr>
          <w:tblHeader/>
        </w:trPr>
        <w:tc>
          <w:tcPr>
            <w:tcW w:w="1506" w:type="pct"/>
          </w:tcPr>
          <w:p w14:paraId="3D5C4BA5" w14:textId="77777777" w:rsidR="001026E4" w:rsidRPr="000A1ED0" w:rsidRDefault="001026E4" w:rsidP="001026E4">
            <w:pPr>
              <w:pStyle w:val="TableHeading"/>
            </w:pPr>
            <w:r w:rsidRPr="000A1ED0">
              <w:t>Search Term</w:t>
            </w:r>
          </w:p>
        </w:tc>
        <w:tc>
          <w:tcPr>
            <w:tcW w:w="1164" w:type="pct"/>
          </w:tcPr>
          <w:p w14:paraId="18CEC466" w14:textId="77777777" w:rsidR="001026E4" w:rsidRPr="000A1ED0" w:rsidRDefault="001026E4" w:rsidP="001026E4">
            <w:pPr>
              <w:pStyle w:val="TableHeading"/>
            </w:pPr>
            <w:r w:rsidRPr="000A1ED0">
              <w:t>Source</w:t>
            </w:r>
          </w:p>
        </w:tc>
        <w:tc>
          <w:tcPr>
            <w:tcW w:w="1165" w:type="pct"/>
          </w:tcPr>
          <w:p w14:paraId="4F512D28" w14:textId="77777777" w:rsidR="001026E4" w:rsidRPr="000A1ED0" w:rsidRDefault="001026E4" w:rsidP="001026E4">
            <w:pPr>
              <w:pStyle w:val="TableHeading"/>
            </w:pPr>
            <w:r w:rsidRPr="000A1ED0">
              <w:t>Total Trials</w:t>
            </w:r>
          </w:p>
        </w:tc>
        <w:tc>
          <w:tcPr>
            <w:tcW w:w="1165" w:type="pct"/>
          </w:tcPr>
          <w:p w14:paraId="783E48E5" w14:textId="77777777" w:rsidR="001026E4" w:rsidRPr="000A1ED0" w:rsidRDefault="001026E4" w:rsidP="001026E4">
            <w:pPr>
              <w:pStyle w:val="TableHeading"/>
            </w:pPr>
            <w:r w:rsidRPr="000A1ED0">
              <w:t>Date</w:t>
            </w:r>
          </w:p>
        </w:tc>
      </w:tr>
      <w:tr w:rsidR="001026E4" w:rsidRPr="000A1ED0" w14:paraId="43D49AE5" w14:textId="77777777" w:rsidTr="001026E4">
        <w:tc>
          <w:tcPr>
            <w:tcW w:w="1506" w:type="pct"/>
          </w:tcPr>
          <w:p w14:paraId="1C5B5522" w14:textId="77777777" w:rsidR="001026E4" w:rsidRPr="000A1ED0" w:rsidRDefault="001026E4" w:rsidP="001026E4">
            <w:pPr>
              <w:pStyle w:val="Tabletext1"/>
            </w:pPr>
            <w:r w:rsidRPr="000A1ED0">
              <w:t>Primary Immunodeficiency</w:t>
            </w:r>
          </w:p>
        </w:tc>
        <w:tc>
          <w:tcPr>
            <w:tcW w:w="1164" w:type="pct"/>
          </w:tcPr>
          <w:p w14:paraId="76DDCA1F" w14:textId="77777777" w:rsidR="001026E4" w:rsidRPr="000A1ED0" w:rsidRDefault="001026E4" w:rsidP="001026E4">
            <w:pPr>
              <w:pStyle w:val="Tabletext1"/>
            </w:pPr>
            <w:r w:rsidRPr="000A1ED0">
              <w:t>Clinical trials.gov</w:t>
            </w:r>
          </w:p>
        </w:tc>
        <w:tc>
          <w:tcPr>
            <w:tcW w:w="1165" w:type="pct"/>
          </w:tcPr>
          <w:p w14:paraId="35A0001F" w14:textId="77777777" w:rsidR="001026E4" w:rsidRPr="000A1ED0" w:rsidRDefault="001026E4" w:rsidP="001026E4">
            <w:pPr>
              <w:pStyle w:val="Tabletext1"/>
            </w:pPr>
            <w:r w:rsidRPr="000A1ED0">
              <w:t>163</w:t>
            </w:r>
          </w:p>
        </w:tc>
        <w:tc>
          <w:tcPr>
            <w:tcW w:w="1165" w:type="pct"/>
          </w:tcPr>
          <w:p w14:paraId="56317EA6" w14:textId="77777777" w:rsidR="001026E4" w:rsidRPr="000A1ED0" w:rsidRDefault="001026E4" w:rsidP="001026E4">
            <w:pPr>
              <w:pStyle w:val="Tabletext1"/>
            </w:pPr>
            <w:r w:rsidRPr="000A1ED0">
              <w:t>28/02/2020</w:t>
            </w:r>
          </w:p>
        </w:tc>
      </w:tr>
      <w:tr w:rsidR="001026E4" w:rsidRPr="000A1ED0" w14:paraId="2BF310DC" w14:textId="77777777" w:rsidTr="001026E4">
        <w:tc>
          <w:tcPr>
            <w:tcW w:w="1506" w:type="pct"/>
          </w:tcPr>
          <w:p w14:paraId="4E470EF2" w14:textId="77777777" w:rsidR="001026E4" w:rsidRPr="000A1ED0" w:rsidRDefault="001026E4" w:rsidP="001026E4">
            <w:pPr>
              <w:pStyle w:val="Tabletext1"/>
            </w:pPr>
            <w:r w:rsidRPr="000A1ED0">
              <w:t>Common variable immunodeficiency</w:t>
            </w:r>
          </w:p>
        </w:tc>
        <w:tc>
          <w:tcPr>
            <w:tcW w:w="1164" w:type="pct"/>
          </w:tcPr>
          <w:p w14:paraId="171525E5" w14:textId="77777777" w:rsidR="001026E4" w:rsidRPr="000A1ED0" w:rsidRDefault="001026E4" w:rsidP="001026E4">
            <w:pPr>
              <w:pStyle w:val="Tabletext1"/>
            </w:pPr>
            <w:r w:rsidRPr="000A1ED0">
              <w:t>Clinical trials.gov</w:t>
            </w:r>
          </w:p>
        </w:tc>
        <w:tc>
          <w:tcPr>
            <w:tcW w:w="1165" w:type="pct"/>
          </w:tcPr>
          <w:p w14:paraId="215B7CB6" w14:textId="77777777" w:rsidR="001026E4" w:rsidRPr="000A1ED0" w:rsidRDefault="001026E4" w:rsidP="001026E4">
            <w:pPr>
              <w:pStyle w:val="Tabletext1"/>
            </w:pPr>
            <w:r w:rsidRPr="000A1ED0">
              <w:t>46</w:t>
            </w:r>
          </w:p>
        </w:tc>
        <w:tc>
          <w:tcPr>
            <w:tcW w:w="1165" w:type="pct"/>
          </w:tcPr>
          <w:p w14:paraId="4DCC26A3" w14:textId="77777777" w:rsidR="001026E4" w:rsidRPr="000A1ED0" w:rsidRDefault="001026E4" w:rsidP="001026E4">
            <w:pPr>
              <w:pStyle w:val="Tabletext1"/>
            </w:pPr>
            <w:r w:rsidRPr="000A1ED0">
              <w:t>29/02/2020</w:t>
            </w:r>
          </w:p>
        </w:tc>
      </w:tr>
      <w:tr w:rsidR="001026E4" w:rsidRPr="000A1ED0" w14:paraId="18021835" w14:textId="77777777" w:rsidTr="001026E4">
        <w:tc>
          <w:tcPr>
            <w:tcW w:w="1506" w:type="pct"/>
          </w:tcPr>
          <w:p w14:paraId="26DA9300" w14:textId="77777777" w:rsidR="001026E4" w:rsidRPr="000A1ED0" w:rsidRDefault="001026E4" w:rsidP="001026E4">
            <w:pPr>
              <w:pStyle w:val="Tabletext1"/>
            </w:pPr>
            <w:r w:rsidRPr="000A1ED0">
              <w:t>X-linked agammaglobulinaemia</w:t>
            </w:r>
          </w:p>
        </w:tc>
        <w:tc>
          <w:tcPr>
            <w:tcW w:w="1164" w:type="pct"/>
          </w:tcPr>
          <w:p w14:paraId="2A4640FE" w14:textId="77777777" w:rsidR="001026E4" w:rsidRPr="000A1ED0" w:rsidRDefault="001026E4" w:rsidP="001026E4">
            <w:pPr>
              <w:pStyle w:val="Tabletext1"/>
            </w:pPr>
            <w:r w:rsidRPr="000A1ED0">
              <w:t>Clinical trials.gov</w:t>
            </w:r>
          </w:p>
        </w:tc>
        <w:tc>
          <w:tcPr>
            <w:tcW w:w="1165" w:type="pct"/>
          </w:tcPr>
          <w:p w14:paraId="64380984" w14:textId="77777777" w:rsidR="001026E4" w:rsidRPr="000A1ED0" w:rsidRDefault="001026E4" w:rsidP="001026E4">
            <w:pPr>
              <w:pStyle w:val="Tabletext1"/>
            </w:pPr>
            <w:r w:rsidRPr="000A1ED0">
              <w:t>12</w:t>
            </w:r>
          </w:p>
        </w:tc>
        <w:tc>
          <w:tcPr>
            <w:tcW w:w="1165" w:type="pct"/>
          </w:tcPr>
          <w:p w14:paraId="54D20476" w14:textId="77777777" w:rsidR="001026E4" w:rsidRPr="000A1ED0" w:rsidRDefault="001026E4" w:rsidP="001026E4">
            <w:pPr>
              <w:pStyle w:val="Tabletext1"/>
            </w:pPr>
            <w:r w:rsidRPr="000A1ED0">
              <w:t>1/03/2020</w:t>
            </w:r>
          </w:p>
        </w:tc>
      </w:tr>
      <w:tr w:rsidR="001026E4" w:rsidRPr="000A1ED0" w14:paraId="0F67BF3D" w14:textId="77777777" w:rsidTr="001026E4">
        <w:tc>
          <w:tcPr>
            <w:tcW w:w="1506" w:type="pct"/>
          </w:tcPr>
          <w:p w14:paraId="23676DF7" w14:textId="77777777" w:rsidR="001026E4" w:rsidRPr="000A1ED0" w:rsidRDefault="001026E4" w:rsidP="001026E4">
            <w:pPr>
              <w:pStyle w:val="Tabletext1"/>
            </w:pPr>
            <w:r w:rsidRPr="000A1ED0">
              <w:t>Severe immunodeficiency</w:t>
            </w:r>
          </w:p>
        </w:tc>
        <w:tc>
          <w:tcPr>
            <w:tcW w:w="1164" w:type="pct"/>
          </w:tcPr>
          <w:p w14:paraId="51F265DC" w14:textId="77777777" w:rsidR="001026E4" w:rsidRPr="000A1ED0" w:rsidRDefault="001026E4" w:rsidP="001026E4">
            <w:pPr>
              <w:pStyle w:val="Tabletext1"/>
            </w:pPr>
            <w:r w:rsidRPr="000A1ED0">
              <w:t>Clinical trials.gov</w:t>
            </w:r>
          </w:p>
        </w:tc>
        <w:tc>
          <w:tcPr>
            <w:tcW w:w="1165" w:type="pct"/>
          </w:tcPr>
          <w:p w14:paraId="5B3A8D8D" w14:textId="77777777" w:rsidR="001026E4" w:rsidRPr="000A1ED0" w:rsidRDefault="001026E4" w:rsidP="001026E4">
            <w:pPr>
              <w:pStyle w:val="Tabletext1"/>
            </w:pPr>
            <w:r w:rsidRPr="000A1ED0">
              <w:t>88</w:t>
            </w:r>
          </w:p>
        </w:tc>
        <w:tc>
          <w:tcPr>
            <w:tcW w:w="1165" w:type="pct"/>
          </w:tcPr>
          <w:p w14:paraId="705531E3" w14:textId="77777777" w:rsidR="001026E4" w:rsidRPr="000A1ED0" w:rsidRDefault="001026E4" w:rsidP="001026E4">
            <w:pPr>
              <w:pStyle w:val="Tabletext1"/>
            </w:pPr>
            <w:r w:rsidRPr="000A1ED0">
              <w:t>2/03/2020</w:t>
            </w:r>
          </w:p>
        </w:tc>
      </w:tr>
      <w:tr w:rsidR="001026E4" w:rsidRPr="000A1ED0" w14:paraId="400930B3" w14:textId="77777777" w:rsidTr="001026E4">
        <w:tc>
          <w:tcPr>
            <w:tcW w:w="1506" w:type="pct"/>
          </w:tcPr>
          <w:p w14:paraId="1A203EAF" w14:textId="77777777" w:rsidR="001026E4" w:rsidRPr="000A1ED0" w:rsidRDefault="001026E4" w:rsidP="001026E4">
            <w:pPr>
              <w:pStyle w:val="Tabletext1"/>
            </w:pPr>
            <w:r w:rsidRPr="000A1ED0">
              <w:t>Wiskott-Aldrich syndrome</w:t>
            </w:r>
          </w:p>
        </w:tc>
        <w:tc>
          <w:tcPr>
            <w:tcW w:w="1164" w:type="pct"/>
          </w:tcPr>
          <w:p w14:paraId="621189E7" w14:textId="77777777" w:rsidR="001026E4" w:rsidRPr="000A1ED0" w:rsidRDefault="001026E4" w:rsidP="001026E4">
            <w:pPr>
              <w:pStyle w:val="Tabletext1"/>
            </w:pPr>
            <w:r w:rsidRPr="000A1ED0">
              <w:t>Clinical trials.gov</w:t>
            </w:r>
          </w:p>
        </w:tc>
        <w:tc>
          <w:tcPr>
            <w:tcW w:w="1165" w:type="pct"/>
          </w:tcPr>
          <w:p w14:paraId="55E443F3" w14:textId="77777777" w:rsidR="001026E4" w:rsidRPr="000A1ED0" w:rsidRDefault="001026E4" w:rsidP="001026E4">
            <w:pPr>
              <w:pStyle w:val="Tabletext1"/>
            </w:pPr>
            <w:r w:rsidRPr="000A1ED0">
              <w:t>36</w:t>
            </w:r>
          </w:p>
        </w:tc>
        <w:tc>
          <w:tcPr>
            <w:tcW w:w="1165" w:type="pct"/>
          </w:tcPr>
          <w:p w14:paraId="310FA3BC" w14:textId="77777777" w:rsidR="001026E4" w:rsidRPr="000A1ED0" w:rsidRDefault="001026E4" w:rsidP="001026E4">
            <w:pPr>
              <w:pStyle w:val="Tabletext1"/>
            </w:pPr>
            <w:r w:rsidRPr="000A1ED0">
              <w:t>2/03/2020</w:t>
            </w:r>
          </w:p>
        </w:tc>
      </w:tr>
    </w:tbl>
    <w:p w14:paraId="3B9E0EDB" w14:textId="77777777" w:rsidR="001026E4" w:rsidRPr="000A1ED0" w:rsidRDefault="001026E4" w:rsidP="001026E4"/>
    <w:p w14:paraId="39ACBA81" w14:textId="36C305E6" w:rsidR="001026E4" w:rsidRPr="000A1ED0" w:rsidRDefault="001026E4" w:rsidP="001026E4">
      <w:pPr>
        <w:pStyle w:val="Caption"/>
      </w:pPr>
      <w:bookmarkStart w:id="367" w:name="_Toc45800605"/>
      <w:r w:rsidRPr="000A1ED0">
        <w:t xml:space="preserve">Table </w:t>
      </w:r>
      <w:r w:rsidR="00BA0F5B">
        <w:fldChar w:fldCharType="begin"/>
      </w:r>
      <w:r w:rsidR="00BA0F5B">
        <w:instrText xml:space="preserve"> SEQ Table \* ARABIC </w:instrText>
      </w:r>
      <w:r w:rsidR="00BA0F5B">
        <w:fldChar w:fldCharType="separate"/>
      </w:r>
      <w:r w:rsidR="00BA0F5B">
        <w:rPr>
          <w:noProof/>
        </w:rPr>
        <w:t>40</w:t>
      </w:r>
      <w:r w:rsidR="00BA0F5B">
        <w:rPr>
          <w:noProof/>
        </w:rPr>
        <w:fldChar w:fldCharType="end"/>
      </w:r>
      <w:r w:rsidRPr="000A1ED0">
        <w:tab/>
        <w:t>Identified trials in patients with PID.</w:t>
      </w:r>
      <w:bookmarkEnd w:id="367"/>
    </w:p>
    <w:tbl>
      <w:tblPr>
        <w:tblStyle w:val="TableGrid"/>
        <w:tblW w:w="5000" w:type="pct"/>
        <w:tblLook w:val="04A0" w:firstRow="1" w:lastRow="0" w:firstColumn="1" w:lastColumn="0" w:noHBand="0" w:noVBand="1"/>
        <w:tblCaption w:val="Table 40 Identified trials in patients with PID."/>
      </w:tblPr>
      <w:tblGrid>
        <w:gridCol w:w="2628"/>
        <w:gridCol w:w="2031"/>
        <w:gridCol w:w="2025"/>
        <w:gridCol w:w="1707"/>
        <w:gridCol w:w="2352"/>
        <w:gridCol w:w="1540"/>
        <w:gridCol w:w="1665"/>
      </w:tblGrid>
      <w:tr w:rsidR="001026E4" w:rsidRPr="000A1ED0" w14:paraId="4F43F01E" w14:textId="77777777" w:rsidTr="007500F6">
        <w:trPr>
          <w:trHeight w:val="486"/>
          <w:tblHeader/>
        </w:trPr>
        <w:tc>
          <w:tcPr>
            <w:tcW w:w="942" w:type="pct"/>
          </w:tcPr>
          <w:p w14:paraId="327BC3A0" w14:textId="77777777" w:rsidR="001026E4" w:rsidRPr="000A1ED0" w:rsidRDefault="007500F6" w:rsidP="001026E4">
            <w:pPr>
              <w:pStyle w:val="TableHeading"/>
            </w:pPr>
            <w:r w:rsidRPr="000A1ED0">
              <w:t>Trial identifier</w:t>
            </w:r>
          </w:p>
        </w:tc>
        <w:tc>
          <w:tcPr>
            <w:tcW w:w="728" w:type="pct"/>
          </w:tcPr>
          <w:p w14:paraId="510CA605" w14:textId="77777777" w:rsidR="001026E4" w:rsidRPr="000A1ED0" w:rsidRDefault="001026E4" w:rsidP="001026E4">
            <w:pPr>
              <w:pStyle w:val="TableHeading"/>
            </w:pPr>
            <w:r w:rsidRPr="000A1ED0">
              <w:t>Conditions</w:t>
            </w:r>
          </w:p>
        </w:tc>
        <w:tc>
          <w:tcPr>
            <w:tcW w:w="726" w:type="pct"/>
          </w:tcPr>
          <w:p w14:paraId="6D49DFEF" w14:textId="77777777" w:rsidR="001026E4" w:rsidRPr="000A1ED0" w:rsidRDefault="001026E4" w:rsidP="001026E4">
            <w:pPr>
              <w:pStyle w:val="TableHeading"/>
            </w:pPr>
            <w:r w:rsidRPr="000A1ED0">
              <w:t>Intervention</w:t>
            </w:r>
          </w:p>
        </w:tc>
        <w:tc>
          <w:tcPr>
            <w:tcW w:w="612" w:type="pct"/>
          </w:tcPr>
          <w:p w14:paraId="4620D706" w14:textId="77777777" w:rsidR="001026E4" w:rsidRPr="000A1ED0" w:rsidRDefault="001026E4" w:rsidP="001026E4">
            <w:pPr>
              <w:pStyle w:val="TableHeading"/>
            </w:pPr>
            <w:r w:rsidRPr="000A1ED0">
              <w:t>Comparator</w:t>
            </w:r>
          </w:p>
        </w:tc>
        <w:tc>
          <w:tcPr>
            <w:tcW w:w="843" w:type="pct"/>
          </w:tcPr>
          <w:p w14:paraId="74E5DD1D" w14:textId="77777777" w:rsidR="001026E4" w:rsidRPr="000A1ED0" w:rsidRDefault="001026E4" w:rsidP="001026E4">
            <w:pPr>
              <w:pStyle w:val="TableHeading"/>
            </w:pPr>
            <w:r w:rsidRPr="000A1ED0">
              <w:t>Study design (Allocation, Intervention/Observational model, Masking, Location, Primary purpose, Time perspective)</w:t>
            </w:r>
          </w:p>
        </w:tc>
        <w:tc>
          <w:tcPr>
            <w:tcW w:w="552" w:type="pct"/>
          </w:tcPr>
          <w:p w14:paraId="31609CDE" w14:textId="77777777" w:rsidR="001026E4" w:rsidRPr="000A1ED0" w:rsidRDefault="001026E4" w:rsidP="001026E4">
            <w:pPr>
              <w:pStyle w:val="TableHeading"/>
            </w:pPr>
            <w:r w:rsidRPr="000A1ED0">
              <w:t>Country(s)</w:t>
            </w:r>
          </w:p>
        </w:tc>
        <w:tc>
          <w:tcPr>
            <w:tcW w:w="597" w:type="pct"/>
          </w:tcPr>
          <w:p w14:paraId="626EC9E3" w14:textId="77777777" w:rsidR="001026E4" w:rsidRPr="000A1ED0" w:rsidRDefault="001026E4" w:rsidP="001026E4">
            <w:pPr>
              <w:pStyle w:val="TableHeading"/>
            </w:pPr>
            <w:r w:rsidRPr="000A1ED0">
              <w:t>Status, Completion date</w:t>
            </w:r>
          </w:p>
        </w:tc>
      </w:tr>
      <w:tr w:rsidR="001026E4" w:rsidRPr="000A1ED0" w14:paraId="10EADA1D" w14:textId="77777777" w:rsidTr="007500F6">
        <w:trPr>
          <w:trHeight w:val="239"/>
        </w:trPr>
        <w:tc>
          <w:tcPr>
            <w:tcW w:w="942" w:type="pct"/>
          </w:tcPr>
          <w:p w14:paraId="7C5F82E4" w14:textId="77777777" w:rsidR="001026E4" w:rsidRPr="005B2A31" w:rsidRDefault="001026E4" w:rsidP="001026E4">
            <w:pPr>
              <w:pStyle w:val="Tabletext1"/>
              <w:rPr>
                <w:color w:val="000000" w:themeColor="text1"/>
              </w:rPr>
            </w:pPr>
            <w:r w:rsidRPr="005B2A31">
              <w:rPr>
                <w:color w:val="000000" w:themeColor="text1"/>
              </w:rPr>
              <w:t>NCT02881437</w:t>
            </w:r>
          </w:p>
        </w:tc>
        <w:tc>
          <w:tcPr>
            <w:tcW w:w="728" w:type="pct"/>
          </w:tcPr>
          <w:p w14:paraId="772D566B" w14:textId="77777777" w:rsidR="001026E4" w:rsidRPr="000A1ED0" w:rsidRDefault="001026E4" w:rsidP="001026E4">
            <w:pPr>
              <w:pStyle w:val="Tabletext1"/>
            </w:pPr>
            <w:r w:rsidRPr="000A1ED0">
              <w:t xml:space="preserve">Primary </w:t>
            </w:r>
          </w:p>
          <w:p w14:paraId="21592ECD" w14:textId="77777777" w:rsidR="001026E4" w:rsidRPr="000A1ED0" w:rsidRDefault="001026E4" w:rsidP="001026E4">
            <w:pPr>
              <w:pStyle w:val="Tabletext1"/>
            </w:pPr>
            <w:r w:rsidRPr="000A1ED0">
              <w:t>Immunodeficiency</w:t>
            </w:r>
          </w:p>
        </w:tc>
        <w:tc>
          <w:tcPr>
            <w:tcW w:w="726" w:type="pct"/>
          </w:tcPr>
          <w:p w14:paraId="75651F8C" w14:textId="77777777" w:rsidR="001026E4" w:rsidRPr="000A1ED0" w:rsidRDefault="001026E4" w:rsidP="001026E4">
            <w:pPr>
              <w:pStyle w:val="Tabletext1"/>
            </w:pPr>
            <w:r w:rsidRPr="000A1ED0">
              <w:t>IgHy10</w:t>
            </w:r>
          </w:p>
        </w:tc>
        <w:tc>
          <w:tcPr>
            <w:tcW w:w="612" w:type="pct"/>
          </w:tcPr>
          <w:p w14:paraId="43783D16" w14:textId="77777777" w:rsidR="001026E4" w:rsidRPr="000A1ED0" w:rsidRDefault="001026E4" w:rsidP="001026E4">
            <w:pPr>
              <w:pStyle w:val="Tabletext1"/>
            </w:pPr>
          </w:p>
        </w:tc>
        <w:tc>
          <w:tcPr>
            <w:tcW w:w="843" w:type="pct"/>
          </w:tcPr>
          <w:p w14:paraId="76CC5F50" w14:textId="77777777" w:rsidR="001026E4" w:rsidRPr="000A1ED0" w:rsidRDefault="001026E4" w:rsidP="001026E4">
            <w:pPr>
              <w:pStyle w:val="Tabletext1"/>
            </w:pPr>
            <w:r w:rsidRPr="000A1ED0">
              <w:t>Single Group Assignment, Open Label, Multi-centre, Treatment</w:t>
            </w:r>
          </w:p>
        </w:tc>
        <w:tc>
          <w:tcPr>
            <w:tcW w:w="552" w:type="pct"/>
          </w:tcPr>
          <w:p w14:paraId="1971769A" w14:textId="77777777" w:rsidR="001026E4" w:rsidRPr="000A1ED0" w:rsidRDefault="001026E4" w:rsidP="001026E4">
            <w:pPr>
              <w:pStyle w:val="Tabletext1"/>
            </w:pPr>
            <w:r w:rsidRPr="000A1ED0">
              <w:t>France</w:t>
            </w:r>
          </w:p>
        </w:tc>
        <w:tc>
          <w:tcPr>
            <w:tcW w:w="597" w:type="pct"/>
          </w:tcPr>
          <w:p w14:paraId="30DFB336" w14:textId="77777777" w:rsidR="001026E4" w:rsidRPr="000A1ED0" w:rsidRDefault="001026E4" w:rsidP="001026E4">
            <w:pPr>
              <w:pStyle w:val="Tabletext1"/>
            </w:pPr>
            <w:r w:rsidRPr="000A1ED0">
              <w:t>Completed, November 2018</w:t>
            </w:r>
          </w:p>
        </w:tc>
      </w:tr>
      <w:tr w:rsidR="001026E4" w:rsidRPr="000A1ED0" w14:paraId="4B6BA16A" w14:textId="77777777" w:rsidTr="007500F6">
        <w:trPr>
          <w:trHeight w:val="239"/>
        </w:trPr>
        <w:tc>
          <w:tcPr>
            <w:tcW w:w="942" w:type="pct"/>
          </w:tcPr>
          <w:p w14:paraId="1CBE468E" w14:textId="77777777" w:rsidR="001026E4" w:rsidRPr="005B2A31" w:rsidRDefault="001026E4" w:rsidP="001026E4">
            <w:pPr>
              <w:pStyle w:val="Tabletext1"/>
              <w:rPr>
                <w:color w:val="000000" w:themeColor="text1"/>
              </w:rPr>
            </w:pPr>
            <w:r w:rsidRPr="005B2A31">
              <w:rPr>
                <w:color w:val="000000" w:themeColor="text1"/>
              </w:rPr>
              <w:t>NCT01150240</w:t>
            </w:r>
          </w:p>
        </w:tc>
        <w:tc>
          <w:tcPr>
            <w:tcW w:w="728" w:type="pct"/>
          </w:tcPr>
          <w:p w14:paraId="4AA57C05" w14:textId="77777777" w:rsidR="001026E4" w:rsidRPr="000A1ED0" w:rsidRDefault="001026E4" w:rsidP="001026E4">
            <w:pPr>
              <w:pStyle w:val="Tabletext1"/>
            </w:pPr>
            <w:r w:rsidRPr="000A1ED0">
              <w:t xml:space="preserve">Primary </w:t>
            </w:r>
          </w:p>
          <w:p w14:paraId="49939BC4" w14:textId="77777777" w:rsidR="001026E4" w:rsidRPr="000A1ED0" w:rsidRDefault="001026E4" w:rsidP="001026E4">
            <w:pPr>
              <w:pStyle w:val="Tabletext1"/>
            </w:pPr>
            <w:r w:rsidRPr="000A1ED0">
              <w:t>Immunodeficiency</w:t>
            </w:r>
          </w:p>
        </w:tc>
        <w:tc>
          <w:tcPr>
            <w:tcW w:w="726" w:type="pct"/>
          </w:tcPr>
          <w:p w14:paraId="3ECB80C6" w14:textId="77777777" w:rsidR="001026E4" w:rsidRPr="000A1ED0" w:rsidRDefault="001026E4" w:rsidP="001026E4">
            <w:pPr>
              <w:pStyle w:val="Tabletext1"/>
            </w:pPr>
          </w:p>
        </w:tc>
        <w:tc>
          <w:tcPr>
            <w:tcW w:w="612" w:type="pct"/>
          </w:tcPr>
          <w:p w14:paraId="20180C37" w14:textId="77777777" w:rsidR="001026E4" w:rsidRPr="000A1ED0" w:rsidRDefault="001026E4" w:rsidP="001026E4">
            <w:pPr>
              <w:pStyle w:val="Tabletext1"/>
            </w:pPr>
          </w:p>
        </w:tc>
        <w:tc>
          <w:tcPr>
            <w:tcW w:w="843" w:type="pct"/>
          </w:tcPr>
          <w:p w14:paraId="55995D1D" w14:textId="77777777" w:rsidR="001026E4" w:rsidRPr="000A1ED0" w:rsidRDefault="001026E4" w:rsidP="001026E4">
            <w:pPr>
              <w:pStyle w:val="Tabletext1"/>
            </w:pPr>
            <w:r w:rsidRPr="000A1ED0">
              <w:t>Cohort, multi-centre</w:t>
            </w:r>
          </w:p>
        </w:tc>
        <w:tc>
          <w:tcPr>
            <w:tcW w:w="552" w:type="pct"/>
          </w:tcPr>
          <w:p w14:paraId="77961825" w14:textId="77777777" w:rsidR="001026E4" w:rsidRPr="000A1ED0" w:rsidRDefault="001026E4" w:rsidP="001026E4">
            <w:pPr>
              <w:pStyle w:val="Tabletext1"/>
            </w:pPr>
            <w:r w:rsidRPr="000A1ED0">
              <w:t>Switzerland</w:t>
            </w:r>
          </w:p>
        </w:tc>
        <w:tc>
          <w:tcPr>
            <w:tcW w:w="597" w:type="pct"/>
          </w:tcPr>
          <w:p w14:paraId="542931E3" w14:textId="77777777" w:rsidR="001026E4" w:rsidRPr="000A1ED0" w:rsidRDefault="001026E4" w:rsidP="001026E4">
            <w:pPr>
              <w:pStyle w:val="Tabletext1"/>
            </w:pPr>
            <w:r w:rsidRPr="000A1ED0">
              <w:t>Unknown, December 2018</w:t>
            </w:r>
          </w:p>
        </w:tc>
      </w:tr>
      <w:tr w:rsidR="001026E4" w:rsidRPr="000A1ED0" w14:paraId="12EE3750" w14:textId="77777777" w:rsidTr="007500F6">
        <w:trPr>
          <w:trHeight w:val="246"/>
        </w:trPr>
        <w:tc>
          <w:tcPr>
            <w:tcW w:w="942" w:type="pct"/>
          </w:tcPr>
          <w:p w14:paraId="7B1C3213" w14:textId="77777777" w:rsidR="001026E4" w:rsidRPr="005B2A31" w:rsidRDefault="001026E4" w:rsidP="001026E4">
            <w:pPr>
              <w:pStyle w:val="Tabletext1"/>
              <w:rPr>
                <w:color w:val="000000" w:themeColor="text1"/>
              </w:rPr>
            </w:pPr>
            <w:r w:rsidRPr="005B2A31">
              <w:rPr>
                <w:color w:val="000000" w:themeColor="text1"/>
              </w:rPr>
              <w:t>NCT02123615</w:t>
            </w:r>
          </w:p>
        </w:tc>
        <w:tc>
          <w:tcPr>
            <w:tcW w:w="728" w:type="pct"/>
          </w:tcPr>
          <w:p w14:paraId="03BA098D" w14:textId="77777777" w:rsidR="001026E4" w:rsidRPr="000A1ED0" w:rsidRDefault="001026E4" w:rsidP="001026E4">
            <w:pPr>
              <w:pStyle w:val="Tabletext1"/>
            </w:pPr>
            <w:r w:rsidRPr="000A1ED0">
              <w:t xml:space="preserve">Primary </w:t>
            </w:r>
          </w:p>
          <w:p w14:paraId="130D2970" w14:textId="77777777" w:rsidR="001026E4" w:rsidRPr="000A1ED0" w:rsidRDefault="001026E4" w:rsidP="001026E4">
            <w:pPr>
              <w:pStyle w:val="Tabletext1"/>
            </w:pPr>
            <w:r w:rsidRPr="000A1ED0">
              <w:t>Immunodeficiency</w:t>
            </w:r>
          </w:p>
        </w:tc>
        <w:tc>
          <w:tcPr>
            <w:tcW w:w="726" w:type="pct"/>
          </w:tcPr>
          <w:p w14:paraId="7AFB5E8A" w14:textId="77777777" w:rsidR="001026E4" w:rsidRPr="000A1ED0" w:rsidRDefault="001026E4" w:rsidP="001026E4">
            <w:pPr>
              <w:pStyle w:val="Tabletext1"/>
            </w:pPr>
            <w:r w:rsidRPr="000A1ED0">
              <w:t>Gammagard via injection device</w:t>
            </w:r>
          </w:p>
        </w:tc>
        <w:tc>
          <w:tcPr>
            <w:tcW w:w="612" w:type="pct"/>
          </w:tcPr>
          <w:p w14:paraId="1866BE75" w14:textId="77777777" w:rsidR="001026E4" w:rsidRPr="000A1ED0" w:rsidRDefault="001026E4" w:rsidP="001026E4">
            <w:pPr>
              <w:pStyle w:val="Tabletext1"/>
            </w:pPr>
            <w:r w:rsidRPr="000A1ED0">
              <w:t>Gammagard via subcutaneous injection</w:t>
            </w:r>
          </w:p>
        </w:tc>
        <w:tc>
          <w:tcPr>
            <w:tcW w:w="843" w:type="pct"/>
          </w:tcPr>
          <w:p w14:paraId="38A55EC1" w14:textId="77777777" w:rsidR="001026E4" w:rsidRPr="000A1ED0" w:rsidRDefault="001026E4" w:rsidP="001026E4">
            <w:pPr>
              <w:pStyle w:val="Tabletext1"/>
            </w:pPr>
            <w:r w:rsidRPr="000A1ED0">
              <w:t>RCT, Parallel Assignment, Double-blinded, single-centre, treatment</w:t>
            </w:r>
          </w:p>
        </w:tc>
        <w:tc>
          <w:tcPr>
            <w:tcW w:w="552" w:type="pct"/>
          </w:tcPr>
          <w:p w14:paraId="3B30DA32" w14:textId="77777777" w:rsidR="001026E4" w:rsidRPr="000A1ED0" w:rsidRDefault="001026E4" w:rsidP="001026E4">
            <w:pPr>
              <w:pStyle w:val="Tabletext1"/>
            </w:pPr>
            <w:r w:rsidRPr="000A1ED0">
              <w:t>USA</w:t>
            </w:r>
          </w:p>
        </w:tc>
        <w:tc>
          <w:tcPr>
            <w:tcW w:w="597" w:type="pct"/>
          </w:tcPr>
          <w:p w14:paraId="5C2F7FF6" w14:textId="77777777" w:rsidR="001026E4" w:rsidRPr="000A1ED0" w:rsidRDefault="001026E4" w:rsidP="001026E4">
            <w:pPr>
              <w:pStyle w:val="Tabletext1"/>
            </w:pPr>
            <w:r w:rsidRPr="000A1ED0">
              <w:t xml:space="preserve">Unknown, </w:t>
            </w:r>
          </w:p>
          <w:p w14:paraId="254CEB5E" w14:textId="77777777" w:rsidR="001026E4" w:rsidRPr="000A1ED0" w:rsidRDefault="001026E4" w:rsidP="001026E4">
            <w:pPr>
              <w:pStyle w:val="Tabletext1"/>
            </w:pPr>
            <w:r w:rsidRPr="000A1ED0">
              <w:t>June 2018</w:t>
            </w:r>
          </w:p>
        </w:tc>
      </w:tr>
      <w:tr w:rsidR="001026E4" w:rsidRPr="000A1ED0" w14:paraId="367E49F2" w14:textId="77777777" w:rsidTr="007500F6">
        <w:trPr>
          <w:trHeight w:val="239"/>
        </w:trPr>
        <w:tc>
          <w:tcPr>
            <w:tcW w:w="942" w:type="pct"/>
          </w:tcPr>
          <w:p w14:paraId="57CCBA73" w14:textId="77777777" w:rsidR="001026E4" w:rsidRPr="000A1ED0" w:rsidRDefault="001026E4" w:rsidP="001026E4">
            <w:pPr>
              <w:pStyle w:val="Tabletext1"/>
            </w:pPr>
            <w:r w:rsidRPr="000A1ED0">
              <w:rPr>
                <w:color w:val="000000"/>
                <w:shd w:val="clear" w:color="auto" w:fill="FFFFFF"/>
              </w:rPr>
              <w:t> NCT03896932</w:t>
            </w:r>
          </w:p>
        </w:tc>
        <w:tc>
          <w:tcPr>
            <w:tcW w:w="728" w:type="pct"/>
          </w:tcPr>
          <w:p w14:paraId="6419A511" w14:textId="77777777" w:rsidR="001026E4" w:rsidRPr="000A1ED0" w:rsidRDefault="001026E4" w:rsidP="001026E4">
            <w:pPr>
              <w:pStyle w:val="Tabletext1"/>
            </w:pPr>
            <w:r w:rsidRPr="000A1ED0">
              <w:t xml:space="preserve">Primary </w:t>
            </w:r>
          </w:p>
          <w:p w14:paraId="46DE6E78" w14:textId="77777777" w:rsidR="001026E4" w:rsidRPr="000A1ED0" w:rsidRDefault="001026E4" w:rsidP="001026E4">
            <w:pPr>
              <w:pStyle w:val="Tabletext1"/>
            </w:pPr>
            <w:r w:rsidRPr="000A1ED0">
              <w:t>Immunodeficiency</w:t>
            </w:r>
          </w:p>
        </w:tc>
        <w:tc>
          <w:tcPr>
            <w:tcW w:w="726" w:type="pct"/>
          </w:tcPr>
          <w:p w14:paraId="5E40BDA5" w14:textId="77777777" w:rsidR="001026E4" w:rsidRPr="000A1ED0" w:rsidRDefault="001026E4" w:rsidP="001026E4">
            <w:pPr>
              <w:pStyle w:val="Tabletext1"/>
            </w:pPr>
            <w:r w:rsidRPr="000A1ED0">
              <w:rPr>
                <w:color w:val="000000"/>
                <w:shd w:val="clear" w:color="auto" w:fill="FFFFFF"/>
              </w:rPr>
              <w:t>minipooled- Intravenous immunoglobulin(MP-IVIG)</w:t>
            </w:r>
          </w:p>
        </w:tc>
        <w:tc>
          <w:tcPr>
            <w:tcW w:w="612" w:type="pct"/>
          </w:tcPr>
          <w:p w14:paraId="74B84ACA" w14:textId="77777777" w:rsidR="001026E4" w:rsidRPr="000A1ED0" w:rsidRDefault="001026E4" w:rsidP="001026E4">
            <w:pPr>
              <w:pStyle w:val="Tabletext1"/>
            </w:pPr>
          </w:p>
        </w:tc>
        <w:tc>
          <w:tcPr>
            <w:tcW w:w="843" w:type="pct"/>
          </w:tcPr>
          <w:p w14:paraId="5D1A1E25" w14:textId="77777777" w:rsidR="001026E4" w:rsidRPr="000A1ED0" w:rsidRDefault="001026E4" w:rsidP="001026E4">
            <w:pPr>
              <w:pStyle w:val="Tabletext1"/>
            </w:pPr>
            <w:r w:rsidRPr="000A1ED0">
              <w:t>Single Group Assignment, Open Label, single-centre, Treatment</w:t>
            </w:r>
          </w:p>
        </w:tc>
        <w:tc>
          <w:tcPr>
            <w:tcW w:w="552" w:type="pct"/>
          </w:tcPr>
          <w:p w14:paraId="4E034789" w14:textId="77777777" w:rsidR="001026E4" w:rsidRPr="000A1ED0" w:rsidRDefault="001026E4" w:rsidP="001026E4">
            <w:pPr>
              <w:pStyle w:val="Tabletext1"/>
            </w:pPr>
            <w:r w:rsidRPr="000A1ED0">
              <w:t>Egypt</w:t>
            </w:r>
          </w:p>
        </w:tc>
        <w:tc>
          <w:tcPr>
            <w:tcW w:w="597" w:type="pct"/>
          </w:tcPr>
          <w:p w14:paraId="6EDC214B" w14:textId="77777777" w:rsidR="001026E4" w:rsidRPr="000A1ED0" w:rsidRDefault="001026E4" w:rsidP="001026E4">
            <w:pPr>
              <w:pStyle w:val="Tabletext1"/>
            </w:pPr>
            <w:r w:rsidRPr="000A1ED0">
              <w:t>Not yet recruiting,</w:t>
            </w:r>
          </w:p>
          <w:p w14:paraId="0DF621E0" w14:textId="77777777" w:rsidR="001026E4" w:rsidRPr="000A1ED0" w:rsidRDefault="001026E4" w:rsidP="001026E4">
            <w:pPr>
              <w:pStyle w:val="Tabletext1"/>
            </w:pPr>
            <w:r w:rsidRPr="000A1ED0">
              <w:t>December 2021</w:t>
            </w:r>
          </w:p>
        </w:tc>
      </w:tr>
      <w:tr w:rsidR="001026E4" w:rsidRPr="000A1ED0" w14:paraId="3EB474B6" w14:textId="77777777" w:rsidTr="007500F6">
        <w:trPr>
          <w:trHeight w:val="246"/>
        </w:trPr>
        <w:tc>
          <w:tcPr>
            <w:tcW w:w="942" w:type="pct"/>
          </w:tcPr>
          <w:p w14:paraId="25E78BE7" w14:textId="77777777" w:rsidR="001026E4" w:rsidRPr="000A1ED0" w:rsidRDefault="001026E4" w:rsidP="001026E4">
            <w:pPr>
              <w:pStyle w:val="Tabletext1"/>
            </w:pPr>
            <w:r w:rsidRPr="000A1ED0">
              <w:t>NCT03610802</w:t>
            </w:r>
          </w:p>
        </w:tc>
        <w:tc>
          <w:tcPr>
            <w:tcW w:w="728" w:type="pct"/>
          </w:tcPr>
          <w:p w14:paraId="3EEEDF3B" w14:textId="77777777" w:rsidR="001026E4" w:rsidRPr="000A1ED0" w:rsidRDefault="001026E4" w:rsidP="001026E4">
            <w:pPr>
              <w:pStyle w:val="Tabletext1"/>
            </w:pPr>
            <w:r w:rsidRPr="000A1ED0">
              <w:t xml:space="preserve">Primary </w:t>
            </w:r>
          </w:p>
          <w:p w14:paraId="6CF6AAC1" w14:textId="77777777" w:rsidR="001026E4" w:rsidRPr="000A1ED0" w:rsidRDefault="001026E4" w:rsidP="001026E4">
            <w:pPr>
              <w:pStyle w:val="Tabletext1"/>
            </w:pPr>
            <w:r w:rsidRPr="000A1ED0">
              <w:t>Immunodeficiency</w:t>
            </w:r>
          </w:p>
        </w:tc>
        <w:tc>
          <w:tcPr>
            <w:tcW w:w="726" w:type="pct"/>
          </w:tcPr>
          <w:p w14:paraId="4E01A386" w14:textId="77777777" w:rsidR="001026E4" w:rsidRPr="000A1ED0" w:rsidRDefault="001026E4" w:rsidP="001026E4">
            <w:pPr>
              <w:pStyle w:val="Tabletext1"/>
            </w:pPr>
          </w:p>
        </w:tc>
        <w:tc>
          <w:tcPr>
            <w:tcW w:w="612" w:type="pct"/>
          </w:tcPr>
          <w:p w14:paraId="2FEB3DCC" w14:textId="77777777" w:rsidR="001026E4" w:rsidRPr="000A1ED0" w:rsidRDefault="001026E4" w:rsidP="001026E4">
            <w:pPr>
              <w:pStyle w:val="Tabletext1"/>
            </w:pPr>
          </w:p>
        </w:tc>
        <w:tc>
          <w:tcPr>
            <w:tcW w:w="843" w:type="pct"/>
          </w:tcPr>
          <w:p w14:paraId="6EAE8716" w14:textId="77777777" w:rsidR="001026E4" w:rsidRPr="000A1ED0" w:rsidRDefault="001026E4" w:rsidP="001026E4">
            <w:pPr>
              <w:pStyle w:val="Tabletext1"/>
            </w:pPr>
            <w:r w:rsidRPr="000A1ED0">
              <w:t>Cohort, multi-centre, Prospective</w:t>
            </w:r>
          </w:p>
        </w:tc>
        <w:tc>
          <w:tcPr>
            <w:tcW w:w="552" w:type="pct"/>
          </w:tcPr>
          <w:p w14:paraId="388137E0" w14:textId="77777777" w:rsidR="001026E4" w:rsidRPr="000A1ED0" w:rsidRDefault="001026E4" w:rsidP="001026E4">
            <w:pPr>
              <w:pStyle w:val="Tabletext1"/>
            </w:pPr>
            <w:r w:rsidRPr="000A1ED0">
              <w:t>USA</w:t>
            </w:r>
          </w:p>
          <w:p w14:paraId="504960F8" w14:textId="77777777" w:rsidR="001026E4" w:rsidRPr="000A1ED0" w:rsidRDefault="001026E4" w:rsidP="001026E4">
            <w:pPr>
              <w:pStyle w:val="Tabletext1"/>
            </w:pPr>
            <w:r w:rsidRPr="000A1ED0">
              <w:t>Turkey</w:t>
            </w:r>
          </w:p>
        </w:tc>
        <w:tc>
          <w:tcPr>
            <w:tcW w:w="597" w:type="pct"/>
          </w:tcPr>
          <w:p w14:paraId="2A19E6B5" w14:textId="77777777" w:rsidR="001026E4" w:rsidRPr="000A1ED0" w:rsidRDefault="001026E4" w:rsidP="001026E4">
            <w:pPr>
              <w:pStyle w:val="Tabletext1"/>
            </w:pPr>
            <w:r w:rsidRPr="000A1ED0">
              <w:t>Recruiting, March 2038</w:t>
            </w:r>
          </w:p>
        </w:tc>
      </w:tr>
      <w:tr w:rsidR="001026E4" w:rsidRPr="000A1ED0" w14:paraId="02D08C8B" w14:textId="77777777" w:rsidTr="007500F6">
        <w:trPr>
          <w:trHeight w:val="239"/>
        </w:trPr>
        <w:tc>
          <w:tcPr>
            <w:tcW w:w="942" w:type="pct"/>
          </w:tcPr>
          <w:p w14:paraId="2BEE447B" w14:textId="77777777" w:rsidR="001026E4" w:rsidRPr="000A1ED0" w:rsidRDefault="001026E4" w:rsidP="001026E4">
            <w:pPr>
              <w:pStyle w:val="Tabletext1"/>
            </w:pPr>
            <w:r w:rsidRPr="000A1ED0">
              <w:rPr>
                <w:color w:val="000000"/>
                <w:shd w:val="clear" w:color="auto" w:fill="FFFFFF"/>
              </w:rPr>
              <w:t>NCT03814798</w:t>
            </w:r>
          </w:p>
        </w:tc>
        <w:tc>
          <w:tcPr>
            <w:tcW w:w="728" w:type="pct"/>
          </w:tcPr>
          <w:p w14:paraId="6EC5FEC5" w14:textId="77777777" w:rsidR="001026E4" w:rsidRPr="000A1ED0" w:rsidRDefault="001026E4" w:rsidP="001026E4">
            <w:pPr>
              <w:pStyle w:val="Tabletext1"/>
            </w:pPr>
            <w:r w:rsidRPr="000A1ED0">
              <w:t xml:space="preserve">Primary </w:t>
            </w:r>
          </w:p>
          <w:p w14:paraId="3CCBAE79" w14:textId="77777777" w:rsidR="001026E4" w:rsidRPr="000A1ED0" w:rsidRDefault="001026E4" w:rsidP="001026E4">
            <w:pPr>
              <w:pStyle w:val="Tabletext1"/>
            </w:pPr>
            <w:r w:rsidRPr="000A1ED0">
              <w:t>Immunodeficiency</w:t>
            </w:r>
          </w:p>
        </w:tc>
        <w:tc>
          <w:tcPr>
            <w:tcW w:w="726" w:type="pct"/>
          </w:tcPr>
          <w:p w14:paraId="6CF128CD" w14:textId="77777777" w:rsidR="001026E4" w:rsidRPr="000A1ED0" w:rsidRDefault="001026E4" w:rsidP="001026E4">
            <w:pPr>
              <w:pStyle w:val="Tabletext1"/>
            </w:pPr>
            <w:r w:rsidRPr="000A1ED0">
              <w:rPr>
                <w:color w:val="000000"/>
                <w:shd w:val="clear" w:color="auto" w:fill="FFFFFF"/>
              </w:rPr>
              <w:t>IGSC 20% dose schedule comparison</w:t>
            </w:r>
          </w:p>
        </w:tc>
        <w:tc>
          <w:tcPr>
            <w:tcW w:w="612" w:type="pct"/>
          </w:tcPr>
          <w:p w14:paraId="7AB7404C" w14:textId="77777777" w:rsidR="001026E4" w:rsidRPr="000A1ED0" w:rsidRDefault="001026E4" w:rsidP="001026E4">
            <w:pPr>
              <w:pStyle w:val="Tabletext1"/>
            </w:pPr>
            <w:r w:rsidRPr="000A1ED0">
              <w:rPr>
                <w:color w:val="000000"/>
                <w:shd w:val="clear" w:color="auto" w:fill="FFFFFF"/>
              </w:rPr>
              <w:t>IGSC 20% dose schedule comparison</w:t>
            </w:r>
          </w:p>
        </w:tc>
        <w:tc>
          <w:tcPr>
            <w:tcW w:w="843" w:type="pct"/>
          </w:tcPr>
          <w:p w14:paraId="632A9F50" w14:textId="77777777" w:rsidR="001026E4" w:rsidRPr="000A1ED0" w:rsidRDefault="001026E4" w:rsidP="001026E4">
            <w:pPr>
              <w:pStyle w:val="Tabletext1"/>
              <w:rPr>
                <w:color w:val="000000"/>
              </w:rPr>
            </w:pPr>
            <w:r w:rsidRPr="000A1ED0">
              <w:rPr>
                <w:color w:val="000000"/>
              </w:rPr>
              <w:t xml:space="preserve">RCT, Crossover Assignment (Cohort), Open Label, Multi-centre, Treatment, </w:t>
            </w:r>
            <w:r w:rsidRPr="000A1ED0">
              <w:t xml:space="preserve">Prospective </w:t>
            </w:r>
          </w:p>
        </w:tc>
        <w:tc>
          <w:tcPr>
            <w:tcW w:w="552" w:type="pct"/>
          </w:tcPr>
          <w:p w14:paraId="752EBC11" w14:textId="77777777" w:rsidR="001026E4" w:rsidRPr="000A1ED0" w:rsidRDefault="001026E4" w:rsidP="001026E4">
            <w:pPr>
              <w:pStyle w:val="Tabletext1"/>
            </w:pPr>
            <w:r w:rsidRPr="000A1ED0">
              <w:t>USA</w:t>
            </w:r>
          </w:p>
        </w:tc>
        <w:tc>
          <w:tcPr>
            <w:tcW w:w="597" w:type="pct"/>
          </w:tcPr>
          <w:p w14:paraId="1CF1C99F" w14:textId="77777777" w:rsidR="001026E4" w:rsidRPr="000A1ED0" w:rsidRDefault="001026E4" w:rsidP="001026E4">
            <w:pPr>
              <w:pStyle w:val="Tabletext1"/>
            </w:pPr>
            <w:r w:rsidRPr="000A1ED0">
              <w:t>Not yet recruiting, September 2020</w:t>
            </w:r>
          </w:p>
        </w:tc>
      </w:tr>
      <w:tr w:rsidR="001026E4" w:rsidRPr="000A1ED0" w14:paraId="53E7A7EE" w14:textId="77777777" w:rsidTr="007500F6">
        <w:trPr>
          <w:trHeight w:val="239"/>
        </w:trPr>
        <w:tc>
          <w:tcPr>
            <w:tcW w:w="942" w:type="pct"/>
          </w:tcPr>
          <w:p w14:paraId="15AC5151" w14:textId="77777777" w:rsidR="001026E4" w:rsidRPr="000A1ED0" w:rsidRDefault="001026E4" w:rsidP="001026E4">
            <w:pPr>
              <w:pStyle w:val="Tabletext1"/>
            </w:pPr>
            <w:r w:rsidRPr="000A1ED0">
              <w:t>NCT03907241</w:t>
            </w:r>
          </w:p>
        </w:tc>
        <w:tc>
          <w:tcPr>
            <w:tcW w:w="728" w:type="pct"/>
          </w:tcPr>
          <w:p w14:paraId="0EB85956" w14:textId="77777777" w:rsidR="001026E4" w:rsidRPr="000A1ED0" w:rsidRDefault="001026E4" w:rsidP="001026E4">
            <w:pPr>
              <w:pStyle w:val="Tabletext1"/>
            </w:pPr>
            <w:r w:rsidRPr="000A1ED0">
              <w:t xml:space="preserve">Primary </w:t>
            </w:r>
          </w:p>
          <w:p w14:paraId="5147F89B" w14:textId="77777777" w:rsidR="001026E4" w:rsidRPr="000A1ED0" w:rsidRDefault="001026E4" w:rsidP="001026E4">
            <w:pPr>
              <w:pStyle w:val="Tabletext1"/>
            </w:pPr>
            <w:r w:rsidRPr="000A1ED0">
              <w:t>Immunodeficiency</w:t>
            </w:r>
          </w:p>
        </w:tc>
        <w:tc>
          <w:tcPr>
            <w:tcW w:w="726" w:type="pct"/>
          </w:tcPr>
          <w:p w14:paraId="51192D45" w14:textId="77777777" w:rsidR="001026E4" w:rsidRPr="000A1ED0" w:rsidRDefault="001026E4" w:rsidP="001026E4">
            <w:pPr>
              <w:pStyle w:val="Tabletext1"/>
            </w:pPr>
            <w:r w:rsidRPr="000A1ED0">
              <w:t>Octanorm 16.5%</w:t>
            </w:r>
          </w:p>
        </w:tc>
        <w:tc>
          <w:tcPr>
            <w:tcW w:w="612" w:type="pct"/>
          </w:tcPr>
          <w:p w14:paraId="4DEA9D89" w14:textId="77777777" w:rsidR="001026E4" w:rsidRPr="000A1ED0" w:rsidRDefault="001026E4" w:rsidP="001026E4">
            <w:pPr>
              <w:pStyle w:val="Tabletext1"/>
            </w:pPr>
          </w:p>
        </w:tc>
        <w:tc>
          <w:tcPr>
            <w:tcW w:w="843" w:type="pct"/>
          </w:tcPr>
          <w:p w14:paraId="3CAA7912" w14:textId="77777777" w:rsidR="001026E4" w:rsidRPr="000A1ED0" w:rsidRDefault="001026E4" w:rsidP="001026E4">
            <w:pPr>
              <w:pStyle w:val="Tabletext1"/>
            </w:pPr>
            <w:r w:rsidRPr="000A1ED0">
              <w:t>Single Group Assignment, Open Label, single-centre, Treatment</w:t>
            </w:r>
          </w:p>
        </w:tc>
        <w:tc>
          <w:tcPr>
            <w:tcW w:w="552" w:type="pct"/>
          </w:tcPr>
          <w:p w14:paraId="72F37B62" w14:textId="77777777" w:rsidR="001026E4" w:rsidRPr="000A1ED0" w:rsidRDefault="001026E4" w:rsidP="001026E4">
            <w:pPr>
              <w:pStyle w:val="Tabletext1"/>
            </w:pPr>
            <w:r w:rsidRPr="000A1ED0">
              <w:t>Canada</w:t>
            </w:r>
          </w:p>
        </w:tc>
        <w:tc>
          <w:tcPr>
            <w:tcW w:w="597" w:type="pct"/>
          </w:tcPr>
          <w:p w14:paraId="01D14243" w14:textId="77777777" w:rsidR="001026E4" w:rsidRPr="000A1ED0" w:rsidRDefault="001026E4" w:rsidP="001026E4">
            <w:pPr>
              <w:pStyle w:val="Tabletext1"/>
            </w:pPr>
            <w:r w:rsidRPr="000A1ED0">
              <w:t>Completed, August 2019</w:t>
            </w:r>
          </w:p>
        </w:tc>
      </w:tr>
      <w:tr w:rsidR="001026E4" w:rsidRPr="000A1ED0" w14:paraId="58E93855" w14:textId="77777777" w:rsidTr="007500F6">
        <w:trPr>
          <w:trHeight w:val="246"/>
        </w:trPr>
        <w:tc>
          <w:tcPr>
            <w:tcW w:w="942" w:type="pct"/>
          </w:tcPr>
          <w:p w14:paraId="79223A04" w14:textId="77777777" w:rsidR="001026E4" w:rsidRPr="000A1ED0" w:rsidRDefault="001026E4" w:rsidP="001026E4">
            <w:pPr>
              <w:pStyle w:val="Tabletext1"/>
            </w:pPr>
            <w:r w:rsidRPr="000A1ED0">
              <w:rPr>
                <w:color w:val="000000"/>
                <w:shd w:val="clear" w:color="auto" w:fill="FFFFFF"/>
              </w:rPr>
              <w:t>NCT03394053</w:t>
            </w:r>
          </w:p>
        </w:tc>
        <w:tc>
          <w:tcPr>
            <w:tcW w:w="728" w:type="pct"/>
          </w:tcPr>
          <w:p w14:paraId="31189328" w14:textId="77777777" w:rsidR="001026E4" w:rsidRPr="000A1ED0" w:rsidRDefault="001026E4" w:rsidP="001026E4">
            <w:pPr>
              <w:pStyle w:val="Tabletext1"/>
            </w:pPr>
            <w:r w:rsidRPr="000A1ED0">
              <w:t xml:space="preserve">Primary </w:t>
            </w:r>
          </w:p>
          <w:p w14:paraId="16D227FF" w14:textId="77777777" w:rsidR="001026E4" w:rsidRPr="000A1ED0" w:rsidRDefault="001026E4" w:rsidP="001026E4">
            <w:pPr>
              <w:pStyle w:val="Tabletext1"/>
            </w:pPr>
            <w:r w:rsidRPr="000A1ED0">
              <w:t>Immunodeficiency</w:t>
            </w:r>
          </w:p>
        </w:tc>
        <w:tc>
          <w:tcPr>
            <w:tcW w:w="726" w:type="pct"/>
          </w:tcPr>
          <w:p w14:paraId="17551989" w14:textId="77777777" w:rsidR="001026E4" w:rsidRPr="000A1ED0" w:rsidRDefault="001026E4" w:rsidP="001026E4">
            <w:pPr>
              <w:pStyle w:val="Tabletext1"/>
            </w:pPr>
          </w:p>
        </w:tc>
        <w:tc>
          <w:tcPr>
            <w:tcW w:w="612" w:type="pct"/>
          </w:tcPr>
          <w:p w14:paraId="36C16394" w14:textId="77777777" w:rsidR="001026E4" w:rsidRPr="000A1ED0" w:rsidRDefault="001026E4" w:rsidP="001026E4">
            <w:pPr>
              <w:pStyle w:val="Tabletext1"/>
            </w:pPr>
          </w:p>
        </w:tc>
        <w:tc>
          <w:tcPr>
            <w:tcW w:w="843" w:type="pct"/>
          </w:tcPr>
          <w:p w14:paraId="3415F132" w14:textId="77777777" w:rsidR="001026E4" w:rsidRPr="000A1ED0" w:rsidRDefault="001026E4" w:rsidP="001026E4">
            <w:pPr>
              <w:pStyle w:val="Tabletext1"/>
              <w:rPr>
                <w:color w:val="000000"/>
              </w:rPr>
            </w:pPr>
            <w:r w:rsidRPr="000A1ED0">
              <w:t>Family-Based, multi-centre, Prospective</w:t>
            </w:r>
          </w:p>
        </w:tc>
        <w:tc>
          <w:tcPr>
            <w:tcW w:w="552" w:type="pct"/>
          </w:tcPr>
          <w:p w14:paraId="48D2C921" w14:textId="77777777" w:rsidR="001026E4" w:rsidRPr="005B2A31" w:rsidRDefault="001026E4" w:rsidP="001026E4">
            <w:pPr>
              <w:pStyle w:val="Tabletext1"/>
              <w:rPr>
                <w:color w:val="000000" w:themeColor="text1"/>
              </w:rPr>
            </w:pPr>
            <w:r w:rsidRPr="005B2A31">
              <w:rPr>
                <w:color w:val="000000" w:themeColor="text1"/>
              </w:rPr>
              <w:t>USA</w:t>
            </w:r>
          </w:p>
        </w:tc>
        <w:tc>
          <w:tcPr>
            <w:tcW w:w="597" w:type="pct"/>
          </w:tcPr>
          <w:p w14:paraId="597AD925" w14:textId="77777777" w:rsidR="001026E4" w:rsidRPr="000A1ED0" w:rsidRDefault="001026E4" w:rsidP="001026E4">
            <w:pPr>
              <w:pStyle w:val="Tabletext1"/>
            </w:pPr>
            <w:r w:rsidRPr="000A1ED0">
              <w:t>Recruiting, December 2042</w:t>
            </w:r>
          </w:p>
        </w:tc>
      </w:tr>
      <w:tr w:rsidR="001026E4" w:rsidRPr="000A1ED0" w14:paraId="1BA63ADE" w14:textId="77777777" w:rsidTr="007500F6">
        <w:trPr>
          <w:trHeight w:val="239"/>
        </w:trPr>
        <w:tc>
          <w:tcPr>
            <w:tcW w:w="942" w:type="pct"/>
          </w:tcPr>
          <w:p w14:paraId="0622F132" w14:textId="77777777" w:rsidR="001026E4" w:rsidRPr="000A1ED0" w:rsidRDefault="001026E4" w:rsidP="001026E4">
            <w:pPr>
              <w:pStyle w:val="Tabletext1"/>
            </w:pPr>
            <w:r w:rsidRPr="000A1ED0">
              <w:t>NCT03252548</w:t>
            </w:r>
          </w:p>
        </w:tc>
        <w:tc>
          <w:tcPr>
            <w:tcW w:w="728" w:type="pct"/>
          </w:tcPr>
          <w:p w14:paraId="058BB640" w14:textId="77777777" w:rsidR="001026E4" w:rsidRPr="000A1ED0" w:rsidRDefault="001026E4" w:rsidP="001026E4">
            <w:pPr>
              <w:pStyle w:val="Tabletext1"/>
            </w:pPr>
            <w:r w:rsidRPr="000A1ED0">
              <w:t xml:space="preserve">Primary </w:t>
            </w:r>
          </w:p>
          <w:p w14:paraId="5BDB79BC" w14:textId="77777777" w:rsidR="001026E4" w:rsidRPr="000A1ED0" w:rsidRDefault="001026E4" w:rsidP="001026E4">
            <w:pPr>
              <w:pStyle w:val="Tabletext1"/>
            </w:pPr>
            <w:r w:rsidRPr="000A1ED0">
              <w:t>Immunodeficiency</w:t>
            </w:r>
          </w:p>
        </w:tc>
        <w:tc>
          <w:tcPr>
            <w:tcW w:w="726" w:type="pct"/>
          </w:tcPr>
          <w:p w14:paraId="0DD9FBE3" w14:textId="77777777" w:rsidR="001026E4" w:rsidRPr="000A1ED0" w:rsidRDefault="001026E4" w:rsidP="001026E4">
            <w:pPr>
              <w:pStyle w:val="Tabletext1"/>
            </w:pPr>
          </w:p>
        </w:tc>
        <w:tc>
          <w:tcPr>
            <w:tcW w:w="612" w:type="pct"/>
          </w:tcPr>
          <w:p w14:paraId="7EA0FE17" w14:textId="77777777" w:rsidR="001026E4" w:rsidRPr="000A1ED0" w:rsidRDefault="001026E4" w:rsidP="001026E4">
            <w:pPr>
              <w:pStyle w:val="Tabletext1"/>
            </w:pPr>
          </w:p>
        </w:tc>
        <w:tc>
          <w:tcPr>
            <w:tcW w:w="843" w:type="pct"/>
          </w:tcPr>
          <w:p w14:paraId="0140B544" w14:textId="77777777" w:rsidR="001026E4" w:rsidRPr="000A1ED0" w:rsidRDefault="001026E4" w:rsidP="001026E4">
            <w:pPr>
              <w:pStyle w:val="Tabletext1"/>
            </w:pPr>
            <w:r w:rsidRPr="000A1ED0">
              <w:t>Case-Only, multi-centre, Prospective</w:t>
            </w:r>
          </w:p>
        </w:tc>
        <w:tc>
          <w:tcPr>
            <w:tcW w:w="552" w:type="pct"/>
          </w:tcPr>
          <w:p w14:paraId="2A769D63" w14:textId="77777777" w:rsidR="001026E4" w:rsidRPr="005B2A31" w:rsidRDefault="001026E4" w:rsidP="001026E4">
            <w:pPr>
              <w:pStyle w:val="Tabletext1"/>
              <w:rPr>
                <w:color w:val="000000" w:themeColor="text1"/>
              </w:rPr>
            </w:pPr>
            <w:r w:rsidRPr="005B2A31">
              <w:rPr>
                <w:color w:val="000000" w:themeColor="text1"/>
              </w:rPr>
              <w:t>China</w:t>
            </w:r>
          </w:p>
        </w:tc>
        <w:tc>
          <w:tcPr>
            <w:tcW w:w="597" w:type="pct"/>
          </w:tcPr>
          <w:p w14:paraId="2380B4D6" w14:textId="77777777" w:rsidR="001026E4" w:rsidRPr="000A1ED0" w:rsidRDefault="001026E4" w:rsidP="001026E4">
            <w:pPr>
              <w:pStyle w:val="Tabletext1"/>
            </w:pPr>
            <w:r w:rsidRPr="000A1ED0">
              <w:t>Not yet recruiting, August 2022</w:t>
            </w:r>
          </w:p>
        </w:tc>
      </w:tr>
      <w:tr w:rsidR="001026E4" w:rsidRPr="000A1ED0" w14:paraId="6B40F556" w14:textId="77777777" w:rsidTr="007500F6">
        <w:trPr>
          <w:trHeight w:val="239"/>
        </w:trPr>
        <w:tc>
          <w:tcPr>
            <w:tcW w:w="942" w:type="pct"/>
          </w:tcPr>
          <w:p w14:paraId="532D0C8F" w14:textId="77777777" w:rsidR="001026E4" w:rsidRPr="000A1ED0" w:rsidRDefault="001026E4" w:rsidP="001026E4">
            <w:pPr>
              <w:pStyle w:val="Tabletext1"/>
            </w:pPr>
            <w:r w:rsidRPr="000A1ED0">
              <w:t>NCT03339778</w:t>
            </w:r>
          </w:p>
        </w:tc>
        <w:tc>
          <w:tcPr>
            <w:tcW w:w="728" w:type="pct"/>
          </w:tcPr>
          <w:p w14:paraId="0247AB19" w14:textId="77777777" w:rsidR="001026E4" w:rsidRPr="000A1ED0" w:rsidRDefault="001026E4" w:rsidP="001026E4">
            <w:pPr>
              <w:pStyle w:val="Tabletext1"/>
            </w:pPr>
            <w:r w:rsidRPr="000A1ED0">
              <w:t xml:space="preserve">Primary </w:t>
            </w:r>
          </w:p>
          <w:p w14:paraId="127B917C" w14:textId="77777777" w:rsidR="001026E4" w:rsidRPr="000A1ED0" w:rsidRDefault="001026E4" w:rsidP="001026E4">
            <w:pPr>
              <w:pStyle w:val="Tabletext1"/>
            </w:pPr>
            <w:r w:rsidRPr="000A1ED0">
              <w:t>Immunodeficiency</w:t>
            </w:r>
          </w:p>
        </w:tc>
        <w:tc>
          <w:tcPr>
            <w:tcW w:w="726" w:type="pct"/>
          </w:tcPr>
          <w:p w14:paraId="29890CC1" w14:textId="77777777" w:rsidR="001026E4" w:rsidRPr="000A1ED0" w:rsidRDefault="001026E4" w:rsidP="001026E4">
            <w:pPr>
              <w:pStyle w:val="Tabletext1"/>
            </w:pPr>
            <w:r w:rsidRPr="000A1ED0">
              <w:rPr>
                <w:color w:val="000000"/>
                <w:shd w:val="clear" w:color="auto" w:fill="FFFFFF"/>
              </w:rPr>
              <w:t>Octagam</w:t>
            </w:r>
            <w:r w:rsidRPr="000A1ED0">
              <w:t xml:space="preserve"> 5%</w:t>
            </w:r>
          </w:p>
        </w:tc>
        <w:tc>
          <w:tcPr>
            <w:tcW w:w="612" w:type="pct"/>
          </w:tcPr>
          <w:p w14:paraId="09BB1644" w14:textId="77777777" w:rsidR="001026E4" w:rsidRPr="000A1ED0" w:rsidRDefault="001026E4" w:rsidP="001026E4">
            <w:pPr>
              <w:pStyle w:val="Tabletext1"/>
            </w:pPr>
            <w:r w:rsidRPr="000A1ED0">
              <w:t>IVIG 10%</w:t>
            </w:r>
          </w:p>
        </w:tc>
        <w:tc>
          <w:tcPr>
            <w:tcW w:w="843" w:type="pct"/>
          </w:tcPr>
          <w:p w14:paraId="6951F37C" w14:textId="77777777" w:rsidR="001026E4" w:rsidRPr="000A1ED0" w:rsidRDefault="001026E4" w:rsidP="001026E4">
            <w:pPr>
              <w:pStyle w:val="Tabletext1"/>
            </w:pPr>
            <w:r w:rsidRPr="000A1ED0">
              <w:t>Cohort, Prospective</w:t>
            </w:r>
          </w:p>
        </w:tc>
        <w:tc>
          <w:tcPr>
            <w:tcW w:w="552" w:type="pct"/>
          </w:tcPr>
          <w:p w14:paraId="07F6D283" w14:textId="77777777" w:rsidR="001026E4" w:rsidRPr="005B2A31" w:rsidRDefault="001026E4" w:rsidP="001026E4">
            <w:pPr>
              <w:pStyle w:val="Tabletext1"/>
              <w:rPr>
                <w:color w:val="000000" w:themeColor="text1"/>
              </w:rPr>
            </w:pPr>
            <w:r w:rsidRPr="005B2A31">
              <w:rPr>
                <w:color w:val="000000" w:themeColor="text1"/>
              </w:rPr>
              <w:t>USA</w:t>
            </w:r>
          </w:p>
        </w:tc>
        <w:tc>
          <w:tcPr>
            <w:tcW w:w="597" w:type="pct"/>
          </w:tcPr>
          <w:p w14:paraId="22F6A5BC" w14:textId="77777777" w:rsidR="001026E4" w:rsidRPr="000A1ED0" w:rsidRDefault="001026E4" w:rsidP="001026E4">
            <w:pPr>
              <w:pStyle w:val="Tabletext1"/>
              <w:rPr>
                <w:color w:val="FF0000"/>
              </w:rPr>
            </w:pPr>
            <w:r w:rsidRPr="000A1ED0">
              <w:t>Completed, September 2017</w:t>
            </w:r>
          </w:p>
        </w:tc>
      </w:tr>
      <w:tr w:rsidR="001026E4" w:rsidRPr="000A1ED0" w14:paraId="4DDCA4D8" w14:textId="77777777" w:rsidTr="007500F6">
        <w:trPr>
          <w:trHeight w:val="246"/>
        </w:trPr>
        <w:tc>
          <w:tcPr>
            <w:tcW w:w="942" w:type="pct"/>
          </w:tcPr>
          <w:p w14:paraId="3610CE7E" w14:textId="77777777" w:rsidR="001026E4" w:rsidRPr="000A1ED0" w:rsidRDefault="001026E4" w:rsidP="001026E4">
            <w:pPr>
              <w:pStyle w:val="Tabletext1"/>
            </w:pPr>
            <w:r w:rsidRPr="000A1ED0">
              <w:t>NCT03033745</w:t>
            </w:r>
          </w:p>
        </w:tc>
        <w:tc>
          <w:tcPr>
            <w:tcW w:w="728" w:type="pct"/>
          </w:tcPr>
          <w:p w14:paraId="3DCE8121" w14:textId="77777777" w:rsidR="001026E4" w:rsidRPr="000A1ED0" w:rsidRDefault="001026E4" w:rsidP="001026E4">
            <w:pPr>
              <w:pStyle w:val="Tabletext1"/>
            </w:pPr>
            <w:r w:rsidRPr="000A1ED0">
              <w:t xml:space="preserve">Primary </w:t>
            </w:r>
          </w:p>
          <w:p w14:paraId="363CA229" w14:textId="77777777" w:rsidR="001026E4" w:rsidRPr="000A1ED0" w:rsidRDefault="001026E4" w:rsidP="001026E4">
            <w:pPr>
              <w:pStyle w:val="Tabletext1"/>
            </w:pPr>
            <w:r w:rsidRPr="000A1ED0">
              <w:t>Immunodeficiency</w:t>
            </w:r>
          </w:p>
        </w:tc>
        <w:tc>
          <w:tcPr>
            <w:tcW w:w="726" w:type="pct"/>
          </w:tcPr>
          <w:p w14:paraId="4F25CA32" w14:textId="77777777" w:rsidR="001026E4" w:rsidRPr="000A1ED0" w:rsidRDefault="001026E4" w:rsidP="001026E4">
            <w:pPr>
              <w:pStyle w:val="Tabletext1"/>
            </w:pPr>
            <w:r w:rsidRPr="000A1ED0">
              <w:t>IgPro20 (Hizentra)</w:t>
            </w:r>
            <w:r w:rsidRPr="000A1ED0">
              <w:rPr>
                <w:color w:val="000000"/>
                <w:shd w:val="clear" w:color="auto" w:fill="FFFFFF"/>
              </w:rPr>
              <w:t xml:space="preserve"> dose schedule comparison</w:t>
            </w:r>
          </w:p>
        </w:tc>
        <w:tc>
          <w:tcPr>
            <w:tcW w:w="612" w:type="pct"/>
          </w:tcPr>
          <w:p w14:paraId="77CACF0E" w14:textId="77777777" w:rsidR="001026E4" w:rsidRPr="000A1ED0" w:rsidRDefault="001026E4" w:rsidP="001026E4">
            <w:pPr>
              <w:pStyle w:val="Tabletext1"/>
            </w:pPr>
            <w:r w:rsidRPr="000A1ED0">
              <w:t>IgPro20 (Hizentra)</w:t>
            </w:r>
            <w:r w:rsidRPr="000A1ED0">
              <w:rPr>
                <w:color w:val="000000"/>
                <w:shd w:val="clear" w:color="auto" w:fill="FFFFFF"/>
              </w:rPr>
              <w:t xml:space="preserve"> dose schedule comparison</w:t>
            </w:r>
          </w:p>
        </w:tc>
        <w:tc>
          <w:tcPr>
            <w:tcW w:w="843" w:type="pct"/>
          </w:tcPr>
          <w:p w14:paraId="3A7645B2" w14:textId="77777777" w:rsidR="001026E4" w:rsidRPr="000A1ED0" w:rsidRDefault="001026E4" w:rsidP="001026E4">
            <w:pPr>
              <w:pStyle w:val="Tabletext1"/>
            </w:pPr>
            <w:r w:rsidRPr="000A1ED0">
              <w:t xml:space="preserve">Non-RCT, Parallel Assignment, Open Label, Multi-centre, Treatment </w:t>
            </w:r>
          </w:p>
        </w:tc>
        <w:tc>
          <w:tcPr>
            <w:tcW w:w="552" w:type="pct"/>
          </w:tcPr>
          <w:p w14:paraId="665C9002" w14:textId="77777777" w:rsidR="001026E4" w:rsidRPr="005B2A31" w:rsidRDefault="001026E4" w:rsidP="001026E4">
            <w:pPr>
              <w:pStyle w:val="Tabletext1"/>
              <w:rPr>
                <w:color w:val="000000" w:themeColor="text1"/>
              </w:rPr>
            </w:pPr>
            <w:r w:rsidRPr="005B2A31">
              <w:rPr>
                <w:color w:val="000000" w:themeColor="text1"/>
              </w:rPr>
              <w:t>USA</w:t>
            </w:r>
          </w:p>
          <w:p w14:paraId="080D8E79" w14:textId="77777777" w:rsidR="001026E4" w:rsidRPr="005B2A31" w:rsidRDefault="001026E4" w:rsidP="001026E4">
            <w:pPr>
              <w:pStyle w:val="Tabletext1"/>
              <w:rPr>
                <w:color w:val="000000" w:themeColor="text1"/>
              </w:rPr>
            </w:pPr>
            <w:r w:rsidRPr="005B2A31">
              <w:rPr>
                <w:color w:val="000000" w:themeColor="text1"/>
              </w:rPr>
              <w:t>Canada</w:t>
            </w:r>
          </w:p>
        </w:tc>
        <w:tc>
          <w:tcPr>
            <w:tcW w:w="597" w:type="pct"/>
          </w:tcPr>
          <w:p w14:paraId="0B1F6119" w14:textId="77777777" w:rsidR="001026E4" w:rsidRPr="000A1ED0" w:rsidRDefault="001026E4" w:rsidP="001026E4">
            <w:pPr>
              <w:pStyle w:val="Tabletext1"/>
            </w:pPr>
            <w:r w:rsidRPr="000A1ED0">
              <w:t>Completed, December 2018</w:t>
            </w:r>
          </w:p>
        </w:tc>
      </w:tr>
      <w:tr w:rsidR="001026E4" w:rsidRPr="000A1ED0" w14:paraId="454BBB80" w14:textId="77777777" w:rsidTr="007500F6">
        <w:trPr>
          <w:trHeight w:val="239"/>
        </w:trPr>
        <w:tc>
          <w:tcPr>
            <w:tcW w:w="942" w:type="pct"/>
          </w:tcPr>
          <w:p w14:paraId="24ACC51E" w14:textId="77777777" w:rsidR="001026E4" w:rsidRPr="000A1ED0" w:rsidRDefault="001026E4" w:rsidP="001026E4">
            <w:pPr>
              <w:pStyle w:val="Tabletext1"/>
            </w:pPr>
            <w:r w:rsidRPr="000A1ED0">
              <w:t>NCT02806986</w:t>
            </w:r>
          </w:p>
        </w:tc>
        <w:tc>
          <w:tcPr>
            <w:tcW w:w="728" w:type="pct"/>
          </w:tcPr>
          <w:p w14:paraId="1312D0CA" w14:textId="77777777" w:rsidR="001026E4" w:rsidRPr="000A1ED0" w:rsidRDefault="001026E4" w:rsidP="001026E4">
            <w:pPr>
              <w:pStyle w:val="Tabletext1"/>
            </w:pPr>
            <w:r w:rsidRPr="000A1ED0">
              <w:t xml:space="preserve">Primary </w:t>
            </w:r>
          </w:p>
          <w:p w14:paraId="53E09466" w14:textId="77777777" w:rsidR="001026E4" w:rsidRPr="000A1ED0" w:rsidRDefault="001026E4" w:rsidP="001026E4">
            <w:pPr>
              <w:pStyle w:val="Tabletext1"/>
            </w:pPr>
            <w:r w:rsidRPr="000A1ED0">
              <w:t>Immunodeficiency</w:t>
            </w:r>
          </w:p>
        </w:tc>
        <w:tc>
          <w:tcPr>
            <w:tcW w:w="726" w:type="pct"/>
          </w:tcPr>
          <w:p w14:paraId="69A9DDAD" w14:textId="77777777" w:rsidR="001026E4" w:rsidRPr="000A1ED0" w:rsidRDefault="001026E4" w:rsidP="001026E4">
            <w:pPr>
              <w:pStyle w:val="Tabletext1"/>
            </w:pPr>
            <w:r w:rsidRPr="000A1ED0">
              <w:t>IGSC 20%</w:t>
            </w:r>
          </w:p>
        </w:tc>
        <w:tc>
          <w:tcPr>
            <w:tcW w:w="612" w:type="pct"/>
          </w:tcPr>
          <w:p w14:paraId="34AA20C5" w14:textId="77777777" w:rsidR="001026E4" w:rsidRPr="000A1ED0" w:rsidRDefault="001026E4" w:rsidP="001026E4">
            <w:pPr>
              <w:pStyle w:val="Tabletext1"/>
            </w:pPr>
          </w:p>
        </w:tc>
        <w:tc>
          <w:tcPr>
            <w:tcW w:w="843" w:type="pct"/>
          </w:tcPr>
          <w:p w14:paraId="7DB8071F" w14:textId="77777777" w:rsidR="001026E4" w:rsidRPr="000A1ED0" w:rsidRDefault="001026E4" w:rsidP="001026E4">
            <w:pPr>
              <w:pStyle w:val="Tabletext1"/>
            </w:pPr>
            <w:r w:rsidRPr="000A1ED0">
              <w:t>Single Group Assignment, Open Label, Multi-centre, Treatment</w:t>
            </w:r>
          </w:p>
          <w:p w14:paraId="17F61D23" w14:textId="77777777" w:rsidR="001026E4" w:rsidRPr="000A1ED0" w:rsidRDefault="001026E4" w:rsidP="001026E4">
            <w:pPr>
              <w:pStyle w:val="Tabletext1"/>
            </w:pPr>
          </w:p>
        </w:tc>
        <w:tc>
          <w:tcPr>
            <w:tcW w:w="552" w:type="pct"/>
          </w:tcPr>
          <w:p w14:paraId="57C87858" w14:textId="77777777" w:rsidR="001026E4" w:rsidRPr="000A1ED0" w:rsidRDefault="001026E4" w:rsidP="001026E4">
            <w:pPr>
              <w:pStyle w:val="Tabletext1"/>
            </w:pPr>
            <w:r w:rsidRPr="000A1ED0">
              <w:t>Australia, Czechia, France, Germany, Hungary, Poland, Spain, Sweden, UK</w:t>
            </w:r>
          </w:p>
        </w:tc>
        <w:tc>
          <w:tcPr>
            <w:tcW w:w="597" w:type="pct"/>
          </w:tcPr>
          <w:p w14:paraId="40BD9D63" w14:textId="77777777" w:rsidR="001026E4" w:rsidRPr="000A1ED0" w:rsidRDefault="001026E4" w:rsidP="001026E4">
            <w:pPr>
              <w:pStyle w:val="Tabletext1"/>
            </w:pPr>
            <w:r w:rsidRPr="000A1ED0">
              <w:t>Completed, May 2019</w:t>
            </w:r>
          </w:p>
        </w:tc>
      </w:tr>
      <w:tr w:rsidR="001026E4" w:rsidRPr="000A1ED0" w14:paraId="08FB62A0" w14:textId="77777777" w:rsidTr="007500F6">
        <w:trPr>
          <w:trHeight w:val="239"/>
        </w:trPr>
        <w:tc>
          <w:tcPr>
            <w:tcW w:w="942" w:type="pct"/>
          </w:tcPr>
          <w:p w14:paraId="056503DB" w14:textId="77777777" w:rsidR="001026E4" w:rsidRPr="000A1ED0" w:rsidRDefault="001026E4" w:rsidP="001026E4">
            <w:pPr>
              <w:pStyle w:val="Tabletext1"/>
            </w:pPr>
            <w:r w:rsidRPr="000A1ED0">
              <w:t>NCT02604810</w:t>
            </w:r>
          </w:p>
        </w:tc>
        <w:tc>
          <w:tcPr>
            <w:tcW w:w="728" w:type="pct"/>
          </w:tcPr>
          <w:p w14:paraId="0F51A0AF" w14:textId="77777777" w:rsidR="001026E4" w:rsidRPr="000A1ED0" w:rsidRDefault="001026E4" w:rsidP="001026E4">
            <w:pPr>
              <w:pStyle w:val="Tabletext1"/>
            </w:pPr>
            <w:r w:rsidRPr="000A1ED0">
              <w:t xml:space="preserve">Primary </w:t>
            </w:r>
          </w:p>
          <w:p w14:paraId="498E0EEC" w14:textId="77777777" w:rsidR="001026E4" w:rsidRPr="000A1ED0" w:rsidRDefault="001026E4" w:rsidP="001026E4">
            <w:pPr>
              <w:pStyle w:val="Tabletext1"/>
            </w:pPr>
            <w:r w:rsidRPr="000A1ED0">
              <w:t>Immunodeficiency</w:t>
            </w:r>
          </w:p>
        </w:tc>
        <w:tc>
          <w:tcPr>
            <w:tcW w:w="726" w:type="pct"/>
          </w:tcPr>
          <w:p w14:paraId="69DF5A29" w14:textId="77777777" w:rsidR="001026E4" w:rsidRPr="000A1ED0" w:rsidRDefault="001026E4" w:rsidP="001026E4">
            <w:pPr>
              <w:pStyle w:val="Tabletext1"/>
            </w:pPr>
            <w:r w:rsidRPr="000A1ED0">
              <w:t>IGSC 20%</w:t>
            </w:r>
          </w:p>
          <w:p w14:paraId="3892BC59" w14:textId="77777777" w:rsidR="001026E4" w:rsidRPr="000A1ED0" w:rsidRDefault="001026E4" w:rsidP="001026E4">
            <w:pPr>
              <w:pStyle w:val="Tabletext1"/>
            </w:pPr>
          </w:p>
        </w:tc>
        <w:tc>
          <w:tcPr>
            <w:tcW w:w="612" w:type="pct"/>
          </w:tcPr>
          <w:p w14:paraId="705079EC" w14:textId="77777777" w:rsidR="001026E4" w:rsidRPr="000A1ED0" w:rsidRDefault="001026E4" w:rsidP="001026E4">
            <w:pPr>
              <w:pStyle w:val="Tabletext1"/>
            </w:pPr>
            <w:r w:rsidRPr="000A1ED0">
              <w:t>IGIV-C 10%</w:t>
            </w:r>
          </w:p>
        </w:tc>
        <w:tc>
          <w:tcPr>
            <w:tcW w:w="843" w:type="pct"/>
          </w:tcPr>
          <w:p w14:paraId="5A623989" w14:textId="77777777" w:rsidR="001026E4" w:rsidRPr="000A1ED0" w:rsidRDefault="001026E4" w:rsidP="001026E4">
            <w:pPr>
              <w:pStyle w:val="Tabletext1"/>
            </w:pPr>
            <w:r w:rsidRPr="000A1ED0">
              <w:t xml:space="preserve">Non-RCT, Sequential Assignment, Open Label, Multi-centre, Treatment </w:t>
            </w:r>
          </w:p>
        </w:tc>
        <w:tc>
          <w:tcPr>
            <w:tcW w:w="552" w:type="pct"/>
          </w:tcPr>
          <w:p w14:paraId="05461EB4" w14:textId="77777777" w:rsidR="001026E4" w:rsidRPr="000A1ED0" w:rsidRDefault="001026E4" w:rsidP="001026E4">
            <w:pPr>
              <w:pStyle w:val="Tabletext1"/>
            </w:pPr>
            <w:r w:rsidRPr="000A1ED0">
              <w:t>USA</w:t>
            </w:r>
          </w:p>
          <w:p w14:paraId="6E14A260" w14:textId="77777777" w:rsidR="001026E4" w:rsidRPr="000A1ED0" w:rsidRDefault="001026E4" w:rsidP="001026E4">
            <w:pPr>
              <w:pStyle w:val="Tabletext1"/>
            </w:pPr>
            <w:r w:rsidRPr="000A1ED0">
              <w:t>Canada</w:t>
            </w:r>
          </w:p>
        </w:tc>
        <w:tc>
          <w:tcPr>
            <w:tcW w:w="597" w:type="pct"/>
          </w:tcPr>
          <w:p w14:paraId="28A6258D" w14:textId="77777777" w:rsidR="001026E4" w:rsidRPr="000A1ED0" w:rsidRDefault="001026E4" w:rsidP="001026E4">
            <w:pPr>
              <w:pStyle w:val="Tabletext1"/>
            </w:pPr>
            <w:r w:rsidRPr="000A1ED0">
              <w:t>Completed, December 2017</w:t>
            </w:r>
          </w:p>
        </w:tc>
      </w:tr>
      <w:tr w:rsidR="001026E4" w:rsidRPr="000A1ED0" w14:paraId="018FFEA1" w14:textId="77777777" w:rsidTr="007500F6">
        <w:trPr>
          <w:trHeight w:val="239"/>
        </w:trPr>
        <w:tc>
          <w:tcPr>
            <w:tcW w:w="942" w:type="pct"/>
          </w:tcPr>
          <w:p w14:paraId="2F0343C8" w14:textId="77777777" w:rsidR="001026E4" w:rsidRPr="000A1ED0" w:rsidRDefault="001026E4" w:rsidP="001026E4">
            <w:pPr>
              <w:pStyle w:val="Tabletext1"/>
            </w:pPr>
            <w:r w:rsidRPr="000A1ED0">
              <w:t>NCT03961009</w:t>
            </w:r>
          </w:p>
        </w:tc>
        <w:tc>
          <w:tcPr>
            <w:tcW w:w="728" w:type="pct"/>
          </w:tcPr>
          <w:p w14:paraId="2B4C1737" w14:textId="77777777" w:rsidR="001026E4" w:rsidRPr="000A1ED0" w:rsidRDefault="001026E4" w:rsidP="001026E4">
            <w:pPr>
              <w:pStyle w:val="Tabletext1"/>
            </w:pPr>
            <w:r w:rsidRPr="000A1ED0">
              <w:t xml:space="preserve">Primary </w:t>
            </w:r>
          </w:p>
          <w:p w14:paraId="21235E5E" w14:textId="77777777" w:rsidR="001026E4" w:rsidRPr="000A1ED0" w:rsidRDefault="001026E4" w:rsidP="001026E4">
            <w:pPr>
              <w:pStyle w:val="Tabletext1"/>
            </w:pPr>
            <w:r w:rsidRPr="000A1ED0">
              <w:t>Immunodeficiency</w:t>
            </w:r>
          </w:p>
        </w:tc>
        <w:tc>
          <w:tcPr>
            <w:tcW w:w="726" w:type="pct"/>
          </w:tcPr>
          <w:p w14:paraId="64E7F744" w14:textId="77777777" w:rsidR="001026E4" w:rsidRPr="000A1ED0" w:rsidRDefault="001026E4" w:rsidP="001026E4">
            <w:pPr>
              <w:pStyle w:val="Tabletext1"/>
            </w:pPr>
            <w:r w:rsidRPr="000A1ED0">
              <w:t>Kedrion IVIG 10%</w:t>
            </w:r>
          </w:p>
        </w:tc>
        <w:tc>
          <w:tcPr>
            <w:tcW w:w="612" w:type="pct"/>
          </w:tcPr>
          <w:p w14:paraId="3205D19B" w14:textId="77777777" w:rsidR="001026E4" w:rsidRPr="000A1ED0" w:rsidRDefault="001026E4" w:rsidP="001026E4">
            <w:pPr>
              <w:pStyle w:val="Tabletext1"/>
            </w:pPr>
          </w:p>
        </w:tc>
        <w:tc>
          <w:tcPr>
            <w:tcW w:w="843" w:type="pct"/>
          </w:tcPr>
          <w:p w14:paraId="24470259" w14:textId="77777777" w:rsidR="001026E4" w:rsidRPr="000A1ED0" w:rsidRDefault="001026E4" w:rsidP="001026E4">
            <w:pPr>
              <w:pStyle w:val="Tabletext1"/>
            </w:pPr>
            <w:r w:rsidRPr="000A1ED0">
              <w:t xml:space="preserve">Single Group Assignment, Open Label, Multi-centre, Treatment, Prospective </w:t>
            </w:r>
          </w:p>
        </w:tc>
        <w:tc>
          <w:tcPr>
            <w:tcW w:w="552" w:type="pct"/>
          </w:tcPr>
          <w:p w14:paraId="5331DE68" w14:textId="77777777" w:rsidR="001026E4" w:rsidRPr="000A1ED0" w:rsidRDefault="001026E4" w:rsidP="001026E4">
            <w:pPr>
              <w:pStyle w:val="Tabletext1"/>
            </w:pPr>
            <w:r w:rsidRPr="000A1ED0">
              <w:t>USA</w:t>
            </w:r>
          </w:p>
          <w:p w14:paraId="3B2E1FF6" w14:textId="77777777" w:rsidR="001026E4" w:rsidRPr="000A1ED0" w:rsidRDefault="001026E4" w:rsidP="001026E4">
            <w:pPr>
              <w:pStyle w:val="Tabletext1"/>
            </w:pPr>
            <w:r w:rsidRPr="000A1ED0">
              <w:t>Canada</w:t>
            </w:r>
          </w:p>
        </w:tc>
        <w:tc>
          <w:tcPr>
            <w:tcW w:w="597" w:type="pct"/>
          </w:tcPr>
          <w:p w14:paraId="738CF495" w14:textId="77777777" w:rsidR="001026E4" w:rsidRPr="000A1ED0" w:rsidRDefault="001026E4" w:rsidP="001026E4">
            <w:pPr>
              <w:pStyle w:val="Tabletext1"/>
            </w:pPr>
            <w:r w:rsidRPr="000A1ED0">
              <w:t>Recruiting, February 2021</w:t>
            </w:r>
          </w:p>
        </w:tc>
      </w:tr>
      <w:tr w:rsidR="001026E4" w:rsidRPr="000A1ED0" w14:paraId="5B4AA7FB" w14:textId="77777777" w:rsidTr="007500F6">
        <w:trPr>
          <w:trHeight w:val="239"/>
        </w:trPr>
        <w:tc>
          <w:tcPr>
            <w:tcW w:w="942" w:type="pct"/>
          </w:tcPr>
          <w:p w14:paraId="0C281BC4" w14:textId="77777777" w:rsidR="001026E4" w:rsidRPr="000A1ED0" w:rsidRDefault="001026E4" w:rsidP="001026E4">
            <w:pPr>
              <w:pStyle w:val="Tabletext1"/>
            </w:pPr>
            <w:r w:rsidRPr="000A1ED0">
              <w:t>NCT01465958</w:t>
            </w:r>
          </w:p>
        </w:tc>
        <w:tc>
          <w:tcPr>
            <w:tcW w:w="728" w:type="pct"/>
          </w:tcPr>
          <w:p w14:paraId="79BDE74C" w14:textId="77777777" w:rsidR="001026E4" w:rsidRPr="000A1ED0" w:rsidRDefault="001026E4" w:rsidP="001026E4">
            <w:pPr>
              <w:pStyle w:val="Tabletext1"/>
            </w:pPr>
            <w:r w:rsidRPr="000A1ED0">
              <w:t xml:space="preserve">Primary </w:t>
            </w:r>
          </w:p>
          <w:p w14:paraId="055F43B0" w14:textId="77777777" w:rsidR="001026E4" w:rsidRPr="000A1ED0" w:rsidRDefault="001026E4" w:rsidP="001026E4">
            <w:pPr>
              <w:pStyle w:val="Tabletext1"/>
            </w:pPr>
            <w:r w:rsidRPr="000A1ED0">
              <w:t>Immunodeficiency</w:t>
            </w:r>
          </w:p>
        </w:tc>
        <w:tc>
          <w:tcPr>
            <w:tcW w:w="726" w:type="pct"/>
          </w:tcPr>
          <w:p w14:paraId="32B4768E" w14:textId="77777777" w:rsidR="001026E4" w:rsidRPr="000A1ED0" w:rsidRDefault="001026E4" w:rsidP="001026E4">
            <w:pPr>
              <w:pStyle w:val="Tabletext1"/>
            </w:pPr>
            <w:r w:rsidRPr="000A1ED0">
              <w:t>GAMUNEX-C IV</w:t>
            </w:r>
          </w:p>
        </w:tc>
        <w:tc>
          <w:tcPr>
            <w:tcW w:w="612" w:type="pct"/>
          </w:tcPr>
          <w:p w14:paraId="5034E13A" w14:textId="77777777" w:rsidR="001026E4" w:rsidRPr="000A1ED0" w:rsidRDefault="001026E4" w:rsidP="001026E4">
            <w:pPr>
              <w:pStyle w:val="Tabletext1"/>
            </w:pPr>
            <w:r w:rsidRPr="000A1ED0">
              <w:t>GAMUNEX-C SC</w:t>
            </w:r>
          </w:p>
        </w:tc>
        <w:tc>
          <w:tcPr>
            <w:tcW w:w="843" w:type="pct"/>
          </w:tcPr>
          <w:p w14:paraId="17B15E64" w14:textId="77777777" w:rsidR="001026E4" w:rsidRPr="000A1ED0" w:rsidRDefault="001026E4" w:rsidP="001026E4">
            <w:pPr>
              <w:pStyle w:val="Tabletext1"/>
            </w:pPr>
            <w:r w:rsidRPr="000A1ED0">
              <w:t>Non-RCT, Crossover Assignment, Open Label, Multi-centre, Treatment</w:t>
            </w:r>
          </w:p>
        </w:tc>
        <w:tc>
          <w:tcPr>
            <w:tcW w:w="552" w:type="pct"/>
          </w:tcPr>
          <w:p w14:paraId="0A7EE086" w14:textId="77777777" w:rsidR="001026E4" w:rsidRPr="000A1ED0" w:rsidRDefault="001026E4" w:rsidP="001026E4">
            <w:pPr>
              <w:pStyle w:val="Tabletext1"/>
            </w:pPr>
            <w:r w:rsidRPr="000A1ED0">
              <w:t>USA</w:t>
            </w:r>
          </w:p>
        </w:tc>
        <w:tc>
          <w:tcPr>
            <w:tcW w:w="597" w:type="pct"/>
          </w:tcPr>
          <w:p w14:paraId="40781F04" w14:textId="77777777" w:rsidR="001026E4" w:rsidRPr="000A1ED0" w:rsidRDefault="001026E4" w:rsidP="001026E4">
            <w:pPr>
              <w:pStyle w:val="Tabletext1"/>
            </w:pPr>
            <w:r w:rsidRPr="000A1ED0">
              <w:t>Completed, October 2013</w:t>
            </w:r>
          </w:p>
        </w:tc>
      </w:tr>
      <w:tr w:rsidR="001026E4" w:rsidRPr="000A1ED0" w14:paraId="1D54305E" w14:textId="77777777" w:rsidTr="007500F6">
        <w:trPr>
          <w:trHeight w:val="239"/>
        </w:trPr>
        <w:tc>
          <w:tcPr>
            <w:tcW w:w="942" w:type="pct"/>
          </w:tcPr>
          <w:p w14:paraId="5A1B259E" w14:textId="77777777" w:rsidR="001026E4" w:rsidRPr="000A1ED0" w:rsidRDefault="001026E4" w:rsidP="001026E4">
            <w:pPr>
              <w:pStyle w:val="Tabletext1"/>
            </w:pPr>
            <w:r w:rsidRPr="000A1ED0">
              <w:t>NCT02627300</w:t>
            </w:r>
          </w:p>
        </w:tc>
        <w:tc>
          <w:tcPr>
            <w:tcW w:w="728" w:type="pct"/>
          </w:tcPr>
          <w:p w14:paraId="5E7F0BA4" w14:textId="77777777" w:rsidR="001026E4" w:rsidRPr="000A1ED0" w:rsidRDefault="001026E4" w:rsidP="001026E4">
            <w:pPr>
              <w:pStyle w:val="Tabletext1"/>
            </w:pPr>
            <w:r w:rsidRPr="000A1ED0">
              <w:t xml:space="preserve">Primary </w:t>
            </w:r>
          </w:p>
          <w:p w14:paraId="4AEE8C56" w14:textId="77777777" w:rsidR="001026E4" w:rsidRPr="000A1ED0" w:rsidRDefault="001026E4" w:rsidP="001026E4">
            <w:pPr>
              <w:pStyle w:val="Tabletext1"/>
            </w:pPr>
            <w:r w:rsidRPr="000A1ED0">
              <w:t>Immunodeficiency</w:t>
            </w:r>
          </w:p>
        </w:tc>
        <w:tc>
          <w:tcPr>
            <w:tcW w:w="726" w:type="pct"/>
          </w:tcPr>
          <w:p w14:paraId="3C8A9F73" w14:textId="77777777" w:rsidR="001026E4" w:rsidRPr="000A1ED0" w:rsidRDefault="001026E4" w:rsidP="001026E4">
            <w:pPr>
              <w:pStyle w:val="Tabletext1"/>
            </w:pPr>
            <w:r w:rsidRPr="000A1ED0">
              <w:t>Octanorm 16.5%</w:t>
            </w:r>
          </w:p>
        </w:tc>
        <w:tc>
          <w:tcPr>
            <w:tcW w:w="612" w:type="pct"/>
          </w:tcPr>
          <w:p w14:paraId="2D13E14F" w14:textId="77777777" w:rsidR="001026E4" w:rsidRPr="000A1ED0" w:rsidRDefault="001026E4" w:rsidP="001026E4">
            <w:pPr>
              <w:pStyle w:val="Tabletext1"/>
            </w:pPr>
          </w:p>
        </w:tc>
        <w:tc>
          <w:tcPr>
            <w:tcW w:w="843" w:type="pct"/>
          </w:tcPr>
          <w:p w14:paraId="6EB76811" w14:textId="77777777" w:rsidR="001026E4" w:rsidRPr="000A1ED0" w:rsidRDefault="001026E4" w:rsidP="001026E4">
            <w:pPr>
              <w:pStyle w:val="Tabletext1"/>
            </w:pPr>
            <w:r w:rsidRPr="000A1ED0">
              <w:t>Single Group Assignment, Open Label, Multi-centre, Treatment</w:t>
            </w:r>
          </w:p>
        </w:tc>
        <w:tc>
          <w:tcPr>
            <w:tcW w:w="552" w:type="pct"/>
          </w:tcPr>
          <w:p w14:paraId="0D204240" w14:textId="77777777" w:rsidR="001026E4" w:rsidRPr="000A1ED0" w:rsidRDefault="001026E4" w:rsidP="001026E4">
            <w:pPr>
              <w:pStyle w:val="Tabletext1"/>
            </w:pPr>
            <w:r w:rsidRPr="000A1ED0">
              <w:t>USA</w:t>
            </w:r>
          </w:p>
        </w:tc>
        <w:tc>
          <w:tcPr>
            <w:tcW w:w="597" w:type="pct"/>
          </w:tcPr>
          <w:p w14:paraId="299A3E49" w14:textId="77777777" w:rsidR="001026E4" w:rsidRPr="000A1ED0" w:rsidRDefault="001026E4" w:rsidP="001026E4">
            <w:pPr>
              <w:pStyle w:val="Tabletext1"/>
            </w:pPr>
            <w:r w:rsidRPr="000A1ED0">
              <w:t>Completed, September 2019</w:t>
            </w:r>
          </w:p>
        </w:tc>
      </w:tr>
      <w:tr w:rsidR="001026E4" w:rsidRPr="000A1ED0" w14:paraId="3DBC6581" w14:textId="77777777" w:rsidTr="007500F6">
        <w:trPr>
          <w:trHeight w:val="239"/>
        </w:trPr>
        <w:tc>
          <w:tcPr>
            <w:tcW w:w="942" w:type="pct"/>
          </w:tcPr>
          <w:p w14:paraId="41D04251" w14:textId="77777777" w:rsidR="001026E4" w:rsidRPr="000A1ED0" w:rsidRDefault="001026E4" w:rsidP="001026E4">
            <w:pPr>
              <w:pStyle w:val="Tabletext1"/>
            </w:pPr>
            <w:r w:rsidRPr="000A1ED0">
              <w:t>NCT01012323</w:t>
            </w:r>
          </w:p>
        </w:tc>
        <w:tc>
          <w:tcPr>
            <w:tcW w:w="728" w:type="pct"/>
          </w:tcPr>
          <w:p w14:paraId="6D8CF1CB" w14:textId="77777777" w:rsidR="001026E4" w:rsidRPr="000A1ED0" w:rsidRDefault="001026E4" w:rsidP="001026E4">
            <w:pPr>
              <w:pStyle w:val="Tabletext1"/>
            </w:pPr>
            <w:r w:rsidRPr="000A1ED0">
              <w:t xml:space="preserve">Primary </w:t>
            </w:r>
          </w:p>
          <w:p w14:paraId="5324E6D1" w14:textId="77777777" w:rsidR="001026E4" w:rsidRPr="000A1ED0" w:rsidRDefault="001026E4" w:rsidP="001026E4">
            <w:pPr>
              <w:pStyle w:val="Tabletext1"/>
            </w:pPr>
            <w:r w:rsidRPr="000A1ED0">
              <w:t>Immunodeficiency</w:t>
            </w:r>
          </w:p>
        </w:tc>
        <w:tc>
          <w:tcPr>
            <w:tcW w:w="726" w:type="pct"/>
          </w:tcPr>
          <w:p w14:paraId="49B7B352" w14:textId="77777777" w:rsidR="001026E4" w:rsidRPr="000A1ED0" w:rsidRDefault="001026E4" w:rsidP="001026E4">
            <w:pPr>
              <w:pStyle w:val="Tabletext1"/>
            </w:pPr>
            <w:r w:rsidRPr="000A1ED0">
              <w:t>NewGam</w:t>
            </w:r>
          </w:p>
        </w:tc>
        <w:tc>
          <w:tcPr>
            <w:tcW w:w="612" w:type="pct"/>
          </w:tcPr>
          <w:p w14:paraId="27673100" w14:textId="77777777" w:rsidR="001026E4" w:rsidRPr="000A1ED0" w:rsidRDefault="001026E4" w:rsidP="001026E4">
            <w:pPr>
              <w:pStyle w:val="Tabletext1"/>
            </w:pPr>
          </w:p>
        </w:tc>
        <w:tc>
          <w:tcPr>
            <w:tcW w:w="843" w:type="pct"/>
          </w:tcPr>
          <w:p w14:paraId="3CCF892B" w14:textId="77777777" w:rsidR="001026E4" w:rsidRPr="000A1ED0" w:rsidRDefault="001026E4" w:rsidP="001026E4">
            <w:pPr>
              <w:pStyle w:val="Tabletext1"/>
            </w:pPr>
            <w:r w:rsidRPr="000A1ED0">
              <w:t>Single Group Assignment, Open Label, Multi-centre, Treatment</w:t>
            </w:r>
          </w:p>
        </w:tc>
        <w:tc>
          <w:tcPr>
            <w:tcW w:w="552" w:type="pct"/>
          </w:tcPr>
          <w:p w14:paraId="00CE0AFF" w14:textId="77777777" w:rsidR="001026E4" w:rsidRPr="000A1ED0" w:rsidRDefault="001026E4" w:rsidP="001026E4">
            <w:pPr>
              <w:pStyle w:val="Tabletext1"/>
            </w:pPr>
            <w:r w:rsidRPr="000A1ED0">
              <w:t>USA</w:t>
            </w:r>
          </w:p>
        </w:tc>
        <w:tc>
          <w:tcPr>
            <w:tcW w:w="597" w:type="pct"/>
          </w:tcPr>
          <w:p w14:paraId="7B8879FA" w14:textId="77777777" w:rsidR="001026E4" w:rsidRPr="000A1ED0" w:rsidRDefault="001026E4" w:rsidP="001026E4">
            <w:pPr>
              <w:pStyle w:val="Tabletext1"/>
            </w:pPr>
            <w:r w:rsidRPr="000A1ED0">
              <w:t>Completed, June 2012</w:t>
            </w:r>
          </w:p>
        </w:tc>
      </w:tr>
      <w:tr w:rsidR="001026E4" w:rsidRPr="000A1ED0" w14:paraId="2A3742FC" w14:textId="77777777" w:rsidTr="007500F6">
        <w:trPr>
          <w:trHeight w:val="239"/>
        </w:trPr>
        <w:tc>
          <w:tcPr>
            <w:tcW w:w="942" w:type="pct"/>
          </w:tcPr>
          <w:p w14:paraId="7F8EEAA3" w14:textId="77777777" w:rsidR="001026E4" w:rsidRPr="000A1ED0" w:rsidRDefault="001026E4" w:rsidP="001026E4">
            <w:pPr>
              <w:pStyle w:val="Tabletext1"/>
            </w:pPr>
            <w:r w:rsidRPr="000A1ED0">
              <w:t>NCT02176239</w:t>
            </w:r>
          </w:p>
        </w:tc>
        <w:tc>
          <w:tcPr>
            <w:tcW w:w="728" w:type="pct"/>
          </w:tcPr>
          <w:p w14:paraId="28CC7B2F" w14:textId="77777777" w:rsidR="001026E4" w:rsidRPr="000A1ED0" w:rsidRDefault="001026E4" w:rsidP="001026E4">
            <w:pPr>
              <w:pStyle w:val="Tabletext1"/>
            </w:pPr>
            <w:r w:rsidRPr="000A1ED0">
              <w:t xml:space="preserve">Primary </w:t>
            </w:r>
          </w:p>
          <w:p w14:paraId="479E793D" w14:textId="77777777" w:rsidR="001026E4" w:rsidRPr="000A1ED0" w:rsidRDefault="001026E4" w:rsidP="001026E4">
            <w:pPr>
              <w:pStyle w:val="Tabletext1"/>
            </w:pPr>
            <w:r w:rsidRPr="000A1ED0">
              <w:t>Immunodeficiency</w:t>
            </w:r>
          </w:p>
        </w:tc>
        <w:tc>
          <w:tcPr>
            <w:tcW w:w="726" w:type="pct"/>
          </w:tcPr>
          <w:p w14:paraId="259DF7B9" w14:textId="77777777" w:rsidR="001026E4" w:rsidRPr="000A1ED0" w:rsidRDefault="001026E4" w:rsidP="001026E4">
            <w:pPr>
              <w:pStyle w:val="Tabletext1"/>
            </w:pPr>
            <w:r w:rsidRPr="000A1ED0">
              <w:t>Gammaplex IVIg 5%</w:t>
            </w:r>
          </w:p>
        </w:tc>
        <w:tc>
          <w:tcPr>
            <w:tcW w:w="612" w:type="pct"/>
          </w:tcPr>
          <w:p w14:paraId="38353086" w14:textId="77777777" w:rsidR="001026E4" w:rsidRPr="000A1ED0" w:rsidRDefault="001026E4" w:rsidP="001026E4">
            <w:pPr>
              <w:pStyle w:val="Tabletext1"/>
            </w:pPr>
          </w:p>
        </w:tc>
        <w:tc>
          <w:tcPr>
            <w:tcW w:w="843" w:type="pct"/>
          </w:tcPr>
          <w:p w14:paraId="6B9366FC" w14:textId="77777777" w:rsidR="001026E4" w:rsidRPr="000A1ED0" w:rsidRDefault="001026E4" w:rsidP="001026E4">
            <w:pPr>
              <w:pStyle w:val="Tabletext1"/>
            </w:pPr>
            <w:r w:rsidRPr="000A1ED0">
              <w:t>Cohort, Multi-centre, Prospective</w:t>
            </w:r>
          </w:p>
        </w:tc>
        <w:tc>
          <w:tcPr>
            <w:tcW w:w="552" w:type="pct"/>
          </w:tcPr>
          <w:p w14:paraId="10E2B761" w14:textId="77777777" w:rsidR="001026E4" w:rsidRPr="000A1ED0" w:rsidRDefault="001026E4" w:rsidP="001026E4">
            <w:pPr>
              <w:pStyle w:val="Tabletext1"/>
            </w:pPr>
            <w:r w:rsidRPr="000A1ED0">
              <w:t>USA</w:t>
            </w:r>
          </w:p>
        </w:tc>
        <w:tc>
          <w:tcPr>
            <w:tcW w:w="597" w:type="pct"/>
          </w:tcPr>
          <w:p w14:paraId="64A1B204" w14:textId="77777777" w:rsidR="001026E4" w:rsidRPr="000A1ED0" w:rsidRDefault="001026E4" w:rsidP="001026E4">
            <w:pPr>
              <w:pStyle w:val="Tabletext1"/>
            </w:pPr>
            <w:r w:rsidRPr="000A1ED0">
              <w:t>Completed, August 2019</w:t>
            </w:r>
          </w:p>
        </w:tc>
      </w:tr>
      <w:tr w:rsidR="001026E4" w:rsidRPr="000A1ED0" w14:paraId="66C3ED94" w14:textId="77777777" w:rsidTr="007500F6">
        <w:trPr>
          <w:trHeight w:val="239"/>
        </w:trPr>
        <w:tc>
          <w:tcPr>
            <w:tcW w:w="942" w:type="pct"/>
          </w:tcPr>
          <w:p w14:paraId="251176DE" w14:textId="77777777" w:rsidR="001026E4" w:rsidRPr="000A1ED0" w:rsidRDefault="001026E4" w:rsidP="001026E4">
            <w:pPr>
              <w:pStyle w:val="Tabletext1"/>
            </w:pPr>
            <w:r w:rsidRPr="000A1ED0">
              <w:t>NCT00546871</w:t>
            </w:r>
          </w:p>
        </w:tc>
        <w:tc>
          <w:tcPr>
            <w:tcW w:w="728" w:type="pct"/>
          </w:tcPr>
          <w:p w14:paraId="2A09FAC4" w14:textId="77777777" w:rsidR="001026E4" w:rsidRPr="000A1ED0" w:rsidRDefault="001026E4" w:rsidP="001026E4">
            <w:pPr>
              <w:pStyle w:val="Tabletext1"/>
            </w:pPr>
            <w:r w:rsidRPr="000A1ED0">
              <w:t xml:space="preserve">Primary </w:t>
            </w:r>
          </w:p>
          <w:p w14:paraId="5BE5FC0E" w14:textId="77777777" w:rsidR="001026E4" w:rsidRPr="000A1ED0" w:rsidRDefault="001026E4" w:rsidP="001026E4">
            <w:pPr>
              <w:pStyle w:val="Tabletext1"/>
            </w:pPr>
            <w:r w:rsidRPr="000A1ED0">
              <w:t>Immunodeficiency</w:t>
            </w:r>
          </w:p>
        </w:tc>
        <w:tc>
          <w:tcPr>
            <w:tcW w:w="726" w:type="pct"/>
          </w:tcPr>
          <w:p w14:paraId="21039089" w14:textId="77777777" w:rsidR="001026E4" w:rsidRPr="000A1ED0" w:rsidRDefault="001026E4" w:rsidP="001026E4">
            <w:pPr>
              <w:pStyle w:val="Tabletext1"/>
            </w:pPr>
            <w:r w:rsidRPr="000A1ED0">
              <w:t>IGIV 10%</w:t>
            </w:r>
          </w:p>
        </w:tc>
        <w:tc>
          <w:tcPr>
            <w:tcW w:w="612" w:type="pct"/>
          </w:tcPr>
          <w:p w14:paraId="20CC9D61" w14:textId="77777777" w:rsidR="001026E4" w:rsidRPr="000A1ED0" w:rsidRDefault="001026E4" w:rsidP="001026E4">
            <w:pPr>
              <w:pStyle w:val="Tabletext1"/>
            </w:pPr>
            <w:r w:rsidRPr="000A1ED0">
              <w:t>SCIG 10%</w:t>
            </w:r>
          </w:p>
        </w:tc>
        <w:tc>
          <w:tcPr>
            <w:tcW w:w="843" w:type="pct"/>
          </w:tcPr>
          <w:p w14:paraId="64BE6243" w14:textId="77777777" w:rsidR="001026E4" w:rsidRPr="000A1ED0" w:rsidRDefault="001026E4" w:rsidP="001026E4">
            <w:pPr>
              <w:pStyle w:val="Tabletext1"/>
            </w:pPr>
            <w:r w:rsidRPr="000A1ED0">
              <w:t>Non-RCT, Parallel Assignment, Open Label, Multi-centre, Treatment</w:t>
            </w:r>
          </w:p>
        </w:tc>
        <w:tc>
          <w:tcPr>
            <w:tcW w:w="552" w:type="pct"/>
          </w:tcPr>
          <w:p w14:paraId="76CC7DE0" w14:textId="77777777" w:rsidR="001026E4" w:rsidRPr="000A1ED0" w:rsidRDefault="001026E4" w:rsidP="001026E4">
            <w:pPr>
              <w:pStyle w:val="Tabletext1"/>
            </w:pPr>
            <w:r w:rsidRPr="000A1ED0">
              <w:t>USA</w:t>
            </w:r>
          </w:p>
        </w:tc>
        <w:tc>
          <w:tcPr>
            <w:tcW w:w="597" w:type="pct"/>
          </w:tcPr>
          <w:p w14:paraId="1E05FCE7" w14:textId="77777777" w:rsidR="001026E4" w:rsidRPr="000A1ED0" w:rsidRDefault="001026E4" w:rsidP="001026E4">
            <w:pPr>
              <w:pStyle w:val="Tabletext1"/>
            </w:pPr>
            <w:r w:rsidRPr="000A1ED0">
              <w:t>Completed, September 2009</w:t>
            </w:r>
          </w:p>
        </w:tc>
      </w:tr>
      <w:tr w:rsidR="001026E4" w:rsidRPr="000A1ED0" w14:paraId="74C0EDC1" w14:textId="77777777" w:rsidTr="007500F6">
        <w:trPr>
          <w:trHeight w:val="239"/>
        </w:trPr>
        <w:tc>
          <w:tcPr>
            <w:tcW w:w="942" w:type="pct"/>
          </w:tcPr>
          <w:p w14:paraId="057E216F" w14:textId="77777777" w:rsidR="001026E4" w:rsidRPr="000A1ED0" w:rsidRDefault="001026E4" w:rsidP="001026E4">
            <w:pPr>
              <w:pStyle w:val="Tabletext1"/>
            </w:pPr>
            <w:r w:rsidRPr="000A1ED0">
              <w:t>NCT03618147</w:t>
            </w:r>
          </w:p>
        </w:tc>
        <w:tc>
          <w:tcPr>
            <w:tcW w:w="728" w:type="pct"/>
          </w:tcPr>
          <w:p w14:paraId="52D54A8F" w14:textId="77777777" w:rsidR="001026E4" w:rsidRPr="000A1ED0" w:rsidRDefault="001026E4" w:rsidP="001026E4">
            <w:pPr>
              <w:pStyle w:val="Tabletext1"/>
            </w:pPr>
            <w:r w:rsidRPr="000A1ED0">
              <w:t xml:space="preserve">Primary </w:t>
            </w:r>
          </w:p>
          <w:p w14:paraId="5B9A225E" w14:textId="77777777" w:rsidR="001026E4" w:rsidRPr="000A1ED0" w:rsidRDefault="001026E4" w:rsidP="001026E4">
            <w:pPr>
              <w:pStyle w:val="Tabletext1"/>
            </w:pPr>
            <w:r w:rsidRPr="000A1ED0">
              <w:t>Immunodeficiency</w:t>
            </w:r>
          </w:p>
        </w:tc>
        <w:tc>
          <w:tcPr>
            <w:tcW w:w="726" w:type="pct"/>
          </w:tcPr>
          <w:p w14:paraId="432568DC" w14:textId="77777777" w:rsidR="001026E4" w:rsidRPr="000A1ED0" w:rsidRDefault="001026E4" w:rsidP="001026E4">
            <w:pPr>
              <w:pStyle w:val="Tabletext1"/>
            </w:pPr>
          </w:p>
        </w:tc>
        <w:tc>
          <w:tcPr>
            <w:tcW w:w="612" w:type="pct"/>
          </w:tcPr>
          <w:p w14:paraId="0D348B4E" w14:textId="77777777" w:rsidR="001026E4" w:rsidRPr="000A1ED0" w:rsidRDefault="001026E4" w:rsidP="001026E4">
            <w:pPr>
              <w:pStyle w:val="Tabletext1"/>
            </w:pPr>
          </w:p>
        </w:tc>
        <w:tc>
          <w:tcPr>
            <w:tcW w:w="843" w:type="pct"/>
          </w:tcPr>
          <w:p w14:paraId="33D0D879" w14:textId="77777777" w:rsidR="001026E4" w:rsidRPr="000A1ED0" w:rsidRDefault="001026E4" w:rsidP="001026E4">
            <w:pPr>
              <w:pStyle w:val="Tabletext1"/>
            </w:pPr>
            <w:r w:rsidRPr="000A1ED0">
              <w:t>Cohort, single-centre, Other (time perspective)</w:t>
            </w:r>
          </w:p>
        </w:tc>
        <w:tc>
          <w:tcPr>
            <w:tcW w:w="552" w:type="pct"/>
          </w:tcPr>
          <w:p w14:paraId="6E0D6914" w14:textId="77777777" w:rsidR="001026E4" w:rsidRPr="000A1ED0" w:rsidRDefault="001026E4" w:rsidP="001026E4">
            <w:pPr>
              <w:pStyle w:val="Tabletext1"/>
            </w:pPr>
            <w:r w:rsidRPr="000A1ED0">
              <w:t>Kuwait</w:t>
            </w:r>
          </w:p>
        </w:tc>
        <w:tc>
          <w:tcPr>
            <w:tcW w:w="597" w:type="pct"/>
          </w:tcPr>
          <w:p w14:paraId="13851D47" w14:textId="77777777" w:rsidR="001026E4" w:rsidRPr="000A1ED0" w:rsidRDefault="001026E4" w:rsidP="001026E4">
            <w:pPr>
              <w:pStyle w:val="Tabletext1"/>
            </w:pPr>
            <w:r w:rsidRPr="000A1ED0">
              <w:t>Completed, May 2019</w:t>
            </w:r>
          </w:p>
        </w:tc>
      </w:tr>
      <w:tr w:rsidR="001026E4" w:rsidRPr="000A1ED0" w14:paraId="241D57D4" w14:textId="77777777" w:rsidTr="007500F6">
        <w:trPr>
          <w:trHeight w:val="239"/>
        </w:trPr>
        <w:tc>
          <w:tcPr>
            <w:tcW w:w="942" w:type="pct"/>
          </w:tcPr>
          <w:p w14:paraId="286DF176" w14:textId="77777777" w:rsidR="001026E4" w:rsidRPr="000A1ED0" w:rsidRDefault="001026E4" w:rsidP="001026E4">
            <w:pPr>
              <w:pStyle w:val="Tabletext1"/>
            </w:pPr>
            <w:r w:rsidRPr="000A1ED0">
              <w:t>NCT02490956</w:t>
            </w:r>
          </w:p>
        </w:tc>
        <w:tc>
          <w:tcPr>
            <w:tcW w:w="728" w:type="pct"/>
          </w:tcPr>
          <w:p w14:paraId="1CD50885" w14:textId="77777777" w:rsidR="001026E4" w:rsidRPr="000A1ED0" w:rsidRDefault="001026E4" w:rsidP="001026E4">
            <w:pPr>
              <w:pStyle w:val="Tabletext1"/>
            </w:pPr>
            <w:r w:rsidRPr="000A1ED0">
              <w:t xml:space="preserve">Primary </w:t>
            </w:r>
          </w:p>
          <w:p w14:paraId="33B4A930" w14:textId="77777777" w:rsidR="001026E4" w:rsidRPr="000A1ED0" w:rsidRDefault="001026E4" w:rsidP="001026E4">
            <w:pPr>
              <w:pStyle w:val="Tabletext1"/>
            </w:pPr>
            <w:r w:rsidRPr="000A1ED0">
              <w:t>Immunodeficiency</w:t>
            </w:r>
          </w:p>
        </w:tc>
        <w:tc>
          <w:tcPr>
            <w:tcW w:w="726" w:type="pct"/>
          </w:tcPr>
          <w:p w14:paraId="34CB6C3B" w14:textId="77777777" w:rsidR="001026E4" w:rsidRPr="000A1ED0" w:rsidRDefault="001026E4" w:rsidP="001026E4">
            <w:pPr>
              <w:pStyle w:val="Tabletext1"/>
            </w:pPr>
            <w:r w:rsidRPr="000A1ED0">
              <w:t>Verorab</w:t>
            </w:r>
          </w:p>
        </w:tc>
        <w:tc>
          <w:tcPr>
            <w:tcW w:w="612" w:type="pct"/>
          </w:tcPr>
          <w:p w14:paraId="7B03EC72" w14:textId="77777777" w:rsidR="001026E4" w:rsidRPr="000A1ED0" w:rsidRDefault="001026E4" w:rsidP="001026E4">
            <w:pPr>
              <w:pStyle w:val="Tabletext1"/>
            </w:pPr>
          </w:p>
        </w:tc>
        <w:tc>
          <w:tcPr>
            <w:tcW w:w="843" w:type="pct"/>
          </w:tcPr>
          <w:p w14:paraId="6092C986" w14:textId="77777777" w:rsidR="001026E4" w:rsidRPr="000A1ED0" w:rsidRDefault="001026E4" w:rsidP="001026E4">
            <w:pPr>
              <w:pStyle w:val="Tabletext1"/>
            </w:pPr>
            <w:r w:rsidRPr="000A1ED0">
              <w:t>Single Group Assignment, Open Label, single-centre, Diagnostic</w:t>
            </w:r>
          </w:p>
        </w:tc>
        <w:tc>
          <w:tcPr>
            <w:tcW w:w="552" w:type="pct"/>
          </w:tcPr>
          <w:p w14:paraId="7A49FA1C" w14:textId="77777777" w:rsidR="001026E4" w:rsidRPr="000A1ED0" w:rsidRDefault="001026E4" w:rsidP="001026E4">
            <w:pPr>
              <w:pStyle w:val="Tabletext1"/>
            </w:pPr>
            <w:r w:rsidRPr="000A1ED0">
              <w:t>Thailand</w:t>
            </w:r>
          </w:p>
        </w:tc>
        <w:tc>
          <w:tcPr>
            <w:tcW w:w="597" w:type="pct"/>
          </w:tcPr>
          <w:p w14:paraId="030CFB9D" w14:textId="77777777" w:rsidR="001026E4" w:rsidRPr="000A1ED0" w:rsidRDefault="001026E4" w:rsidP="001026E4">
            <w:pPr>
              <w:pStyle w:val="Tabletext1"/>
            </w:pPr>
            <w:r w:rsidRPr="000A1ED0">
              <w:t>Unknown, September 2016</w:t>
            </w:r>
          </w:p>
        </w:tc>
      </w:tr>
      <w:tr w:rsidR="001026E4" w:rsidRPr="000A1ED0" w14:paraId="122D80D7" w14:textId="77777777" w:rsidTr="007500F6">
        <w:trPr>
          <w:trHeight w:val="239"/>
        </w:trPr>
        <w:tc>
          <w:tcPr>
            <w:tcW w:w="942" w:type="pct"/>
          </w:tcPr>
          <w:p w14:paraId="14BF36CA" w14:textId="77777777" w:rsidR="001026E4" w:rsidRPr="000A1ED0" w:rsidRDefault="001026E4" w:rsidP="001026E4">
            <w:pPr>
              <w:pStyle w:val="Tabletext1"/>
            </w:pPr>
            <w:r w:rsidRPr="000A1ED0">
              <w:t>NCT01883921</w:t>
            </w:r>
          </w:p>
        </w:tc>
        <w:tc>
          <w:tcPr>
            <w:tcW w:w="728" w:type="pct"/>
          </w:tcPr>
          <w:p w14:paraId="06A5948A" w14:textId="77777777" w:rsidR="001026E4" w:rsidRPr="000A1ED0" w:rsidRDefault="001026E4" w:rsidP="001026E4">
            <w:pPr>
              <w:pStyle w:val="Tabletext1"/>
            </w:pPr>
            <w:r w:rsidRPr="000A1ED0">
              <w:t xml:space="preserve">Primary </w:t>
            </w:r>
          </w:p>
          <w:p w14:paraId="19402B9B" w14:textId="77777777" w:rsidR="001026E4" w:rsidRPr="000A1ED0" w:rsidRDefault="001026E4" w:rsidP="001026E4">
            <w:pPr>
              <w:pStyle w:val="Tabletext1"/>
            </w:pPr>
            <w:r w:rsidRPr="000A1ED0">
              <w:t>Immunodeficiency</w:t>
            </w:r>
          </w:p>
        </w:tc>
        <w:tc>
          <w:tcPr>
            <w:tcW w:w="726" w:type="pct"/>
          </w:tcPr>
          <w:p w14:paraId="4DD598FF" w14:textId="77777777" w:rsidR="001026E4" w:rsidRPr="000A1ED0" w:rsidRDefault="001026E4" w:rsidP="001026E4">
            <w:pPr>
              <w:pStyle w:val="Tabletext1"/>
            </w:pPr>
            <w:r w:rsidRPr="000A1ED0">
              <w:t>Gamma Globulin</w:t>
            </w:r>
          </w:p>
        </w:tc>
        <w:tc>
          <w:tcPr>
            <w:tcW w:w="612" w:type="pct"/>
          </w:tcPr>
          <w:p w14:paraId="165B579D" w14:textId="77777777" w:rsidR="001026E4" w:rsidRPr="000A1ED0" w:rsidRDefault="001026E4" w:rsidP="001026E4">
            <w:pPr>
              <w:pStyle w:val="Tabletext1"/>
            </w:pPr>
          </w:p>
        </w:tc>
        <w:tc>
          <w:tcPr>
            <w:tcW w:w="843" w:type="pct"/>
          </w:tcPr>
          <w:p w14:paraId="493CE7DE" w14:textId="77777777" w:rsidR="001026E4" w:rsidRPr="000A1ED0" w:rsidRDefault="001026E4" w:rsidP="001026E4">
            <w:pPr>
              <w:pStyle w:val="Tabletext1"/>
            </w:pPr>
            <w:r w:rsidRPr="000A1ED0">
              <w:t>Cohort, single-centre, Prospective</w:t>
            </w:r>
          </w:p>
        </w:tc>
        <w:tc>
          <w:tcPr>
            <w:tcW w:w="552" w:type="pct"/>
          </w:tcPr>
          <w:p w14:paraId="40981494" w14:textId="77777777" w:rsidR="001026E4" w:rsidRPr="000A1ED0" w:rsidRDefault="001026E4" w:rsidP="001026E4">
            <w:pPr>
              <w:pStyle w:val="Tabletext1"/>
            </w:pPr>
            <w:r w:rsidRPr="000A1ED0">
              <w:t>USA</w:t>
            </w:r>
          </w:p>
        </w:tc>
        <w:tc>
          <w:tcPr>
            <w:tcW w:w="597" w:type="pct"/>
          </w:tcPr>
          <w:p w14:paraId="255A3EF2" w14:textId="77777777" w:rsidR="001026E4" w:rsidRPr="000A1ED0" w:rsidRDefault="001026E4" w:rsidP="001026E4">
            <w:pPr>
              <w:pStyle w:val="Tabletext1"/>
            </w:pPr>
            <w:r w:rsidRPr="000A1ED0">
              <w:t>Terminated, August 2019</w:t>
            </w:r>
          </w:p>
        </w:tc>
      </w:tr>
      <w:tr w:rsidR="001026E4" w:rsidRPr="000A1ED0" w14:paraId="2FA76C87" w14:textId="77777777" w:rsidTr="007500F6">
        <w:trPr>
          <w:trHeight w:val="239"/>
        </w:trPr>
        <w:tc>
          <w:tcPr>
            <w:tcW w:w="942" w:type="pct"/>
          </w:tcPr>
          <w:p w14:paraId="76B4710C" w14:textId="77777777" w:rsidR="001026E4" w:rsidRPr="000A1ED0" w:rsidRDefault="001026E4" w:rsidP="001026E4">
            <w:pPr>
              <w:pStyle w:val="Tabletext1"/>
            </w:pPr>
            <w:r w:rsidRPr="000A1ED0">
              <w:t>NCT03988426</w:t>
            </w:r>
          </w:p>
        </w:tc>
        <w:tc>
          <w:tcPr>
            <w:tcW w:w="728" w:type="pct"/>
          </w:tcPr>
          <w:p w14:paraId="0361DB5D" w14:textId="77777777" w:rsidR="001026E4" w:rsidRPr="000A1ED0" w:rsidRDefault="001026E4" w:rsidP="001026E4">
            <w:pPr>
              <w:pStyle w:val="Tabletext1"/>
            </w:pPr>
            <w:r w:rsidRPr="000A1ED0">
              <w:t xml:space="preserve">Primary </w:t>
            </w:r>
          </w:p>
          <w:p w14:paraId="5C2937F4" w14:textId="77777777" w:rsidR="001026E4" w:rsidRPr="000A1ED0" w:rsidRDefault="001026E4" w:rsidP="001026E4">
            <w:pPr>
              <w:pStyle w:val="Tabletext1"/>
            </w:pPr>
            <w:r w:rsidRPr="000A1ED0">
              <w:t>Immunodeficiency</w:t>
            </w:r>
          </w:p>
        </w:tc>
        <w:tc>
          <w:tcPr>
            <w:tcW w:w="726" w:type="pct"/>
          </w:tcPr>
          <w:p w14:paraId="34547C2F" w14:textId="77777777" w:rsidR="001026E4" w:rsidRPr="000A1ED0" w:rsidRDefault="001026E4" w:rsidP="001026E4">
            <w:pPr>
              <w:pStyle w:val="Tabletext1"/>
            </w:pPr>
            <w:r w:rsidRPr="000A1ED0">
              <w:t>Octanorm</w:t>
            </w:r>
          </w:p>
        </w:tc>
        <w:tc>
          <w:tcPr>
            <w:tcW w:w="612" w:type="pct"/>
          </w:tcPr>
          <w:p w14:paraId="282CEA2C" w14:textId="77777777" w:rsidR="001026E4" w:rsidRPr="000A1ED0" w:rsidRDefault="001026E4" w:rsidP="001026E4">
            <w:pPr>
              <w:pStyle w:val="Tabletext1"/>
            </w:pPr>
          </w:p>
        </w:tc>
        <w:tc>
          <w:tcPr>
            <w:tcW w:w="843" w:type="pct"/>
          </w:tcPr>
          <w:p w14:paraId="5E205E51" w14:textId="77777777" w:rsidR="001026E4" w:rsidRPr="000A1ED0" w:rsidRDefault="001026E4" w:rsidP="001026E4">
            <w:pPr>
              <w:pStyle w:val="Tabletext1"/>
            </w:pPr>
            <w:r w:rsidRPr="000A1ED0">
              <w:t>Single Group Assignment, Open Label, Multi-centre, Treatment</w:t>
            </w:r>
          </w:p>
        </w:tc>
        <w:tc>
          <w:tcPr>
            <w:tcW w:w="552" w:type="pct"/>
          </w:tcPr>
          <w:p w14:paraId="1ACF3C71" w14:textId="77777777" w:rsidR="001026E4" w:rsidRPr="000A1ED0" w:rsidRDefault="001026E4" w:rsidP="001026E4">
            <w:pPr>
              <w:pStyle w:val="Tabletext1"/>
            </w:pPr>
            <w:r w:rsidRPr="000A1ED0">
              <w:t>Russia</w:t>
            </w:r>
          </w:p>
        </w:tc>
        <w:tc>
          <w:tcPr>
            <w:tcW w:w="597" w:type="pct"/>
          </w:tcPr>
          <w:p w14:paraId="1B4E8DED" w14:textId="77777777" w:rsidR="001026E4" w:rsidRPr="000A1ED0" w:rsidRDefault="001026E4" w:rsidP="001026E4">
            <w:pPr>
              <w:pStyle w:val="Tabletext1"/>
            </w:pPr>
            <w:r w:rsidRPr="000A1ED0">
              <w:t>Completed, January 2018</w:t>
            </w:r>
          </w:p>
        </w:tc>
      </w:tr>
      <w:tr w:rsidR="001026E4" w:rsidRPr="000A1ED0" w14:paraId="5DB7F8AB" w14:textId="77777777" w:rsidTr="007500F6">
        <w:trPr>
          <w:trHeight w:val="239"/>
        </w:trPr>
        <w:tc>
          <w:tcPr>
            <w:tcW w:w="942" w:type="pct"/>
          </w:tcPr>
          <w:p w14:paraId="44FB500F" w14:textId="77777777" w:rsidR="001026E4" w:rsidRPr="000A1ED0" w:rsidRDefault="001026E4" w:rsidP="001026E4">
            <w:pPr>
              <w:pStyle w:val="Tabletext1"/>
            </w:pPr>
            <w:r w:rsidRPr="000A1ED0">
              <w:t>NCT01313507</w:t>
            </w:r>
          </w:p>
        </w:tc>
        <w:tc>
          <w:tcPr>
            <w:tcW w:w="728" w:type="pct"/>
          </w:tcPr>
          <w:p w14:paraId="783B2131" w14:textId="77777777" w:rsidR="001026E4" w:rsidRPr="000A1ED0" w:rsidRDefault="001026E4" w:rsidP="001026E4">
            <w:pPr>
              <w:pStyle w:val="Tabletext1"/>
            </w:pPr>
            <w:r w:rsidRPr="000A1ED0">
              <w:t xml:space="preserve">Primary </w:t>
            </w:r>
          </w:p>
          <w:p w14:paraId="0F755B86" w14:textId="77777777" w:rsidR="001026E4" w:rsidRPr="000A1ED0" w:rsidRDefault="001026E4" w:rsidP="001026E4">
            <w:pPr>
              <w:pStyle w:val="Tabletext1"/>
            </w:pPr>
            <w:r w:rsidRPr="000A1ED0">
              <w:t>Immunodeficiency</w:t>
            </w:r>
          </w:p>
        </w:tc>
        <w:tc>
          <w:tcPr>
            <w:tcW w:w="726" w:type="pct"/>
          </w:tcPr>
          <w:p w14:paraId="2444EDF0" w14:textId="77777777" w:rsidR="001026E4" w:rsidRPr="000A1ED0" w:rsidRDefault="001026E4" w:rsidP="001026E4">
            <w:pPr>
              <w:pStyle w:val="Tabletext1"/>
            </w:pPr>
            <w:r w:rsidRPr="000A1ED0">
              <w:t>NewGam</w:t>
            </w:r>
          </w:p>
        </w:tc>
        <w:tc>
          <w:tcPr>
            <w:tcW w:w="612" w:type="pct"/>
          </w:tcPr>
          <w:p w14:paraId="0368C3E4" w14:textId="77777777" w:rsidR="001026E4" w:rsidRPr="000A1ED0" w:rsidRDefault="001026E4" w:rsidP="001026E4">
            <w:pPr>
              <w:pStyle w:val="Tabletext1"/>
            </w:pPr>
          </w:p>
        </w:tc>
        <w:tc>
          <w:tcPr>
            <w:tcW w:w="843" w:type="pct"/>
          </w:tcPr>
          <w:p w14:paraId="652FC20A" w14:textId="77777777" w:rsidR="001026E4" w:rsidRPr="000A1ED0" w:rsidRDefault="001026E4" w:rsidP="001026E4">
            <w:pPr>
              <w:pStyle w:val="Tabletext1"/>
            </w:pPr>
            <w:r w:rsidRPr="000A1ED0">
              <w:t>Single Group Assignment, Open Label Multi-centre, Treatment</w:t>
            </w:r>
          </w:p>
        </w:tc>
        <w:tc>
          <w:tcPr>
            <w:tcW w:w="552" w:type="pct"/>
          </w:tcPr>
          <w:p w14:paraId="7433ED05" w14:textId="77777777" w:rsidR="001026E4" w:rsidRPr="000A1ED0" w:rsidRDefault="001026E4" w:rsidP="001026E4">
            <w:pPr>
              <w:pStyle w:val="Tabletext1"/>
            </w:pPr>
            <w:r w:rsidRPr="000A1ED0">
              <w:t>USA</w:t>
            </w:r>
          </w:p>
        </w:tc>
        <w:tc>
          <w:tcPr>
            <w:tcW w:w="597" w:type="pct"/>
          </w:tcPr>
          <w:p w14:paraId="0718CE88" w14:textId="77777777" w:rsidR="001026E4" w:rsidRPr="000A1ED0" w:rsidRDefault="001026E4" w:rsidP="001026E4">
            <w:pPr>
              <w:pStyle w:val="Tabletext1"/>
            </w:pPr>
            <w:r w:rsidRPr="000A1ED0">
              <w:t>Completed, September 2012</w:t>
            </w:r>
          </w:p>
        </w:tc>
      </w:tr>
      <w:tr w:rsidR="001026E4" w:rsidRPr="000A1ED0" w14:paraId="78A7ECA7" w14:textId="77777777" w:rsidTr="007500F6">
        <w:trPr>
          <w:trHeight w:val="239"/>
        </w:trPr>
        <w:tc>
          <w:tcPr>
            <w:tcW w:w="942" w:type="pct"/>
          </w:tcPr>
          <w:p w14:paraId="75CB99F9" w14:textId="77777777" w:rsidR="001026E4" w:rsidRPr="000A1ED0" w:rsidRDefault="001026E4" w:rsidP="001026E4">
            <w:pPr>
              <w:pStyle w:val="Tabletext1"/>
            </w:pPr>
            <w:r w:rsidRPr="000A1ED0">
              <w:t>NCT03939533</w:t>
            </w:r>
          </w:p>
        </w:tc>
        <w:tc>
          <w:tcPr>
            <w:tcW w:w="728" w:type="pct"/>
          </w:tcPr>
          <w:p w14:paraId="1EDEEE34" w14:textId="77777777" w:rsidR="001026E4" w:rsidRPr="000A1ED0" w:rsidRDefault="001026E4" w:rsidP="001026E4">
            <w:pPr>
              <w:pStyle w:val="Tabletext1"/>
            </w:pPr>
            <w:r w:rsidRPr="000A1ED0">
              <w:t xml:space="preserve">Primary </w:t>
            </w:r>
          </w:p>
          <w:p w14:paraId="69650765" w14:textId="77777777" w:rsidR="001026E4" w:rsidRPr="000A1ED0" w:rsidRDefault="001026E4" w:rsidP="001026E4">
            <w:pPr>
              <w:pStyle w:val="Tabletext1"/>
            </w:pPr>
            <w:r w:rsidRPr="000A1ED0">
              <w:t>Immunodeficiency</w:t>
            </w:r>
          </w:p>
        </w:tc>
        <w:tc>
          <w:tcPr>
            <w:tcW w:w="726" w:type="pct"/>
          </w:tcPr>
          <w:p w14:paraId="63D9AAF8" w14:textId="77777777" w:rsidR="001026E4" w:rsidRPr="000A1ED0" w:rsidRDefault="001026E4" w:rsidP="001026E4">
            <w:pPr>
              <w:pStyle w:val="Tabletext1"/>
            </w:pPr>
            <w:r w:rsidRPr="000A1ED0">
              <w:t>CUTAQUIG – dose study</w:t>
            </w:r>
          </w:p>
        </w:tc>
        <w:tc>
          <w:tcPr>
            <w:tcW w:w="612" w:type="pct"/>
          </w:tcPr>
          <w:p w14:paraId="3080E0E9" w14:textId="77777777" w:rsidR="001026E4" w:rsidRPr="000A1ED0" w:rsidRDefault="001026E4" w:rsidP="001026E4">
            <w:pPr>
              <w:pStyle w:val="Tabletext1"/>
            </w:pPr>
            <w:r w:rsidRPr="000A1ED0">
              <w:t>CUTAQUIG – dose study</w:t>
            </w:r>
          </w:p>
        </w:tc>
        <w:tc>
          <w:tcPr>
            <w:tcW w:w="843" w:type="pct"/>
          </w:tcPr>
          <w:p w14:paraId="5B4104F0" w14:textId="77777777" w:rsidR="001026E4" w:rsidRPr="000A1ED0" w:rsidRDefault="001026E4" w:rsidP="001026E4">
            <w:pPr>
              <w:pStyle w:val="Tabletext1"/>
            </w:pPr>
            <w:r w:rsidRPr="000A1ED0">
              <w:t>RCT, Parallel Assignment, Open Label, Multi-centre, Treatment</w:t>
            </w:r>
          </w:p>
        </w:tc>
        <w:tc>
          <w:tcPr>
            <w:tcW w:w="552" w:type="pct"/>
          </w:tcPr>
          <w:p w14:paraId="6867512A" w14:textId="77777777" w:rsidR="001026E4" w:rsidRPr="000A1ED0" w:rsidRDefault="001026E4" w:rsidP="001026E4">
            <w:pPr>
              <w:pStyle w:val="Tabletext1"/>
            </w:pPr>
            <w:r w:rsidRPr="000A1ED0">
              <w:t>USA</w:t>
            </w:r>
          </w:p>
        </w:tc>
        <w:tc>
          <w:tcPr>
            <w:tcW w:w="597" w:type="pct"/>
          </w:tcPr>
          <w:p w14:paraId="5EA19A43" w14:textId="77777777" w:rsidR="001026E4" w:rsidRPr="000A1ED0" w:rsidRDefault="001026E4" w:rsidP="001026E4">
            <w:pPr>
              <w:pStyle w:val="Tabletext1"/>
            </w:pPr>
            <w:r w:rsidRPr="000A1ED0">
              <w:t>Recruiting, March 2021</w:t>
            </w:r>
          </w:p>
        </w:tc>
      </w:tr>
      <w:tr w:rsidR="001026E4" w:rsidRPr="000A1ED0" w14:paraId="5DB09B7F" w14:textId="77777777" w:rsidTr="007500F6">
        <w:trPr>
          <w:trHeight w:val="239"/>
        </w:trPr>
        <w:tc>
          <w:tcPr>
            <w:tcW w:w="942" w:type="pct"/>
          </w:tcPr>
          <w:p w14:paraId="5D2ECD95" w14:textId="77777777" w:rsidR="001026E4" w:rsidRPr="000A1ED0" w:rsidRDefault="001026E4" w:rsidP="001026E4">
            <w:pPr>
              <w:pStyle w:val="Tabletext1"/>
            </w:pPr>
            <w:r w:rsidRPr="000A1ED0">
              <w:t>NCT03037359</w:t>
            </w:r>
          </w:p>
        </w:tc>
        <w:tc>
          <w:tcPr>
            <w:tcW w:w="728" w:type="pct"/>
          </w:tcPr>
          <w:p w14:paraId="6791C456" w14:textId="77777777" w:rsidR="001026E4" w:rsidRPr="000A1ED0" w:rsidRDefault="001026E4" w:rsidP="001026E4">
            <w:pPr>
              <w:pStyle w:val="Tabletext1"/>
            </w:pPr>
            <w:r w:rsidRPr="000A1ED0">
              <w:t xml:space="preserve">Primary </w:t>
            </w:r>
          </w:p>
          <w:p w14:paraId="5E261711" w14:textId="77777777" w:rsidR="001026E4" w:rsidRPr="000A1ED0" w:rsidRDefault="001026E4" w:rsidP="001026E4">
            <w:pPr>
              <w:pStyle w:val="Tabletext1"/>
            </w:pPr>
            <w:r w:rsidRPr="000A1ED0">
              <w:t>Immunodeficiency</w:t>
            </w:r>
          </w:p>
        </w:tc>
        <w:tc>
          <w:tcPr>
            <w:tcW w:w="726" w:type="pct"/>
          </w:tcPr>
          <w:p w14:paraId="764FE2BB" w14:textId="77777777" w:rsidR="001026E4" w:rsidRPr="000A1ED0" w:rsidRDefault="001026E4" w:rsidP="001026E4">
            <w:pPr>
              <w:pStyle w:val="Tabletext1"/>
            </w:pPr>
            <w:r w:rsidRPr="000A1ED0">
              <w:t>Bivigam</w:t>
            </w:r>
          </w:p>
        </w:tc>
        <w:tc>
          <w:tcPr>
            <w:tcW w:w="612" w:type="pct"/>
          </w:tcPr>
          <w:p w14:paraId="71BA0DED" w14:textId="77777777" w:rsidR="001026E4" w:rsidRPr="000A1ED0" w:rsidRDefault="001026E4" w:rsidP="001026E4">
            <w:pPr>
              <w:pStyle w:val="Tabletext1"/>
            </w:pPr>
            <w:r w:rsidRPr="000A1ED0">
              <w:t>Other IGIV</w:t>
            </w:r>
          </w:p>
        </w:tc>
        <w:tc>
          <w:tcPr>
            <w:tcW w:w="843" w:type="pct"/>
          </w:tcPr>
          <w:p w14:paraId="09B52FD1" w14:textId="77777777" w:rsidR="001026E4" w:rsidRPr="000A1ED0" w:rsidRDefault="001026E4" w:rsidP="001026E4">
            <w:pPr>
              <w:pStyle w:val="Tabletext1"/>
            </w:pPr>
            <w:r w:rsidRPr="000A1ED0">
              <w:t>Cohort, multi-centre, Prospective</w:t>
            </w:r>
          </w:p>
        </w:tc>
        <w:tc>
          <w:tcPr>
            <w:tcW w:w="552" w:type="pct"/>
          </w:tcPr>
          <w:p w14:paraId="06F81C00" w14:textId="77777777" w:rsidR="001026E4" w:rsidRPr="000A1ED0" w:rsidRDefault="001026E4" w:rsidP="001026E4">
            <w:pPr>
              <w:pStyle w:val="Tabletext1"/>
            </w:pPr>
            <w:r w:rsidRPr="000A1ED0">
              <w:t>USA</w:t>
            </w:r>
          </w:p>
        </w:tc>
        <w:tc>
          <w:tcPr>
            <w:tcW w:w="597" w:type="pct"/>
          </w:tcPr>
          <w:p w14:paraId="7756F2E1" w14:textId="77777777" w:rsidR="001026E4" w:rsidRPr="000A1ED0" w:rsidRDefault="001026E4" w:rsidP="001026E4">
            <w:pPr>
              <w:pStyle w:val="Tabletext1"/>
            </w:pPr>
            <w:r w:rsidRPr="000A1ED0">
              <w:t>Recruiting, March 2021</w:t>
            </w:r>
          </w:p>
        </w:tc>
      </w:tr>
      <w:tr w:rsidR="001026E4" w:rsidRPr="000A1ED0" w14:paraId="6D289422" w14:textId="77777777" w:rsidTr="007500F6">
        <w:trPr>
          <w:trHeight w:val="239"/>
        </w:trPr>
        <w:tc>
          <w:tcPr>
            <w:tcW w:w="942" w:type="pct"/>
          </w:tcPr>
          <w:p w14:paraId="5B4A376B" w14:textId="77777777" w:rsidR="001026E4" w:rsidRPr="000A1ED0" w:rsidRDefault="001026E4" w:rsidP="001026E4">
            <w:pPr>
              <w:pStyle w:val="Tabletext1"/>
            </w:pPr>
            <w:r w:rsidRPr="000A1ED0">
              <w:t>NCT01814800</w:t>
            </w:r>
          </w:p>
        </w:tc>
        <w:tc>
          <w:tcPr>
            <w:tcW w:w="728" w:type="pct"/>
          </w:tcPr>
          <w:p w14:paraId="493CED5F" w14:textId="77777777" w:rsidR="001026E4" w:rsidRPr="000A1ED0" w:rsidRDefault="001026E4" w:rsidP="001026E4">
            <w:pPr>
              <w:pStyle w:val="Tabletext1"/>
            </w:pPr>
            <w:r w:rsidRPr="000A1ED0">
              <w:t xml:space="preserve">Primary </w:t>
            </w:r>
          </w:p>
          <w:p w14:paraId="416B25C3" w14:textId="77777777" w:rsidR="001026E4" w:rsidRPr="000A1ED0" w:rsidRDefault="001026E4" w:rsidP="001026E4">
            <w:pPr>
              <w:pStyle w:val="Tabletext1"/>
            </w:pPr>
            <w:r w:rsidRPr="000A1ED0">
              <w:t>Immunodeficiency</w:t>
            </w:r>
          </w:p>
        </w:tc>
        <w:tc>
          <w:tcPr>
            <w:tcW w:w="726" w:type="pct"/>
          </w:tcPr>
          <w:p w14:paraId="469471EC" w14:textId="77777777" w:rsidR="001026E4" w:rsidRPr="000A1ED0" w:rsidRDefault="001026E4" w:rsidP="001026E4">
            <w:pPr>
              <w:pStyle w:val="Tabletext1"/>
            </w:pPr>
            <w:r w:rsidRPr="000A1ED0">
              <w:t>RI-002</w:t>
            </w:r>
          </w:p>
        </w:tc>
        <w:tc>
          <w:tcPr>
            <w:tcW w:w="612" w:type="pct"/>
          </w:tcPr>
          <w:p w14:paraId="47E33A88" w14:textId="77777777" w:rsidR="001026E4" w:rsidRPr="000A1ED0" w:rsidRDefault="001026E4" w:rsidP="001026E4">
            <w:pPr>
              <w:pStyle w:val="Tabletext1"/>
            </w:pPr>
          </w:p>
        </w:tc>
        <w:tc>
          <w:tcPr>
            <w:tcW w:w="843" w:type="pct"/>
          </w:tcPr>
          <w:p w14:paraId="73495E67" w14:textId="77777777" w:rsidR="001026E4" w:rsidRPr="000A1ED0" w:rsidRDefault="001026E4" w:rsidP="001026E4">
            <w:pPr>
              <w:pStyle w:val="Tabletext1"/>
            </w:pPr>
            <w:r w:rsidRPr="000A1ED0">
              <w:t>Single Group Assignment, Open Label, Multi-centre, Treatment</w:t>
            </w:r>
          </w:p>
        </w:tc>
        <w:tc>
          <w:tcPr>
            <w:tcW w:w="552" w:type="pct"/>
          </w:tcPr>
          <w:p w14:paraId="60B77DF1" w14:textId="77777777" w:rsidR="001026E4" w:rsidRPr="000A1ED0" w:rsidRDefault="001026E4" w:rsidP="001026E4">
            <w:pPr>
              <w:pStyle w:val="Tabletext1"/>
            </w:pPr>
            <w:r w:rsidRPr="000A1ED0">
              <w:t>USA</w:t>
            </w:r>
          </w:p>
        </w:tc>
        <w:tc>
          <w:tcPr>
            <w:tcW w:w="597" w:type="pct"/>
          </w:tcPr>
          <w:p w14:paraId="7A676F5F" w14:textId="77777777" w:rsidR="001026E4" w:rsidRPr="000A1ED0" w:rsidRDefault="001026E4" w:rsidP="001026E4">
            <w:pPr>
              <w:pStyle w:val="Tabletext1"/>
            </w:pPr>
            <w:r w:rsidRPr="000A1ED0">
              <w:t>Completed, January 2015</w:t>
            </w:r>
          </w:p>
        </w:tc>
      </w:tr>
      <w:tr w:rsidR="001026E4" w:rsidRPr="000A1ED0" w14:paraId="04CFC19A" w14:textId="77777777" w:rsidTr="007500F6">
        <w:trPr>
          <w:trHeight w:val="239"/>
        </w:trPr>
        <w:tc>
          <w:tcPr>
            <w:tcW w:w="942" w:type="pct"/>
          </w:tcPr>
          <w:p w14:paraId="48C7C9AC" w14:textId="77777777" w:rsidR="001026E4" w:rsidRPr="000A1ED0" w:rsidRDefault="001026E4" w:rsidP="001026E4">
            <w:pPr>
              <w:pStyle w:val="Tabletext1"/>
            </w:pPr>
            <w:r w:rsidRPr="000A1ED0">
              <w:t>NCT01131858</w:t>
            </w:r>
          </w:p>
        </w:tc>
        <w:tc>
          <w:tcPr>
            <w:tcW w:w="728" w:type="pct"/>
          </w:tcPr>
          <w:p w14:paraId="3390A5ED" w14:textId="77777777" w:rsidR="001026E4" w:rsidRPr="000A1ED0" w:rsidRDefault="001026E4" w:rsidP="001026E4">
            <w:pPr>
              <w:pStyle w:val="Tabletext1"/>
            </w:pPr>
            <w:r w:rsidRPr="000A1ED0">
              <w:t xml:space="preserve">Primary </w:t>
            </w:r>
          </w:p>
          <w:p w14:paraId="4F3A31CA" w14:textId="77777777" w:rsidR="001026E4" w:rsidRPr="000A1ED0" w:rsidRDefault="001026E4" w:rsidP="001026E4">
            <w:pPr>
              <w:pStyle w:val="Tabletext1"/>
            </w:pPr>
            <w:r w:rsidRPr="000A1ED0">
              <w:t>Immunodeficiency</w:t>
            </w:r>
          </w:p>
        </w:tc>
        <w:tc>
          <w:tcPr>
            <w:tcW w:w="726" w:type="pct"/>
          </w:tcPr>
          <w:p w14:paraId="0694F12C" w14:textId="77777777" w:rsidR="001026E4" w:rsidRPr="000A1ED0" w:rsidRDefault="001026E4" w:rsidP="001026E4">
            <w:pPr>
              <w:pStyle w:val="Tabletext1"/>
            </w:pPr>
            <w:r w:rsidRPr="000A1ED0">
              <w:t>Vigantol (vitamin D supplementation)</w:t>
            </w:r>
          </w:p>
        </w:tc>
        <w:tc>
          <w:tcPr>
            <w:tcW w:w="612" w:type="pct"/>
          </w:tcPr>
          <w:p w14:paraId="1AF4CFD9" w14:textId="77777777" w:rsidR="001026E4" w:rsidRPr="000A1ED0" w:rsidRDefault="001026E4" w:rsidP="001026E4">
            <w:pPr>
              <w:pStyle w:val="Tabletext1"/>
            </w:pPr>
            <w:r w:rsidRPr="000A1ED0">
              <w:t>Placebo</w:t>
            </w:r>
          </w:p>
        </w:tc>
        <w:tc>
          <w:tcPr>
            <w:tcW w:w="843" w:type="pct"/>
          </w:tcPr>
          <w:p w14:paraId="3CD66769" w14:textId="77777777" w:rsidR="001026E4" w:rsidRPr="000A1ED0" w:rsidRDefault="001026E4" w:rsidP="001026E4">
            <w:pPr>
              <w:pStyle w:val="Tabletext1"/>
            </w:pPr>
            <w:r w:rsidRPr="000A1ED0">
              <w:t>RCT, Single Group Assignment, Quadruple , Prevention</w:t>
            </w:r>
          </w:p>
        </w:tc>
        <w:tc>
          <w:tcPr>
            <w:tcW w:w="552" w:type="pct"/>
          </w:tcPr>
          <w:p w14:paraId="084A0E1A" w14:textId="77777777" w:rsidR="001026E4" w:rsidRPr="000A1ED0" w:rsidRDefault="001026E4" w:rsidP="001026E4">
            <w:pPr>
              <w:pStyle w:val="Tabletext1"/>
            </w:pPr>
            <w:r w:rsidRPr="000A1ED0">
              <w:t>Sweden</w:t>
            </w:r>
          </w:p>
        </w:tc>
        <w:tc>
          <w:tcPr>
            <w:tcW w:w="597" w:type="pct"/>
          </w:tcPr>
          <w:p w14:paraId="1C0B9E97" w14:textId="77777777" w:rsidR="001026E4" w:rsidRPr="000A1ED0" w:rsidRDefault="001026E4" w:rsidP="001026E4">
            <w:pPr>
              <w:pStyle w:val="Tabletext1"/>
            </w:pPr>
            <w:r w:rsidRPr="000A1ED0">
              <w:t>Completed, June 2011</w:t>
            </w:r>
          </w:p>
        </w:tc>
      </w:tr>
      <w:tr w:rsidR="001026E4" w:rsidRPr="000A1ED0" w14:paraId="6B448533" w14:textId="77777777" w:rsidTr="007500F6">
        <w:trPr>
          <w:trHeight w:val="239"/>
        </w:trPr>
        <w:tc>
          <w:tcPr>
            <w:tcW w:w="942" w:type="pct"/>
          </w:tcPr>
          <w:p w14:paraId="3142F402" w14:textId="77777777" w:rsidR="001026E4" w:rsidRPr="000A1ED0" w:rsidRDefault="001026E4" w:rsidP="001026E4">
            <w:pPr>
              <w:pStyle w:val="Tabletext1"/>
            </w:pPr>
            <w:r w:rsidRPr="000A1ED0">
              <w:t>NCT02269163</w:t>
            </w:r>
          </w:p>
        </w:tc>
        <w:tc>
          <w:tcPr>
            <w:tcW w:w="728" w:type="pct"/>
          </w:tcPr>
          <w:p w14:paraId="7097BA01" w14:textId="77777777" w:rsidR="001026E4" w:rsidRPr="000A1ED0" w:rsidRDefault="001026E4" w:rsidP="001026E4">
            <w:pPr>
              <w:pStyle w:val="Tabletext1"/>
            </w:pPr>
            <w:r w:rsidRPr="000A1ED0">
              <w:t xml:space="preserve">Primary </w:t>
            </w:r>
          </w:p>
          <w:p w14:paraId="07C7AAEF" w14:textId="77777777" w:rsidR="001026E4" w:rsidRPr="000A1ED0" w:rsidRDefault="001026E4" w:rsidP="001026E4">
            <w:pPr>
              <w:pStyle w:val="Tabletext1"/>
            </w:pPr>
            <w:r w:rsidRPr="000A1ED0">
              <w:t>Immunodeficiency</w:t>
            </w:r>
          </w:p>
        </w:tc>
        <w:tc>
          <w:tcPr>
            <w:tcW w:w="726" w:type="pct"/>
          </w:tcPr>
          <w:p w14:paraId="11F53BF7" w14:textId="77777777" w:rsidR="001026E4" w:rsidRPr="000A1ED0" w:rsidRDefault="001026E4" w:rsidP="001026E4">
            <w:pPr>
              <w:pStyle w:val="Tabletext1"/>
            </w:pPr>
            <w:r w:rsidRPr="000A1ED0">
              <w:t>Prometic IGIV 10%</w:t>
            </w:r>
          </w:p>
        </w:tc>
        <w:tc>
          <w:tcPr>
            <w:tcW w:w="612" w:type="pct"/>
          </w:tcPr>
          <w:p w14:paraId="080A1B7F" w14:textId="77777777" w:rsidR="001026E4" w:rsidRPr="000A1ED0" w:rsidRDefault="001026E4" w:rsidP="001026E4">
            <w:pPr>
              <w:pStyle w:val="Tabletext1"/>
            </w:pPr>
            <w:r w:rsidRPr="000A1ED0">
              <w:t>IVIg</w:t>
            </w:r>
          </w:p>
        </w:tc>
        <w:tc>
          <w:tcPr>
            <w:tcW w:w="843" w:type="pct"/>
          </w:tcPr>
          <w:p w14:paraId="06CD836C" w14:textId="77777777" w:rsidR="001026E4" w:rsidRPr="000A1ED0" w:rsidRDefault="001026E4" w:rsidP="001026E4">
            <w:pPr>
              <w:pStyle w:val="Tabletext1"/>
            </w:pPr>
            <w:r w:rsidRPr="000A1ED0">
              <w:t>Non-RCT, Sequential Assignment, Open Label, Multi-centre, Treatment</w:t>
            </w:r>
          </w:p>
        </w:tc>
        <w:tc>
          <w:tcPr>
            <w:tcW w:w="552" w:type="pct"/>
          </w:tcPr>
          <w:p w14:paraId="15378720" w14:textId="77777777" w:rsidR="001026E4" w:rsidRPr="000A1ED0" w:rsidRDefault="001026E4" w:rsidP="001026E4">
            <w:pPr>
              <w:pStyle w:val="Tabletext1"/>
            </w:pPr>
            <w:r w:rsidRPr="000A1ED0">
              <w:t>USA</w:t>
            </w:r>
          </w:p>
        </w:tc>
        <w:tc>
          <w:tcPr>
            <w:tcW w:w="597" w:type="pct"/>
          </w:tcPr>
          <w:p w14:paraId="0E4795A5" w14:textId="77777777" w:rsidR="001026E4" w:rsidRPr="000A1ED0" w:rsidRDefault="001026E4" w:rsidP="001026E4">
            <w:pPr>
              <w:pStyle w:val="Tabletext1"/>
            </w:pPr>
            <w:r w:rsidRPr="000A1ED0">
              <w:t>Completed, January 2019</w:t>
            </w:r>
          </w:p>
        </w:tc>
      </w:tr>
      <w:tr w:rsidR="001026E4" w:rsidRPr="000A1ED0" w14:paraId="1AB73BB3" w14:textId="77777777" w:rsidTr="007500F6">
        <w:trPr>
          <w:trHeight w:val="239"/>
        </w:trPr>
        <w:tc>
          <w:tcPr>
            <w:tcW w:w="942" w:type="pct"/>
          </w:tcPr>
          <w:p w14:paraId="3EB6E073" w14:textId="77777777" w:rsidR="001026E4" w:rsidRPr="000A1ED0" w:rsidRDefault="001026E4" w:rsidP="001026E4">
            <w:pPr>
              <w:pStyle w:val="Tabletext1"/>
            </w:pPr>
            <w:r w:rsidRPr="000A1ED0">
              <w:t>NCT00751621</w:t>
            </w:r>
          </w:p>
        </w:tc>
        <w:tc>
          <w:tcPr>
            <w:tcW w:w="728" w:type="pct"/>
          </w:tcPr>
          <w:p w14:paraId="08CD7D6A" w14:textId="77777777" w:rsidR="001026E4" w:rsidRPr="000A1ED0" w:rsidRDefault="001026E4" w:rsidP="001026E4">
            <w:pPr>
              <w:pStyle w:val="Tabletext1"/>
            </w:pPr>
            <w:r w:rsidRPr="000A1ED0">
              <w:t xml:space="preserve">Primary </w:t>
            </w:r>
          </w:p>
          <w:p w14:paraId="4E50F29F" w14:textId="77777777" w:rsidR="001026E4" w:rsidRPr="000A1ED0" w:rsidRDefault="001026E4" w:rsidP="001026E4">
            <w:pPr>
              <w:pStyle w:val="Tabletext1"/>
            </w:pPr>
            <w:r w:rsidRPr="000A1ED0">
              <w:t>Immunodeficiency</w:t>
            </w:r>
          </w:p>
        </w:tc>
        <w:tc>
          <w:tcPr>
            <w:tcW w:w="726" w:type="pct"/>
          </w:tcPr>
          <w:p w14:paraId="12789090" w14:textId="77777777" w:rsidR="001026E4" w:rsidRPr="000A1ED0" w:rsidRDefault="001026E4" w:rsidP="001026E4">
            <w:pPr>
              <w:pStyle w:val="Tabletext1"/>
            </w:pPr>
            <w:r w:rsidRPr="000A1ED0">
              <w:t>IgPro20</w:t>
            </w:r>
          </w:p>
        </w:tc>
        <w:tc>
          <w:tcPr>
            <w:tcW w:w="612" w:type="pct"/>
          </w:tcPr>
          <w:p w14:paraId="364E8CC6" w14:textId="77777777" w:rsidR="001026E4" w:rsidRPr="000A1ED0" w:rsidRDefault="001026E4" w:rsidP="001026E4">
            <w:pPr>
              <w:pStyle w:val="Tabletext1"/>
            </w:pPr>
          </w:p>
        </w:tc>
        <w:tc>
          <w:tcPr>
            <w:tcW w:w="843" w:type="pct"/>
          </w:tcPr>
          <w:p w14:paraId="7E7B6510" w14:textId="77777777" w:rsidR="001026E4" w:rsidRPr="000A1ED0" w:rsidRDefault="001026E4" w:rsidP="001026E4">
            <w:pPr>
              <w:pStyle w:val="Tabletext1"/>
            </w:pPr>
            <w:r w:rsidRPr="000A1ED0">
              <w:t>Single Group Assignment, Open Label,</w:t>
            </w:r>
          </w:p>
          <w:p w14:paraId="5EE10E8C" w14:textId="77777777" w:rsidR="001026E4" w:rsidRPr="000A1ED0" w:rsidRDefault="001026E4" w:rsidP="001026E4">
            <w:pPr>
              <w:pStyle w:val="Tabletext1"/>
            </w:pPr>
            <w:r w:rsidRPr="000A1ED0">
              <w:t>Multi-centre, Treatment</w:t>
            </w:r>
          </w:p>
        </w:tc>
        <w:tc>
          <w:tcPr>
            <w:tcW w:w="552" w:type="pct"/>
          </w:tcPr>
          <w:p w14:paraId="7AF7F4E3" w14:textId="77777777" w:rsidR="001026E4" w:rsidRPr="000A1ED0" w:rsidRDefault="001026E4" w:rsidP="001026E4">
            <w:pPr>
              <w:pStyle w:val="Tabletext1"/>
            </w:pPr>
            <w:r w:rsidRPr="000A1ED0">
              <w:t>France, Germany, Poland, Romania, Spain, Sweden, Switzerland, UK</w:t>
            </w:r>
          </w:p>
        </w:tc>
        <w:tc>
          <w:tcPr>
            <w:tcW w:w="597" w:type="pct"/>
          </w:tcPr>
          <w:p w14:paraId="157A951D" w14:textId="77777777" w:rsidR="001026E4" w:rsidRPr="000A1ED0" w:rsidRDefault="001026E4" w:rsidP="001026E4">
            <w:pPr>
              <w:pStyle w:val="Tabletext1"/>
            </w:pPr>
            <w:r w:rsidRPr="000A1ED0">
              <w:t>Completed, December 2011</w:t>
            </w:r>
          </w:p>
        </w:tc>
      </w:tr>
      <w:tr w:rsidR="001026E4" w:rsidRPr="000A1ED0" w14:paraId="1F94E0C0" w14:textId="77777777" w:rsidTr="007500F6">
        <w:trPr>
          <w:trHeight w:val="239"/>
        </w:trPr>
        <w:tc>
          <w:tcPr>
            <w:tcW w:w="942" w:type="pct"/>
          </w:tcPr>
          <w:p w14:paraId="027A046B" w14:textId="77777777" w:rsidR="001026E4" w:rsidRPr="000A1ED0" w:rsidRDefault="001026E4" w:rsidP="001026E4">
            <w:pPr>
              <w:pStyle w:val="Tabletext1"/>
            </w:pPr>
            <w:r w:rsidRPr="000A1ED0">
              <w:t>NCT03277313</w:t>
            </w:r>
          </w:p>
        </w:tc>
        <w:tc>
          <w:tcPr>
            <w:tcW w:w="728" w:type="pct"/>
          </w:tcPr>
          <w:p w14:paraId="1E082DCD" w14:textId="77777777" w:rsidR="001026E4" w:rsidRPr="000A1ED0" w:rsidRDefault="001026E4" w:rsidP="001026E4">
            <w:pPr>
              <w:pStyle w:val="Tabletext1"/>
            </w:pPr>
            <w:r w:rsidRPr="000A1ED0">
              <w:t xml:space="preserve">Primary </w:t>
            </w:r>
          </w:p>
          <w:p w14:paraId="3AD1DC67" w14:textId="77777777" w:rsidR="001026E4" w:rsidRPr="000A1ED0" w:rsidRDefault="001026E4" w:rsidP="001026E4">
            <w:pPr>
              <w:pStyle w:val="Tabletext1"/>
            </w:pPr>
            <w:r w:rsidRPr="000A1ED0">
              <w:t>Immunodeficiency</w:t>
            </w:r>
          </w:p>
        </w:tc>
        <w:tc>
          <w:tcPr>
            <w:tcW w:w="726" w:type="pct"/>
          </w:tcPr>
          <w:p w14:paraId="20013E7A" w14:textId="77777777" w:rsidR="001026E4" w:rsidRPr="000A1ED0" w:rsidRDefault="001026E4" w:rsidP="001026E4">
            <w:pPr>
              <w:pStyle w:val="Tabletext1"/>
            </w:pPr>
            <w:r w:rsidRPr="000A1ED0">
              <w:t>HYQVIA 10%</w:t>
            </w:r>
          </w:p>
        </w:tc>
        <w:tc>
          <w:tcPr>
            <w:tcW w:w="612" w:type="pct"/>
          </w:tcPr>
          <w:p w14:paraId="6AC686BD" w14:textId="77777777" w:rsidR="001026E4" w:rsidRPr="000A1ED0" w:rsidRDefault="001026E4" w:rsidP="001026E4">
            <w:pPr>
              <w:pStyle w:val="Tabletext1"/>
            </w:pPr>
            <w:r w:rsidRPr="000A1ED0">
              <w:t>GAMMAGARD LIQUID 10%</w:t>
            </w:r>
          </w:p>
        </w:tc>
        <w:tc>
          <w:tcPr>
            <w:tcW w:w="843" w:type="pct"/>
          </w:tcPr>
          <w:p w14:paraId="5D2BF83F" w14:textId="77777777" w:rsidR="001026E4" w:rsidRPr="000A1ED0" w:rsidRDefault="001026E4" w:rsidP="001026E4">
            <w:pPr>
              <w:pStyle w:val="Tabletext1"/>
            </w:pPr>
            <w:r w:rsidRPr="000A1ED0">
              <w:t>Non-RCT, Single Group Assignment, Open Label, Multi-centre, Prevention</w:t>
            </w:r>
          </w:p>
        </w:tc>
        <w:tc>
          <w:tcPr>
            <w:tcW w:w="552" w:type="pct"/>
          </w:tcPr>
          <w:p w14:paraId="7ADF5ED4" w14:textId="77777777" w:rsidR="001026E4" w:rsidRPr="000A1ED0" w:rsidRDefault="001026E4" w:rsidP="001026E4">
            <w:pPr>
              <w:pStyle w:val="Tabletext1"/>
            </w:pPr>
            <w:r w:rsidRPr="000A1ED0">
              <w:t>USA</w:t>
            </w:r>
          </w:p>
        </w:tc>
        <w:tc>
          <w:tcPr>
            <w:tcW w:w="597" w:type="pct"/>
          </w:tcPr>
          <w:p w14:paraId="6645D1F7" w14:textId="77777777" w:rsidR="001026E4" w:rsidRPr="000A1ED0" w:rsidRDefault="001026E4" w:rsidP="001026E4">
            <w:pPr>
              <w:pStyle w:val="Tabletext1"/>
            </w:pPr>
            <w:r w:rsidRPr="000A1ED0">
              <w:t>Active, not recruiting, October 2023</w:t>
            </w:r>
          </w:p>
        </w:tc>
      </w:tr>
      <w:tr w:rsidR="001026E4" w:rsidRPr="000A1ED0" w14:paraId="0501E08B" w14:textId="77777777" w:rsidTr="007500F6">
        <w:trPr>
          <w:trHeight w:val="239"/>
        </w:trPr>
        <w:tc>
          <w:tcPr>
            <w:tcW w:w="942" w:type="pct"/>
          </w:tcPr>
          <w:p w14:paraId="2D7EEE6F" w14:textId="77777777" w:rsidR="001026E4" w:rsidRPr="000A1ED0" w:rsidRDefault="001026E4" w:rsidP="001026E4">
            <w:pPr>
              <w:pStyle w:val="Tabletext1"/>
            </w:pPr>
            <w:r w:rsidRPr="000A1ED0">
              <w:t>NCT03116347</w:t>
            </w:r>
          </w:p>
        </w:tc>
        <w:tc>
          <w:tcPr>
            <w:tcW w:w="728" w:type="pct"/>
          </w:tcPr>
          <w:p w14:paraId="798DD324" w14:textId="77777777" w:rsidR="001026E4" w:rsidRPr="000A1ED0" w:rsidRDefault="001026E4" w:rsidP="001026E4">
            <w:pPr>
              <w:pStyle w:val="Tabletext1"/>
            </w:pPr>
            <w:r w:rsidRPr="000A1ED0">
              <w:t xml:space="preserve">Primary </w:t>
            </w:r>
          </w:p>
          <w:p w14:paraId="50E9FC78" w14:textId="77777777" w:rsidR="001026E4" w:rsidRPr="000A1ED0" w:rsidRDefault="001026E4" w:rsidP="001026E4">
            <w:pPr>
              <w:pStyle w:val="Tabletext1"/>
            </w:pPr>
            <w:r w:rsidRPr="000A1ED0">
              <w:t>Immunodeficiency</w:t>
            </w:r>
          </w:p>
        </w:tc>
        <w:tc>
          <w:tcPr>
            <w:tcW w:w="726" w:type="pct"/>
          </w:tcPr>
          <w:p w14:paraId="3B87731E" w14:textId="77777777" w:rsidR="001026E4" w:rsidRPr="000A1ED0" w:rsidRDefault="001026E4" w:rsidP="001026E4">
            <w:pPr>
              <w:pStyle w:val="Tabletext1"/>
            </w:pPr>
            <w:r w:rsidRPr="000A1ED0">
              <w:t>HYQVIA 10%</w:t>
            </w:r>
          </w:p>
        </w:tc>
        <w:tc>
          <w:tcPr>
            <w:tcW w:w="612" w:type="pct"/>
          </w:tcPr>
          <w:p w14:paraId="56581279" w14:textId="77777777" w:rsidR="001026E4" w:rsidRPr="000A1ED0" w:rsidRDefault="001026E4" w:rsidP="001026E4">
            <w:pPr>
              <w:pStyle w:val="Tabletext1"/>
            </w:pPr>
            <w:r w:rsidRPr="000A1ED0">
              <w:t>KIOVIG 10%</w:t>
            </w:r>
          </w:p>
          <w:p w14:paraId="0BC99E3A" w14:textId="77777777" w:rsidR="001026E4" w:rsidRPr="000A1ED0" w:rsidRDefault="001026E4" w:rsidP="001026E4">
            <w:pPr>
              <w:pStyle w:val="Tabletext1"/>
            </w:pPr>
            <w:r w:rsidRPr="000A1ED0">
              <w:rPr>
                <w:color w:val="000000"/>
                <w:shd w:val="clear" w:color="auto" w:fill="FFFFFF"/>
              </w:rPr>
              <w:t>Cuvitru 20%</w:t>
            </w:r>
          </w:p>
        </w:tc>
        <w:tc>
          <w:tcPr>
            <w:tcW w:w="843" w:type="pct"/>
          </w:tcPr>
          <w:p w14:paraId="50C7CA9F" w14:textId="77777777" w:rsidR="001026E4" w:rsidRPr="000A1ED0" w:rsidRDefault="001026E4" w:rsidP="001026E4">
            <w:pPr>
              <w:pStyle w:val="Tabletext1"/>
            </w:pPr>
            <w:r w:rsidRPr="000A1ED0">
              <w:t>Non-RCT, Single Group Assignment, Open Label, Multi-centre, Treatment</w:t>
            </w:r>
          </w:p>
        </w:tc>
        <w:tc>
          <w:tcPr>
            <w:tcW w:w="552" w:type="pct"/>
          </w:tcPr>
          <w:p w14:paraId="1BB50E68" w14:textId="77777777" w:rsidR="001026E4" w:rsidRPr="000A1ED0" w:rsidRDefault="001026E4" w:rsidP="001026E4">
            <w:pPr>
              <w:pStyle w:val="Tabletext1"/>
            </w:pPr>
            <w:r w:rsidRPr="000A1ED0">
              <w:t>Czechia, Denmark, France, Greece, Slovakia, Sweden, UK</w:t>
            </w:r>
          </w:p>
        </w:tc>
        <w:tc>
          <w:tcPr>
            <w:tcW w:w="597" w:type="pct"/>
          </w:tcPr>
          <w:p w14:paraId="0BF65AB1" w14:textId="77777777" w:rsidR="001026E4" w:rsidRPr="000A1ED0" w:rsidRDefault="001026E4" w:rsidP="001026E4">
            <w:pPr>
              <w:pStyle w:val="Tabletext1"/>
            </w:pPr>
            <w:r w:rsidRPr="000A1ED0">
              <w:t>Recruiting, April 2023</w:t>
            </w:r>
          </w:p>
        </w:tc>
      </w:tr>
      <w:tr w:rsidR="001026E4" w:rsidRPr="000A1ED0" w14:paraId="773CDFC7" w14:textId="77777777" w:rsidTr="007500F6">
        <w:trPr>
          <w:trHeight w:val="239"/>
        </w:trPr>
        <w:tc>
          <w:tcPr>
            <w:tcW w:w="942" w:type="pct"/>
          </w:tcPr>
          <w:p w14:paraId="340FD65D" w14:textId="77777777" w:rsidR="001026E4" w:rsidRPr="000A1ED0" w:rsidRDefault="001026E4" w:rsidP="001026E4">
            <w:pPr>
              <w:pStyle w:val="Tabletext1"/>
            </w:pPr>
            <w:r w:rsidRPr="000A1ED0">
              <w:t>NCT01412385</w:t>
            </w:r>
          </w:p>
        </w:tc>
        <w:tc>
          <w:tcPr>
            <w:tcW w:w="728" w:type="pct"/>
          </w:tcPr>
          <w:p w14:paraId="5E9F8B85" w14:textId="77777777" w:rsidR="001026E4" w:rsidRPr="000A1ED0" w:rsidRDefault="001026E4" w:rsidP="001026E4">
            <w:pPr>
              <w:pStyle w:val="Tabletext1"/>
            </w:pPr>
            <w:r w:rsidRPr="000A1ED0">
              <w:t xml:space="preserve">Primary </w:t>
            </w:r>
          </w:p>
          <w:p w14:paraId="29B85013" w14:textId="77777777" w:rsidR="001026E4" w:rsidRPr="000A1ED0" w:rsidRDefault="001026E4" w:rsidP="001026E4">
            <w:pPr>
              <w:pStyle w:val="Tabletext1"/>
            </w:pPr>
            <w:r w:rsidRPr="000A1ED0">
              <w:t>Immunodeficiency</w:t>
            </w:r>
          </w:p>
        </w:tc>
        <w:tc>
          <w:tcPr>
            <w:tcW w:w="726" w:type="pct"/>
          </w:tcPr>
          <w:p w14:paraId="1EE4ABD1" w14:textId="77777777" w:rsidR="001026E4" w:rsidRPr="000A1ED0" w:rsidRDefault="001026E4" w:rsidP="001026E4">
            <w:pPr>
              <w:pStyle w:val="Tabletext1"/>
            </w:pPr>
            <w:r w:rsidRPr="000A1ED0">
              <w:rPr>
                <w:color w:val="000000"/>
                <w:shd w:val="clear" w:color="auto" w:fill="FFFFFF"/>
              </w:rPr>
              <w:t>IGSC 20%</w:t>
            </w:r>
          </w:p>
          <w:p w14:paraId="45A02C45" w14:textId="77777777" w:rsidR="001026E4" w:rsidRPr="000A1ED0" w:rsidRDefault="001026E4" w:rsidP="001026E4">
            <w:pPr>
              <w:pStyle w:val="Tabletext1"/>
            </w:pPr>
            <w:r w:rsidRPr="000A1ED0">
              <w:t>GAMMAGARD LIQUID 10%</w:t>
            </w:r>
          </w:p>
          <w:p w14:paraId="2CCF2783" w14:textId="77777777" w:rsidR="001026E4" w:rsidRPr="000A1ED0" w:rsidRDefault="001026E4" w:rsidP="001026E4">
            <w:pPr>
              <w:pStyle w:val="Tabletext1"/>
              <w:rPr>
                <w:color w:val="000000"/>
                <w:shd w:val="clear" w:color="auto" w:fill="FFFFFF"/>
              </w:rPr>
            </w:pPr>
            <w:r w:rsidRPr="000A1ED0">
              <w:rPr>
                <w:color w:val="000000"/>
                <w:shd w:val="clear" w:color="auto" w:fill="FFFFFF"/>
              </w:rPr>
              <w:t>KIOVIG 10%</w:t>
            </w:r>
          </w:p>
          <w:p w14:paraId="222B9B44" w14:textId="77777777" w:rsidR="001026E4" w:rsidRPr="000A1ED0" w:rsidRDefault="001026E4" w:rsidP="001026E4">
            <w:pPr>
              <w:pStyle w:val="Tabletext1"/>
            </w:pPr>
            <w:r w:rsidRPr="000A1ED0">
              <w:t>SUBCUVIA</w:t>
            </w:r>
          </w:p>
        </w:tc>
        <w:tc>
          <w:tcPr>
            <w:tcW w:w="612" w:type="pct"/>
          </w:tcPr>
          <w:p w14:paraId="7DF04EE6" w14:textId="77777777" w:rsidR="001026E4" w:rsidRPr="000A1ED0" w:rsidRDefault="001026E4" w:rsidP="001026E4">
            <w:pPr>
              <w:pStyle w:val="Tabletext1"/>
            </w:pPr>
          </w:p>
        </w:tc>
        <w:tc>
          <w:tcPr>
            <w:tcW w:w="843" w:type="pct"/>
          </w:tcPr>
          <w:p w14:paraId="070FCD89" w14:textId="77777777" w:rsidR="001026E4" w:rsidRPr="000A1ED0" w:rsidRDefault="001026E4" w:rsidP="001026E4">
            <w:pPr>
              <w:pStyle w:val="Tabletext1"/>
            </w:pPr>
            <w:r w:rsidRPr="000A1ED0">
              <w:t>Non-RCT, Parallel Assignment, Open Label, Multi-centre, Treatment</w:t>
            </w:r>
          </w:p>
        </w:tc>
        <w:tc>
          <w:tcPr>
            <w:tcW w:w="552" w:type="pct"/>
          </w:tcPr>
          <w:p w14:paraId="044CBD8A" w14:textId="77777777" w:rsidR="001026E4" w:rsidRPr="000A1ED0" w:rsidRDefault="001026E4" w:rsidP="001026E4">
            <w:pPr>
              <w:pStyle w:val="Tabletext1"/>
            </w:pPr>
            <w:r w:rsidRPr="000A1ED0">
              <w:t>Austria, Germany, Hungary, Sweden, UK</w:t>
            </w:r>
          </w:p>
        </w:tc>
        <w:tc>
          <w:tcPr>
            <w:tcW w:w="597" w:type="pct"/>
          </w:tcPr>
          <w:p w14:paraId="0F101687" w14:textId="77777777" w:rsidR="001026E4" w:rsidRPr="000A1ED0" w:rsidRDefault="001026E4" w:rsidP="001026E4">
            <w:pPr>
              <w:pStyle w:val="Tabletext1"/>
            </w:pPr>
            <w:r w:rsidRPr="000A1ED0">
              <w:t>Completed, May 2014</w:t>
            </w:r>
          </w:p>
        </w:tc>
      </w:tr>
      <w:tr w:rsidR="001026E4" w:rsidRPr="000A1ED0" w14:paraId="4C578828" w14:textId="77777777" w:rsidTr="007500F6">
        <w:trPr>
          <w:trHeight w:val="239"/>
        </w:trPr>
        <w:tc>
          <w:tcPr>
            <w:tcW w:w="942" w:type="pct"/>
          </w:tcPr>
          <w:p w14:paraId="7561D1F9" w14:textId="77777777" w:rsidR="001026E4" w:rsidRPr="000A1ED0" w:rsidRDefault="001026E4" w:rsidP="001026E4">
            <w:pPr>
              <w:pStyle w:val="Tabletext1"/>
            </w:pPr>
            <w:r w:rsidRPr="000A1ED0">
              <w:t>NCT00391131</w:t>
            </w:r>
          </w:p>
        </w:tc>
        <w:tc>
          <w:tcPr>
            <w:tcW w:w="728" w:type="pct"/>
          </w:tcPr>
          <w:p w14:paraId="44C120E3" w14:textId="77777777" w:rsidR="001026E4" w:rsidRPr="000A1ED0" w:rsidRDefault="001026E4" w:rsidP="001026E4">
            <w:pPr>
              <w:pStyle w:val="Tabletext1"/>
            </w:pPr>
            <w:r w:rsidRPr="000A1ED0">
              <w:t xml:space="preserve">Primary </w:t>
            </w:r>
          </w:p>
          <w:p w14:paraId="40177FCE" w14:textId="77777777" w:rsidR="001026E4" w:rsidRPr="000A1ED0" w:rsidRDefault="001026E4" w:rsidP="001026E4">
            <w:pPr>
              <w:pStyle w:val="Tabletext1"/>
            </w:pPr>
            <w:r w:rsidRPr="000A1ED0">
              <w:t>Immunodeficiency</w:t>
            </w:r>
          </w:p>
        </w:tc>
        <w:tc>
          <w:tcPr>
            <w:tcW w:w="726" w:type="pct"/>
          </w:tcPr>
          <w:p w14:paraId="608EC56B" w14:textId="77777777" w:rsidR="001026E4" w:rsidRPr="000A1ED0" w:rsidRDefault="001026E4" w:rsidP="001026E4">
            <w:pPr>
              <w:pStyle w:val="Tabletext1"/>
            </w:pPr>
            <w:r w:rsidRPr="000A1ED0">
              <w:t>IgNextGen 16%</w:t>
            </w:r>
          </w:p>
        </w:tc>
        <w:tc>
          <w:tcPr>
            <w:tcW w:w="612" w:type="pct"/>
          </w:tcPr>
          <w:p w14:paraId="603893ED" w14:textId="77777777" w:rsidR="001026E4" w:rsidRPr="000A1ED0" w:rsidRDefault="001026E4" w:rsidP="001026E4">
            <w:pPr>
              <w:pStyle w:val="Tabletext1"/>
            </w:pPr>
          </w:p>
        </w:tc>
        <w:tc>
          <w:tcPr>
            <w:tcW w:w="843" w:type="pct"/>
          </w:tcPr>
          <w:p w14:paraId="758FE72D" w14:textId="77777777" w:rsidR="001026E4" w:rsidRPr="000A1ED0" w:rsidRDefault="001026E4" w:rsidP="001026E4">
            <w:pPr>
              <w:pStyle w:val="Tabletext1"/>
            </w:pPr>
            <w:r w:rsidRPr="000A1ED0">
              <w:t>Single Group Assignment, Open Label, Multi-centre, Treatment</w:t>
            </w:r>
          </w:p>
        </w:tc>
        <w:tc>
          <w:tcPr>
            <w:tcW w:w="552" w:type="pct"/>
          </w:tcPr>
          <w:p w14:paraId="2CA4A1C2" w14:textId="77777777" w:rsidR="001026E4" w:rsidRPr="000A1ED0" w:rsidRDefault="001026E4" w:rsidP="001026E4">
            <w:pPr>
              <w:pStyle w:val="Tabletext1"/>
            </w:pPr>
            <w:r w:rsidRPr="000A1ED0">
              <w:t>Australia</w:t>
            </w:r>
          </w:p>
          <w:p w14:paraId="42DE656B" w14:textId="77777777" w:rsidR="001026E4" w:rsidRPr="000A1ED0" w:rsidRDefault="001026E4" w:rsidP="001026E4">
            <w:pPr>
              <w:pStyle w:val="Tabletext1"/>
            </w:pPr>
            <w:r w:rsidRPr="000A1ED0">
              <w:t>New Zealand</w:t>
            </w:r>
          </w:p>
        </w:tc>
        <w:tc>
          <w:tcPr>
            <w:tcW w:w="597" w:type="pct"/>
          </w:tcPr>
          <w:p w14:paraId="68E5A0D2" w14:textId="77777777" w:rsidR="001026E4" w:rsidRPr="000A1ED0" w:rsidRDefault="001026E4" w:rsidP="001026E4">
            <w:pPr>
              <w:pStyle w:val="Tabletext1"/>
            </w:pPr>
            <w:r w:rsidRPr="000A1ED0">
              <w:t>Completed, October 2009</w:t>
            </w:r>
          </w:p>
        </w:tc>
      </w:tr>
      <w:tr w:rsidR="001026E4" w:rsidRPr="000A1ED0" w14:paraId="682C7A8F" w14:textId="77777777" w:rsidTr="007500F6">
        <w:trPr>
          <w:trHeight w:val="239"/>
        </w:trPr>
        <w:tc>
          <w:tcPr>
            <w:tcW w:w="942" w:type="pct"/>
          </w:tcPr>
          <w:p w14:paraId="550F47A3" w14:textId="77777777" w:rsidR="001026E4" w:rsidRPr="000A1ED0" w:rsidRDefault="001026E4" w:rsidP="001026E4">
            <w:pPr>
              <w:pStyle w:val="Tabletext1"/>
            </w:pPr>
            <w:r w:rsidRPr="000A1ED0">
              <w:t>NCT01485796</w:t>
            </w:r>
          </w:p>
        </w:tc>
        <w:tc>
          <w:tcPr>
            <w:tcW w:w="728" w:type="pct"/>
          </w:tcPr>
          <w:p w14:paraId="463C21A4" w14:textId="77777777" w:rsidR="001026E4" w:rsidRPr="000A1ED0" w:rsidRDefault="001026E4" w:rsidP="001026E4">
            <w:pPr>
              <w:pStyle w:val="Tabletext1"/>
            </w:pPr>
            <w:r w:rsidRPr="000A1ED0">
              <w:t xml:space="preserve">Primary </w:t>
            </w:r>
          </w:p>
          <w:p w14:paraId="0BE359DD" w14:textId="77777777" w:rsidR="001026E4" w:rsidRPr="000A1ED0" w:rsidRDefault="001026E4" w:rsidP="001026E4">
            <w:pPr>
              <w:pStyle w:val="Tabletext1"/>
            </w:pPr>
            <w:r w:rsidRPr="000A1ED0">
              <w:t>Immunodeficiency</w:t>
            </w:r>
          </w:p>
        </w:tc>
        <w:tc>
          <w:tcPr>
            <w:tcW w:w="726" w:type="pct"/>
          </w:tcPr>
          <w:p w14:paraId="2BFB1920" w14:textId="77777777" w:rsidR="001026E4" w:rsidRPr="000A1ED0" w:rsidRDefault="001026E4" w:rsidP="001026E4">
            <w:pPr>
              <w:pStyle w:val="Tabletext1"/>
            </w:pPr>
            <w:r w:rsidRPr="000A1ED0">
              <w:rPr>
                <w:color w:val="000000"/>
                <w:shd w:val="clear" w:color="auto" w:fill="FFFFFF"/>
              </w:rPr>
              <w:t>IGI</w:t>
            </w:r>
            <w:r w:rsidRPr="000A1ED0">
              <w:t xml:space="preserve"> 10% +rHuPH20</w:t>
            </w:r>
          </w:p>
        </w:tc>
        <w:tc>
          <w:tcPr>
            <w:tcW w:w="612" w:type="pct"/>
          </w:tcPr>
          <w:p w14:paraId="5AFFB00C" w14:textId="77777777" w:rsidR="001026E4" w:rsidRPr="000A1ED0" w:rsidRDefault="001026E4" w:rsidP="001026E4">
            <w:pPr>
              <w:pStyle w:val="Tabletext1"/>
            </w:pPr>
          </w:p>
        </w:tc>
        <w:tc>
          <w:tcPr>
            <w:tcW w:w="843" w:type="pct"/>
          </w:tcPr>
          <w:p w14:paraId="1E11AAE2" w14:textId="77777777" w:rsidR="001026E4" w:rsidRPr="000A1ED0" w:rsidRDefault="001026E4" w:rsidP="001026E4">
            <w:pPr>
              <w:pStyle w:val="Tabletext1"/>
            </w:pPr>
            <w:r w:rsidRPr="000A1ED0">
              <w:t>Single Group Assignment, Open Label, Multi-centre, Treatment</w:t>
            </w:r>
          </w:p>
        </w:tc>
        <w:tc>
          <w:tcPr>
            <w:tcW w:w="552" w:type="pct"/>
          </w:tcPr>
          <w:p w14:paraId="26D55082" w14:textId="77777777" w:rsidR="001026E4" w:rsidRPr="000A1ED0" w:rsidRDefault="001026E4" w:rsidP="001026E4">
            <w:pPr>
              <w:pStyle w:val="Tabletext1"/>
            </w:pPr>
            <w:r w:rsidRPr="000A1ED0">
              <w:t>USA</w:t>
            </w:r>
          </w:p>
        </w:tc>
        <w:tc>
          <w:tcPr>
            <w:tcW w:w="597" w:type="pct"/>
          </w:tcPr>
          <w:p w14:paraId="607E4BBD" w14:textId="77777777" w:rsidR="001026E4" w:rsidRPr="000A1ED0" w:rsidRDefault="001026E4" w:rsidP="001026E4">
            <w:pPr>
              <w:pStyle w:val="Tabletext1"/>
            </w:pPr>
            <w:r w:rsidRPr="000A1ED0">
              <w:t>Completed, January 2013</w:t>
            </w:r>
          </w:p>
        </w:tc>
      </w:tr>
      <w:tr w:rsidR="001026E4" w:rsidRPr="000A1ED0" w14:paraId="0B1ED8F0" w14:textId="77777777" w:rsidTr="007500F6">
        <w:trPr>
          <w:trHeight w:val="239"/>
        </w:trPr>
        <w:tc>
          <w:tcPr>
            <w:tcW w:w="942" w:type="pct"/>
          </w:tcPr>
          <w:p w14:paraId="0D66A52E" w14:textId="77777777" w:rsidR="001026E4" w:rsidRPr="000A1ED0" w:rsidRDefault="001026E4" w:rsidP="001026E4">
            <w:pPr>
              <w:pStyle w:val="Tabletext1"/>
            </w:pPr>
            <w:r w:rsidRPr="000A1ED0">
              <w:t>NCT01218438</w:t>
            </w:r>
          </w:p>
        </w:tc>
        <w:tc>
          <w:tcPr>
            <w:tcW w:w="728" w:type="pct"/>
          </w:tcPr>
          <w:p w14:paraId="35DB9866" w14:textId="77777777" w:rsidR="001026E4" w:rsidRPr="000A1ED0" w:rsidRDefault="001026E4" w:rsidP="001026E4">
            <w:pPr>
              <w:pStyle w:val="Tabletext1"/>
            </w:pPr>
            <w:r w:rsidRPr="000A1ED0">
              <w:t xml:space="preserve">Primary </w:t>
            </w:r>
          </w:p>
          <w:p w14:paraId="44724DDB" w14:textId="77777777" w:rsidR="001026E4" w:rsidRPr="000A1ED0" w:rsidRDefault="001026E4" w:rsidP="001026E4">
            <w:pPr>
              <w:pStyle w:val="Tabletext1"/>
            </w:pPr>
            <w:r w:rsidRPr="000A1ED0">
              <w:t>Immunodeficiency</w:t>
            </w:r>
          </w:p>
        </w:tc>
        <w:tc>
          <w:tcPr>
            <w:tcW w:w="726" w:type="pct"/>
          </w:tcPr>
          <w:p w14:paraId="7021AB5D" w14:textId="77777777" w:rsidR="001026E4" w:rsidRPr="000A1ED0" w:rsidRDefault="001026E4" w:rsidP="001026E4">
            <w:pPr>
              <w:pStyle w:val="Tabletext1"/>
            </w:pPr>
            <w:r w:rsidRPr="000A1ED0">
              <w:t>IGIV 10%</w:t>
            </w:r>
          </w:p>
          <w:p w14:paraId="56B802B3" w14:textId="77777777" w:rsidR="001026E4" w:rsidRPr="000A1ED0" w:rsidRDefault="001026E4" w:rsidP="001026E4">
            <w:pPr>
              <w:pStyle w:val="Tabletext1"/>
            </w:pPr>
            <w:r w:rsidRPr="000A1ED0">
              <w:t>IGSC 20%</w:t>
            </w:r>
          </w:p>
        </w:tc>
        <w:tc>
          <w:tcPr>
            <w:tcW w:w="612" w:type="pct"/>
          </w:tcPr>
          <w:p w14:paraId="6C4C66DD" w14:textId="77777777" w:rsidR="001026E4" w:rsidRPr="000A1ED0" w:rsidRDefault="001026E4" w:rsidP="001026E4">
            <w:pPr>
              <w:pStyle w:val="Tabletext1"/>
            </w:pPr>
          </w:p>
        </w:tc>
        <w:tc>
          <w:tcPr>
            <w:tcW w:w="843" w:type="pct"/>
          </w:tcPr>
          <w:p w14:paraId="4A132452" w14:textId="77777777" w:rsidR="001026E4" w:rsidRPr="000A1ED0" w:rsidRDefault="001026E4" w:rsidP="001026E4">
            <w:pPr>
              <w:pStyle w:val="Tabletext1"/>
            </w:pPr>
            <w:r w:rsidRPr="000A1ED0">
              <w:t>Single Group Assignment, Open Label, Multi-centre, Treatment</w:t>
            </w:r>
          </w:p>
        </w:tc>
        <w:tc>
          <w:tcPr>
            <w:tcW w:w="552" w:type="pct"/>
          </w:tcPr>
          <w:p w14:paraId="5B653754" w14:textId="77777777" w:rsidR="001026E4" w:rsidRPr="000A1ED0" w:rsidRDefault="001026E4" w:rsidP="001026E4">
            <w:pPr>
              <w:pStyle w:val="Tabletext1"/>
            </w:pPr>
            <w:r w:rsidRPr="000A1ED0">
              <w:t>USA</w:t>
            </w:r>
          </w:p>
          <w:p w14:paraId="55086DAD" w14:textId="77777777" w:rsidR="001026E4" w:rsidRPr="000A1ED0" w:rsidRDefault="001026E4" w:rsidP="001026E4">
            <w:pPr>
              <w:pStyle w:val="Tabletext1"/>
            </w:pPr>
            <w:r w:rsidRPr="000A1ED0">
              <w:t>Canada</w:t>
            </w:r>
          </w:p>
        </w:tc>
        <w:tc>
          <w:tcPr>
            <w:tcW w:w="597" w:type="pct"/>
          </w:tcPr>
          <w:p w14:paraId="3F646FB9" w14:textId="77777777" w:rsidR="001026E4" w:rsidRPr="000A1ED0" w:rsidRDefault="001026E4" w:rsidP="001026E4">
            <w:pPr>
              <w:pStyle w:val="Tabletext1"/>
            </w:pPr>
            <w:r w:rsidRPr="000A1ED0">
              <w:t>Completed, March 2015</w:t>
            </w:r>
          </w:p>
        </w:tc>
      </w:tr>
      <w:tr w:rsidR="001026E4" w:rsidRPr="000A1ED0" w14:paraId="19AE90BD" w14:textId="77777777" w:rsidTr="007500F6">
        <w:trPr>
          <w:trHeight w:val="239"/>
        </w:trPr>
        <w:tc>
          <w:tcPr>
            <w:tcW w:w="942" w:type="pct"/>
          </w:tcPr>
          <w:p w14:paraId="397522AA" w14:textId="77777777" w:rsidR="001026E4" w:rsidRPr="000A1ED0" w:rsidRDefault="001026E4" w:rsidP="001026E4">
            <w:pPr>
              <w:pStyle w:val="Tabletext1"/>
            </w:pPr>
            <w:r w:rsidRPr="000A1ED0">
              <w:t>NCT01175213</w:t>
            </w:r>
          </w:p>
        </w:tc>
        <w:tc>
          <w:tcPr>
            <w:tcW w:w="728" w:type="pct"/>
          </w:tcPr>
          <w:p w14:paraId="5DBFA56E" w14:textId="77777777" w:rsidR="001026E4" w:rsidRPr="000A1ED0" w:rsidRDefault="001026E4" w:rsidP="001026E4">
            <w:pPr>
              <w:pStyle w:val="Tabletext1"/>
            </w:pPr>
            <w:r w:rsidRPr="000A1ED0">
              <w:t xml:space="preserve">Primary </w:t>
            </w:r>
          </w:p>
          <w:p w14:paraId="1C3A465A" w14:textId="77777777" w:rsidR="001026E4" w:rsidRPr="000A1ED0" w:rsidRDefault="001026E4" w:rsidP="001026E4">
            <w:pPr>
              <w:pStyle w:val="Tabletext1"/>
            </w:pPr>
            <w:r w:rsidRPr="000A1ED0">
              <w:t>Immunodeficiency</w:t>
            </w:r>
          </w:p>
        </w:tc>
        <w:tc>
          <w:tcPr>
            <w:tcW w:w="726" w:type="pct"/>
          </w:tcPr>
          <w:p w14:paraId="02A9B8ED" w14:textId="77777777" w:rsidR="001026E4" w:rsidRPr="000A1ED0" w:rsidRDefault="001026E4" w:rsidP="001026E4">
            <w:pPr>
              <w:pStyle w:val="Tabletext1"/>
              <w:rPr>
                <w:color w:val="000000"/>
                <w:shd w:val="clear" w:color="auto" w:fill="FFFFFF"/>
              </w:rPr>
            </w:pPr>
            <w:r w:rsidRPr="000A1ED0">
              <w:rPr>
                <w:color w:val="000000"/>
                <w:shd w:val="clear" w:color="auto" w:fill="FFFFFF"/>
              </w:rPr>
              <w:t>HYQVIA</w:t>
            </w:r>
          </w:p>
          <w:p w14:paraId="4428017D" w14:textId="77777777" w:rsidR="001026E4" w:rsidRPr="000A1ED0" w:rsidRDefault="001026E4" w:rsidP="001026E4">
            <w:pPr>
              <w:pStyle w:val="Tabletext1"/>
            </w:pPr>
            <w:r w:rsidRPr="000A1ED0">
              <w:t>GAMMAGARD LIQUID</w:t>
            </w:r>
          </w:p>
          <w:p w14:paraId="4DCDE464" w14:textId="77777777" w:rsidR="001026E4" w:rsidRPr="000A1ED0" w:rsidRDefault="001026E4" w:rsidP="001026E4">
            <w:pPr>
              <w:pStyle w:val="Tabletext1"/>
            </w:pPr>
            <w:r w:rsidRPr="000A1ED0">
              <w:t>KIOVIG</w:t>
            </w:r>
          </w:p>
        </w:tc>
        <w:tc>
          <w:tcPr>
            <w:tcW w:w="612" w:type="pct"/>
          </w:tcPr>
          <w:p w14:paraId="6EBFA1D9" w14:textId="77777777" w:rsidR="001026E4" w:rsidRPr="000A1ED0" w:rsidRDefault="001026E4" w:rsidP="001026E4">
            <w:pPr>
              <w:pStyle w:val="Tabletext1"/>
            </w:pPr>
          </w:p>
        </w:tc>
        <w:tc>
          <w:tcPr>
            <w:tcW w:w="843" w:type="pct"/>
          </w:tcPr>
          <w:p w14:paraId="48B0F3A6" w14:textId="77777777" w:rsidR="001026E4" w:rsidRPr="000A1ED0" w:rsidRDefault="001026E4" w:rsidP="001026E4">
            <w:pPr>
              <w:pStyle w:val="Tabletext1"/>
            </w:pPr>
            <w:r w:rsidRPr="000A1ED0">
              <w:t>Non-RCT, Single Group Assignment, Open Label, Multi-centre, Treatment</w:t>
            </w:r>
          </w:p>
        </w:tc>
        <w:tc>
          <w:tcPr>
            <w:tcW w:w="552" w:type="pct"/>
          </w:tcPr>
          <w:p w14:paraId="477FFDD9" w14:textId="77777777" w:rsidR="001026E4" w:rsidRPr="000A1ED0" w:rsidRDefault="001026E4" w:rsidP="001026E4">
            <w:pPr>
              <w:pStyle w:val="Tabletext1"/>
            </w:pPr>
            <w:r w:rsidRPr="000A1ED0">
              <w:t>USA</w:t>
            </w:r>
          </w:p>
        </w:tc>
        <w:tc>
          <w:tcPr>
            <w:tcW w:w="597" w:type="pct"/>
          </w:tcPr>
          <w:p w14:paraId="143A3FCE" w14:textId="77777777" w:rsidR="001026E4" w:rsidRPr="000A1ED0" w:rsidRDefault="001026E4" w:rsidP="001026E4">
            <w:pPr>
              <w:pStyle w:val="Tabletext1"/>
            </w:pPr>
            <w:r w:rsidRPr="000A1ED0">
              <w:t>Completed, August 2013</w:t>
            </w:r>
          </w:p>
        </w:tc>
      </w:tr>
      <w:tr w:rsidR="001026E4" w:rsidRPr="000A1ED0" w14:paraId="68A372BD" w14:textId="77777777" w:rsidTr="007500F6">
        <w:trPr>
          <w:trHeight w:val="239"/>
        </w:trPr>
        <w:tc>
          <w:tcPr>
            <w:tcW w:w="942" w:type="pct"/>
          </w:tcPr>
          <w:p w14:paraId="58F36066" w14:textId="77777777" w:rsidR="001026E4" w:rsidRPr="000A1ED0" w:rsidRDefault="001026E4" w:rsidP="001026E4">
            <w:pPr>
              <w:pStyle w:val="Tabletext1"/>
            </w:pPr>
            <w:r w:rsidRPr="000A1ED0">
              <w:t>NCT00782106</w:t>
            </w:r>
          </w:p>
        </w:tc>
        <w:tc>
          <w:tcPr>
            <w:tcW w:w="728" w:type="pct"/>
          </w:tcPr>
          <w:p w14:paraId="0BC61CAC" w14:textId="77777777" w:rsidR="001026E4" w:rsidRPr="000A1ED0" w:rsidRDefault="001026E4" w:rsidP="001026E4">
            <w:pPr>
              <w:pStyle w:val="Tabletext1"/>
            </w:pPr>
            <w:r w:rsidRPr="000A1ED0">
              <w:t xml:space="preserve">Primary </w:t>
            </w:r>
          </w:p>
          <w:p w14:paraId="4A46B060" w14:textId="77777777" w:rsidR="001026E4" w:rsidRPr="000A1ED0" w:rsidRDefault="001026E4" w:rsidP="001026E4">
            <w:pPr>
              <w:pStyle w:val="Tabletext1"/>
            </w:pPr>
            <w:r w:rsidRPr="000A1ED0">
              <w:t>Immunodeficiency</w:t>
            </w:r>
          </w:p>
        </w:tc>
        <w:tc>
          <w:tcPr>
            <w:tcW w:w="726" w:type="pct"/>
          </w:tcPr>
          <w:p w14:paraId="14E92E11" w14:textId="77777777" w:rsidR="001026E4" w:rsidRPr="000A1ED0" w:rsidRDefault="001026E4" w:rsidP="001026E4">
            <w:pPr>
              <w:pStyle w:val="Tabletext1"/>
            </w:pPr>
            <w:r w:rsidRPr="000A1ED0">
              <w:rPr>
                <w:color w:val="000000"/>
                <w:shd w:val="clear" w:color="auto" w:fill="FFFFFF"/>
              </w:rPr>
              <w:t>IGIV</w:t>
            </w:r>
            <w:r w:rsidRPr="000A1ED0">
              <w:t xml:space="preserve"> 10% +rHuPH20</w:t>
            </w:r>
          </w:p>
        </w:tc>
        <w:tc>
          <w:tcPr>
            <w:tcW w:w="612" w:type="pct"/>
          </w:tcPr>
          <w:p w14:paraId="5098F7D3" w14:textId="77777777" w:rsidR="001026E4" w:rsidRPr="000A1ED0" w:rsidRDefault="001026E4" w:rsidP="001026E4">
            <w:pPr>
              <w:pStyle w:val="Tabletext1"/>
            </w:pPr>
          </w:p>
        </w:tc>
        <w:tc>
          <w:tcPr>
            <w:tcW w:w="843" w:type="pct"/>
          </w:tcPr>
          <w:p w14:paraId="17683598" w14:textId="77777777" w:rsidR="001026E4" w:rsidRPr="000A1ED0" w:rsidRDefault="001026E4" w:rsidP="001026E4">
            <w:pPr>
              <w:pStyle w:val="Tabletext1"/>
            </w:pPr>
            <w:r w:rsidRPr="000A1ED0">
              <w:t>Parallel Assignment, Open Label, Multi-centre, Treatment</w:t>
            </w:r>
          </w:p>
        </w:tc>
        <w:tc>
          <w:tcPr>
            <w:tcW w:w="552" w:type="pct"/>
          </w:tcPr>
          <w:p w14:paraId="13DCB6D4" w14:textId="77777777" w:rsidR="001026E4" w:rsidRPr="000A1ED0" w:rsidRDefault="001026E4" w:rsidP="001026E4">
            <w:pPr>
              <w:pStyle w:val="Tabletext1"/>
            </w:pPr>
            <w:r w:rsidRPr="000A1ED0">
              <w:t>USA</w:t>
            </w:r>
          </w:p>
        </w:tc>
        <w:tc>
          <w:tcPr>
            <w:tcW w:w="597" w:type="pct"/>
          </w:tcPr>
          <w:p w14:paraId="155E95BF" w14:textId="77777777" w:rsidR="001026E4" w:rsidRPr="000A1ED0" w:rsidRDefault="001026E4" w:rsidP="001026E4">
            <w:pPr>
              <w:pStyle w:val="Tabletext1"/>
            </w:pPr>
            <w:r w:rsidRPr="000A1ED0">
              <w:t>Completed, November 2007</w:t>
            </w:r>
          </w:p>
        </w:tc>
      </w:tr>
      <w:tr w:rsidR="001026E4" w:rsidRPr="000A1ED0" w14:paraId="167D675D" w14:textId="77777777" w:rsidTr="007500F6">
        <w:trPr>
          <w:trHeight w:val="239"/>
        </w:trPr>
        <w:tc>
          <w:tcPr>
            <w:tcW w:w="942" w:type="pct"/>
          </w:tcPr>
          <w:p w14:paraId="617598E5" w14:textId="77777777" w:rsidR="001026E4" w:rsidRPr="000A1ED0" w:rsidRDefault="001026E4" w:rsidP="001026E4">
            <w:pPr>
              <w:pStyle w:val="Tabletext1"/>
            </w:pPr>
            <w:r w:rsidRPr="000A1ED0">
              <w:t>NCT00814320</w:t>
            </w:r>
          </w:p>
        </w:tc>
        <w:tc>
          <w:tcPr>
            <w:tcW w:w="728" w:type="pct"/>
          </w:tcPr>
          <w:p w14:paraId="77777A08" w14:textId="77777777" w:rsidR="001026E4" w:rsidRPr="000A1ED0" w:rsidRDefault="001026E4" w:rsidP="001026E4">
            <w:pPr>
              <w:pStyle w:val="Tabletext1"/>
            </w:pPr>
            <w:r w:rsidRPr="000A1ED0">
              <w:t xml:space="preserve">Primary </w:t>
            </w:r>
          </w:p>
          <w:p w14:paraId="3D9173E0" w14:textId="77777777" w:rsidR="001026E4" w:rsidRPr="000A1ED0" w:rsidRDefault="001026E4" w:rsidP="001026E4">
            <w:pPr>
              <w:pStyle w:val="Tabletext1"/>
            </w:pPr>
            <w:r w:rsidRPr="000A1ED0">
              <w:t>Immunodeficiency</w:t>
            </w:r>
          </w:p>
        </w:tc>
        <w:tc>
          <w:tcPr>
            <w:tcW w:w="726" w:type="pct"/>
          </w:tcPr>
          <w:p w14:paraId="101732AB" w14:textId="77777777" w:rsidR="001026E4" w:rsidRPr="000A1ED0" w:rsidRDefault="001026E4" w:rsidP="001026E4">
            <w:pPr>
              <w:pStyle w:val="Tabletext1"/>
            </w:pPr>
            <w:r w:rsidRPr="000A1ED0">
              <w:rPr>
                <w:color w:val="000000"/>
                <w:shd w:val="clear" w:color="auto" w:fill="FFFFFF"/>
              </w:rPr>
              <w:t>IGIV</w:t>
            </w:r>
            <w:r w:rsidRPr="000A1ED0">
              <w:t xml:space="preserve"> 10% +rHuPH20</w:t>
            </w:r>
          </w:p>
        </w:tc>
        <w:tc>
          <w:tcPr>
            <w:tcW w:w="612" w:type="pct"/>
          </w:tcPr>
          <w:p w14:paraId="64FF78E0" w14:textId="77777777" w:rsidR="001026E4" w:rsidRPr="000A1ED0" w:rsidRDefault="001026E4" w:rsidP="001026E4">
            <w:pPr>
              <w:pStyle w:val="Tabletext1"/>
            </w:pPr>
          </w:p>
        </w:tc>
        <w:tc>
          <w:tcPr>
            <w:tcW w:w="843" w:type="pct"/>
          </w:tcPr>
          <w:p w14:paraId="37CD1067" w14:textId="77777777" w:rsidR="001026E4" w:rsidRPr="000A1ED0" w:rsidRDefault="001026E4" w:rsidP="001026E4">
            <w:pPr>
              <w:pStyle w:val="Tabletext1"/>
            </w:pPr>
            <w:r w:rsidRPr="000A1ED0">
              <w:t>Non-RCT, Parallel Assignment, Open Label, Multi-centre, Treatment</w:t>
            </w:r>
          </w:p>
        </w:tc>
        <w:tc>
          <w:tcPr>
            <w:tcW w:w="552" w:type="pct"/>
          </w:tcPr>
          <w:p w14:paraId="50FB0FE4" w14:textId="77777777" w:rsidR="001026E4" w:rsidRPr="000A1ED0" w:rsidRDefault="001026E4" w:rsidP="001026E4">
            <w:pPr>
              <w:pStyle w:val="Tabletext1"/>
            </w:pPr>
            <w:r w:rsidRPr="000A1ED0">
              <w:t>USA</w:t>
            </w:r>
          </w:p>
        </w:tc>
        <w:tc>
          <w:tcPr>
            <w:tcW w:w="597" w:type="pct"/>
          </w:tcPr>
          <w:p w14:paraId="4A9D7AD0" w14:textId="77777777" w:rsidR="001026E4" w:rsidRPr="000A1ED0" w:rsidRDefault="001026E4" w:rsidP="001026E4">
            <w:pPr>
              <w:pStyle w:val="Tabletext1"/>
            </w:pPr>
            <w:r w:rsidRPr="000A1ED0">
              <w:t>Completed, November 2010</w:t>
            </w:r>
          </w:p>
        </w:tc>
      </w:tr>
      <w:tr w:rsidR="001026E4" w:rsidRPr="000A1ED0" w14:paraId="7904D405" w14:textId="77777777" w:rsidTr="007500F6">
        <w:trPr>
          <w:trHeight w:val="239"/>
        </w:trPr>
        <w:tc>
          <w:tcPr>
            <w:tcW w:w="942" w:type="pct"/>
          </w:tcPr>
          <w:p w14:paraId="63F3208B" w14:textId="77777777" w:rsidR="001026E4" w:rsidRPr="000A1ED0" w:rsidRDefault="001026E4" w:rsidP="001026E4">
            <w:pPr>
              <w:pStyle w:val="Tabletext1"/>
            </w:pPr>
            <w:r w:rsidRPr="000A1ED0">
              <w:t>NCT00157079</w:t>
            </w:r>
          </w:p>
        </w:tc>
        <w:tc>
          <w:tcPr>
            <w:tcW w:w="728" w:type="pct"/>
          </w:tcPr>
          <w:p w14:paraId="01345276" w14:textId="77777777" w:rsidR="001026E4" w:rsidRPr="000A1ED0" w:rsidRDefault="001026E4" w:rsidP="001026E4">
            <w:pPr>
              <w:pStyle w:val="Tabletext1"/>
            </w:pPr>
            <w:r w:rsidRPr="000A1ED0">
              <w:t>Primary Immunodeficiency,</w:t>
            </w:r>
          </w:p>
          <w:p w14:paraId="4F4C23CD" w14:textId="77777777" w:rsidR="001026E4" w:rsidRPr="000A1ED0" w:rsidRDefault="001026E4" w:rsidP="001026E4">
            <w:pPr>
              <w:pStyle w:val="Tabletext1"/>
            </w:pPr>
            <w:r w:rsidRPr="000A1ED0">
              <w:t>Immune Thrombocytopenic Purpura (ITP),</w:t>
            </w:r>
          </w:p>
          <w:p w14:paraId="37064C63" w14:textId="77777777" w:rsidR="001026E4" w:rsidRPr="000A1ED0" w:rsidRDefault="001026E4" w:rsidP="001026E4">
            <w:pPr>
              <w:pStyle w:val="Tabletext1"/>
            </w:pPr>
            <w:r w:rsidRPr="000A1ED0">
              <w:t>Kawasaki Syndrome</w:t>
            </w:r>
          </w:p>
        </w:tc>
        <w:tc>
          <w:tcPr>
            <w:tcW w:w="726" w:type="pct"/>
          </w:tcPr>
          <w:p w14:paraId="07AD39E6" w14:textId="77777777" w:rsidR="001026E4" w:rsidRPr="000A1ED0" w:rsidRDefault="001026E4" w:rsidP="001026E4">
            <w:pPr>
              <w:pStyle w:val="Tabletext1"/>
            </w:pPr>
            <w:r w:rsidRPr="000A1ED0">
              <w:t>IGIV 10%</w:t>
            </w:r>
          </w:p>
        </w:tc>
        <w:tc>
          <w:tcPr>
            <w:tcW w:w="612" w:type="pct"/>
          </w:tcPr>
          <w:p w14:paraId="1B92EE6B" w14:textId="77777777" w:rsidR="001026E4" w:rsidRPr="000A1ED0" w:rsidRDefault="001026E4" w:rsidP="001026E4">
            <w:pPr>
              <w:pStyle w:val="Tabletext1"/>
            </w:pPr>
          </w:p>
        </w:tc>
        <w:tc>
          <w:tcPr>
            <w:tcW w:w="843" w:type="pct"/>
          </w:tcPr>
          <w:p w14:paraId="6ED14BBF" w14:textId="77777777" w:rsidR="001026E4" w:rsidRPr="000A1ED0" w:rsidRDefault="001026E4" w:rsidP="001026E4">
            <w:pPr>
              <w:pStyle w:val="Tabletext1"/>
            </w:pPr>
            <w:r w:rsidRPr="000A1ED0">
              <w:t>RCT, Crossover Assignment, Multi-centre, Treatment</w:t>
            </w:r>
          </w:p>
        </w:tc>
        <w:tc>
          <w:tcPr>
            <w:tcW w:w="552" w:type="pct"/>
          </w:tcPr>
          <w:p w14:paraId="6E53C629" w14:textId="77777777" w:rsidR="001026E4" w:rsidRPr="000A1ED0" w:rsidRDefault="001026E4" w:rsidP="001026E4">
            <w:pPr>
              <w:pStyle w:val="Tabletext1"/>
            </w:pPr>
            <w:r w:rsidRPr="000A1ED0">
              <w:t>USA</w:t>
            </w:r>
          </w:p>
        </w:tc>
        <w:tc>
          <w:tcPr>
            <w:tcW w:w="597" w:type="pct"/>
          </w:tcPr>
          <w:p w14:paraId="1EE602C4" w14:textId="77777777" w:rsidR="001026E4" w:rsidRPr="000A1ED0" w:rsidRDefault="001026E4" w:rsidP="001026E4">
            <w:pPr>
              <w:pStyle w:val="Tabletext1"/>
            </w:pPr>
            <w:r w:rsidRPr="000A1ED0">
              <w:t>Completed, December 2013</w:t>
            </w:r>
          </w:p>
        </w:tc>
      </w:tr>
      <w:tr w:rsidR="001026E4" w:rsidRPr="000A1ED0" w14:paraId="536525FD" w14:textId="77777777" w:rsidTr="007500F6">
        <w:trPr>
          <w:trHeight w:val="239"/>
        </w:trPr>
        <w:tc>
          <w:tcPr>
            <w:tcW w:w="942" w:type="pct"/>
          </w:tcPr>
          <w:p w14:paraId="4946B435" w14:textId="77777777" w:rsidR="001026E4" w:rsidRPr="000A1ED0" w:rsidRDefault="001026E4" w:rsidP="001026E4">
            <w:pPr>
              <w:pStyle w:val="Tabletext1"/>
            </w:pPr>
            <w:r w:rsidRPr="000A1ED0">
              <w:t>NCT02180763</w:t>
            </w:r>
          </w:p>
        </w:tc>
        <w:tc>
          <w:tcPr>
            <w:tcW w:w="728" w:type="pct"/>
          </w:tcPr>
          <w:p w14:paraId="387C40C7" w14:textId="77777777" w:rsidR="001026E4" w:rsidRPr="000A1ED0" w:rsidRDefault="001026E4" w:rsidP="001026E4">
            <w:pPr>
              <w:pStyle w:val="Tabletext1"/>
            </w:pPr>
            <w:r w:rsidRPr="000A1ED0">
              <w:t xml:space="preserve">Primary </w:t>
            </w:r>
          </w:p>
          <w:p w14:paraId="11CDDEDF" w14:textId="77777777" w:rsidR="001026E4" w:rsidRPr="000A1ED0" w:rsidRDefault="001026E4" w:rsidP="001026E4">
            <w:pPr>
              <w:pStyle w:val="Tabletext1"/>
            </w:pPr>
            <w:r w:rsidRPr="000A1ED0">
              <w:t>Immunodeficiency</w:t>
            </w:r>
          </w:p>
        </w:tc>
        <w:tc>
          <w:tcPr>
            <w:tcW w:w="726" w:type="pct"/>
          </w:tcPr>
          <w:p w14:paraId="21EBDCEB" w14:textId="77777777" w:rsidR="001026E4" w:rsidRPr="000A1ED0" w:rsidRDefault="001026E4" w:rsidP="001026E4">
            <w:pPr>
              <w:pStyle w:val="Tabletext1"/>
              <w:rPr>
                <w:color w:val="000000"/>
                <w:shd w:val="clear" w:color="auto" w:fill="FFFFFF"/>
              </w:rPr>
            </w:pPr>
            <w:r w:rsidRPr="000A1ED0">
              <w:rPr>
                <w:color w:val="000000"/>
                <w:shd w:val="clear" w:color="auto" w:fill="FFFFFF"/>
              </w:rPr>
              <w:t>Gammanorm</w:t>
            </w:r>
          </w:p>
        </w:tc>
        <w:tc>
          <w:tcPr>
            <w:tcW w:w="612" w:type="pct"/>
          </w:tcPr>
          <w:p w14:paraId="7086D6EB" w14:textId="77777777" w:rsidR="001026E4" w:rsidRPr="000A1ED0" w:rsidRDefault="001026E4" w:rsidP="001026E4">
            <w:pPr>
              <w:pStyle w:val="Tabletext1"/>
            </w:pPr>
          </w:p>
        </w:tc>
        <w:tc>
          <w:tcPr>
            <w:tcW w:w="843" w:type="pct"/>
          </w:tcPr>
          <w:p w14:paraId="7FEFF45F" w14:textId="77777777" w:rsidR="001026E4" w:rsidRPr="000A1ED0" w:rsidRDefault="001026E4" w:rsidP="001026E4">
            <w:pPr>
              <w:pStyle w:val="Tabletext1"/>
            </w:pPr>
            <w:r w:rsidRPr="000A1ED0">
              <w:t>Single Group Assignment, Open Label, Multi-centre, Treatment</w:t>
            </w:r>
          </w:p>
        </w:tc>
        <w:tc>
          <w:tcPr>
            <w:tcW w:w="552" w:type="pct"/>
          </w:tcPr>
          <w:p w14:paraId="337EDC38" w14:textId="77777777" w:rsidR="001026E4" w:rsidRPr="000A1ED0" w:rsidRDefault="001026E4" w:rsidP="001026E4">
            <w:pPr>
              <w:pStyle w:val="Tabletext1"/>
            </w:pPr>
            <w:r w:rsidRPr="000A1ED0">
              <w:t>France</w:t>
            </w:r>
          </w:p>
        </w:tc>
        <w:tc>
          <w:tcPr>
            <w:tcW w:w="597" w:type="pct"/>
          </w:tcPr>
          <w:p w14:paraId="24D325FD" w14:textId="77777777" w:rsidR="001026E4" w:rsidRPr="000A1ED0" w:rsidRDefault="001026E4" w:rsidP="001026E4">
            <w:pPr>
              <w:pStyle w:val="Tabletext1"/>
            </w:pPr>
            <w:r w:rsidRPr="000A1ED0">
              <w:t>Completed, August 2017</w:t>
            </w:r>
          </w:p>
        </w:tc>
      </w:tr>
      <w:tr w:rsidR="001026E4" w:rsidRPr="000A1ED0" w14:paraId="07386B83" w14:textId="77777777" w:rsidTr="007500F6">
        <w:trPr>
          <w:trHeight w:val="239"/>
        </w:trPr>
        <w:tc>
          <w:tcPr>
            <w:tcW w:w="942" w:type="pct"/>
          </w:tcPr>
          <w:p w14:paraId="6A6F34E6" w14:textId="77777777" w:rsidR="001026E4" w:rsidRPr="000A1ED0" w:rsidRDefault="001026E4" w:rsidP="001026E4">
            <w:pPr>
              <w:pStyle w:val="Tabletext1"/>
            </w:pPr>
            <w:r w:rsidRPr="000A1ED0">
              <w:t>NCT00538915</w:t>
            </w:r>
          </w:p>
        </w:tc>
        <w:tc>
          <w:tcPr>
            <w:tcW w:w="728" w:type="pct"/>
          </w:tcPr>
          <w:p w14:paraId="474D3B2A" w14:textId="77777777" w:rsidR="001026E4" w:rsidRPr="000A1ED0" w:rsidRDefault="001026E4" w:rsidP="001026E4">
            <w:pPr>
              <w:pStyle w:val="Tabletext1"/>
            </w:pPr>
            <w:r w:rsidRPr="000A1ED0">
              <w:t xml:space="preserve">Primary </w:t>
            </w:r>
          </w:p>
          <w:p w14:paraId="78E38B67" w14:textId="77777777" w:rsidR="001026E4" w:rsidRPr="000A1ED0" w:rsidRDefault="001026E4" w:rsidP="001026E4">
            <w:pPr>
              <w:pStyle w:val="Tabletext1"/>
            </w:pPr>
            <w:r w:rsidRPr="000A1ED0">
              <w:t>Immunodeficiency</w:t>
            </w:r>
          </w:p>
        </w:tc>
        <w:tc>
          <w:tcPr>
            <w:tcW w:w="726" w:type="pct"/>
          </w:tcPr>
          <w:p w14:paraId="4C67E3C1" w14:textId="77777777" w:rsidR="001026E4" w:rsidRPr="000A1ED0" w:rsidRDefault="001026E4" w:rsidP="001026E4">
            <w:pPr>
              <w:pStyle w:val="Tabletext1"/>
              <w:rPr>
                <w:color w:val="000000"/>
                <w:shd w:val="clear" w:color="auto" w:fill="FFFFFF"/>
              </w:rPr>
            </w:pPr>
            <w:r w:rsidRPr="000A1ED0">
              <w:rPr>
                <w:color w:val="000000"/>
                <w:shd w:val="clear" w:color="auto" w:fill="FFFFFF"/>
              </w:rPr>
              <w:t>Nabi-IGIV 10%</w:t>
            </w:r>
          </w:p>
        </w:tc>
        <w:tc>
          <w:tcPr>
            <w:tcW w:w="612" w:type="pct"/>
          </w:tcPr>
          <w:p w14:paraId="48994E56" w14:textId="77777777" w:rsidR="001026E4" w:rsidRPr="000A1ED0" w:rsidRDefault="001026E4" w:rsidP="001026E4">
            <w:pPr>
              <w:pStyle w:val="Tabletext1"/>
            </w:pPr>
          </w:p>
        </w:tc>
        <w:tc>
          <w:tcPr>
            <w:tcW w:w="843" w:type="pct"/>
          </w:tcPr>
          <w:p w14:paraId="3C5F104F" w14:textId="77777777" w:rsidR="001026E4" w:rsidRPr="000A1ED0" w:rsidRDefault="001026E4" w:rsidP="001026E4">
            <w:pPr>
              <w:pStyle w:val="Tabletext1"/>
            </w:pPr>
            <w:r w:rsidRPr="000A1ED0">
              <w:t>Single Group Assignment, Open Label, Multi-centre, Treatment</w:t>
            </w:r>
          </w:p>
        </w:tc>
        <w:tc>
          <w:tcPr>
            <w:tcW w:w="552" w:type="pct"/>
          </w:tcPr>
          <w:p w14:paraId="26018316" w14:textId="77777777" w:rsidR="001026E4" w:rsidRPr="000A1ED0" w:rsidRDefault="001026E4" w:rsidP="001026E4">
            <w:pPr>
              <w:pStyle w:val="Tabletext1"/>
            </w:pPr>
            <w:r w:rsidRPr="000A1ED0">
              <w:t>USA</w:t>
            </w:r>
          </w:p>
        </w:tc>
        <w:tc>
          <w:tcPr>
            <w:tcW w:w="597" w:type="pct"/>
          </w:tcPr>
          <w:p w14:paraId="230EBB69" w14:textId="77777777" w:rsidR="001026E4" w:rsidRPr="000A1ED0" w:rsidRDefault="001026E4" w:rsidP="001026E4">
            <w:pPr>
              <w:pStyle w:val="Tabletext1"/>
            </w:pPr>
            <w:r w:rsidRPr="000A1ED0">
              <w:t>Completed, July 20109</w:t>
            </w:r>
          </w:p>
        </w:tc>
      </w:tr>
      <w:tr w:rsidR="001026E4" w:rsidRPr="000A1ED0" w14:paraId="52357EBD" w14:textId="77777777" w:rsidTr="007500F6">
        <w:trPr>
          <w:trHeight w:val="239"/>
        </w:trPr>
        <w:tc>
          <w:tcPr>
            <w:tcW w:w="942" w:type="pct"/>
          </w:tcPr>
          <w:p w14:paraId="1A813531" w14:textId="77777777" w:rsidR="001026E4" w:rsidRPr="000A1ED0" w:rsidRDefault="001026E4" w:rsidP="001026E4">
            <w:pPr>
              <w:pStyle w:val="Tabletext1"/>
            </w:pPr>
            <w:r w:rsidRPr="000A1ED0">
              <w:t>NCT00579137</w:t>
            </w:r>
          </w:p>
        </w:tc>
        <w:tc>
          <w:tcPr>
            <w:tcW w:w="728" w:type="pct"/>
          </w:tcPr>
          <w:p w14:paraId="69E25FE8" w14:textId="77777777" w:rsidR="001026E4" w:rsidRPr="000A1ED0" w:rsidRDefault="001026E4" w:rsidP="001026E4">
            <w:pPr>
              <w:pStyle w:val="Tabletext1"/>
            </w:pPr>
            <w:r w:rsidRPr="000A1ED0">
              <w:t>Severe Combined Immunodeficiency Disease</w:t>
            </w:r>
          </w:p>
          <w:p w14:paraId="2C862F95" w14:textId="77777777" w:rsidR="001026E4" w:rsidRPr="000A1ED0" w:rsidRDefault="001026E4" w:rsidP="001026E4">
            <w:pPr>
              <w:pStyle w:val="Tabletext1"/>
            </w:pPr>
            <w:r w:rsidRPr="000A1ED0">
              <w:t>Severe Primary Immunodeficiency Disorder</w:t>
            </w:r>
          </w:p>
          <w:p w14:paraId="32DC3AFA" w14:textId="77777777" w:rsidR="001026E4" w:rsidRPr="000A1ED0" w:rsidRDefault="001026E4" w:rsidP="001026E4">
            <w:pPr>
              <w:pStyle w:val="Tabletext1"/>
            </w:pPr>
            <w:r w:rsidRPr="000A1ED0">
              <w:t>Undefined T Cell Deficiency Disorder</w:t>
            </w:r>
          </w:p>
          <w:p w14:paraId="45CF461D" w14:textId="77777777" w:rsidR="001026E4" w:rsidRPr="000A1ED0" w:rsidRDefault="001026E4" w:rsidP="001026E4">
            <w:pPr>
              <w:pStyle w:val="Tabletext1"/>
            </w:pPr>
            <w:r w:rsidRPr="000A1ED0">
              <w:t>Wiskott-Aldrick Syndrome</w:t>
            </w:r>
          </w:p>
        </w:tc>
        <w:tc>
          <w:tcPr>
            <w:tcW w:w="726" w:type="pct"/>
          </w:tcPr>
          <w:p w14:paraId="3BC19057"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0BCB303A" w14:textId="77777777" w:rsidR="001026E4" w:rsidRPr="000A1ED0" w:rsidRDefault="001026E4" w:rsidP="001026E4">
            <w:pPr>
              <w:pStyle w:val="Tabletext1"/>
              <w:rPr>
                <w:color w:val="000000"/>
                <w:shd w:val="clear" w:color="auto" w:fill="FFFFFF"/>
              </w:rPr>
            </w:pPr>
            <w:r w:rsidRPr="000A1ED0">
              <w:rPr>
                <w:color w:val="000000"/>
                <w:shd w:val="clear" w:color="auto" w:fill="FFFFFF"/>
              </w:rPr>
              <w:t>Stem cell infusion (Anti-CD45)</w:t>
            </w:r>
          </w:p>
          <w:p w14:paraId="0D05D3A6" w14:textId="77777777" w:rsidR="001026E4" w:rsidRPr="000A1ED0" w:rsidRDefault="001026E4" w:rsidP="001026E4">
            <w:pPr>
              <w:pStyle w:val="Tabletext1"/>
              <w:rPr>
                <w:color w:val="000000"/>
                <w:shd w:val="clear" w:color="auto" w:fill="FFFFFF"/>
              </w:rPr>
            </w:pPr>
            <w:r w:rsidRPr="000A1ED0">
              <w:rPr>
                <w:color w:val="000000"/>
                <w:shd w:val="clear" w:color="auto" w:fill="FFFFFF"/>
              </w:rPr>
              <w:t>Campath -1H</w:t>
            </w:r>
          </w:p>
        </w:tc>
        <w:tc>
          <w:tcPr>
            <w:tcW w:w="612" w:type="pct"/>
          </w:tcPr>
          <w:p w14:paraId="33955216" w14:textId="77777777" w:rsidR="001026E4" w:rsidRPr="000A1ED0" w:rsidRDefault="001026E4" w:rsidP="001026E4">
            <w:pPr>
              <w:pStyle w:val="Tabletext1"/>
            </w:pPr>
          </w:p>
        </w:tc>
        <w:tc>
          <w:tcPr>
            <w:tcW w:w="843" w:type="pct"/>
          </w:tcPr>
          <w:p w14:paraId="027AD41D" w14:textId="77777777" w:rsidR="001026E4" w:rsidRPr="000A1ED0" w:rsidRDefault="001026E4" w:rsidP="001026E4">
            <w:pPr>
              <w:pStyle w:val="Tabletext1"/>
            </w:pPr>
            <w:r w:rsidRPr="000A1ED0">
              <w:t>Single Group Assignment, Open Label, Single-centre, Treatment</w:t>
            </w:r>
          </w:p>
        </w:tc>
        <w:tc>
          <w:tcPr>
            <w:tcW w:w="552" w:type="pct"/>
          </w:tcPr>
          <w:p w14:paraId="3D27FFE7" w14:textId="77777777" w:rsidR="001026E4" w:rsidRPr="000A1ED0" w:rsidRDefault="001026E4" w:rsidP="001026E4">
            <w:pPr>
              <w:pStyle w:val="Tabletext1"/>
            </w:pPr>
            <w:r w:rsidRPr="000A1ED0">
              <w:t>USA</w:t>
            </w:r>
          </w:p>
        </w:tc>
        <w:tc>
          <w:tcPr>
            <w:tcW w:w="597" w:type="pct"/>
          </w:tcPr>
          <w:p w14:paraId="42911092" w14:textId="77777777" w:rsidR="001026E4" w:rsidRPr="000A1ED0" w:rsidRDefault="001026E4" w:rsidP="001026E4">
            <w:pPr>
              <w:pStyle w:val="Tabletext1"/>
            </w:pPr>
            <w:r w:rsidRPr="000A1ED0">
              <w:t>Terminated, October 2009</w:t>
            </w:r>
          </w:p>
        </w:tc>
      </w:tr>
      <w:tr w:rsidR="001026E4" w:rsidRPr="000A1ED0" w14:paraId="1A55EC23" w14:textId="77777777" w:rsidTr="007500F6">
        <w:trPr>
          <w:trHeight w:val="239"/>
        </w:trPr>
        <w:tc>
          <w:tcPr>
            <w:tcW w:w="942" w:type="pct"/>
          </w:tcPr>
          <w:p w14:paraId="694C005C" w14:textId="77777777" w:rsidR="001026E4" w:rsidRPr="000A1ED0" w:rsidRDefault="001026E4" w:rsidP="001026E4">
            <w:pPr>
              <w:pStyle w:val="Tabletext1"/>
            </w:pPr>
            <w:r w:rsidRPr="000A1ED0">
              <w:t>NCT01458171</w:t>
            </w:r>
          </w:p>
        </w:tc>
        <w:tc>
          <w:tcPr>
            <w:tcW w:w="728" w:type="pct"/>
          </w:tcPr>
          <w:p w14:paraId="23B6B240" w14:textId="77777777" w:rsidR="001026E4" w:rsidRPr="000A1ED0" w:rsidRDefault="001026E4" w:rsidP="001026E4">
            <w:pPr>
              <w:pStyle w:val="Tabletext1"/>
            </w:pPr>
            <w:r w:rsidRPr="000A1ED0">
              <w:t xml:space="preserve">Primary </w:t>
            </w:r>
          </w:p>
          <w:p w14:paraId="32E0F926" w14:textId="77777777" w:rsidR="001026E4" w:rsidRPr="000A1ED0" w:rsidRDefault="001026E4" w:rsidP="001026E4">
            <w:pPr>
              <w:pStyle w:val="Tabletext1"/>
            </w:pPr>
            <w:r w:rsidRPr="000A1ED0">
              <w:t>Immunodeficiency</w:t>
            </w:r>
          </w:p>
        </w:tc>
        <w:tc>
          <w:tcPr>
            <w:tcW w:w="726" w:type="pct"/>
          </w:tcPr>
          <w:p w14:paraId="7BC2ED9C"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w:t>
            </w:r>
          </w:p>
        </w:tc>
        <w:tc>
          <w:tcPr>
            <w:tcW w:w="612" w:type="pct"/>
          </w:tcPr>
          <w:p w14:paraId="00226C77" w14:textId="77777777" w:rsidR="001026E4" w:rsidRPr="000A1ED0" w:rsidRDefault="001026E4" w:rsidP="001026E4">
            <w:pPr>
              <w:pStyle w:val="Tabletext1"/>
            </w:pPr>
          </w:p>
        </w:tc>
        <w:tc>
          <w:tcPr>
            <w:tcW w:w="843" w:type="pct"/>
          </w:tcPr>
          <w:p w14:paraId="43A7CF32" w14:textId="77777777" w:rsidR="001026E4" w:rsidRPr="000A1ED0" w:rsidRDefault="001026E4" w:rsidP="001026E4">
            <w:pPr>
              <w:pStyle w:val="Tabletext1"/>
            </w:pPr>
            <w:r w:rsidRPr="000A1ED0">
              <w:t>Single Group Assignment, Open Label, Multi-centre, Treatment</w:t>
            </w:r>
          </w:p>
        </w:tc>
        <w:tc>
          <w:tcPr>
            <w:tcW w:w="552" w:type="pct"/>
          </w:tcPr>
          <w:p w14:paraId="17C49353" w14:textId="77777777" w:rsidR="001026E4" w:rsidRPr="000A1ED0" w:rsidRDefault="001026E4" w:rsidP="001026E4">
            <w:pPr>
              <w:pStyle w:val="Tabletext1"/>
            </w:pPr>
            <w:r w:rsidRPr="000A1ED0">
              <w:t>Japan</w:t>
            </w:r>
          </w:p>
        </w:tc>
        <w:tc>
          <w:tcPr>
            <w:tcW w:w="597" w:type="pct"/>
          </w:tcPr>
          <w:p w14:paraId="6B549710" w14:textId="77777777" w:rsidR="001026E4" w:rsidRPr="000A1ED0" w:rsidRDefault="001026E4" w:rsidP="001026E4">
            <w:pPr>
              <w:pStyle w:val="Tabletext1"/>
            </w:pPr>
            <w:r w:rsidRPr="000A1ED0">
              <w:t xml:space="preserve">Completed, </w:t>
            </w:r>
          </w:p>
          <w:p w14:paraId="27343EB2" w14:textId="77777777" w:rsidR="001026E4" w:rsidRPr="000A1ED0" w:rsidRDefault="001026E4" w:rsidP="001026E4">
            <w:pPr>
              <w:pStyle w:val="Tabletext1"/>
            </w:pPr>
            <w:r w:rsidRPr="000A1ED0">
              <w:t>April 2012</w:t>
            </w:r>
          </w:p>
        </w:tc>
      </w:tr>
      <w:tr w:rsidR="001026E4" w:rsidRPr="000A1ED0" w14:paraId="6AAAE9AE" w14:textId="77777777" w:rsidTr="007500F6">
        <w:trPr>
          <w:trHeight w:val="239"/>
        </w:trPr>
        <w:tc>
          <w:tcPr>
            <w:tcW w:w="942" w:type="pct"/>
          </w:tcPr>
          <w:p w14:paraId="6D50BA67" w14:textId="77777777" w:rsidR="001026E4" w:rsidRPr="000A1ED0" w:rsidRDefault="001026E4" w:rsidP="001026E4">
            <w:pPr>
              <w:pStyle w:val="Tabletext1"/>
            </w:pPr>
            <w:r w:rsidRPr="000A1ED0">
              <w:t>NCT02503293</w:t>
            </w:r>
          </w:p>
        </w:tc>
        <w:tc>
          <w:tcPr>
            <w:tcW w:w="728" w:type="pct"/>
          </w:tcPr>
          <w:p w14:paraId="4D0BEA64" w14:textId="77777777" w:rsidR="001026E4" w:rsidRPr="000A1ED0" w:rsidRDefault="001026E4" w:rsidP="001026E4">
            <w:pPr>
              <w:pStyle w:val="Tabletext1"/>
            </w:pPr>
            <w:r w:rsidRPr="000A1ED0">
              <w:t xml:space="preserve">Primary </w:t>
            </w:r>
          </w:p>
          <w:p w14:paraId="5D2BEA99" w14:textId="77777777" w:rsidR="001026E4" w:rsidRPr="000A1ED0" w:rsidRDefault="001026E4" w:rsidP="001026E4">
            <w:pPr>
              <w:pStyle w:val="Tabletext1"/>
            </w:pPr>
            <w:r w:rsidRPr="000A1ED0">
              <w:t>Immunodeficiency</w:t>
            </w:r>
          </w:p>
        </w:tc>
        <w:tc>
          <w:tcPr>
            <w:tcW w:w="726" w:type="pct"/>
          </w:tcPr>
          <w:p w14:paraId="78D3DB7A" w14:textId="77777777" w:rsidR="001026E4" w:rsidRPr="000A1ED0" w:rsidRDefault="001026E4" w:rsidP="001026E4">
            <w:pPr>
              <w:pStyle w:val="Tabletext1"/>
              <w:rPr>
                <w:color w:val="000000"/>
                <w:shd w:val="clear" w:color="auto" w:fill="FFFFFF"/>
              </w:rPr>
            </w:pPr>
            <w:r w:rsidRPr="000A1ED0">
              <w:rPr>
                <w:color w:val="000000"/>
                <w:shd w:val="clear" w:color="auto" w:fill="FFFFFF"/>
              </w:rPr>
              <w:t>Chrono Super PID + Gammanorm – delivery device comparison</w:t>
            </w:r>
          </w:p>
        </w:tc>
        <w:tc>
          <w:tcPr>
            <w:tcW w:w="612" w:type="pct"/>
          </w:tcPr>
          <w:p w14:paraId="7297C6BC" w14:textId="77777777" w:rsidR="001026E4" w:rsidRPr="000A1ED0" w:rsidRDefault="001026E4" w:rsidP="001026E4">
            <w:pPr>
              <w:pStyle w:val="Tabletext1"/>
            </w:pPr>
          </w:p>
        </w:tc>
        <w:tc>
          <w:tcPr>
            <w:tcW w:w="843" w:type="pct"/>
          </w:tcPr>
          <w:p w14:paraId="43B01E65" w14:textId="77777777" w:rsidR="001026E4" w:rsidRPr="000A1ED0" w:rsidRDefault="001026E4" w:rsidP="001026E4">
            <w:pPr>
              <w:pStyle w:val="Tabletext1"/>
            </w:pPr>
            <w:r w:rsidRPr="000A1ED0">
              <w:t>RCT, Crossover Assignment, Open Label, Multi-centre, Treatment</w:t>
            </w:r>
          </w:p>
        </w:tc>
        <w:tc>
          <w:tcPr>
            <w:tcW w:w="552" w:type="pct"/>
          </w:tcPr>
          <w:p w14:paraId="568AEB85" w14:textId="77777777" w:rsidR="001026E4" w:rsidRPr="000A1ED0" w:rsidRDefault="001026E4" w:rsidP="001026E4">
            <w:pPr>
              <w:pStyle w:val="Tabletext1"/>
            </w:pPr>
            <w:r w:rsidRPr="000A1ED0">
              <w:t>Australia</w:t>
            </w:r>
          </w:p>
          <w:p w14:paraId="2A7A3D90" w14:textId="77777777" w:rsidR="001026E4" w:rsidRPr="000A1ED0" w:rsidRDefault="001026E4" w:rsidP="001026E4">
            <w:pPr>
              <w:pStyle w:val="Tabletext1"/>
            </w:pPr>
            <w:r w:rsidRPr="000A1ED0">
              <w:t>Germany</w:t>
            </w:r>
          </w:p>
          <w:p w14:paraId="2E987489" w14:textId="77777777" w:rsidR="001026E4" w:rsidRPr="000A1ED0" w:rsidRDefault="001026E4" w:rsidP="001026E4">
            <w:pPr>
              <w:pStyle w:val="Tabletext1"/>
            </w:pPr>
            <w:r w:rsidRPr="000A1ED0">
              <w:t>Italy</w:t>
            </w:r>
          </w:p>
          <w:p w14:paraId="29BB8097" w14:textId="77777777" w:rsidR="001026E4" w:rsidRPr="000A1ED0" w:rsidRDefault="001026E4" w:rsidP="001026E4">
            <w:pPr>
              <w:pStyle w:val="Tabletext1"/>
            </w:pPr>
            <w:r w:rsidRPr="000A1ED0">
              <w:t>UK</w:t>
            </w:r>
          </w:p>
        </w:tc>
        <w:tc>
          <w:tcPr>
            <w:tcW w:w="597" w:type="pct"/>
          </w:tcPr>
          <w:p w14:paraId="1940EC03" w14:textId="77777777" w:rsidR="001026E4" w:rsidRPr="000A1ED0" w:rsidRDefault="001026E4" w:rsidP="001026E4">
            <w:pPr>
              <w:pStyle w:val="Tabletext1"/>
            </w:pPr>
            <w:r w:rsidRPr="000A1ED0">
              <w:t>Completed, December 2017</w:t>
            </w:r>
          </w:p>
        </w:tc>
      </w:tr>
      <w:tr w:rsidR="001026E4" w:rsidRPr="000A1ED0" w14:paraId="7AA0EEA3" w14:textId="77777777" w:rsidTr="007500F6">
        <w:trPr>
          <w:trHeight w:val="239"/>
        </w:trPr>
        <w:tc>
          <w:tcPr>
            <w:tcW w:w="942" w:type="pct"/>
          </w:tcPr>
          <w:p w14:paraId="39D3BA10" w14:textId="77777777" w:rsidR="001026E4" w:rsidRPr="000A1ED0" w:rsidRDefault="001026E4" w:rsidP="001026E4">
            <w:pPr>
              <w:pStyle w:val="Tabletext1"/>
            </w:pPr>
            <w:r w:rsidRPr="000A1ED0">
              <w:t>NCT02810444</w:t>
            </w:r>
          </w:p>
        </w:tc>
        <w:tc>
          <w:tcPr>
            <w:tcW w:w="728" w:type="pct"/>
          </w:tcPr>
          <w:p w14:paraId="0A95C957" w14:textId="77777777" w:rsidR="001026E4" w:rsidRPr="000A1ED0" w:rsidRDefault="001026E4" w:rsidP="001026E4">
            <w:pPr>
              <w:pStyle w:val="Tabletext1"/>
            </w:pPr>
            <w:r w:rsidRPr="000A1ED0">
              <w:t xml:space="preserve">Primary </w:t>
            </w:r>
          </w:p>
          <w:p w14:paraId="2F59B3B2" w14:textId="77777777" w:rsidR="001026E4" w:rsidRPr="000A1ED0" w:rsidRDefault="001026E4" w:rsidP="001026E4">
            <w:pPr>
              <w:pStyle w:val="Tabletext1"/>
            </w:pPr>
            <w:r w:rsidRPr="000A1ED0">
              <w:t>Immunodeficiency</w:t>
            </w:r>
          </w:p>
        </w:tc>
        <w:tc>
          <w:tcPr>
            <w:tcW w:w="726" w:type="pct"/>
          </w:tcPr>
          <w:p w14:paraId="1F4F8A22" w14:textId="77777777" w:rsidR="001026E4" w:rsidRPr="000A1ED0" w:rsidRDefault="001026E4" w:rsidP="001026E4">
            <w:pPr>
              <w:pStyle w:val="Tabletext1"/>
              <w:rPr>
                <w:color w:val="000000"/>
                <w:shd w:val="clear" w:color="auto" w:fill="FFFFFF"/>
              </w:rPr>
            </w:pPr>
            <w:r w:rsidRPr="000A1ED0">
              <w:rPr>
                <w:color w:val="000000"/>
                <w:shd w:val="clear" w:color="auto" w:fill="FFFFFF"/>
              </w:rPr>
              <w:t>BT595</w:t>
            </w:r>
          </w:p>
        </w:tc>
        <w:tc>
          <w:tcPr>
            <w:tcW w:w="612" w:type="pct"/>
          </w:tcPr>
          <w:p w14:paraId="4973055B" w14:textId="77777777" w:rsidR="001026E4" w:rsidRPr="000A1ED0" w:rsidRDefault="001026E4" w:rsidP="001026E4">
            <w:pPr>
              <w:pStyle w:val="Tabletext1"/>
            </w:pPr>
          </w:p>
        </w:tc>
        <w:tc>
          <w:tcPr>
            <w:tcW w:w="843" w:type="pct"/>
          </w:tcPr>
          <w:p w14:paraId="5CA14714" w14:textId="77777777" w:rsidR="001026E4" w:rsidRPr="000A1ED0" w:rsidRDefault="001026E4" w:rsidP="001026E4">
            <w:pPr>
              <w:pStyle w:val="Tabletext1"/>
            </w:pPr>
            <w:r w:rsidRPr="000A1ED0">
              <w:t>Single Group Assignment, Open Label, Multi-centre, Treatment</w:t>
            </w:r>
          </w:p>
        </w:tc>
        <w:tc>
          <w:tcPr>
            <w:tcW w:w="552" w:type="pct"/>
          </w:tcPr>
          <w:p w14:paraId="3230ADFF" w14:textId="77777777" w:rsidR="001026E4" w:rsidRPr="000A1ED0" w:rsidRDefault="001026E4" w:rsidP="001026E4">
            <w:pPr>
              <w:pStyle w:val="Tabletext1"/>
            </w:pPr>
            <w:r w:rsidRPr="000A1ED0">
              <w:t>USA</w:t>
            </w:r>
          </w:p>
        </w:tc>
        <w:tc>
          <w:tcPr>
            <w:tcW w:w="597" w:type="pct"/>
          </w:tcPr>
          <w:p w14:paraId="108FE06A" w14:textId="77777777" w:rsidR="001026E4" w:rsidRPr="000A1ED0" w:rsidRDefault="001026E4" w:rsidP="001026E4">
            <w:pPr>
              <w:pStyle w:val="Tabletext1"/>
            </w:pPr>
            <w:r w:rsidRPr="000A1ED0">
              <w:t>Recruiting, April 2020</w:t>
            </w:r>
          </w:p>
        </w:tc>
      </w:tr>
      <w:tr w:rsidR="001026E4" w:rsidRPr="000A1ED0" w14:paraId="6684B0B4" w14:textId="77777777" w:rsidTr="007500F6">
        <w:trPr>
          <w:trHeight w:val="239"/>
        </w:trPr>
        <w:tc>
          <w:tcPr>
            <w:tcW w:w="942" w:type="pct"/>
          </w:tcPr>
          <w:p w14:paraId="0AEFE2E5" w14:textId="77777777" w:rsidR="001026E4" w:rsidRPr="000A1ED0" w:rsidRDefault="001026E4" w:rsidP="001026E4">
            <w:pPr>
              <w:pStyle w:val="Tabletext1"/>
            </w:pPr>
            <w:r w:rsidRPr="000A1ED0">
              <w:rPr>
                <w:color w:val="000000"/>
                <w:shd w:val="clear" w:color="auto" w:fill="FFFFFF"/>
              </w:rPr>
              <w:t>NCT01888484</w:t>
            </w:r>
          </w:p>
        </w:tc>
        <w:tc>
          <w:tcPr>
            <w:tcW w:w="728" w:type="pct"/>
          </w:tcPr>
          <w:p w14:paraId="2FE03273" w14:textId="77777777" w:rsidR="001026E4" w:rsidRPr="000A1ED0" w:rsidRDefault="001026E4" w:rsidP="001026E4">
            <w:pPr>
              <w:pStyle w:val="Tabletext1"/>
            </w:pPr>
            <w:r w:rsidRPr="000A1ED0">
              <w:t xml:space="preserve">Primary </w:t>
            </w:r>
          </w:p>
          <w:p w14:paraId="46FC35A7" w14:textId="77777777" w:rsidR="001026E4" w:rsidRPr="000A1ED0" w:rsidRDefault="001026E4" w:rsidP="001026E4">
            <w:pPr>
              <w:pStyle w:val="Tabletext1"/>
            </w:pPr>
            <w:r w:rsidRPr="000A1ED0">
              <w:t>Immunodeficiency</w:t>
            </w:r>
          </w:p>
        </w:tc>
        <w:tc>
          <w:tcPr>
            <w:tcW w:w="726" w:type="pct"/>
          </w:tcPr>
          <w:p w14:paraId="54A31345" w14:textId="77777777" w:rsidR="001026E4" w:rsidRPr="000A1ED0" w:rsidRDefault="001026E4" w:rsidP="001026E4">
            <w:pPr>
              <w:pStyle w:val="Tabletext1"/>
              <w:rPr>
                <w:color w:val="000000"/>
                <w:shd w:val="clear" w:color="auto" w:fill="FFFFFF"/>
              </w:rPr>
            </w:pPr>
            <w:r w:rsidRPr="000A1ED0">
              <w:rPr>
                <w:color w:val="000000"/>
                <w:shd w:val="clear" w:color="auto" w:fill="FFFFFF"/>
              </w:rPr>
              <w:t>Octanorm 16.5%</w:t>
            </w:r>
          </w:p>
        </w:tc>
        <w:tc>
          <w:tcPr>
            <w:tcW w:w="612" w:type="pct"/>
          </w:tcPr>
          <w:p w14:paraId="0F272279" w14:textId="77777777" w:rsidR="001026E4" w:rsidRPr="000A1ED0" w:rsidRDefault="001026E4" w:rsidP="001026E4">
            <w:pPr>
              <w:pStyle w:val="Tabletext1"/>
            </w:pPr>
          </w:p>
        </w:tc>
        <w:tc>
          <w:tcPr>
            <w:tcW w:w="843" w:type="pct"/>
          </w:tcPr>
          <w:p w14:paraId="6B623EB7" w14:textId="77777777" w:rsidR="001026E4" w:rsidRPr="000A1ED0" w:rsidRDefault="001026E4" w:rsidP="001026E4">
            <w:pPr>
              <w:pStyle w:val="Tabletext1"/>
            </w:pPr>
            <w:r w:rsidRPr="000A1ED0">
              <w:t>Single Group Assignment, Open Label, Multi-centre, Treatment</w:t>
            </w:r>
          </w:p>
        </w:tc>
        <w:tc>
          <w:tcPr>
            <w:tcW w:w="552" w:type="pct"/>
          </w:tcPr>
          <w:p w14:paraId="330CEC9D" w14:textId="77777777" w:rsidR="001026E4" w:rsidRPr="000A1ED0" w:rsidRDefault="001026E4" w:rsidP="001026E4">
            <w:pPr>
              <w:pStyle w:val="Tabletext1"/>
            </w:pPr>
            <w:r w:rsidRPr="000A1ED0">
              <w:t>USA</w:t>
            </w:r>
          </w:p>
          <w:p w14:paraId="11DE1FE0" w14:textId="77777777" w:rsidR="001026E4" w:rsidRPr="000A1ED0" w:rsidRDefault="001026E4" w:rsidP="001026E4">
            <w:pPr>
              <w:pStyle w:val="Tabletext1"/>
            </w:pPr>
            <w:r w:rsidRPr="000A1ED0">
              <w:t>Canada</w:t>
            </w:r>
          </w:p>
          <w:p w14:paraId="117989E1" w14:textId="77777777" w:rsidR="001026E4" w:rsidRPr="000A1ED0" w:rsidRDefault="001026E4" w:rsidP="001026E4">
            <w:pPr>
              <w:pStyle w:val="Tabletext1"/>
            </w:pPr>
            <w:r w:rsidRPr="000A1ED0">
              <w:t>Czechia</w:t>
            </w:r>
          </w:p>
          <w:p w14:paraId="7EAB245F" w14:textId="77777777" w:rsidR="001026E4" w:rsidRPr="000A1ED0" w:rsidRDefault="001026E4" w:rsidP="001026E4">
            <w:pPr>
              <w:pStyle w:val="Tabletext1"/>
            </w:pPr>
            <w:r w:rsidRPr="000A1ED0">
              <w:t>Hungary</w:t>
            </w:r>
          </w:p>
          <w:p w14:paraId="069F5417" w14:textId="77777777" w:rsidR="001026E4" w:rsidRPr="000A1ED0" w:rsidRDefault="001026E4" w:rsidP="001026E4">
            <w:pPr>
              <w:pStyle w:val="Tabletext1"/>
            </w:pPr>
            <w:r w:rsidRPr="000A1ED0">
              <w:t>Poland</w:t>
            </w:r>
          </w:p>
          <w:p w14:paraId="2969A856" w14:textId="77777777" w:rsidR="001026E4" w:rsidRPr="000A1ED0" w:rsidRDefault="001026E4" w:rsidP="001026E4">
            <w:pPr>
              <w:pStyle w:val="Tabletext1"/>
            </w:pPr>
            <w:r w:rsidRPr="000A1ED0">
              <w:t>Russia</w:t>
            </w:r>
          </w:p>
          <w:p w14:paraId="556BA4A3" w14:textId="77777777" w:rsidR="001026E4" w:rsidRPr="000A1ED0" w:rsidRDefault="001026E4" w:rsidP="001026E4">
            <w:pPr>
              <w:pStyle w:val="Tabletext1"/>
            </w:pPr>
            <w:r w:rsidRPr="000A1ED0">
              <w:t>Slovakia</w:t>
            </w:r>
          </w:p>
        </w:tc>
        <w:tc>
          <w:tcPr>
            <w:tcW w:w="597" w:type="pct"/>
          </w:tcPr>
          <w:p w14:paraId="1D97E04D" w14:textId="77777777" w:rsidR="001026E4" w:rsidRPr="000A1ED0" w:rsidRDefault="001026E4" w:rsidP="001026E4">
            <w:pPr>
              <w:pStyle w:val="Tabletext1"/>
            </w:pPr>
            <w:r w:rsidRPr="000A1ED0">
              <w:t>Active, not recruiting, July 2020</w:t>
            </w:r>
          </w:p>
        </w:tc>
      </w:tr>
      <w:tr w:rsidR="001026E4" w:rsidRPr="000A1ED0" w14:paraId="6F37A3E0" w14:textId="77777777" w:rsidTr="007500F6">
        <w:trPr>
          <w:trHeight w:val="239"/>
        </w:trPr>
        <w:tc>
          <w:tcPr>
            <w:tcW w:w="942" w:type="pct"/>
          </w:tcPr>
          <w:p w14:paraId="0B7BD537" w14:textId="77777777" w:rsidR="001026E4" w:rsidRPr="000A1ED0" w:rsidRDefault="001026E4" w:rsidP="001026E4">
            <w:pPr>
              <w:pStyle w:val="Tabletext1"/>
            </w:pPr>
            <w:r w:rsidRPr="000A1ED0">
              <w:t>NCT01985373</w:t>
            </w:r>
          </w:p>
        </w:tc>
        <w:tc>
          <w:tcPr>
            <w:tcW w:w="728" w:type="pct"/>
          </w:tcPr>
          <w:p w14:paraId="28AF6112" w14:textId="77777777" w:rsidR="001026E4" w:rsidRPr="000A1ED0" w:rsidRDefault="001026E4" w:rsidP="001026E4">
            <w:pPr>
              <w:pStyle w:val="Tabletext1"/>
            </w:pPr>
            <w:r w:rsidRPr="000A1ED0">
              <w:t xml:space="preserve">Primary </w:t>
            </w:r>
          </w:p>
          <w:p w14:paraId="6B2BAAF4" w14:textId="77777777" w:rsidR="001026E4" w:rsidRPr="000A1ED0" w:rsidRDefault="001026E4" w:rsidP="001026E4">
            <w:pPr>
              <w:pStyle w:val="Tabletext1"/>
            </w:pPr>
            <w:r w:rsidRPr="000A1ED0">
              <w:t>Immunodeficiency</w:t>
            </w:r>
          </w:p>
        </w:tc>
        <w:tc>
          <w:tcPr>
            <w:tcW w:w="726" w:type="pct"/>
          </w:tcPr>
          <w:p w14:paraId="054A546C" w14:textId="77777777" w:rsidR="001026E4" w:rsidRPr="000A1ED0" w:rsidRDefault="001026E4" w:rsidP="001026E4">
            <w:pPr>
              <w:pStyle w:val="Tabletext1"/>
              <w:rPr>
                <w:color w:val="000000"/>
                <w:shd w:val="clear" w:color="auto" w:fill="FFFFFF"/>
              </w:rPr>
            </w:pPr>
            <w:r w:rsidRPr="000A1ED0">
              <w:rPr>
                <w:color w:val="000000"/>
                <w:shd w:val="clear" w:color="auto" w:fill="FFFFFF"/>
              </w:rPr>
              <w:t>IVIG Nanogam</w:t>
            </w:r>
          </w:p>
        </w:tc>
        <w:tc>
          <w:tcPr>
            <w:tcW w:w="612" w:type="pct"/>
          </w:tcPr>
          <w:p w14:paraId="0F95576E" w14:textId="77777777" w:rsidR="001026E4" w:rsidRPr="000A1ED0" w:rsidRDefault="001026E4" w:rsidP="001026E4">
            <w:pPr>
              <w:pStyle w:val="Tabletext1"/>
            </w:pPr>
          </w:p>
        </w:tc>
        <w:tc>
          <w:tcPr>
            <w:tcW w:w="843" w:type="pct"/>
          </w:tcPr>
          <w:p w14:paraId="6F47C02B" w14:textId="77777777" w:rsidR="001026E4" w:rsidRPr="000A1ED0" w:rsidRDefault="001026E4" w:rsidP="001026E4">
            <w:pPr>
              <w:pStyle w:val="Tabletext1"/>
            </w:pPr>
            <w:r w:rsidRPr="000A1ED0">
              <w:t>Single Group Assignment, Open Label, Multi-centre, Treatment</w:t>
            </w:r>
          </w:p>
        </w:tc>
        <w:tc>
          <w:tcPr>
            <w:tcW w:w="552" w:type="pct"/>
          </w:tcPr>
          <w:p w14:paraId="2EA42E14" w14:textId="77777777" w:rsidR="001026E4" w:rsidRPr="000A1ED0" w:rsidRDefault="001026E4" w:rsidP="001026E4">
            <w:pPr>
              <w:pStyle w:val="Tabletext1"/>
            </w:pPr>
            <w:r w:rsidRPr="000A1ED0">
              <w:t>Netherlands</w:t>
            </w:r>
          </w:p>
        </w:tc>
        <w:tc>
          <w:tcPr>
            <w:tcW w:w="597" w:type="pct"/>
          </w:tcPr>
          <w:p w14:paraId="6B8883DD" w14:textId="77777777" w:rsidR="001026E4" w:rsidRPr="000A1ED0" w:rsidRDefault="001026E4" w:rsidP="001026E4">
            <w:pPr>
              <w:pStyle w:val="Tabletext1"/>
            </w:pPr>
            <w:r w:rsidRPr="000A1ED0">
              <w:t>Completed, March 2015</w:t>
            </w:r>
          </w:p>
        </w:tc>
      </w:tr>
      <w:tr w:rsidR="001026E4" w:rsidRPr="000A1ED0" w14:paraId="3DC47DE8" w14:textId="77777777" w:rsidTr="007500F6">
        <w:trPr>
          <w:trHeight w:val="239"/>
        </w:trPr>
        <w:tc>
          <w:tcPr>
            <w:tcW w:w="942" w:type="pct"/>
          </w:tcPr>
          <w:p w14:paraId="4496CC79" w14:textId="77777777" w:rsidR="001026E4" w:rsidRPr="000A1ED0" w:rsidRDefault="001026E4" w:rsidP="001026E4">
            <w:pPr>
              <w:pStyle w:val="Tabletext1"/>
            </w:pPr>
            <w:r w:rsidRPr="000A1ED0">
              <w:t>NCT03668288</w:t>
            </w:r>
          </w:p>
        </w:tc>
        <w:tc>
          <w:tcPr>
            <w:tcW w:w="728" w:type="pct"/>
          </w:tcPr>
          <w:p w14:paraId="682F20C9" w14:textId="77777777" w:rsidR="001026E4" w:rsidRPr="000A1ED0" w:rsidRDefault="001026E4" w:rsidP="001026E4">
            <w:pPr>
              <w:pStyle w:val="Tabletext1"/>
            </w:pPr>
            <w:r w:rsidRPr="000A1ED0">
              <w:t>Secondary or Primary Immunodeficiency</w:t>
            </w:r>
          </w:p>
        </w:tc>
        <w:tc>
          <w:tcPr>
            <w:tcW w:w="726" w:type="pct"/>
          </w:tcPr>
          <w:p w14:paraId="7309AF42" w14:textId="77777777" w:rsidR="001026E4" w:rsidRPr="000A1ED0" w:rsidRDefault="001026E4" w:rsidP="001026E4">
            <w:pPr>
              <w:pStyle w:val="Tabletext1"/>
              <w:rPr>
                <w:color w:val="000000"/>
                <w:shd w:val="clear" w:color="auto" w:fill="FFFFFF"/>
              </w:rPr>
            </w:pPr>
            <w:r w:rsidRPr="000A1ED0">
              <w:rPr>
                <w:color w:val="000000"/>
                <w:shd w:val="clear" w:color="auto" w:fill="FFFFFF"/>
              </w:rPr>
              <w:t>IGHy</w:t>
            </w:r>
          </w:p>
        </w:tc>
        <w:tc>
          <w:tcPr>
            <w:tcW w:w="612" w:type="pct"/>
          </w:tcPr>
          <w:p w14:paraId="55957AED" w14:textId="77777777" w:rsidR="001026E4" w:rsidRPr="000A1ED0" w:rsidRDefault="001026E4" w:rsidP="001026E4">
            <w:pPr>
              <w:pStyle w:val="Tabletext1"/>
            </w:pPr>
          </w:p>
        </w:tc>
        <w:tc>
          <w:tcPr>
            <w:tcW w:w="843" w:type="pct"/>
          </w:tcPr>
          <w:p w14:paraId="6299AAFD" w14:textId="77777777" w:rsidR="001026E4" w:rsidRPr="000A1ED0" w:rsidRDefault="001026E4" w:rsidP="001026E4">
            <w:pPr>
              <w:pStyle w:val="Tabletext1"/>
            </w:pPr>
            <w:r w:rsidRPr="000A1ED0">
              <w:t>Cohort, Single-centre, Prospective</w:t>
            </w:r>
          </w:p>
        </w:tc>
        <w:tc>
          <w:tcPr>
            <w:tcW w:w="552" w:type="pct"/>
          </w:tcPr>
          <w:p w14:paraId="3C41A465" w14:textId="77777777" w:rsidR="001026E4" w:rsidRPr="000A1ED0" w:rsidRDefault="001026E4" w:rsidP="001026E4">
            <w:pPr>
              <w:pStyle w:val="Tabletext1"/>
            </w:pPr>
            <w:r w:rsidRPr="000A1ED0">
              <w:t>France</w:t>
            </w:r>
          </w:p>
        </w:tc>
        <w:tc>
          <w:tcPr>
            <w:tcW w:w="597" w:type="pct"/>
          </w:tcPr>
          <w:p w14:paraId="3D4C9387" w14:textId="77777777" w:rsidR="001026E4" w:rsidRPr="000A1ED0" w:rsidRDefault="001026E4" w:rsidP="001026E4">
            <w:pPr>
              <w:pStyle w:val="Tabletext1"/>
            </w:pPr>
            <w:r w:rsidRPr="000A1ED0">
              <w:t>Recruiting, August 2021</w:t>
            </w:r>
          </w:p>
        </w:tc>
      </w:tr>
      <w:tr w:rsidR="001026E4" w:rsidRPr="000A1ED0" w14:paraId="5A4DE311" w14:textId="77777777" w:rsidTr="007500F6">
        <w:trPr>
          <w:trHeight w:val="239"/>
        </w:trPr>
        <w:tc>
          <w:tcPr>
            <w:tcW w:w="942" w:type="pct"/>
          </w:tcPr>
          <w:p w14:paraId="361EFB48" w14:textId="77777777" w:rsidR="001026E4" w:rsidRPr="000A1ED0" w:rsidRDefault="001026E4" w:rsidP="001026E4">
            <w:pPr>
              <w:pStyle w:val="Tabletext1"/>
            </w:pPr>
            <w:r w:rsidRPr="000A1ED0">
              <w:t>NCT01354587</w:t>
            </w:r>
          </w:p>
        </w:tc>
        <w:tc>
          <w:tcPr>
            <w:tcW w:w="728" w:type="pct"/>
          </w:tcPr>
          <w:p w14:paraId="5D9AD65E" w14:textId="77777777" w:rsidR="001026E4" w:rsidRPr="000A1ED0" w:rsidRDefault="001026E4" w:rsidP="001026E4">
            <w:pPr>
              <w:pStyle w:val="Tabletext1"/>
            </w:pPr>
            <w:r w:rsidRPr="000A1ED0">
              <w:t xml:space="preserve">Primary </w:t>
            </w:r>
          </w:p>
          <w:p w14:paraId="181EAC7E" w14:textId="77777777" w:rsidR="001026E4" w:rsidRPr="000A1ED0" w:rsidRDefault="001026E4" w:rsidP="001026E4">
            <w:pPr>
              <w:pStyle w:val="Tabletext1"/>
            </w:pPr>
            <w:r w:rsidRPr="000A1ED0">
              <w:t>Immunodeficiency</w:t>
            </w:r>
          </w:p>
        </w:tc>
        <w:tc>
          <w:tcPr>
            <w:tcW w:w="726" w:type="pct"/>
          </w:tcPr>
          <w:p w14:paraId="6BCC172B" w14:textId="77777777" w:rsidR="001026E4" w:rsidRPr="000A1ED0" w:rsidRDefault="001026E4" w:rsidP="001026E4">
            <w:pPr>
              <w:pStyle w:val="Tabletext1"/>
              <w:rPr>
                <w:color w:val="000000"/>
                <w:shd w:val="clear" w:color="auto" w:fill="FFFFFF"/>
              </w:rPr>
            </w:pPr>
            <w:r w:rsidRPr="000A1ED0">
              <w:rPr>
                <w:color w:val="000000"/>
                <w:shd w:val="clear" w:color="auto" w:fill="FFFFFF"/>
              </w:rPr>
              <w:t>Vivaglobin + Hizentra</w:t>
            </w:r>
          </w:p>
        </w:tc>
        <w:tc>
          <w:tcPr>
            <w:tcW w:w="612" w:type="pct"/>
          </w:tcPr>
          <w:p w14:paraId="0FA1ABB5" w14:textId="77777777" w:rsidR="001026E4" w:rsidRPr="000A1ED0" w:rsidRDefault="001026E4" w:rsidP="001026E4">
            <w:pPr>
              <w:pStyle w:val="Tabletext1"/>
            </w:pPr>
          </w:p>
        </w:tc>
        <w:tc>
          <w:tcPr>
            <w:tcW w:w="843" w:type="pct"/>
          </w:tcPr>
          <w:p w14:paraId="48450590" w14:textId="77777777" w:rsidR="001026E4" w:rsidRPr="000A1ED0" w:rsidRDefault="001026E4" w:rsidP="001026E4">
            <w:pPr>
              <w:pStyle w:val="Tabletext1"/>
            </w:pPr>
            <w:r w:rsidRPr="000A1ED0">
              <w:t>Non-RCT, Single Group Assignment, Open Label, single-centre, Treatment</w:t>
            </w:r>
          </w:p>
        </w:tc>
        <w:tc>
          <w:tcPr>
            <w:tcW w:w="552" w:type="pct"/>
          </w:tcPr>
          <w:p w14:paraId="1AF331BE" w14:textId="77777777" w:rsidR="001026E4" w:rsidRPr="000A1ED0" w:rsidRDefault="001026E4" w:rsidP="001026E4">
            <w:pPr>
              <w:pStyle w:val="Tabletext1"/>
            </w:pPr>
            <w:r w:rsidRPr="000A1ED0">
              <w:t>USA</w:t>
            </w:r>
          </w:p>
        </w:tc>
        <w:tc>
          <w:tcPr>
            <w:tcW w:w="597" w:type="pct"/>
          </w:tcPr>
          <w:p w14:paraId="7EC803FC" w14:textId="77777777" w:rsidR="001026E4" w:rsidRPr="000A1ED0" w:rsidRDefault="001026E4" w:rsidP="001026E4">
            <w:pPr>
              <w:pStyle w:val="Tabletext1"/>
            </w:pPr>
            <w:r w:rsidRPr="000A1ED0">
              <w:t>Unknown, August 2012</w:t>
            </w:r>
          </w:p>
        </w:tc>
      </w:tr>
      <w:tr w:rsidR="001026E4" w:rsidRPr="000A1ED0" w14:paraId="31DB5C15" w14:textId="77777777" w:rsidTr="007500F6">
        <w:trPr>
          <w:trHeight w:val="239"/>
        </w:trPr>
        <w:tc>
          <w:tcPr>
            <w:tcW w:w="942" w:type="pct"/>
          </w:tcPr>
          <w:p w14:paraId="790CDB37" w14:textId="77777777" w:rsidR="001026E4" w:rsidRPr="000A1ED0" w:rsidRDefault="001026E4" w:rsidP="001026E4">
            <w:pPr>
              <w:pStyle w:val="Tabletext1"/>
            </w:pPr>
            <w:r w:rsidRPr="000A1ED0">
              <w:t>NCT03716700</w:t>
            </w:r>
          </w:p>
        </w:tc>
        <w:tc>
          <w:tcPr>
            <w:tcW w:w="728" w:type="pct"/>
          </w:tcPr>
          <w:p w14:paraId="7D42B73A" w14:textId="77777777" w:rsidR="001026E4" w:rsidRPr="000A1ED0" w:rsidRDefault="001026E4" w:rsidP="001026E4">
            <w:pPr>
              <w:pStyle w:val="Tabletext1"/>
            </w:pPr>
            <w:r w:rsidRPr="000A1ED0">
              <w:t xml:space="preserve">Primary </w:t>
            </w:r>
          </w:p>
          <w:p w14:paraId="037C1BCB" w14:textId="77777777" w:rsidR="001026E4" w:rsidRPr="000A1ED0" w:rsidRDefault="001026E4" w:rsidP="001026E4">
            <w:pPr>
              <w:pStyle w:val="Tabletext1"/>
            </w:pPr>
            <w:r w:rsidRPr="000A1ED0">
              <w:t>Immunodeficiency</w:t>
            </w:r>
          </w:p>
        </w:tc>
        <w:tc>
          <w:tcPr>
            <w:tcW w:w="726" w:type="pct"/>
          </w:tcPr>
          <w:p w14:paraId="4B42E7A1" w14:textId="77777777" w:rsidR="001026E4" w:rsidRPr="000A1ED0" w:rsidRDefault="001026E4" w:rsidP="001026E4">
            <w:pPr>
              <w:pStyle w:val="Tabletext1"/>
              <w:rPr>
                <w:color w:val="000000"/>
                <w:shd w:val="clear" w:color="auto" w:fill="FFFFFF"/>
              </w:rPr>
            </w:pPr>
            <w:r w:rsidRPr="000A1ED0">
              <w:rPr>
                <w:color w:val="000000"/>
                <w:shd w:val="clear" w:color="auto" w:fill="FFFFFF"/>
              </w:rPr>
              <w:t>CUVITRU (IGSC 20%)</w:t>
            </w:r>
          </w:p>
        </w:tc>
        <w:tc>
          <w:tcPr>
            <w:tcW w:w="612" w:type="pct"/>
          </w:tcPr>
          <w:p w14:paraId="60BCDDC2" w14:textId="77777777" w:rsidR="001026E4" w:rsidRPr="000A1ED0" w:rsidRDefault="001026E4" w:rsidP="001026E4">
            <w:pPr>
              <w:pStyle w:val="Tabletext1"/>
            </w:pPr>
          </w:p>
        </w:tc>
        <w:tc>
          <w:tcPr>
            <w:tcW w:w="843" w:type="pct"/>
          </w:tcPr>
          <w:p w14:paraId="48944640" w14:textId="77777777" w:rsidR="001026E4" w:rsidRPr="000A1ED0" w:rsidRDefault="001026E4" w:rsidP="001026E4">
            <w:pPr>
              <w:pStyle w:val="Tabletext1"/>
            </w:pPr>
            <w:r w:rsidRPr="000A1ED0">
              <w:t>Cohort, Multi-centre, Prospective</w:t>
            </w:r>
          </w:p>
        </w:tc>
        <w:tc>
          <w:tcPr>
            <w:tcW w:w="552" w:type="pct"/>
          </w:tcPr>
          <w:p w14:paraId="7B57D8DE" w14:textId="77777777" w:rsidR="001026E4" w:rsidRPr="000A1ED0" w:rsidRDefault="001026E4" w:rsidP="001026E4">
            <w:pPr>
              <w:pStyle w:val="Tabletext1"/>
            </w:pPr>
            <w:r w:rsidRPr="000A1ED0">
              <w:t>Canada</w:t>
            </w:r>
          </w:p>
        </w:tc>
        <w:tc>
          <w:tcPr>
            <w:tcW w:w="597" w:type="pct"/>
          </w:tcPr>
          <w:p w14:paraId="7427B1C2" w14:textId="77777777" w:rsidR="001026E4" w:rsidRPr="000A1ED0" w:rsidRDefault="001026E4" w:rsidP="001026E4">
            <w:pPr>
              <w:pStyle w:val="Tabletext1"/>
            </w:pPr>
            <w:r w:rsidRPr="000A1ED0">
              <w:t>Recruiting, July 2020</w:t>
            </w:r>
          </w:p>
        </w:tc>
      </w:tr>
      <w:tr w:rsidR="001026E4" w:rsidRPr="000A1ED0" w14:paraId="46783BD1" w14:textId="77777777" w:rsidTr="007500F6">
        <w:trPr>
          <w:trHeight w:val="239"/>
        </w:trPr>
        <w:tc>
          <w:tcPr>
            <w:tcW w:w="942" w:type="pct"/>
          </w:tcPr>
          <w:p w14:paraId="47686E2A" w14:textId="77777777" w:rsidR="001026E4" w:rsidRPr="000A1ED0" w:rsidRDefault="001026E4" w:rsidP="001026E4">
            <w:pPr>
              <w:pStyle w:val="Tabletext1"/>
            </w:pPr>
            <w:r w:rsidRPr="000A1ED0">
              <w:t>NCT01461018</w:t>
            </w:r>
          </w:p>
        </w:tc>
        <w:tc>
          <w:tcPr>
            <w:tcW w:w="728" w:type="pct"/>
          </w:tcPr>
          <w:p w14:paraId="0C57279D" w14:textId="77777777" w:rsidR="001026E4" w:rsidRPr="000A1ED0" w:rsidRDefault="001026E4" w:rsidP="001026E4">
            <w:pPr>
              <w:pStyle w:val="Tabletext1"/>
            </w:pPr>
            <w:r w:rsidRPr="000A1ED0">
              <w:t xml:space="preserve">Primary </w:t>
            </w:r>
          </w:p>
          <w:p w14:paraId="06976A29" w14:textId="77777777" w:rsidR="001026E4" w:rsidRPr="000A1ED0" w:rsidRDefault="001026E4" w:rsidP="001026E4">
            <w:pPr>
              <w:pStyle w:val="Tabletext1"/>
            </w:pPr>
            <w:r w:rsidRPr="000A1ED0">
              <w:t>Immunodeficiency</w:t>
            </w:r>
          </w:p>
        </w:tc>
        <w:tc>
          <w:tcPr>
            <w:tcW w:w="726" w:type="pct"/>
          </w:tcPr>
          <w:p w14:paraId="79D05C3E"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 (Hizentra)</w:t>
            </w:r>
          </w:p>
        </w:tc>
        <w:tc>
          <w:tcPr>
            <w:tcW w:w="612" w:type="pct"/>
          </w:tcPr>
          <w:p w14:paraId="496F9CF3" w14:textId="77777777" w:rsidR="001026E4" w:rsidRPr="000A1ED0" w:rsidRDefault="001026E4" w:rsidP="001026E4">
            <w:pPr>
              <w:pStyle w:val="Tabletext1"/>
            </w:pPr>
          </w:p>
        </w:tc>
        <w:tc>
          <w:tcPr>
            <w:tcW w:w="843" w:type="pct"/>
          </w:tcPr>
          <w:p w14:paraId="59E4FBCE" w14:textId="77777777" w:rsidR="001026E4" w:rsidRPr="000A1ED0" w:rsidRDefault="001026E4" w:rsidP="001026E4">
            <w:pPr>
              <w:pStyle w:val="Tabletext1"/>
            </w:pPr>
            <w:r w:rsidRPr="000A1ED0">
              <w:t>Single Group Assignment, Open Label, Multi-centre, Treatment</w:t>
            </w:r>
          </w:p>
        </w:tc>
        <w:tc>
          <w:tcPr>
            <w:tcW w:w="552" w:type="pct"/>
          </w:tcPr>
          <w:p w14:paraId="409CEC65" w14:textId="77777777" w:rsidR="001026E4" w:rsidRPr="000A1ED0" w:rsidRDefault="001026E4" w:rsidP="001026E4">
            <w:pPr>
              <w:pStyle w:val="Tabletext1"/>
            </w:pPr>
            <w:r w:rsidRPr="000A1ED0">
              <w:t>Japan</w:t>
            </w:r>
          </w:p>
        </w:tc>
        <w:tc>
          <w:tcPr>
            <w:tcW w:w="597" w:type="pct"/>
          </w:tcPr>
          <w:p w14:paraId="5F25C15F" w14:textId="77777777" w:rsidR="001026E4" w:rsidRPr="000A1ED0" w:rsidRDefault="001026E4" w:rsidP="001026E4">
            <w:pPr>
              <w:pStyle w:val="Tabletext1"/>
            </w:pPr>
            <w:r w:rsidRPr="000A1ED0">
              <w:t>Completed, July 2014</w:t>
            </w:r>
          </w:p>
        </w:tc>
      </w:tr>
      <w:tr w:rsidR="001026E4" w:rsidRPr="000A1ED0" w14:paraId="0F02295D" w14:textId="77777777" w:rsidTr="007500F6">
        <w:trPr>
          <w:trHeight w:val="239"/>
        </w:trPr>
        <w:tc>
          <w:tcPr>
            <w:tcW w:w="942" w:type="pct"/>
          </w:tcPr>
          <w:p w14:paraId="0D9BA6C2" w14:textId="77777777" w:rsidR="001026E4" w:rsidRPr="000A1ED0" w:rsidRDefault="001026E4" w:rsidP="001026E4">
            <w:pPr>
              <w:pStyle w:val="Tabletext1"/>
            </w:pPr>
            <w:r w:rsidRPr="000A1ED0">
              <w:t>NCT02593188</w:t>
            </w:r>
            <w:r w:rsidRPr="000A1ED0">
              <w:tab/>
            </w:r>
          </w:p>
        </w:tc>
        <w:tc>
          <w:tcPr>
            <w:tcW w:w="728" w:type="pct"/>
          </w:tcPr>
          <w:p w14:paraId="27590E2F" w14:textId="77777777" w:rsidR="001026E4" w:rsidRPr="000A1ED0" w:rsidRDefault="001026E4" w:rsidP="001026E4">
            <w:pPr>
              <w:pStyle w:val="Tabletext1"/>
            </w:pPr>
            <w:r w:rsidRPr="000A1ED0">
              <w:t xml:space="preserve">Primary </w:t>
            </w:r>
          </w:p>
          <w:p w14:paraId="1E81F346" w14:textId="77777777" w:rsidR="001026E4" w:rsidRPr="000A1ED0" w:rsidRDefault="001026E4" w:rsidP="001026E4">
            <w:pPr>
              <w:pStyle w:val="Tabletext1"/>
            </w:pPr>
            <w:r w:rsidRPr="000A1ED0">
              <w:t>Immunodeficiency</w:t>
            </w:r>
          </w:p>
        </w:tc>
        <w:tc>
          <w:tcPr>
            <w:tcW w:w="726" w:type="pct"/>
          </w:tcPr>
          <w:p w14:paraId="7A5E81DE" w14:textId="77777777" w:rsidR="001026E4" w:rsidRPr="000A1ED0" w:rsidRDefault="001026E4" w:rsidP="001026E4">
            <w:pPr>
              <w:pStyle w:val="Tabletext1"/>
              <w:rPr>
                <w:color w:val="000000"/>
                <w:shd w:val="clear" w:color="auto" w:fill="FFFFFF"/>
              </w:rPr>
            </w:pPr>
            <w:r w:rsidRPr="000A1ED0">
              <w:rPr>
                <w:color w:val="000000"/>
                <w:shd w:val="clear" w:color="auto" w:fill="FFFFFF"/>
              </w:rPr>
              <w:t>HYQVIA</w:t>
            </w:r>
          </w:p>
        </w:tc>
        <w:tc>
          <w:tcPr>
            <w:tcW w:w="612" w:type="pct"/>
          </w:tcPr>
          <w:p w14:paraId="16A91FC1" w14:textId="77777777" w:rsidR="001026E4" w:rsidRPr="000A1ED0" w:rsidRDefault="001026E4" w:rsidP="001026E4">
            <w:pPr>
              <w:pStyle w:val="Tabletext1"/>
            </w:pPr>
          </w:p>
        </w:tc>
        <w:tc>
          <w:tcPr>
            <w:tcW w:w="843" w:type="pct"/>
          </w:tcPr>
          <w:p w14:paraId="7133FD8F" w14:textId="77777777" w:rsidR="001026E4" w:rsidRPr="000A1ED0" w:rsidRDefault="001026E4" w:rsidP="001026E4">
            <w:pPr>
              <w:pStyle w:val="Tabletext1"/>
            </w:pPr>
            <w:r w:rsidRPr="000A1ED0">
              <w:t>Cohort, Multi-centre, Prospective</w:t>
            </w:r>
          </w:p>
        </w:tc>
        <w:tc>
          <w:tcPr>
            <w:tcW w:w="552" w:type="pct"/>
          </w:tcPr>
          <w:p w14:paraId="72935DF8" w14:textId="77777777" w:rsidR="001026E4" w:rsidRPr="000A1ED0" w:rsidRDefault="001026E4" w:rsidP="001026E4">
            <w:pPr>
              <w:pStyle w:val="Tabletext1"/>
            </w:pPr>
            <w:r w:rsidRPr="000A1ED0">
              <w:t>USA</w:t>
            </w:r>
          </w:p>
        </w:tc>
        <w:tc>
          <w:tcPr>
            <w:tcW w:w="597" w:type="pct"/>
          </w:tcPr>
          <w:p w14:paraId="1A88D939" w14:textId="77777777" w:rsidR="001026E4" w:rsidRPr="000A1ED0" w:rsidRDefault="001026E4" w:rsidP="001026E4">
            <w:pPr>
              <w:pStyle w:val="Tabletext1"/>
            </w:pPr>
            <w:r w:rsidRPr="000A1ED0">
              <w:t xml:space="preserve">Recruiting, June 2021 </w:t>
            </w:r>
          </w:p>
        </w:tc>
      </w:tr>
      <w:tr w:rsidR="001026E4" w:rsidRPr="000A1ED0" w14:paraId="4F35713D" w14:textId="77777777" w:rsidTr="007500F6">
        <w:trPr>
          <w:trHeight w:val="239"/>
        </w:trPr>
        <w:tc>
          <w:tcPr>
            <w:tcW w:w="942" w:type="pct"/>
          </w:tcPr>
          <w:p w14:paraId="60F99D77" w14:textId="77777777" w:rsidR="001026E4" w:rsidRPr="000A1ED0" w:rsidRDefault="001026E4" w:rsidP="001026E4">
            <w:pPr>
              <w:pStyle w:val="Tabletext1"/>
            </w:pPr>
            <w:r w:rsidRPr="000A1ED0">
              <w:t>NCT03148028</w:t>
            </w:r>
          </w:p>
        </w:tc>
        <w:tc>
          <w:tcPr>
            <w:tcW w:w="728" w:type="pct"/>
          </w:tcPr>
          <w:p w14:paraId="631ABF69" w14:textId="77777777" w:rsidR="001026E4" w:rsidRPr="000A1ED0" w:rsidRDefault="001026E4" w:rsidP="001026E4">
            <w:pPr>
              <w:pStyle w:val="Tabletext1"/>
            </w:pPr>
            <w:r w:rsidRPr="000A1ED0">
              <w:t>Inflammatory Bowel Diseases</w:t>
            </w:r>
          </w:p>
          <w:p w14:paraId="142E0F8A" w14:textId="77777777" w:rsidR="001026E4" w:rsidRPr="000A1ED0" w:rsidRDefault="001026E4" w:rsidP="001026E4">
            <w:pPr>
              <w:pStyle w:val="Tabletext1"/>
            </w:pPr>
            <w:r w:rsidRPr="000A1ED0">
              <w:t>Primary Immune Deficiency Disorder</w:t>
            </w:r>
          </w:p>
        </w:tc>
        <w:tc>
          <w:tcPr>
            <w:tcW w:w="726" w:type="pct"/>
          </w:tcPr>
          <w:p w14:paraId="4616E64B" w14:textId="77777777" w:rsidR="001026E4" w:rsidRPr="000A1ED0" w:rsidRDefault="001026E4" w:rsidP="001026E4">
            <w:pPr>
              <w:pStyle w:val="Tabletext1"/>
              <w:rPr>
                <w:color w:val="000000"/>
                <w:shd w:val="clear" w:color="auto" w:fill="FFFFFF"/>
              </w:rPr>
            </w:pPr>
          </w:p>
        </w:tc>
        <w:tc>
          <w:tcPr>
            <w:tcW w:w="612" w:type="pct"/>
          </w:tcPr>
          <w:p w14:paraId="778D97D2" w14:textId="77777777" w:rsidR="001026E4" w:rsidRPr="000A1ED0" w:rsidRDefault="001026E4" w:rsidP="001026E4">
            <w:pPr>
              <w:pStyle w:val="Tabletext1"/>
            </w:pPr>
          </w:p>
        </w:tc>
        <w:tc>
          <w:tcPr>
            <w:tcW w:w="843" w:type="pct"/>
          </w:tcPr>
          <w:p w14:paraId="0E06458F" w14:textId="77777777" w:rsidR="001026E4" w:rsidRPr="000A1ED0" w:rsidRDefault="001026E4" w:rsidP="001026E4">
            <w:pPr>
              <w:pStyle w:val="Tabletext1"/>
            </w:pPr>
            <w:r w:rsidRPr="000A1ED0">
              <w:t>Cohort, Multi-centre, Other</w:t>
            </w:r>
          </w:p>
        </w:tc>
        <w:tc>
          <w:tcPr>
            <w:tcW w:w="552" w:type="pct"/>
          </w:tcPr>
          <w:p w14:paraId="21A73294" w14:textId="77777777" w:rsidR="001026E4" w:rsidRPr="000A1ED0" w:rsidRDefault="001026E4" w:rsidP="001026E4">
            <w:pPr>
              <w:pStyle w:val="Tabletext1"/>
            </w:pPr>
            <w:r w:rsidRPr="000A1ED0">
              <w:t>Israel</w:t>
            </w:r>
          </w:p>
        </w:tc>
        <w:tc>
          <w:tcPr>
            <w:tcW w:w="597" w:type="pct"/>
          </w:tcPr>
          <w:p w14:paraId="264C1103" w14:textId="77777777" w:rsidR="001026E4" w:rsidRPr="000A1ED0" w:rsidRDefault="001026E4" w:rsidP="001026E4">
            <w:pPr>
              <w:pStyle w:val="Tabletext1"/>
            </w:pPr>
            <w:r w:rsidRPr="000A1ED0">
              <w:t>Recruiting, December 2020</w:t>
            </w:r>
          </w:p>
        </w:tc>
      </w:tr>
      <w:tr w:rsidR="001026E4" w:rsidRPr="000A1ED0" w14:paraId="7807F0A0" w14:textId="77777777" w:rsidTr="007500F6">
        <w:trPr>
          <w:trHeight w:val="239"/>
        </w:trPr>
        <w:tc>
          <w:tcPr>
            <w:tcW w:w="942" w:type="pct"/>
          </w:tcPr>
          <w:p w14:paraId="50460022" w14:textId="77777777" w:rsidR="001026E4" w:rsidRPr="000A1ED0" w:rsidRDefault="001026E4" w:rsidP="001026E4">
            <w:pPr>
              <w:pStyle w:val="Tabletext1"/>
            </w:pPr>
            <w:r w:rsidRPr="000A1ED0">
              <w:t>NCT02327351</w:t>
            </w:r>
          </w:p>
        </w:tc>
        <w:tc>
          <w:tcPr>
            <w:tcW w:w="728" w:type="pct"/>
          </w:tcPr>
          <w:p w14:paraId="2880036D" w14:textId="77777777" w:rsidR="001026E4" w:rsidRPr="000A1ED0" w:rsidRDefault="001026E4" w:rsidP="001026E4">
            <w:pPr>
              <w:pStyle w:val="Tabletext1"/>
            </w:pPr>
            <w:r w:rsidRPr="000A1ED0">
              <w:t>Primary Immune Deficiency Disorder</w:t>
            </w:r>
          </w:p>
          <w:p w14:paraId="521035BA" w14:textId="77777777" w:rsidR="001026E4" w:rsidRPr="000A1ED0" w:rsidRDefault="001026E4" w:rsidP="001026E4">
            <w:pPr>
              <w:pStyle w:val="Tabletext1"/>
            </w:pPr>
            <w:r w:rsidRPr="000A1ED0">
              <w:t>Hematopoietic Stem Cell Transplantation</w:t>
            </w:r>
          </w:p>
        </w:tc>
        <w:tc>
          <w:tcPr>
            <w:tcW w:w="726" w:type="pct"/>
          </w:tcPr>
          <w:p w14:paraId="52EA0533" w14:textId="77777777" w:rsidR="001026E4" w:rsidRPr="000A1ED0" w:rsidRDefault="001026E4" w:rsidP="001026E4">
            <w:pPr>
              <w:pStyle w:val="Tabletext1"/>
              <w:rPr>
                <w:color w:val="000000"/>
                <w:shd w:val="clear" w:color="auto" w:fill="FFFFFF"/>
              </w:rPr>
            </w:pPr>
            <w:r w:rsidRPr="000A1ED0">
              <w:rPr>
                <w:color w:val="000000"/>
                <w:shd w:val="clear" w:color="auto" w:fill="FFFFFF"/>
              </w:rPr>
              <w:t>TCR alfa beta T cell depletion</w:t>
            </w:r>
          </w:p>
        </w:tc>
        <w:tc>
          <w:tcPr>
            <w:tcW w:w="612" w:type="pct"/>
          </w:tcPr>
          <w:p w14:paraId="76D64D31" w14:textId="77777777" w:rsidR="001026E4" w:rsidRPr="000A1ED0" w:rsidRDefault="001026E4" w:rsidP="001026E4">
            <w:pPr>
              <w:pStyle w:val="Tabletext1"/>
            </w:pPr>
          </w:p>
        </w:tc>
        <w:tc>
          <w:tcPr>
            <w:tcW w:w="843" w:type="pct"/>
          </w:tcPr>
          <w:p w14:paraId="165C3E93" w14:textId="77777777" w:rsidR="001026E4" w:rsidRPr="000A1ED0" w:rsidRDefault="001026E4" w:rsidP="001026E4">
            <w:pPr>
              <w:pStyle w:val="Tabletext1"/>
            </w:pPr>
            <w:r w:rsidRPr="000A1ED0">
              <w:t>Single Group Assignment, Open Label, single-centre, Treatment</w:t>
            </w:r>
          </w:p>
        </w:tc>
        <w:tc>
          <w:tcPr>
            <w:tcW w:w="552" w:type="pct"/>
          </w:tcPr>
          <w:p w14:paraId="6BD944EC" w14:textId="77777777" w:rsidR="001026E4" w:rsidRPr="000A1ED0" w:rsidRDefault="001026E4" w:rsidP="001026E4">
            <w:pPr>
              <w:pStyle w:val="Tabletext1"/>
            </w:pPr>
            <w:r w:rsidRPr="000A1ED0">
              <w:t>Russia</w:t>
            </w:r>
          </w:p>
        </w:tc>
        <w:tc>
          <w:tcPr>
            <w:tcW w:w="597" w:type="pct"/>
          </w:tcPr>
          <w:p w14:paraId="0936026E" w14:textId="77777777" w:rsidR="001026E4" w:rsidRPr="000A1ED0" w:rsidRDefault="001026E4" w:rsidP="001026E4">
            <w:pPr>
              <w:pStyle w:val="Tabletext1"/>
            </w:pPr>
            <w:r w:rsidRPr="000A1ED0">
              <w:t>Unknown, December 2018</w:t>
            </w:r>
          </w:p>
        </w:tc>
      </w:tr>
      <w:tr w:rsidR="001026E4" w:rsidRPr="000A1ED0" w14:paraId="10F1D7DB" w14:textId="77777777" w:rsidTr="007500F6">
        <w:trPr>
          <w:trHeight w:val="239"/>
        </w:trPr>
        <w:tc>
          <w:tcPr>
            <w:tcW w:w="942" w:type="pct"/>
          </w:tcPr>
          <w:p w14:paraId="63A732F1" w14:textId="77777777" w:rsidR="001026E4" w:rsidRPr="000A1ED0" w:rsidRDefault="001026E4" w:rsidP="001026E4">
            <w:pPr>
              <w:pStyle w:val="Tabletext1"/>
            </w:pPr>
            <w:r w:rsidRPr="000A1ED0">
              <w:t>NCT00001788</w:t>
            </w:r>
          </w:p>
        </w:tc>
        <w:tc>
          <w:tcPr>
            <w:tcW w:w="728" w:type="pct"/>
          </w:tcPr>
          <w:p w14:paraId="205A3B78" w14:textId="77777777" w:rsidR="001026E4" w:rsidRPr="000A1ED0" w:rsidRDefault="001026E4" w:rsidP="001026E4">
            <w:pPr>
              <w:pStyle w:val="Tabletext1"/>
            </w:pPr>
            <w:r w:rsidRPr="000A1ED0">
              <w:t xml:space="preserve">Primary </w:t>
            </w:r>
          </w:p>
          <w:p w14:paraId="40A81DFF" w14:textId="77777777" w:rsidR="001026E4" w:rsidRPr="000A1ED0" w:rsidRDefault="001026E4" w:rsidP="001026E4">
            <w:pPr>
              <w:pStyle w:val="Tabletext1"/>
            </w:pPr>
            <w:r w:rsidRPr="000A1ED0">
              <w:t>Immunodeficiency</w:t>
            </w:r>
          </w:p>
        </w:tc>
        <w:tc>
          <w:tcPr>
            <w:tcW w:w="726" w:type="pct"/>
          </w:tcPr>
          <w:p w14:paraId="0C938A58" w14:textId="77777777" w:rsidR="001026E4" w:rsidRPr="000A1ED0" w:rsidRDefault="001026E4" w:rsidP="001026E4">
            <w:pPr>
              <w:pStyle w:val="Tabletext1"/>
              <w:rPr>
                <w:color w:val="000000"/>
                <w:shd w:val="clear" w:color="auto" w:fill="FFFFFF"/>
              </w:rPr>
            </w:pPr>
          </w:p>
        </w:tc>
        <w:tc>
          <w:tcPr>
            <w:tcW w:w="612" w:type="pct"/>
          </w:tcPr>
          <w:p w14:paraId="132F091E" w14:textId="77777777" w:rsidR="001026E4" w:rsidRPr="000A1ED0" w:rsidRDefault="001026E4" w:rsidP="001026E4">
            <w:pPr>
              <w:pStyle w:val="Tabletext1"/>
            </w:pPr>
          </w:p>
        </w:tc>
        <w:tc>
          <w:tcPr>
            <w:tcW w:w="843" w:type="pct"/>
          </w:tcPr>
          <w:p w14:paraId="0E7D91C1" w14:textId="77777777" w:rsidR="001026E4" w:rsidRPr="000A1ED0" w:rsidRDefault="001026E4" w:rsidP="001026E4">
            <w:pPr>
              <w:pStyle w:val="Tabletext1"/>
            </w:pPr>
            <w:r w:rsidRPr="000A1ED0">
              <w:t>Cohort, Single-centre, Retrospective</w:t>
            </w:r>
          </w:p>
        </w:tc>
        <w:tc>
          <w:tcPr>
            <w:tcW w:w="552" w:type="pct"/>
          </w:tcPr>
          <w:p w14:paraId="024D4207" w14:textId="77777777" w:rsidR="001026E4" w:rsidRPr="000A1ED0" w:rsidRDefault="001026E4" w:rsidP="001026E4">
            <w:pPr>
              <w:pStyle w:val="Tabletext1"/>
            </w:pPr>
            <w:r w:rsidRPr="000A1ED0">
              <w:t>USA</w:t>
            </w:r>
          </w:p>
        </w:tc>
        <w:tc>
          <w:tcPr>
            <w:tcW w:w="597" w:type="pct"/>
          </w:tcPr>
          <w:p w14:paraId="68EAC0C3" w14:textId="77777777" w:rsidR="001026E4" w:rsidRPr="000A1ED0" w:rsidRDefault="001026E4" w:rsidP="001026E4">
            <w:pPr>
              <w:pStyle w:val="Tabletext1"/>
            </w:pPr>
            <w:r w:rsidRPr="000A1ED0">
              <w:t xml:space="preserve">Recruiting </w:t>
            </w:r>
          </w:p>
        </w:tc>
      </w:tr>
      <w:tr w:rsidR="001026E4" w:rsidRPr="000A1ED0" w14:paraId="61C716F2" w14:textId="77777777" w:rsidTr="007500F6">
        <w:trPr>
          <w:trHeight w:val="239"/>
        </w:trPr>
        <w:tc>
          <w:tcPr>
            <w:tcW w:w="942" w:type="pct"/>
          </w:tcPr>
          <w:p w14:paraId="28F29CF7" w14:textId="77777777" w:rsidR="001026E4" w:rsidRPr="000A1ED0" w:rsidRDefault="001026E4" w:rsidP="001026E4">
            <w:pPr>
              <w:pStyle w:val="Tabletext1"/>
            </w:pPr>
            <w:r w:rsidRPr="000A1ED0">
              <w:t>NCT00113464</w:t>
            </w:r>
          </w:p>
        </w:tc>
        <w:tc>
          <w:tcPr>
            <w:tcW w:w="728" w:type="pct"/>
          </w:tcPr>
          <w:p w14:paraId="7E7C703E" w14:textId="77777777" w:rsidR="001026E4" w:rsidRPr="000A1ED0" w:rsidRDefault="001026E4" w:rsidP="001026E4">
            <w:pPr>
              <w:pStyle w:val="Tabletext1"/>
            </w:pPr>
            <w:r w:rsidRPr="000A1ED0">
              <w:t>Immune System Diseases</w:t>
            </w:r>
          </w:p>
        </w:tc>
        <w:tc>
          <w:tcPr>
            <w:tcW w:w="726" w:type="pct"/>
          </w:tcPr>
          <w:p w14:paraId="06EAE36D" w14:textId="77777777" w:rsidR="001026E4" w:rsidRPr="000A1ED0" w:rsidRDefault="001026E4" w:rsidP="001026E4">
            <w:pPr>
              <w:pStyle w:val="Tabletext1"/>
              <w:rPr>
                <w:color w:val="000000"/>
                <w:shd w:val="clear" w:color="auto" w:fill="FFFFFF"/>
              </w:rPr>
            </w:pPr>
          </w:p>
        </w:tc>
        <w:tc>
          <w:tcPr>
            <w:tcW w:w="612" w:type="pct"/>
          </w:tcPr>
          <w:p w14:paraId="7C238B76" w14:textId="77777777" w:rsidR="001026E4" w:rsidRPr="000A1ED0" w:rsidRDefault="001026E4" w:rsidP="001026E4">
            <w:pPr>
              <w:pStyle w:val="Tabletext1"/>
            </w:pPr>
          </w:p>
        </w:tc>
        <w:tc>
          <w:tcPr>
            <w:tcW w:w="843" w:type="pct"/>
          </w:tcPr>
          <w:p w14:paraId="7AAA16EA" w14:textId="77777777" w:rsidR="001026E4" w:rsidRPr="000A1ED0" w:rsidRDefault="001026E4" w:rsidP="001026E4">
            <w:pPr>
              <w:pStyle w:val="Tabletext1"/>
            </w:pPr>
          </w:p>
        </w:tc>
        <w:tc>
          <w:tcPr>
            <w:tcW w:w="552" w:type="pct"/>
          </w:tcPr>
          <w:p w14:paraId="6A3E0252" w14:textId="77777777" w:rsidR="001026E4" w:rsidRPr="000A1ED0" w:rsidRDefault="001026E4" w:rsidP="001026E4">
            <w:pPr>
              <w:pStyle w:val="Tabletext1"/>
            </w:pPr>
            <w:r w:rsidRPr="000A1ED0">
              <w:t>USA</w:t>
            </w:r>
          </w:p>
        </w:tc>
        <w:tc>
          <w:tcPr>
            <w:tcW w:w="597" w:type="pct"/>
          </w:tcPr>
          <w:p w14:paraId="67EBF29B" w14:textId="77777777" w:rsidR="001026E4" w:rsidRPr="000A1ED0" w:rsidRDefault="001026E4" w:rsidP="001026E4">
            <w:pPr>
              <w:pStyle w:val="Tabletext1"/>
            </w:pPr>
            <w:r w:rsidRPr="000A1ED0">
              <w:t>Completed, April 2007</w:t>
            </w:r>
          </w:p>
        </w:tc>
      </w:tr>
      <w:tr w:rsidR="001026E4" w:rsidRPr="000A1ED0" w14:paraId="3D8141E8" w14:textId="77777777" w:rsidTr="007500F6">
        <w:trPr>
          <w:trHeight w:val="239"/>
        </w:trPr>
        <w:tc>
          <w:tcPr>
            <w:tcW w:w="942" w:type="pct"/>
          </w:tcPr>
          <w:p w14:paraId="2DC83EAC" w14:textId="77777777" w:rsidR="001026E4" w:rsidRPr="000A1ED0" w:rsidRDefault="001026E4" w:rsidP="001026E4">
            <w:pPr>
              <w:pStyle w:val="Tabletext1"/>
            </w:pPr>
            <w:r w:rsidRPr="000A1ED0">
              <w:t>NCT02868333</w:t>
            </w:r>
          </w:p>
        </w:tc>
        <w:tc>
          <w:tcPr>
            <w:tcW w:w="728" w:type="pct"/>
          </w:tcPr>
          <w:p w14:paraId="76191084" w14:textId="77777777" w:rsidR="001026E4" w:rsidRPr="000A1ED0" w:rsidRDefault="001026E4" w:rsidP="001026E4">
            <w:pPr>
              <w:pStyle w:val="Tabletext1"/>
            </w:pPr>
            <w:r w:rsidRPr="000A1ED0">
              <w:t xml:space="preserve">Primary </w:t>
            </w:r>
          </w:p>
          <w:p w14:paraId="3A9B9575" w14:textId="77777777" w:rsidR="001026E4" w:rsidRPr="000A1ED0" w:rsidRDefault="001026E4" w:rsidP="001026E4">
            <w:pPr>
              <w:pStyle w:val="Tabletext1"/>
            </w:pPr>
            <w:r w:rsidRPr="000A1ED0">
              <w:t>Immunodeficiency</w:t>
            </w:r>
          </w:p>
        </w:tc>
        <w:tc>
          <w:tcPr>
            <w:tcW w:w="726" w:type="pct"/>
          </w:tcPr>
          <w:p w14:paraId="7DC18CEE" w14:textId="77777777" w:rsidR="001026E4" w:rsidRPr="000A1ED0" w:rsidRDefault="001026E4" w:rsidP="001026E4">
            <w:pPr>
              <w:pStyle w:val="Tabletext1"/>
              <w:rPr>
                <w:color w:val="000000"/>
                <w:shd w:val="clear" w:color="auto" w:fill="FFFFFF"/>
              </w:rPr>
            </w:pPr>
          </w:p>
        </w:tc>
        <w:tc>
          <w:tcPr>
            <w:tcW w:w="612" w:type="pct"/>
          </w:tcPr>
          <w:p w14:paraId="05488817" w14:textId="77777777" w:rsidR="001026E4" w:rsidRPr="000A1ED0" w:rsidRDefault="001026E4" w:rsidP="001026E4">
            <w:pPr>
              <w:pStyle w:val="Tabletext1"/>
            </w:pPr>
          </w:p>
        </w:tc>
        <w:tc>
          <w:tcPr>
            <w:tcW w:w="843" w:type="pct"/>
          </w:tcPr>
          <w:p w14:paraId="4A99971F" w14:textId="77777777" w:rsidR="001026E4" w:rsidRPr="000A1ED0" w:rsidRDefault="001026E4" w:rsidP="001026E4">
            <w:pPr>
              <w:pStyle w:val="Tabletext1"/>
            </w:pPr>
            <w:r w:rsidRPr="000A1ED0">
              <w:t>Cohort, Multi-centre, Prospective</w:t>
            </w:r>
          </w:p>
        </w:tc>
        <w:tc>
          <w:tcPr>
            <w:tcW w:w="552" w:type="pct"/>
          </w:tcPr>
          <w:p w14:paraId="01476605" w14:textId="77777777" w:rsidR="001026E4" w:rsidRPr="000A1ED0" w:rsidRDefault="001026E4" w:rsidP="001026E4">
            <w:pPr>
              <w:pStyle w:val="Tabletext1"/>
            </w:pPr>
            <w:r w:rsidRPr="000A1ED0">
              <w:t>France</w:t>
            </w:r>
          </w:p>
        </w:tc>
        <w:tc>
          <w:tcPr>
            <w:tcW w:w="597" w:type="pct"/>
          </w:tcPr>
          <w:p w14:paraId="2B21748E" w14:textId="77777777" w:rsidR="001026E4" w:rsidRPr="000A1ED0" w:rsidRDefault="001026E4" w:rsidP="001026E4">
            <w:pPr>
              <w:pStyle w:val="Tabletext1"/>
            </w:pPr>
            <w:r w:rsidRPr="000A1ED0">
              <w:t>Unknown, January 2017</w:t>
            </w:r>
          </w:p>
        </w:tc>
      </w:tr>
      <w:tr w:rsidR="001026E4" w:rsidRPr="000A1ED0" w14:paraId="526CAD12" w14:textId="77777777" w:rsidTr="007500F6">
        <w:trPr>
          <w:trHeight w:val="239"/>
        </w:trPr>
        <w:tc>
          <w:tcPr>
            <w:tcW w:w="942" w:type="pct"/>
          </w:tcPr>
          <w:p w14:paraId="22CA29DA" w14:textId="77777777" w:rsidR="001026E4" w:rsidRPr="000A1ED0" w:rsidRDefault="001026E4" w:rsidP="001026E4">
            <w:pPr>
              <w:pStyle w:val="Tabletext1"/>
            </w:pPr>
            <w:r w:rsidRPr="000A1ED0">
              <w:t>NCT02579967</w:t>
            </w:r>
          </w:p>
        </w:tc>
        <w:tc>
          <w:tcPr>
            <w:tcW w:w="728" w:type="pct"/>
          </w:tcPr>
          <w:p w14:paraId="40B453C8" w14:textId="77777777" w:rsidR="001026E4" w:rsidRPr="000A1ED0" w:rsidRDefault="001026E4" w:rsidP="001026E4">
            <w:pPr>
              <w:pStyle w:val="Tabletext1"/>
            </w:pPr>
            <w:r w:rsidRPr="000A1ED0">
              <w:t>Primary T-cell Immunodeficiency Disorders</w:t>
            </w:r>
          </w:p>
          <w:p w14:paraId="60FEF359" w14:textId="77777777" w:rsidR="001026E4" w:rsidRPr="000A1ED0" w:rsidRDefault="001026E4" w:rsidP="001026E4">
            <w:pPr>
              <w:pStyle w:val="Tabletext1"/>
            </w:pPr>
            <w:r w:rsidRPr="000A1ED0">
              <w:t>Common Variable Immunodeficiency</w:t>
            </w:r>
          </w:p>
          <w:p w14:paraId="2FCA996A" w14:textId="77777777" w:rsidR="001026E4" w:rsidRPr="000A1ED0" w:rsidRDefault="001026E4" w:rsidP="001026E4">
            <w:pPr>
              <w:pStyle w:val="Tabletext1"/>
            </w:pPr>
            <w:r w:rsidRPr="000A1ED0">
              <w:t>Immune System Diseases</w:t>
            </w:r>
          </w:p>
          <w:p w14:paraId="0A6C498F" w14:textId="77777777" w:rsidR="001026E4" w:rsidRPr="000A1ED0" w:rsidRDefault="001026E4" w:rsidP="001026E4">
            <w:pPr>
              <w:pStyle w:val="Tabletext1"/>
            </w:pPr>
            <w:r w:rsidRPr="000A1ED0">
              <w:t>Autoimmune Lymphoproliferative</w:t>
            </w:r>
          </w:p>
          <w:p w14:paraId="774EA273" w14:textId="77777777" w:rsidR="001026E4" w:rsidRPr="000A1ED0" w:rsidRDefault="001026E4" w:rsidP="001026E4">
            <w:pPr>
              <w:pStyle w:val="Tabletext1"/>
            </w:pPr>
            <w:r w:rsidRPr="000A1ED0">
              <w:t>Lymphoproliferative Disorders</w:t>
            </w:r>
          </w:p>
        </w:tc>
        <w:tc>
          <w:tcPr>
            <w:tcW w:w="726" w:type="pct"/>
          </w:tcPr>
          <w:p w14:paraId="1EBB1C20" w14:textId="77777777" w:rsidR="001026E4" w:rsidRPr="000A1ED0" w:rsidRDefault="001026E4" w:rsidP="001026E4">
            <w:pPr>
              <w:pStyle w:val="Tabletext1"/>
              <w:rPr>
                <w:color w:val="000000"/>
                <w:shd w:val="clear" w:color="auto" w:fill="FFFFFF"/>
              </w:rPr>
            </w:pPr>
            <w:r w:rsidRPr="000A1ED0">
              <w:rPr>
                <w:color w:val="000000"/>
                <w:shd w:val="clear" w:color="auto" w:fill="FFFFFF"/>
              </w:rPr>
              <w:t>Pentostatin</w:t>
            </w:r>
          </w:p>
          <w:p w14:paraId="0B32C554" w14:textId="77777777" w:rsidR="001026E4" w:rsidRPr="000A1ED0" w:rsidRDefault="001026E4" w:rsidP="001026E4">
            <w:pPr>
              <w:pStyle w:val="Tabletext1"/>
              <w:rPr>
                <w:color w:val="000000"/>
                <w:shd w:val="clear" w:color="auto" w:fill="FFFFFF"/>
              </w:rPr>
            </w:pPr>
            <w:r w:rsidRPr="000A1ED0">
              <w:rPr>
                <w:color w:val="000000"/>
                <w:shd w:val="clear" w:color="auto" w:fill="FFFFFF"/>
              </w:rPr>
              <w:t>GVHD Prophylaxis</w:t>
            </w:r>
          </w:p>
        </w:tc>
        <w:tc>
          <w:tcPr>
            <w:tcW w:w="612" w:type="pct"/>
          </w:tcPr>
          <w:p w14:paraId="35C8E8DB" w14:textId="77777777" w:rsidR="001026E4" w:rsidRPr="000A1ED0" w:rsidRDefault="001026E4" w:rsidP="001026E4">
            <w:pPr>
              <w:pStyle w:val="Tabletext1"/>
            </w:pPr>
          </w:p>
        </w:tc>
        <w:tc>
          <w:tcPr>
            <w:tcW w:w="843" w:type="pct"/>
          </w:tcPr>
          <w:p w14:paraId="7799DC04" w14:textId="77777777" w:rsidR="001026E4" w:rsidRPr="000A1ED0" w:rsidRDefault="001026E4" w:rsidP="001026E4">
            <w:pPr>
              <w:pStyle w:val="Tabletext1"/>
            </w:pPr>
            <w:r w:rsidRPr="000A1ED0">
              <w:t>Non-RCT, Parallel Assignment, Open Label, single-centre, Treatment</w:t>
            </w:r>
          </w:p>
        </w:tc>
        <w:tc>
          <w:tcPr>
            <w:tcW w:w="552" w:type="pct"/>
          </w:tcPr>
          <w:p w14:paraId="649A8A13" w14:textId="77777777" w:rsidR="001026E4" w:rsidRPr="000A1ED0" w:rsidRDefault="001026E4" w:rsidP="001026E4">
            <w:pPr>
              <w:pStyle w:val="Tabletext1"/>
            </w:pPr>
            <w:r w:rsidRPr="000A1ED0">
              <w:t>USA</w:t>
            </w:r>
          </w:p>
        </w:tc>
        <w:tc>
          <w:tcPr>
            <w:tcW w:w="597" w:type="pct"/>
          </w:tcPr>
          <w:p w14:paraId="17AFE83A" w14:textId="77777777" w:rsidR="001026E4" w:rsidRPr="000A1ED0" w:rsidRDefault="001026E4" w:rsidP="001026E4">
            <w:pPr>
              <w:pStyle w:val="Tabletext1"/>
            </w:pPr>
            <w:r w:rsidRPr="000A1ED0">
              <w:t>Recruiting, December 2028</w:t>
            </w:r>
          </w:p>
        </w:tc>
      </w:tr>
      <w:tr w:rsidR="001026E4" w:rsidRPr="000A1ED0" w14:paraId="112FB10F" w14:textId="77777777" w:rsidTr="007500F6">
        <w:trPr>
          <w:trHeight w:val="239"/>
        </w:trPr>
        <w:tc>
          <w:tcPr>
            <w:tcW w:w="942" w:type="pct"/>
          </w:tcPr>
          <w:p w14:paraId="2E3867A1" w14:textId="77777777" w:rsidR="001026E4" w:rsidRPr="000A1ED0" w:rsidRDefault="001026E4" w:rsidP="001026E4">
            <w:pPr>
              <w:pStyle w:val="Tabletext1"/>
            </w:pPr>
            <w:r w:rsidRPr="000A1ED0">
              <w:t>NCT02735824</w:t>
            </w:r>
          </w:p>
        </w:tc>
        <w:tc>
          <w:tcPr>
            <w:tcW w:w="728" w:type="pct"/>
          </w:tcPr>
          <w:p w14:paraId="44EC4808" w14:textId="77777777" w:rsidR="001026E4" w:rsidRPr="000A1ED0" w:rsidRDefault="001026E4" w:rsidP="001026E4">
            <w:pPr>
              <w:pStyle w:val="Tabletext1"/>
            </w:pPr>
            <w:r w:rsidRPr="000A1ED0">
              <w:t>Immunologic Deficiency Syndromes</w:t>
            </w:r>
          </w:p>
        </w:tc>
        <w:tc>
          <w:tcPr>
            <w:tcW w:w="726" w:type="pct"/>
          </w:tcPr>
          <w:p w14:paraId="37942BC1" w14:textId="77777777" w:rsidR="001026E4" w:rsidRPr="000A1ED0" w:rsidRDefault="001026E4" w:rsidP="001026E4">
            <w:pPr>
              <w:pStyle w:val="Tabletext1"/>
              <w:rPr>
                <w:color w:val="000000"/>
                <w:shd w:val="clear" w:color="auto" w:fill="FFFFFF"/>
              </w:rPr>
            </w:pPr>
            <w:r w:rsidRPr="000A1ED0">
              <w:rPr>
                <w:color w:val="000000"/>
                <w:shd w:val="clear" w:color="auto" w:fill="FFFFFF"/>
              </w:rPr>
              <w:t>blood sampling and skin biopsy</w:t>
            </w:r>
          </w:p>
        </w:tc>
        <w:tc>
          <w:tcPr>
            <w:tcW w:w="612" w:type="pct"/>
          </w:tcPr>
          <w:p w14:paraId="4A5F6494" w14:textId="77777777" w:rsidR="001026E4" w:rsidRPr="000A1ED0" w:rsidRDefault="001026E4" w:rsidP="001026E4">
            <w:pPr>
              <w:pStyle w:val="Tabletext1"/>
            </w:pPr>
          </w:p>
        </w:tc>
        <w:tc>
          <w:tcPr>
            <w:tcW w:w="843" w:type="pct"/>
          </w:tcPr>
          <w:p w14:paraId="48A256F5" w14:textId="77777777" w:rsidR="001026E4" w:rsidRPr="000A1ED0" w:rsidRDefault="001026E4" w:rsidP="001026E4">
            <w:pPr>
              <w:pStyle w:val="Tabletext1"/>
            </w:pPr>
            <w:r w:rsidRPr="000A1ED0">
              <w:t>Case-Only, Multi-centre, Prospective</w:t>
            </w:r>
          </w:p>
        </w:tc>
        <w:tc>
          <w:tcPr>
            <w:tcW w:w="552" w:type="pct"/>
          </w:tcPr>
          <w:p w14:paraId="16EEE300" w14:textId="77777777" w:rsidR="001026E4" w:rsidRPr="000A1ED0" w:rsidRDefault="001026E4" w:rsidP="001026E4">
            <w:pPr>
              <w:pStyle w:val="Tabletext1"/>
            </w:pPr>
            <w:r w:rsidRPr="000A1ED0">
              <w:t>Switzerland</w:t>
            </w:r>
          </w:p>
        </w:tc>
        <w:tc>
          <w:tcPr>
            <w:tcW w:w="597" w:type="pct"/>
          </w:tcPr>
          <w:p w14:paraId="6587435A" w14:textId="77777777" w:rsidR="001026E4" w:rsidRPr="000A1ED0" w:rsidRDefault="001026E4" w:rsidP="001026E4">
            <w:pPr>
              <w:pStyle w:val="Tabletext1"/>
            </w:pPr>
            <w:r w:rsidRPr="000A1ED0">
              <w:t>Recruiting, July 2022</w:t>
            </w:r>
          </w:p>
        </w:tc>
      </w:tr>
      <w:tr w:rsidR="001026E4" w:rsidRPr="000A1ED0" w14:paraId="6276ED0F" w14:textId="77777777" w:rsidTr="007500F6">
        <w:trPr>
          <w:trHeight w:val="239"/>
        </w:trPr>
        <w:tc>
          <w:tcPr>
            <w:tcW w:w="942" w:type="pct"/>
          </w:tcPr>
          <w:p w14:paraId="6DA84C5C" w14:textId="77777777" w:rsidR="001026E4" w:rsidRPr="000A1ED0" w:rsidRDefault="001026E4" w:rsidP="001026E4">
            <w:pPr>
              <w:pStyle w:val="Tabletext1"/>
            </w:pPr>
            <w:r w:rsidRPr="000A1ED0">
              <w:t>NCT00680446</w:t>
            </w:r>
          </w:p>
        </w:tc>
        <w:tc>
          <w:tcPr>
            <w:tcW w:w="728" w:type="pct"/>
          </w:tcPr>
          <w:p w14:paraId="6C86634D" w14:textId="77777777" w:rsidR="001026E4" w:rsidRPr="000A1ED0" w:rsidRDefault="001026E4" w:rsidP="001026E4">
            <w:pPr>
              <w:pStyle w:val="Tabletext1"/>
            </w:pPr>
            <w:r w:rsidRPr="000A1ED0">
              <w:t>Primary Immune Deficiency</w:t>
            </w:r>
          </w:p>
        </w:tc>
        <w:tc>
          <w:tcPr>
            <w:tcW w:w="726" w:type="pct"/>
          </w:tcPr>
          <w:p w14:paraId="7A9C60CD" w14:textId="77777777" w:rsidR="001026E4" w:rsidRPr="000A1ED0" w:rsidRDefault="001026E4" w:rsidP="001026E4">
            <w:pPr>
              <w:pStyle w:val="Tabletext1"/>
              <w:rPr>
                <w:color w:val="000000"/>
                <w:shd w:val="clear" w:color="auto" w:fill="FFFFFF"/>
              </w:rPr>
            </w:pPr>
            <w:r w:rsidRPr="000A1ED0">
              <w:rPr>
                <w:color w:val="000000"/>
                <w:shd w:val="clear" w:color="auto" w:fill="FFFFFF"/>
              </w:rPr>
              <w:t>Ig NextGen 16%</w:t>
            </w:r>
          </w:p>
        </w:tc>
        <w:tc>
          <w:tcPr>
            <w:tcW w:w="612" w:type="pct"/>
          </w:tcPr>
          <w:p w14:paraId="5C3AA4F6" w14:textId="77777777" w:rsidR="001026E4" w:rsidRPr="000A1ED0" w:rsidRDefault="001026E4" w:rsidP="001026E4">
            <w:pPr>
              <w:pStyle w:val="Tabletext1"/>
            </w:pPr>
          </w:p>
        </w:tc>
        <w:tc>
          <w:tcPr>
            <w:tcW w:w="843" w:type="pct"/>
          </w:tcPr>
          <w:p w14:paraId="50D76162" w14:textId="77777777" w:rsidR="001026E4" w:rsidRPr="000A1ED0" w:rsidRDefault="001026E4" w:rsidP="001026E4">
            <w:pPr>
              <w:pStyle w:val="Tabletext1"/>
            </w:pPr>
            <w:r w:rsidRPr="000A1ED0">
              <w:t>Single Group Assignment, Open Label, Multi-centre, Treatment</w:t>
            </w:r>
          </w:p>
        </w:tc>
        <w:tc>
          <w:tcPr>
            <w:tcW w:w="552" w:type="pct"/>
          </w:tcPr>
          <w:p w14:paraId="71BFDBA5" w14:textId="77777777" w:rsidR="001026E4" w:rsidRPr="000A1ED0" w:rsidRDefault="001026E4" w:rsidP="001026E4">
            <w:pPr>
              <w:pStyle w:val="Tabletext1"/>
            </w:pPr>
            <w:r w:rsidRPr="000A1ED0">
              <w:t>Australia</w:t>
            </w:r>
          </w:p>
          <w:p w14:paraId="685A2A1F" w14:textId="77777777" w:rsidR="001026E4" w:rsidRPr="000A1ED0" w:rsidRDefault="001026E4" w:rsidP="001026E4">
            <w:pPr>
              <w:pStyle w:val="Tabletext1"/>
            </w:pPr>
            <w:r w:rsidRPr="000A1ED0">
              <w:t>New Zealand</w:t>
            </w:r>
          </w:p>
        </w:tc>
        <w:tc>
          <w:tcPr>
            <w:tcW w:w="597" w:type="pct"/>
          </w:tcPr>
          <w:p w14:paraId="660ED7BA" w14:textId="77777777" w:rsidR="001026E4" w:rsidRPr="000A1ED0" w:rsidRDefault="001026E4" w:rsidP="001026E4">
            <w:pPr>
              <w:pStyle w:val="Tabletext1"/>
            </w:pPr>
            <w:r w:rsidRPr="000A1ED0">
              <w:t>Completed, May 2013</w:t>
            </w:r>
          </w:p>
        </w:tc>
      </w:tr>
      <w:tr w:rsidR="001026E4" w:rsidRPr="000A1ED0" w14:paraId="394B7C8F" w14:textId="77777777" w:rsidTr="007500F6">
        <w:trPr>
          <w:trHeight w:val="239"/>
        </w:trPr>
        <w:tc>
          <w:tcPr>
            <w:tcW w:w="942" w:type="pct"/>
          </w:tcPr>
          <w:p w14:paraId="07714746" w14:textId="77777777" w:rsidR="001026E4" w:rsidRPr="000A1ED0" w:rsidRDefault="001026E4" w:rsidP="001026E4">
            <w:pPr>
              <w:pStyle w:val="Tabletext1"/>
            </w:pPr>
            <w:r w:rsidRPr="000A1ED0">
              <w:t>NCT00266513</w:t>
            </w:r>
          </w:p>
        </w:tc>
        <w:tc>
          <w:tcPr>
            <w:tcW w:w="728" w:type="pct"/>
          </w:tcPr>
          <w:p w14:paraId="1FC7EE58" w14:textId="77777777" w:rsidR="001026E4" w:rsidRPr="000A1ED0" w:rsidRDefault="001026E4" w:rsidP="001026E4">
            <w:pPr>
              <w:pStyle w:val="Tabletext1"/>
            </w:pPr>
            <w:r w:rsidRPr="000A1ED0">
              <w:t>Hyper-IgM Syndrome</w:t>
            </w:r>
          </w:p>
          <w:p w14:paraId="540F7C5C" w14:textId="77777777" w:rsidR="001026E4" w:rsidRPr="000A1ED0" w:rsidRDefault="001026E4" w:rsidP="001026E4">
            <w:pPr>
              <w:pStyle w:val="Tabletext1"/>
            </w:pPr>
            <w:r w:rsidRPr="000A1ED0">
              <w:t>Ectodermal Dysplasia</w:t>
            </w:r>
          </w:p>
        </w:tc>
        <w:tc>
          <w:tcPr>
            <w:tcW w:w="726" w:type="pct"/>
          </w:tcPr>
          <w:p w14:paraId="7122BFD1" w14:textId="77777777" w:rsidR="001026E4" w:rsidRPr="000A1ED0" w:rsidRDefault="001026E4" w:rsidP="001026E4">
            <w:pPr>
              <w:pStyle w:val="Tabletext1"/>
              <w:rPr>
                <w:color w:val="000000"/>
                <w:shd w:val="clear" w:color="auto" w:fill="FFFFFF"/>
              </w:rPr>
            </w:pPr>
          </w:p>
        </w:tc>
        <w:tc>
          <w:tcPr>
            <w:tcW w:w="612" w:type="pct"/>
          </w:tcPr>
          <w:p w14:paraId="5D25B26E" w14:textId="77777777" w:rsidR="001026E4" w:rsidRPr="000A1ED0" w:rsidRDefault="001026E4" w:rsidP="001026E4">
            <w:pPr>
              <w:pStyle w:val="Tabletext1"/>
            </w:pPr>
          </w:p>
        </w:tc>
        <w:tc>
          <w:tcPr>
            <w:tcW w:w="843" w:type="pct"/>
          </w:tcPr>
          <w:p w14:paraId="0A3B0965" w14:textId="77777777" w:rsidR="001026E4" w:rsidRPr="000A1ED0" w:rsidRDefault="001026E4" w:rsidP="001026E4">
            <w:pPr>
              <w:pStyle w:val="Tabletext1"/>
            </w:pPr>
          </w:p>
        </w:tc>
        <w:tc>
          <w:tcPr>
            <w:tcW w:w="552" w:type="pct"/>
          </w:tcPr>
          <w:p w14:paraId="15E41C98" w14:textId="77777777" w:rsidR="001026E4" w:rsidRPr="000A1ED0" w:rsidRDefault="001026E4" w:rsidP="001026E4">
            <w:pPr>
              <w:pStyle w:val="Tabletext1"/>
            </w:pPr>
            <w:r w:rsidRPr="000A1ED0">
              <w:t>USA</w:t>
            </w:r>
          </w:p>
        </w:tc>
        <w:tc>
          <w:tcPr>
            <w:tcW w:w="597" w:type="pct"/>
          </w:tcPr>
          <w:p w14:paraId="6B29AFD5" w14:textId="77777777" w:rsidR="001026E4" w:rsidRPr="000A1ED0" w:rsidRDefault="001026E4" w:rsidP="001026E4">
            <w:pPr>
              <w:pStyle w:val="Tabletext1"/>
            </w:pPr>
            <w:r w:rsidRPr="000A1ED0">
              <w:t>Terminated, July 2013</w:t>
            </w:r>
          </w:p>
        </w:tc>
      </w:tr>
      <w:tr w:rsidR="001026E4" w:rsidRPr="000A1ED0" w14:paraId="401C0A98" w14:textId="77777777" w:rsidTr="007500F6">
        <w:trPr>
          <w:trHeight w:val="239"/>
        </w:trPr>
        <w:tc>
          <w:tcPr>
            <w:tcW w:w="942" w:type="pct"/>
          </w:tcPr>
          <w:p w14:paraId="1FF64F4B" w14:textId="77777777" w:rsidR="001026E4" w:rsidRPr="000A1ED0" w:rsidRDefault="001026E4" w:rsidP="001026E4">
            <w:pPr>
              <w:pStyle w:val="Tabletext1"/>
            </w:pPr>
            <w:r w:rsidRPr="000A1ED0">
              <w:t>NCT02990819</w:t>
            </w:r>
          </w:p>
        </w:tc>
        <w:tc>
          <w:tcPr>
            <w:tcW w:w="728" w:type="pct"/>
          </w:tcPr>
          <w:p w14:paraId="474CC5D0" w14:textId="77777777" w:rsidR="001026E4" w:rsidRPr="000A1ED0" w:rsidRDefault="001026E4" w:rsidP="001026E4">
            <w:pPr>
              <w:pStyle w:val="Tabletext1"/>
            </w:pPr>
            <w:r w:rsidRPr="000A1ED0">
              <w:t>Immunodeficiencies</w:t>
            </w:r>
          </w:p>
          <w:p w14:paraId="674DA709" w14:textId="77777777" w:rsidR="001026E4" w:rsidRPr="000A1ED0" w:rsidRDefault="001026E4" w:rsidP="001026E4">
            <w:pPr>
              <w:pStyle w:val="Tabletext1"/>
            </w:pPr>
            <w:r w:rsidRPr="000A1ED0">
              <w:t>Immune Dysregulation Syndromes</w:t>
            </w:r>
          </w:p>
        </w:tc>
        <w:tc>
          <w:tcPr>
            <w:tcW w:w="726" w:type="pct"/>
          </w:tcPr>
          <w:p w14:paraId="290DE262" w14:textId="77777777" w:rsidR="001026E4" w:rsidRPr="000A1ED0" w:rsidRDefault="001026E4" w:rsidP="001026E4">
            <w:pPr>
              <w:pStyle w:val="Tabletext1"/>
              <w:rPr>
                <w:color w:val="000000"/>
                <w:shd w:val="clear" w:color="auto" w:fill="FFFFFF"/>
              </w:rPr>
            </w:pPr>
            <w:r w:rsidRPr="000A1ED0">
              <w:rPr>
                <w:color w:val="000000"/>
                <w:shd w:val="clear" w:color="auto" w:fill="FFFFFF"/>
              </w:rPr>
              <w:t>Apha/beta T and CD19+ cell depletion</w:t>
            </w:r>
          </w:p>
        </w:tc>
        <w:tc>
          <w:tcPr>
            <w:tcW w:w="612" w:type="pct"/>
          </w:tcPr>
          <w:p w14:paraId="14B2827A" w14:textId="77777777" w:rsidR="001026E4" w:rsidRPr="000A1ED0" w:rsidRDefault="001026E4" w:rsidP="001026E4">
            <w:pPr>
              <w:pStyle w:val="Tabletext1"/>
            </w:pPr>
          </w:p>
        </w:tc>
        <w:tc>
          <w:tcPr>
            <w:tcW w:w="843" w:type="pct"/>
          </w:tcPr>
          <w:p w14:paraId="1F4430A1" w14:textId="77777777" w:rsidR="001026E4" w:rsidRPr="000A1ED0" w:rsidRDefault="001026E4" w:rsidP="001026E4">
            <w:pPr>
              <w:pStyle w:val="Tabletext1"/>
            </w:pPr>
            <w:r w:rsidRPr="000A1ED0">
              <w:t>Non-RCT, Parallel Assignment, Open Label, single-centre, Treatment</w:t>
            </w:r>
          </w:p>
        </w:tc>
        <w:tc>
          <w:tcPr>
            <w:tcW w:w="552" w:type="pct"/>
          </w:tcPr>
          <w:p w14:paraId="160A4DB5" w14:textId="77777777" w:rsidR="001026E4" w:rsidRPr="000A1ED0" w:rsidRDefault="001026E4" w:rsidP="001026E4">
            <w:pPr>
              <w:pStyle w:val="Tabletext1"/>
            </w:pPr>
            <w:r w:rsidRPr="000A1ED0">
              <w:t>USA</w:t>
            </w:r>
          </w:p>
        </w:tc>
        <w:tc>
          <w:tcPr>
            <w:tcW w:w="597" w:type="pct"/>
          </w:tcPr>
          <w:p w14:paraId="2453DB98" w14:textId="77777777" w:rsidR="001026E4" w:rsidRPr="000A1ED0" w:rsidRDefault="001026E4" w:rsidP="001026E4">
            <w:pPr>
              <w:pStyle w:val="Tabletext1"/>
            </w:pPr>
            <w:r w:rsidRPr="000A1ED0">
              <w:t xml:space="preserve">Recruiting, December 2023 </w:t>
            </w:r>
          </w:p>
        </w:tc>
      </w:tr>
      <w:tr w:rsidR="001026E4" w:rsidRPr="000A1ED0" w14:paraId="7C69E2E2" w14:textId="77777777" w:rsidTr="007500F6">
        <w:trPr>
          <w:trHeight w:val="239"/>
        </w:trPr>
        <w:tc>
          <w:tcPr>
            <w:tcW w:w="942" w:type="pct"/>
          </w:tcPr>
          <w:p w14:paraId="0ECF41CA" w14:textId="77777777" w:rsidR="001026E4" w:rsidRPr="000A1ED0" w:rsidRDefault="001026E4" w:rsidP="001026E4">
            <w:pPr>
              <w:pStyle w:val="Tabletext1"/>
            </w:pPr>
            <w:r w:rsidRPr="000A1ED0">
              <w:t>NCT00719680</w:t>
            </w:r>
          </w:p>
        </w:tc>
        <w:tc>
          <w:tcPr>
            <w:tcW w:w="728" w:type="pct"/>
          </w:tcPr>
          <w:p w14:paraId="401B8A52" w14:textId="77777777" w:rsidR="001026E4" w:rsidRPr="000A1ED0" w:rsidRDefault="001026E4" w:rsidP="001026E4">
            <w:pPr>
              <w:pStyle w:val="Tabletext1"/>
            </w:pPr>
            <w:r w:rsidRPr="000A1ED0">
              <w:t>Primary Immune Deficiency</w:t>
            </w:r>
          </w:p>
        </w:tc>
        <w:tc>
          <w:tcPr>
            <w:tcW w:w="726" w:type="pct"/>
          </w:tcPr>
          <w:p w14:paraId="7B963E82"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w:t>
            </w:r>
          </w:p>
        </w:tc>
        <w:tc>
          <w:tcPr>
            <w:tcW w:w="612" w:type="pct"/>
          </w:tcPr>
          <w:p w14:paraId="4DE8EF72" w14:textId="77777777" w:rsidR="001026E4" w:rsidRPr="000A1ED0" w:rsidRDefault="001026E4" w:rsidP="001026E4">
            <w:pPr>
              <w:pStyle w:val="Tabletext1"/>
            </w:pPr>
          </w:p>
        </w:tc>
        <w:tc>
          <w:tcPr>
            <w:tcW w:w="843" w:type="pct"/>
          </w:tcPr>
          <w:p w14:paraId="7C36C9BE" w14:textId="77777777" w:rsidR="001026E4" w:rsidRPr="000A1ED0" w:rsidRDefault="001026E4" w:rsidP="001026E4">
            <w:pPr>
              <w:pStyle w:val="Tabletext1"/>
            </w:pPr>
            <w:r w:rsidRPr="000A1ED0">
              <w:t>Single Group Assignment, Open Label, Multi-centre, Treatment</w:t>
            </w:r>
          </w:p>
        </w:tc>
        <w:tc>
          <w:tcPr>
            <w:tcW w:w="552" w:type="pct"/>
          </w:tcPr>
          <w:p w14:paraId="5CE67C5A" w14:textId="77777777" w:rsidR="001026E4" w:rsidRPr="000A1ED0" w:rsidRDefault="001026E4" w:rsidP="001026E4">
            <w:pPr>
              <w:pStyle w:val="Tabletext1"/>
            </w:pPr>
            <w:r w:rsidRPr="000A1ED0">
              <w:t>USA</w:t>
            </w:r>
          </w:p>
        </w:tc>
        <w:tc>
          <w:tcPr>
            <w:tcW w:w="597" w:type="pct"/>
          </w:tcPr>
          <w:p w14:paraId="113D6C21" w14:textId="77777777" w:rsidR="001026E4" w:rsidRPr="000A1ED0" w:rsidRDefault="001026E4" w:rsidP="001026E4">
            <w:pPr>
              <w:pStyle w:val="Tabletext1"/>
            </w:pPr>
            <w:r w:rsidRPr="000A1ED0">
              <w:t xml:space="preserve">Completed, </w:t>
            </w:r>
            <w:r w:rsidRPr="000A1ED0">
              <w:rPr>
                <w:color w:val="000000"/>
                <w:shd w:val="clear" w:color="auto" w:fill="FFFFFF"/>
              </w:rPr>
              <w:t>June 2010</w:t>
            </w:r>
          </w:p>
        </w:tc>
      </w:tr>
      <w:tr w:rsidR="001026E4" w:rsidRPr="000A1ED0" w14:paraId="1836C695" w14:textId="77777777" w:rsidTr="007500F6">
        <w:trPr>
          <w:trHeight w:val="239"/>
        </w:trPr>
        <w:tc>
          <w:tcPr>
            <w:tcW w:w="942" w:type="pct"/>
          </w:tcPr>
          <w:p w14:paraId="05320173" w14:textId="77777777" w:rsidR="001026E4" w:rsidRPr="000A1ED0" w:rsidRDefault="001026E4" w:rsidP="001026E4">
            <w:pPr>
              <w:pStyle w:val="Tabletext1"/>
            </w:pPr>
            <w:r w:rsidRPr="000A1ED0">
              <w:t>NCT00811174</w:t>
            </w:r>
          </w:p>
        </w:tc>
        <w:tc>
          <w:tcPr>
            <w:tcW w:w="728" w:type="pct"/>
          </w:tcPr>
          <w:p w14:paraId="6A6E4A4D" w14:textId="77777777" w:rsidR="001026E4" w:rsidRPr="000A1ED0" w:rsidRDefault="001026E4" w:rsidP="001026E4">
            <w:pPr>
              <w:pStyle w:val="Tabletext1"/>
            </w:pPr>
            <w:r w:rsidRPr="000A1ED0">
              <w:t>Immunologic Deficiency Syndromes</w:t>
            </w:r>
          </w:p>
        </w:tc>
        <w:tc>
          <w:tcPr>
            <w:tcW w:w="726" w:type="pct"/>
          </w:tcPr>
          <w:p w14:paraId="24256EA6" w14:textId="77777777" w:rsidR="001026E4" w:rsidRPr="000A1ED0" w:rsidRDefault="001026E4" w:rsidP="001026E4">
            <w:pPr>
              <w:pStyle w:val="Tabletext1"/>
              <w:rPr>
                <w:color w:val="000000"/>
                <w:shd w:val="clear" w:color="auto" w:fill="FFFFFF"/>
              </w:rPr>
            </w:pPr>
            <w:r w:rsidRPr="000A1ED0">
              <w:rPr>
                <w:color w:val="000000"/>
                <w:shd w:val="clear" w:color="auto" w:fill="FFFFFF"/>
              </w:rPr>
              <w:t>Octagam 10%</w:t>
            </w:r>
          </w:p>
        </w:tc>
        <w:tc>
          <w:tcPr>
            <w:tcW w:w="612" w:type="pct"/>
          </w:tcPr>
          <w:p w14:paraId="4B12A7C0" w14:textId="77777777" w:rsidR="001026E4" w:rsidRPr="000A1ED0" w:rsidRDefault="001026E4" w:rsidP="001026E4">
            <w:pPr>
              <w:pStyle w:val="Tabletext1"/>
            </w:pPr>
            <w:r w:rsidRPr="000A1ED0">
              <w:t>Octagam 5%</w:t>
            </w:r>
          </w:p>
        </w:tc>
        <w:tc>
          <w:tcPr>
            <w:tcW w:w="843" w:type="pct"/>
          </w:tcPr>
          <w:p w14:paraId="25BA5B9A" w14:textId="77777777" w:rsidR="001026E4" w:rsidRPr="000A1ED0" w:rsidRDefault="001026E4" w:rsidP="001026E4">
            <w:pPr>
              <w:pStyle w:val="Tabletext1"/>
            </w:pPr>
            <w:r w:rsidRPr="000A1ED0">
              <w:t>Single Group Assignment, Open Label, Single-centre, Treatment</w:t>
            </w:r>
          </w:p>
        </w:tc>
        <w:tc>
          <w:tcPr>
            <w:tcW w:w="552" w:type="pct"/>
          </w:tcPr>
          <w:p w14:paraId="7958D72B" w14:textId="77777777" w:rsidR="001026E4" w:rsidRPr="000A1ED0" w:rsidRDefault="001026E4" w:rsidP="001026E4">
            <w:pPr>
              <w:pStyle w:val="Tabletext1"/>
            </w:pPr>
            <w:r w:rsidRPr="000A1ED0">
              <w:t>Austria</w:t>
            </w:r>
          </w:p>
        </w:tc>
        <w:tc>
          <w:tcPr>
            <w:tcW w:w="597" w:type="pct"/>
          </w:tcPr>
          <w:p w14:paraId="60437D9C" w14:textId="77777777" w:rsidR="001026E4" w:rsidRPr="000A1ED0" w:rsidRDefault="001026E4" w:rsidP="001026E4">
            <w:pPr>
              <w:pStyle w:val="Tabletext1"/>
            </w:pPr>
            <w:r w:rsidRPr="000A1ED0">
              <w:t>Terminated, September 2010</w:t>
            </w:r>
          </w:p>
        </w:tc>
      </w:tr>
      <w:tr w:rsidR="001026E4" w:rsidRPr="000A1ED0" w14:paraId="5D81E9B4" w14:textId="77777777" w:rsidTr="007500F6">
        <w:trPr>
          <w:trHeight w:val="239"/>
        </w:trPr>
        <w:tc>
          <w:tcPr>
            <w:tcW w:w="942" w:type="pct"/>
          </w:tcPr>
          <w:p w14:paraId="086CEDBE" w14:textId="77777777" w:rsidR="001026E4" w:rsidRPr="000A1ED0" w:rsidRDefault="001026E4" w:rsidP="001026E4">
            <w:pPr>
              <w:pStyle w:val="Tabletext1"/>
            </w:pPr>
            <w:r w:rsidRPr="000A1ED0">
              <w:t>NCT01406470</w:t>
            </w:r>
          </w:p>
        </w:tc>
        <w:tc>
          <w:tcPr>
            <w:tcW w:w="728" w:type="pct"/>
          </w:tcPr>
          <w:p w14:paraId="55E93A8F" w14:textId="77777777" w:rsidR="001026E4" w:rsidRPr="000A1ED0" w:rsidRDefault="001026E4" w:rsidP="001026E4">
            <w:pPr>
              <w:pStyle w:val="Tabletext1"/>
            </w:pPr>
            <w:r w:rsidRPr="000A1ED0">
              <w:t>Immunologic Deficiency Syndrome</w:t>
            </w:r>
          </w:p>
        </w:tc>
        <w:tc>
          <w:tcPr>
            <w:tcW w:w="726" w:type="pct"/>
          </w:tcPr>
          <w:p w14:paraId="6F78640D" w14:textId="77777777" w:rsidR="001026E4" w:rsidRPr="000A1ED0" w:rsidRDefault="001026E4" w:rsidP="001026E4">
            <w:pPr>
              <w:pStyle w:val="Tabletext1"/>
              <w:rPr>
                <w:color w:val="000000"/>
                <w:shd w:val="clear" w:color="auto" w:fill="FFFFFF"/>
              </w:rPr>
            </w:pPr>
            <w:r w:rsidRPr="000A1ED0">
              <w:rPr>
                <w:color w:val="000000"/>
                <w:shd w:val="clear" w:color="auto" w:fill="FFFFFF"/>
              </w:rPr>
              <w:t>IVIG-SN 5%</w:t>
            </w:r>
          </w:p>
        </w:tc>
        <w:tc>
          <w:tcPr>
            <w:tcW w:w="612" w:type="pct"/>
          </w:tcPr>
          <w:p w14:paraId="78A33A55" w14:textId="77777777" w:rsidR="001026E4" w:rsidRPr="000A1ED0" w:rsidRDefault="001026E4" w:rsidP="001026E4">
            <w:pPr>
              <w:pStyle w:val="Tabletext1"/>
            </w:pPr>
          </w:p>
        </w:tc>
        <w:tc>
          <w:tcPr>
            <w:tcW w:w="843" w:type="pct"/>
          </w:tcPr>
          <w:p w14:paraId="2901D993" w14:textId="77777777" w:rsidR="001026E4" w:rsidRPr="000A1ED0" w:rsidRDefault="001026E4" w:rsidP="001026E4">
            <w:pPr>
              <w:pStyle w:val="Tabletext1"/>
            </w:pPr>
            <w:r w:rsidRPr="000A1ED0">
              <w:t>Single Group Assignment, Open Label, Multi-centre, Treatment</w:t>
            </w:r>
          </w:p>
        </w:tc>
        <w:tc>
          <w:tcPr>
            <w:tcW w:w="552" w:type="pct"/>
          </w:tcPr>
          <w:p w14:paraId="47049845" w14:textId="77777777" w:rsidR="001026E4" w:rsidRPr="000A1ED0" w:rsidRDefault="001026E4" w:rsidP="001026E4">
            <w:pPr>
              <w:pStyle w:val="Tabletext1"/>
            </w:pPr>
            <w:r w:rsidRPr="000A1ED0">
              <w:t>USA</w:t>
            </w:r>
          </w:p>
          <w:p w14:paraId="16526DEE" w14:textId="77777777" w:rsidR="001026E4" w:rsidRPr="000A1ED0" w:rsidRDefault="001026E4" w:rsidP="001026E4">
            <w:pPr>
              <w:pStyle w:val="Tabletext1"/>
            </w:pPr>
            <w:r w:rsidRPr="000A1ED0">
              <w:t>Canada</w:t>
            </w:r>
          </w:p>
        </w:tc>
        <w:tc>
          <w:tcPr>
            <w:tcW w:w="597" w:type="pct"/>
          </w:tcPr>
          <w:p w14:paraId="734FF549" w14:textId="77777777" w:rsidR="001026E4" w:rsidRPr="000A1ED0" w:rsidRDefault="001026E4" w:rsidP="001026E4">
            <w:pPr>
              <w:pStyle w:val="Tabletext1"/>
            </w:pPr>
            <w:r w:rsidRPr="000A1ED0">
              <w:t>Completed, July 2013</w:t>
            </w:r>
          </w:p>
        </w:tc>
      </w:tr>
      <w:tr w:rsidR="001026E4" w:rsidRPr="000A1ED0" w14:paraId="5FEE9D02" w14:textId="77777777" w:rsidTr="007500F6">
        <w:trPr>
          <w:trHeight w:val="239"/>
        </w:trPr>
        <w:tc>
          <w:tcPr>
            <w:tcW w:w="942" w:type="pct"/>
          </w:tcPr>
          <w:p w14:paraId="5BEF85B7" w14:textId="77777777" w:rsidR="001026E4" w:rsidRPr="000A1ED0" w:rsidRDefault="001026E4" w:rsidP="001026E4">
            <w:pPr>
              <w:pStyle w:val="Tabletext1"/>
            </w:pPr>
            <w:r w:rsidRPr="000A1ED0">
              <w:t>NCT00006319</w:t>
            </w:r>
          </w:p>
        </w:tc>
        <w:tc>
          <w:tcPr>
            <w:tcW w:w="728" w:type="pct"/>
          </w:tcPr>
          <w:p w14:paraId="0EE9A9D5" w14:textId="77777777" w:rsidR="001026E4" w:rsidRPr="000A1ED0" w:rsidRDefault="001026E4" w:rsidP="001026E4">
            <w:pPr>
              <w:pStyle w:val="Tabletext1"/>
            </w:pPr>
            <w:r w:rsidRPr="000A1ED0">
              <w:t>Wiskott- Aldrich Syndrome</w:t>
            </w:r>
          </w:p>
          <w:p w14:paraId="3524F685" w14:textId="77777777" w:rsidR="001026E4" w:rsidRPr="000A1ED0" w:rsidRDefault="001026E4" w:rsidP="001026E4">
            <w:pPr>
              <w:pStyle w:val="Tabletext1"/>
            </w:pPr>
            <w:r w:rsidRPr="000A1ED0">
              <w:t>ADA Deficient SCID</w:t>
            </w:r>
          </w:p>
        </w:tc>
        <w:tc>
          <w:tcPr>
            <w:tcW w:w="726" w:type="pct"/>
          </w:tcPr>
          <w:p w14:paraId="66121140" w14:textId="77777777" w:rsidR="001026E4" w:rsidRPr="000A1ED0" w:rsidRDefault="001026E4" w:rsidP="001026E4">
            <w:pPr>
              <w:pStyle w:val="Tabletext1"/>
              <w:rPr>
                <w:color w:val="000000"/>
                <w:shd w:val="clear" w:color="auto" w:fill="FFFFFF"/>
              </w:rPr>
            </w:pPr>
          </w:p>
        </w:tc>
        <w:tc>
          <w:tcPr>
            <w:tcW w:w="612" w:type="pct"/>
          </w:tcPr>
          <w:p w14:paraId="5E2CA249" w14:textId="77777777" w:rsidR="001026E4" w:rsidRPr="000A1ED0" w:rsidRDefault="001026E4" w:rsidP="001026E4">
            <w:pPr>
              <w:pStyle w:val="Tabletext1"/>
            </w:pPr>
          </w:p>
        </w:tc>
        <w:tc>
          <w:tcPr>
            <w:tcW w:w="843" w:type="pct"/>
          </w:tcPr>
          <w:p w14:paraId="715AA2C8" w14:textId="77777777" w:rsidR="001026E4" w:rsidRPr="000A1ED0" w:rsidRDefault="001026E4" w:rsidP="001026E4">
            <w:pPr>
              <w:pStyle w:val="Tabletext1"/>
            </w:pPr>
            <w:r w:rsidRPr="000A1ED0">
              <w:t>Cohort, Single-centre, Prospective</w:t>
            </w:r>
          </w:p>
        </w:tc>
        <w:tc>
          <w:tcPr>
            <w:tcW w:w="552" w:type="pct"/>
          </w:tcPr>
          <w:p w14:paraId="3D23D1CF" w14:textId="77777777" w:rsidR="001026E4" w:rsidRPr="000A1ED0" w:rsidRDefault="001026E4" w:rsidP="001026E4">
            <w:pPr>
              <w:pStyle w:val="Tabletext1"/>
            </w:pPr>
            <w:r w:rsidRPr="000A1ED0">
              <w:t>USA</w:t>
            </w:r>
          </w:p>
        </w:tc>
        <w:tc>
          <w:tcPr>
            <w:tcW w:w="597" w:type="pct"/>
          </w:tcPr>
          <w:p w14:paraId="2234D57B" w14:textId="77777777" w:rsidR="001026E4" w:rsidRPr="000A1ED0" w:rsidRDefault="001026E4" w:rsidP="001026E4">
            <w:pPr>
              <w:pStyle w:val="Tabletext1"/>
            </w:pPr>
            <w:r w:rsidRPr="000A1ED0">
              <w:t>Active, not recruiting</w:t>
            </w:r>
          </w:p>
        </w:tc>
      </w:tr>
      <w:tr w:rsidR="001026E4" w:rsidRPr="000A1ED0" w14:paraId="75BB1B7E" w14:textId="77777777" w:rsidTr="007500F6">
        <w:trPr>
          <w:trHeight w:val="239"/>
        </w:trPr>
        <w:tc>
          <w:tcPr>
            <w:tcW w:w="942" w:type="pct"/>
          </w:tcPr>
          <w:p w14:paraId="600A40F3" w14:textId="77777777" w:rsidR="001026E4" w:rsidRPr="000A1ED0" w:rsidRDefault="001026E4" w:rsidP="001026E4">
            <w:pPr>
              <w:pStyle w:val="Tabletext1"/>
            </w:pPr>
            <w:r w:rsidRPr="000A1ED0">
              <w:t>NCT00389324</w:t>
            </w:r>
          </w:p>
        </w:tc>
        <w:tc>
          <w:tcPr>
            <w:tcW w:w="728" w:type="pct"/>
          </w:tcPr>
          <w:p w14:paraId="046A8159" w14:textId="77777777" w:rsidR="001026E4" w:rsidRPr="000A1ED0" w:rsidRDefault="001026E4" w:rsidP="001026E4">
            <w:pPr>
              <w:pStyle w:val="Tabletext1"/>
            </w:pPr>
            <w:r w:rsidRPr="000A1ED0">
              <w:t>Immunologic Deficiency Syndrome</w:t>
            </w:r>
          </w:p>
        </w:tc>
        <w:tc>
          <w:tcPr>
            <w:tcW w:w="726" w:type="pct"/>
          </w:tcPr>
          <w:p w14:paraId="04F0E95C" w14:textId="77777777" w:rsidR="001026E4" w:rsidRPr="000A1ED0" w:rsidRDefault="001026E4" w:rsidP="001026E4">
            <w:pPr>
              <w:pStyle w:val="Tabletext1"/>
              <w:rPr>
                <w:color w:val="000000"/>
                <w:shd w:val="clear" w:color="auto" w:fill="FFFFFF"/>
              </w:rPr>
            </w:pPr>
            <w:r w:rsidRPr="000A1ED0">
              <w:rPr>
                <w:color w:val="000000"/>
                <w:shd w:val="clear" w:color="auto" w:fill="FFFFFF"/>
              </w:rPr>
              <w:t>Gamunex (IGIV 10%)</w:t>
            </w:r>
          </w:p>
        </w:tc>
        <w:tc>
          <w:tcPr>
            <w:tcW w:w="612" w:type="pct"/>
          </w:tcPr>
          <w:p w14:paraId="2935207A" w14:textId="77777777" w:rsidR="001026E4" w:rsidRPr="000A1ED0" w:rsidRDefault="001026E4" w:rsidP="001026E4">
            <w:pPr>
              <w:pStyle w:val="Tabletext1"/>
            </w:pPr>
          </w:p>
        </w:tc>
        <w:tc>
          <w:tcPr>
            <w:tcW w:w="843" w:type="pct"/>
          </w:tcPr>
          <w:p w14:paraId="762BA8AE" w14:textId="77777777" w:rsidR="001026E4" w:rsidRPr="000A1ED0" w:rsidRDefault="001026E4" w:rsidP="001026E4">
            <w:pPr>
              <w:pStyle w:val="Tabletext1"/>
            </w:pPr>
            <w:r w:rsidRPr="000A1ED0">
              <w:t>Non-RCT, Crossover Assignment, Open Label, Multi-centre, Treatment</w:t>
            </w:r>
          </w:p>
        </w:tc>
        <w:tc>
          <w:tcPr>
            <w:tcW w:w="552" w:type="pct"/>
          </w:tcPr>
          <w:p w14:paraId="03F31C8B" w14:textId="77777777" w:rsidR="001026E4" w:rsidRPr="000A1ED0" w:rsidRDefault="001026E4" w:rsidP="001026E4">
            <w:pPr>
              <w:pStyle w:val="Tabletext1"/>
            </w:pPr>
            <w:r w:rsidRPr="000A1ED0">
              <w:t>USA</w:t>
            </w:r>
          </w:p>
          <w:p w14:paraId="209AA164" w14:textId="77777777" w:rsidR="001026E4" w:rsidRPr="000A1ED0" w:rsidRDefault="001026E4" w:rsidP="001026E4">
            <w:pPr>
              <w:pStyle w:val="Tabletext1"/>
            </w:pPr>
            <w:r w:rsidRPr="000A1ED0">
              <w:t>Canada</w:t>
            </w:r>
          </w:p>
        </w:tc>
        <w:tc>
          <w:tcPr>
            <w:tcW w:w="597" w:type="pct"/>
          </w:tcPr>
          <w:p w14:paraId="672E4933" w14:textId="77777777" w:rsidR="001026E4" w:rsidRPr="000A1ED0" w:rsidRDefault="001026E4" w:rsidP="001026E4">
            <w:pPr>
              <w:pStyle w:val="Tabletext1"/>
            </w:pPr>
            <w:r w:rsidRPr="000A1ED0">
              <w:t>Completed, August 2008</w:t>
            </w:r>
          </w:p>
        </w:tc>
      </w:tr>
      <w:tr w:rsidR="001026E4" w:rsidRPr="000A1ED0" w14:paraId="76063D70" w14:textId="77777777" w:rsidTr="007500F6">
        <w:trPr>
          <w:trHeight w:val="239"/>
        </w:trPr>
        <w:tc>
          <w:tcPr>
            <w:tcW w:w="942" w:type="pct"/>
          </w:tcPr>
          <w:p w14:paraId="261A952E" w14:textId="77777777" w:rsidR="001026E4" w:rsidRPr="000A1ED0" w:rsidRDefault="001026E4" w:rsidP="001026E4">
            <w:pPr>
              <w:pStyle w:val="Tabletext1"/>
            </w:pPr>
            <w:r w:rsidRPr="000A1ED0">
              <w:t>NCT01859754</w:t>
            </w:r>
          </w:p>
        </w:tc>
        <w:tc>
          <w:tcPr>
            <w:tcW w:w="728" w:type="pct"/>
          </w:tcPr>
          <w:p w14:paraId="64D9C878" w14:textId="77777777" w:rsidR="001026E4" w:rsidRPr="000A1ED0" w:rsidRDefault="001026E4" w:rsidP="001026E4">
            <w:pPr>
              <w:pStyle w:val="Tabletext1"/>
            </w:pPr>
            <w:r w:rsidRPr="000A1ED0">
              <w:t>Primary Immune Deficiency Disorder</w:t>
            </w:r>
          </w:p>
        </w:tc>
        <w:tc>
          <w:tcPr>
            <w:tcW w:w="726" w:type="pct"/>
          </w:tcPr>
          <w:p w14:paraId="11EC9DBB" w14:textId="77777777" w:rsidR="001026E4" w:rsidRPr="000A1ED0" w:rsidRDefault="001026E4" w:rsidP="001026E4">
            <w:pPr>
              <w:pStyle w:val="Tabletext1"/>
              <w:rPr>
                <w:color w:val="000000"/>
                <w:shd w:val="clear" w:color="auto" w:fill="FFFFFF"/>
              </w:rPr>
            </w:pPr>
            <w:r w:rsidRPr="000A1ED0">
              <w:rPr>
                <w:color w:val="000000"/>
                <w:shd w:val="clear" w:color="auto" w:fill="FFFFFF"/>
              </w:rPr>
              <w:t>Octagam 5%</w:t>
            </w:r>
          </w:p>
        </w:tc>
        <w:tc>
          <w:tcPr>
            <w:tcW w:w="612" w:type="pct"/>
          </w:tcPr>
          <w:p w14:paraId="3D6BC542" w14:textId="77777777" w:rsidR="001026E4" w:rsidRPr="000A1ED0" w:rsidRDefault="001026E4" w:rsidP="001026E4">
            <w:pPr>
              <w:pStyle w:val="Tabletext1"/>
            </w:pPr>
            <w:r w:rsidRPr="000A1ED0">
              <w:t>Other IVIG product</w:t>
            </w:r>
          </w:p>
        </w:tc>
        <w:tc>
          <w:tcPr>
            <w:tcW w:w="843" w:type="pct"/>
          </w:tcPr>
          <w:p w14:paraId="6A7B42E6" w14:textId="77777777" w:rsidR="001026E4" w:rsidRPr="000A1ED0" w:rsidRDefault="001026E4" w:rsidP="001026E4">
            <w:pPr>
              <w:pStyle w:val="Tabletext1"/>
            </w:pPr>
            <w:r w:rsidRPr="000A1ED0">
              <w:t>Cohort, Multi-centre, Prospective</w:t>
            </w:r>
          </w:p>
        </w:tc>
        <w:tc>
          <w:tcPr>
            <w:tcW w:w="552" w:type="pct"/>
          </w:tcPr>
          <w:p w14:paraId="15C26E2A" w14:textId="77777777" w:rsidR="001026E4" w:rsidRPr="000A1ED0" w:rsidRDefault="001026E4" w:rsidP="001026E4">
            <w:pPr>
              <w:pStyle w:val="Tabletext1"/>
            </w:pPr>
            <w:r w:rsidRPr="000A1ED0">
              <w:t>USA</w:t>
            </w:r>
          </w:p>
        </w:tc>
        <w:tc>
          <w:tcPr>
            <w:tcW w:w="597" w:type="pct"/>
          </w:tcPr>
          <w:p w14:paraId="5F08F75B" w14:textId="77777777" w:rsidR="001026E4" w:rsidRPr="000A1ED0" w:rsidRDefault="001026E4" w:rsidP="001026E4">
            <w:pPr>
              <w:pStyle w:val="Tabletext1"/>
            </w:pPr>
            <w:r w:rsidRPr="000A1ED0">
              <w:t>Completed, May 2019</w:t>
            </w:r>
          </w:p>
        </w:tc>
      </w:tr>
      <w:tr w:rsidR="001026E4" w:rsidRPr="000A1ED0" w14:paraId="67434B3C" w14:textId="77777777" w:rsidTr="007500F6">
        <w:trPr>
          <w:trHeight w:val="239"/>
        </w:trPr>
        <w:tc>
          <w:tcPr>
            <w:tcW w:w="942" w:type="pct"/>
          </w:tcPr>
          <w:p w14:paraId="686FFAA7" w14:textId="77777777" w:rsidR="001026E4" w:rsidRPr="000A1ED0" w:rsidRDefault="001026E4" w:rsidP="001026E4">
            <w:pPr>
              <w:pStyle w:val="Tabletext1"/>
            </w:pPr>
            <w:r w:rsidRPr="000A1ED0">
              <w:t>NCT00895271</w:t>
            </w:r>
          </w:p>
        </w:tc>
        <w:tc>
          <w:tcPr>
            <w:tcW w:w="728" w:type="pct"/>
          </w:tcPr>
          <w:p w14:paraId="2AEFDA5F" w14:textId="77777777" w:rsidR="001026E4" w:rsidRPr="000A1ED0" w:rsidRDefault="001026E4" w:rsidP="001026E4">
            <w:pPr>
              <w:pStyle w:val="Tabletext1"/>
            </w:pPr>
            <w:r w:rsidRPr="000A1ED0">
              <w:t>Primary Immunodeficiency</w:t>
            </w:r>
          </w:p>
          <w:p w14:paraId="4E993219" w14:textId="77777777" w:rsidR="001026E4" w:rsidRPr="000A1ED0" w:rsidRDefault="001026E4" w:rsidP="001026E4">
            <w:pPr>
              <w:pStyle w:val="Tabletext1"/>
            </w:pPr>
            <w:r w:rsidRPr="000A1ED0">
              <w:t>DOCK8</w:t>
            </w:r>
          </w:p>
        </w:tc>
        <w:tc>
          <w:tcPr>
            <w:tcW w:w="726" w:type="pct"/>
          </w:tcPr>
          <w:p w14:paraId="6623BCC6" w14:textId="77777777" w:rsidR="001026E4" w:rsidRPr="000A1ED0" w:rsidRDefault="001026E4" w:rsidP="001026E4">
            <w:pPr>
              <w:pStyle w:val="Tabletext1"/>
              <w:rPr>
                <w:color w:val="000000"/>
                <w:shd w:val="clear" w:color="auto" w:fill="FFFFFF"/>
              </w:rPr>
            </w:pPr>
          </w:p>
        </w:tc>
        <w:tc>
          <w:tcPr>
            <w:tcW w:w="612" w:type="pct"/>
          </w:tcPr>
          <w:p w14:paraId="040DF404" w14:textId="77777777" w:rsidR="001026E4" w:rsidRPr="000A1ED0" w:rsidRDefault="001026E4" w:rsidP="001026E4">
            <w:pPr>
              <w:pStyle w:val="Tabletext1"/>
            </w:pPr>
          </w:p>
        </w:tc>
        <w:tc>
          <w:tcPr>
            <w:tcW w:w="843" w:type="pct"/>
          </w:tcPr>
          <w:p w14:paraId="2656E923" w14:textId="77777777" w:rsidR="001026E4" w:rsidRPr="000A1ED0" w:rsidRDefault="001026E4" w:rsidP="001026E4">
            <w:pPr>
              <w:pStyle w:val="Tabletext1"/>
            </w:pPr>
            <w:r w:rsidRPr="000A1ED0">
              <w:t>Cohort, single-centre, Prospective</w:t>
            </w:r>
          </w:p>
        </w:tc>
        <w:tc>
          <w:tcPr>
            <w:tcW w:w="552" w:type="pct"/>
          </w:tcPr>
          <w:p w14:paraId="6F3AB995" w14:textId="77777777" w:rsidR="001026E4" w:rsidRPr="000A1ED0" w:rsidRDefault="001026E4" w:rsidP="001026E4">
            <w:pPr>
              <w:pStyle w:val="Tabletext1"/>
            </w:pPr>
            <w:r w:rsidRPr="000A1ED0">
              <w:t>USA</w:t>
            </w:r>
          </w:p>
        </w:tc>
        <w:tc>
          <w:tcPr>
            <w:tcW w:w="597" w:type="pct"/>
          </w:tcPr>
          <w:p w14:paraId="3AEE691D" w14:textId="77777777" w:rsidR="001026E4" w:rsidRPr="000A1ED0" w:rsidRDefault="001026E4" w:rsidP="001026E4">
            <w:pPr>
              <w:pStyle w:val="Tabletext1"/>
            </w:pPr>
            <w:r w:rsidRPr="000A1ED0">
              <w:t>Enrolling by invitation</w:t>
            </w:r>
          </w:p>
        </w:tc>
      </w:tr>
      <w:tr w:rsidR="001026E4" w:rsidRPr="000A1ED0" w14:paraId="46B44CB3" w14:textId="77777777" w:rsidTr="007500F6">
        <w:trPr>
          <w:trHeight w:val="239"/>
        </w:trPr>
        <w:tc>
          <w:tcPr>
            <w:tcW w:w="942" w:type="pct"/>
          </w:tcPr>
          <w:p w14:paraId="1BAA2480" w14:textId="77777777" w:rsidR="001026E4" w:rsidRPr="000A1ED0" w:rsidRDefault="001026E4" w:rsidP="001026E4">
            <w:pPr>
              <w:pStyle w:val="Tabletext1"/>
            </w:pPr>
            <w:r w:rsidRPr="000A1ED0">
              <w:t>NCT02888535</w:t>
            </w:r>
          </w:p>
        </w:tc>
        <w:tc>
          <w:tcPr>
            <w:tcW w:w="728" w:type="pct"/>
          </w:tcPr>
          <w:p w14:paraId="694704F6" w14:textId="77777777" w:rsidR="001026E4" w:rsidRPr="000A1ED0" w:rsidRDefault="001026E4" w:rsidP="001026E4">
            <w:pPr>
              <w:pStyle w:val="Tabletext1"/>
            </w:pPr>
            <w:r w:rsidRPr="000A1ED0">
              <w:t>Primary Immune Deficiency Disorder</w:t>
            </w:r>
          </w:p>
        </w:tc>
        <w:tc>
          <w:tcPr>
            <w:tcW w:w="726" w:type="pct"/>
          </w:tcPr>
          <w:p w14:paraId="64962FA0" w14:textId="77777777" w:rsidR="001026E4" w:rsidRPr="000A1ED0" w:rsidRDefault="001026E4" w:rsidP="001026E4">
            <w:pPr>
              <w:pStyle w:val="Tabletext1"/>
              <w:rPr>
                <w:color w:val="000000"/>
                <w:shd w:val="clear" w:color="auto" w:fill="FFFFFF"/>
              </w:rPr>
            </w:pPr>
            <w:r w:rsidRPr="000A1ED0">
              <w:rPr>
                <w:color w:val="000000"/>
                <w:shd w:val="clear" w:color="auto" w:fill="FFFFFF"/>
              </w:rPr>
              <w:t>Internal Medicine consultation</w:t>
            </w:r>
          </w:p>
        </w:tc>
        <w:tc>
          <w:tcPr>
            <w:tcW w:w="612" w:type="pct"/>
          </w:tcPr>
          <w:p w14:paraId="70ADFA4B" w14:textId="77777777" w:rsidR="001026E4" w:rsidRPr="000A1ED0" w:rsidRDefault="001026E4" w:rsidP="001026E4">
            <w:pPr>
              <w:pStyle w:val="Tabletext1"/>
            </w:pPr>
          </w:p>
        </w:tc>
        <w:tc>
          <w:tcPr>
            <w:tcW w:w="843" w:type="pct"/>
          </w:tcPr>
          <w:p w14:paraId="5D680209" w14:textId="77777777" w:rsidR="001026E4" w:rsidRPr="000A1ED0" w:rsidRDefault="001026E4" w:rsidP="001026E4">
            <w:pPr>
              <w:pStyle w:val="Tabletext1"/>
            </w:pPr>
            <w:r w:rsidRPr="000A1ED0">
              <w:t>Cohort, single-centre, Prospective</w:t>
            </w:r>
          </w:p>
        </w:tc>
        <w:tc>
          <w:tcPr>
            <w:tcW w:w="552" w:type="pct"/>
          </w:tcPr>
          <w:p w14:paraId="7A22F798" w14:textId="77777777" w:rsidR="001026E4" w:rsidRPr="000A1ED0" w:rsidRDefault="001026E4" w:rsidP="001026E4">
            <w:pPr>
              <w:pStyle w:val="Tabletext1"/>
            </w:pPr>
            <w:r w:rsidRPr="000A1ED0">
              <w:t>France</w:t>
            </w:r>
          </w:p>
        </w:tc>
        <w:tc>
          <w:tcPr>
            <w:tcW w:w="597" w:type="pct"/>
          </w:tcPr>
          <w:p w14:paraId="2A818ABD" w14:textId="77777777" w:rsidR="001026E4" w:rsidRPr="000A1ED0" w:rsidRDefault="001026E4" w:rsidP="001026E4">
            <w:pPr>
              <w:pStyle w:val="Tabletext1"/>
            </w:pPr>
            <w:r w:rsidRPr="000A1ED0">
              <w:t xml:space="preserve">Unknown, </w:t>
            </w:r>
            <w:r w:rsidRPr="000A1ED0">
              <w:rPr>
                <w:color w:val="000000"/>
                <w:shd w:val="clear" w:color="auto" w:fill="FFFFFF"/>
              </w:rPr>
              <w:t>December 2019</w:t>
            </w:r>
          </w:p>
        </w:tc>
      </w:tr>
      <w:tr w:rsidR="001026E4" w:rsidRPr="000A1ED0" w14:paraId="71E86043" w14:textId="77777777" w:rsidTr="007500F6">
        <w:trPr>
          <w:trHeight w:val="239"/>
        </w:trPr>
        <w:tc>
          <w:tcPr>
            <w:tcW w:w="942" w:type="pct"/>
          </w:tcPr>
          <w:p w14:paraId="0DEF5947" w14:textId="77777777" w:rsidR="001026E4" w:rsidRPr="000A1ED0" w:rsidRDefault="001026E4" w:rsidP="001026E4">
            <w:pPr>
              <w:pStyle w:val="Tabletext1"/>
            </w:pPr>
            <w:r w:rsidRPr="000A1ED0">
              <w:t>NCT00358657</w:t>
            </w:r>
          </w:p>
        </w:tc>
        <w:tc>
          <w:tcPr>
            <w:tcW w:w="728" w:type="pct"/>
          </w:tcPr>
          <w:p w14:paraId="3240C200" w14:textId="77777777" w:rsidR="001026E4" w:rsidRPr="000A1ED0" w:rsidRDefault="001026E4" w:rsidP="001026E4">
            <w:pPr>
              <w:pStyle w:val="Tabletext1"/>
            </w:pPr>
            <w:r w:rsidRPr="000A1ED0">
              <w:t>Immunodeficiency Syndrome</w:t>
            </w:r>
          </w:p>
          <w:p w14:paraId="795F3F3B" w14:textId="77777777" w:rsidR="001026E4" w:rsidRPr="000A1ED0" w:rsidRDefault="001026E4" w:rsidP="001026E4">
            <w:pPr>
              <w:pStyle w:val="Tabletext1"/>
            </w:pPr>
            <w:r w:rsidRPr="000A1ED0">
              <w:t>Non-Cancer Diagnosis</w:t>
            </w:r>
          </w:p>
          <w:p w14:paraId="5609B457" w14:textId="77777777" w:rsidR="001026E4" w:rsidRPr="000A1ED0" w:rsidRDefault="001026E4" w:rsidP="001026E4">
            <w:pPr>
              <w:pStyle w:val="Tabletext1"/>
            </w:pPr>
            <w:r w:rsidRPr="000A1ED0">
              <w:t>Severe Aplastic Anemia</w:t>
            </w:r>
          </w:p>
          <w:p w14:paraId="4D585BD3" w14:textId="77777777" w:rsidR="001026E4" w:rsidRPr="000A1ED0" w:rsidRDefault="001026E4" w:rsidP="001026E4">
            <w:pPr>
              <w:pStyle w:val="Tabletext1"/>
            </w:pPr>
            <w:r w:rsidRPr="000A1ED0">
              <w:t>Donor</w:t>
            </w:r>
          </w:p>
        </w:tc>
        <w:tc>
          <w:tcPr>
            <w:tcW w:w="726" w:type="pct"/>
          </w:tcPr>
          <w:p w14:paraId="51C78EE9" w14:textId="77777777" w:rsidR="001026E4" w:rsidRPr="000A1ED0" w:rsidRDefault="001026E4" w:rsidP="001026E4">
            <w:pPr>
              <w:pStyle w:val="Tabletext1"/>
            </w:pPr>
            <w:r w:rsidRPr="000A1ED0">
              <w:t>Cyclophosphamide</w:t>
            </w:r>
          </w:p>
          <w:p w14:paraId="6FC251A4" w14:textId="77777777" w:rsidR="001026E4" w:rsidRPr="000A1ED0" w:rsidRDefault="001026E4" w:rsidP="001026E4">
            <w:pPr>
              <w:pStyle w:val="Tabletext1"/>
            </w:pPr>
            <w:r w:rsidRPr="000A1ED0">
              <w:t>Fludarabine Phosphate</w:t>
            </w:r>
          </w:p>
          <w:p w14:paraId="0CC2E7FC" w14:textId="77777777" w:rsidR="001026E4" w:rsidRPr="000A1ED0" w:rsidRDefault="001026E4" w:rsidP="001026E4">
            <w:pPr>
              <w:pStyle w:val="Tabletext1"/>
            </w:pPr>
            <w:r w:rsidRPr="000A1ED0">
              <w:t>Mycophenolate Mofetil</w:t>
            </w:r>
          </w:p>
          <w:p w14:paraId="2C4A5523" w14:textId="77777777" w:rsidR="001026E4" w:rsidRPr="000A1ED0" w:rsidRDefault="001026E4" w:rsidP="001026E4">
            <w:pPr>
              <w:pStyle w:val="Tabletext1"/>
            </w:pPr>
            <w:r w:rsidRPr="000A1ED0">
              <w:t>Sirolimus</w:t>
            </w:r>
          </w:p>
          <w:p w14:paraId="3AB0E819" w14:textId="77777777" w:rsidR="001026E4" w:rsidRPr="000A1ED0" w:rsidRDefault="001026E4" w:rsidP="001026E4">
            <w:pPr>
              <w:pStyle w:val="Tabletext1"/>
              <w:rPr>
                <w:color w:val="000000"/>
                <w:shd w:val="clear" w:color="auto" w:fill="FFFFFF"/>
              </w:rPr>
            </w:pPr>
            <w:r w:rsidRPr="000A1ED0">
              <w:t>Tacrolimus</w:t>
            </w:r>
          </w:p>
        </w:tc>
        <w:tc>
          <w:tcPr>
            <w:tcW w:w="612" w:type="pct"/>
          </w:tcPr>
          <w:p w14:paraId="2FC4CC64" w14:textId="77777777" w:rsidR="001026E4" w:rsidRPr="000A1ED0" w:rsidRDefault="001026E4" w:rsidP="001026E4">
            <w:pPr>
              <w:pStyle w:val="Tabletext1"/>
            </w:pPr>
          </w:p>
        </w:tc>
        <w:tc>
          <w:tcPr>
            <w:tcW w:w="843" w:type="pct"/>
          </w:tcPr>
          <w:p w14:paraId="2BE1F2D8" w14:textId="77777777" w:rsidR="001026E4" w:rsidRPr="000A1ED0" w:rsidRDefault="001026E4" w:rsidP="001026E4">
            <w:pPr>
              <w:pStyle w:val="Tabletext1"/>
            </w:pPr>
            <w:r w:rsidRPr="000A1ED0">
              <w:t>Single Group Assignment, Open Label, Multi-centre, Treatment</w:t>
            </w:r>
          </w:p>
        </w:tc>
        <w:tc>
          <w:tcPr>
            <w:tcW w:w="552" w:type="pct"/>
          </w:tcPr>
          <w:p w14:paraId="162E0C22" w14:textId="77777777" w:rsidR="001026E4" w:rsidRPr="000A1ED0" w:rsidRDefault="001026E4" w:rsidP="001026E4">
            <w:pPr>
              <w:pStyle w:val="Tabletext1"/>
            </w:pPr>
            <w:r w:rsidRPr="000A1ED0">
              <w:t>USA</w:t>
            </w:r>
          </w:p>
        </w:tc>
        <w:tc>
          <w:tcPr>
            <w:tcW w:w="597" w:type="pct"/>
          </w:tcPr>
          <w:p w14:paraId="7F9428A6" w14:textId="77777777" w:rsidR="001026E4" w:rsidRPr="000A1ED0" w:rsidRDefault="001026E4" w:rsidP="001026E4">
            <w:pPr>
              <w:pStyle w:val="Tabletext1"/>
            </w:pPr>
            <w:r w:rsidRPr="000A1ED0">
              <w:t>Active, not recruiting, December 2023</w:t>
            </w:r>
          </w:p>
        </w:tc>
      </w:tr>
      <w:tr w:rsidR="001026E4" w:rsidRPr="000A1ED0" w14:paraId="6CF6BB71" w14:textId="77777777" w:rsidTr="007500F6">
        <w:trPr>
          <w:trHeight w:val="239"/>
        </w:trPr>
        <w:tc>
          <w:tcPr>
            <w:tcW w:w="942" w:type="pct"/>
          </w:tcPr>
          <w:p w14:paraId="7AC1E332" w14:textId="77777777" w:rsidR="001026E4" w:rsidRPr="000A1ED0" w:rsidRDefault="001026E4" w:rsidP="001026E4">
            <w:pPr>
              <w:pStyle w:val="Tabletext1"/>
            </w:pPr>
            <w:r w:rsidRPr="000A1ED0">
              <w:t>NCT03054181</w:t>
            </w:r>
          </w:p>
        </w:tc>
        <w:tc>
          <w:tcPr>
            <w:tcW w:w="728" w:type="pct"/>
          </w:tcPr>
          <w:p w14:paraId="7B35F4EA" w14:textId="77777777" w:rsidR="001026E4" w:rsidRPr="000A1ED0" w:rsidRDefault="001026E4" w:rsidP="001026E4">
            <w:pPr>
              <w:pStyle w:val="Tabletext1"/>
            </w:pPr>
            <w:r w:rsidRPr="000A1ED0">
              <w:t>Primary Immunodeficiency</w:t>
            </w:r>
          </w:p>
          <w:p w14:paraId="6001A9AB" w14:textId="77777777" w:rsidR="001026E4" w:rsidRPr="000A1ED0" w:rsidRDefault="001026E4" w:rsidP="001026E4">
            <w:pPr>
              <w:pStyle w:val="Tabletext1"/>
            </w:pPr>
            <w:r w:rsidRPr="000A1ED0">
              <w:t>Secondary Immune Deficiency</w:t>
            </w:r>
          </w:p>
        </w:tc>
        <w:tc>
          <w:tcPr>
            <w:tcW w:w="726" w:type="pct"/>
          </w:tcPr>
          <w:p w14:paraId="3AD6FE48" w14:textId="77777777" w:rsidR="001026E4" w:rsidRPr="000A1ED0" w:rsidRDefault="001026E4" w:rsidP="001026E4">
            <w:pPr>
              <w:pStyle w:val="Tabletext1"/>
              <w:rPr>
                <w:color w:val="000000"/>
                <w:shd w:val="clear" w:color="auto" w:fill="FFFFFF"/>
              </w:rPr>
            </w:pPr>
            <w:r w:rsidRPr="000A1ED0">
              <w:rPr>
                <w:color w:val="000000"/>
                <w:shd w:val="clear" w:color="auto" w:fill="FFFFFF"/>
              </w:rPr>
              <w:t>HyQvia</w:t>
            </w:r>
          </w:p>
        </w:tc>
        <w:tc>
          <w:tcPr>
            <w:tcW w:w="612" w:type="pct"/>
          </w:tcPr>
          <w:p w14:paraId="64E5DEFB" w14:textId="77777777" w:rsidR="001026E4" w:rsidRPr="000A1ED0" w:rsidRDefault="001026E4" w:rsidP="001026E4">
            <w:pPr>
              <w:pStyle w:val="Tabletext1"/>
            </w:pPr>
          </w:p>
        </w:tc>
        <w:tc>
          <w:tcPr>
            <w:tcW w:w="843" w:type="pct"/>
          </w:tcPr>
          <w:p w14:paraId="61A82051" w14:textId="77777777" w:rsidR="001026E4" w:rsidRPr="000A1ED0" w:rsidRDefault="001026E4" w:rsidP="001026E4">
            <w:pPr>
              <w:pStyle w:val="Tabletext1"/>
            </w:pPr>
            <w:r w:rsidRPr="000A1ED0">
              <w:t>Cohort, Multi-centre, Prospective</w:t>
            </w:r>
          </w:p>
        </w:tc>
        <w:tc>
          <w:tcPr>
            <w:tcW w:w="552" w:type="pct"/>
          </w:tcPr>
          <w:p w14:paraId="09ECBB2A" w14:textId="77777777" w:rsidR="001026E4" w:rsidRPr="000A1ED0" w:rsidRDefault="001026E4" w:rsidP="001026E4">
            <w:pPr>
              <w:pStyle w:val="Tabletext1"/>
            </w:pPr>
            <w:r w:rsidRPr="000A1ED0">
              <w:t>France</w:t>
            </w:r>
          </w:p>
          <w:p w14:paraId="59D4F7C6" w14:textId="77777777" w:rsidR="001026E4" w:rsidRPr="000A1ED0" w:rsidRDefault="001026E4" w:rsidP="001026E4">
            <w:pPr>
              <w:pStyle w:val="Tabletext1"/>
            </w:pPr>
            <w:r w:rsidRPr="000A1ED0">
              <w:t>Germany</w:t>
            </w:r>
          </w:p>
          <w:p w14:paraId="5A3245A3" w14:textId="77777777" w:rsidR="001026E4" w:rsidRPr="000A1ED0" w:rsidRDefault="001026E4" w:rsidP="001026E4">
            <w:pPr>
              <w:pStyle w:val="Tabletext1"/>
            </w:pPr>
            <w:r w:rsidRPr="000A1ED0">
              <w:t>Italy</w:t>
            </w:r>
          </w:p>
        </w:tc>
        <w:tc>
          <w:tcPr>
            <w:tcW w:w="597" w:type="pct"/>
          </w:tcPr>
          <w:p w14:paraId="55A66ED5" w14:textId="77777777" w:rsidR="001026E4" w:rsidRPr="000A1ED0" w:rsidRDefault="001026E4" w:rsidP="001026E4">
            <w:pPr>
              <w:pStyle w:val="Tabletext1"/>
            </w:pPr>
            <w:r w:rsidRPr="000A1ED0">
              <w:t>Recruiting, March 31, 2020</w:t>
            </w:r>
          </w:p>
        </w:tc>
      </w:tr>
      <w:tr w:rsidR="001026E4" w:rsidRPr="000A1ED0" w14:paraId="45D13431" w14:textId="77777777" w:rsidTr="007500F6">
        <w:trPr>
          <w:trHeight w:val="239"/>
        </w:trPr>
        <w:tc>
          <w:tcPr>
            <w:tcW w:w="942" w:type="pct"/>
          </w:tcPr>
          <w:p w14:paraId="5081C4A0" w14:textId="77777777" w:rsidR="001026E4" w:rsidRPr="000A1ED0" w:rsidRDefault="001026E4" w:rsidP="001026E4">
            <w:pPr>
              <w:pStyle w:val="Tabletext1"/>
            </w:pPr>
            <w:r w:rsidRPr="000A1ED0">
              <w:t>NCT03330795</w:t>
            </w:r>
          </w:p>
        </w:tc>
        <w:tc>
          <w:tcPr>
            <w:tcW w:w="728" w:type="pct"/>
          </w:tcPr>
          <w:p w14:paraId="1D612198" w14:textId="77777777" w:rsidR="001026E4" w:rsidRPr="000A1ED0" w:rsidRDefault="001026E4" w:rsidP="001026E4">
            <w:pPr>
              <w:pStyle w:val="Tabletext1"/>
            </w:pPr>
            <w:r w:rsidRPr="000A1ED0">
              <w:t>Primary Immunodeficiency</w:t>
            </w:r>
          </w:p>
        </w:tc>
        <w:tc>
          <w:tcPr>
            <w:tcW w:w="726" w:type="pct"/>
          </w:tcPr>
          <w:p w14:paraId="3252742D" w14:textId="77777777" w:rsidR="001026E4" w:rsidRPr="000A1ED0" w:rsidRDefault="001026E4" w:rsidP="001026E4">
            <w:pPr>
              <w:pStyle w:val="Tabletext1"/>
              <w:rPr>
                <w:color w:val="000000"/>
                <w:shd w:val="clear" w:color="auto" w:fill="FFFFFF"/>
              </w:rPr>
            </w:pPr>
            <w:r w:rsidRPr="000A1ED0">
              <w:rPr>
                <w:color w:val="000000"/>
                <w:shd w:val="clear" w:color="auto" w:fill="FFFFFF"/>
              </w:rPr>
              <w:t>CD3/CD19 neg allogeneic BMT</w:t>
            </w:r>
          </w:p>
        </w:tc>
        <w:tc>
          <w:tcPr>
            <w:tcW w:w="612" w:type="pct"/>
          </w:tcPr>
          <w:p w14:paraId="203F9F6B" w14:textId="77777777" w:rsidR="001026E4" w:rsidRPr="000A1ED0" w:rsidRDefault="001026E4" w:rsidP="001026E4">
            <w:pPr>
              <w:pStyle w:val="Tabletext1"/>
            </w:pPr>
          </w:p>
        </w:tc>
        <w:tc>
          <w:tcPr>
            <w:tcW w:w="843" w:type="pct"/>
          </w:tcPr>
          <w:p w14:paraId="43D380C5" w14:textId="77777777" w:rsidR="001026E4" w:rsidRPr="000A1ED0" w:rsidRDefault="001026E4" w:rsidP="001026E4">
            <w:pPr>
              <w:pStyle w:val="Tabletext1"/>
            </w:pPr>
            <w:r w:rsidRPr="000A1ED0">
              <w:t>Single Group Assignment, Open Label, single-centre, Treatment</w:t>
            </w:r>
          </w:p>
        </w:tc>
        <w:tc>
          <w:tcPr>
            <w:tcW w:w="552" w:type="pct"/>
          </w:tcPr>
          <w:p w14:paraId="23FFE88C" w14:textId="77777777" w:rsidR="001026E4" w:rsidRPr="000A1ED0" w:rsidRDefault="001026E4" w:rsidP="001026E4">
            <w:pPr>
              <w:pStyle w:val="Tabletext1"/>
            </w:pPr>
            <w:r w:rsidRPr="000A1ED0">
              <w:t>USA</w:t>
            </w:r>
          </w:p>
        </w:tc>
        <w:tc>
          <w:tcPr>
            <w:tcW w:w="597" w:type="pct"/>
          </w:tcPr>
          <w:p w14:paraId="2B891AAD" w14:textId="77777777" w:rsidR="001026E4" w:rsidRPr="000A1ED0" w:rsidRDefault="001026E4" w:rsidP="001026E4">
            <w:pPr>
              <w:pStyle w:val="Tabletext1"/>
            </w:pPr>
            <w:r w:rsidRPr="000A1ED0">
              <w:t>Recruiting, November 2024</w:t>
            </w:r>
          </w:p>
        </w:tc>
      </w:tr>
      <w:tr w:rsidR="001026E4" w:rsidRPr="000A1ED0" w14:paraId="603ADD62" w14:textId="77777777" w:rsidTr="007500F6">
        <w:trPr>
          <w:trHeight w:val="239"/>
        </w:trPr>
        <w:tc>
          <w:tcPr>
            <w:tcW w:w="942" w:type="pct"/>
          </w:tcPr>
          <w:p w14:paraId="05CC115F" w14:textId="77777777" w:rsidR="001026E4" w:rsidRPr="000A1ED0" w:rsidRDefault="001026E4" w:rsidP="001026E4">
            <w:pPr>
              <w:pStyle w:val="Tabletext1"/>
            </w:pPr>
            <w:r w:rsidRPr="000A1ED0">
              <w:t>NCT01856582</w:t>
            </w:r>
          </w:p>
        </w:tc>
        <w:tc>
          <w:tcPr>
            <w:tcW w:w="728" w:type="pct"/>
          </w:tcPr>
          <w:p w14:paraId="00C32DA0" w14:textId="77777777" w:rsidR="001026E4" w:rsidRPr="000A1ED0" w:rsidRDefault="001026E4" w:rsidP="001026E4">
            <w:pPr>
              <w:pStyle w:val="Tabletext1"/>
            </w:pPr>
            <w:r w:rsidRPr="000A1ED0">
              <w:t>Waning Donor Chimerism</w:t>
            </w:r>
          </w:p>
          <w:p w14:paraId="5ABA0ADF" w14:textId="77777777" w:rsidR="001026E4" w:rsidRPr="000A1ED0" w:rsidRDefault="001026E4" w:rsidP="001026E4">
            <w:pPr>
              <w:pStyle w:val="Tabletext1"/>
            </w:pPr>
            <w:r w:rsidRPr="000A1ED0">
              <w:t>Waning Immune Function</w:t>
            </w:r>
          </w:p>
          <w:p w14:paraId="2E3FEC40" w14:textId="77777777" w:rsidR="001026E4" w:rsidRPr="000A1ED0" w:rsidRDefault="001026E4" w:rsidP="001026E4">
            <w:pPr>
              <w:pStyle w:val="Tabletext1"/>
            </w:pPr>
            <w:r w:rsidRPr="000A1ED0">
              <w:t>Primary Immunodeficiency Disease(s)</w:t>
            </w:r>
          </w:p>
          <w:p w14:paraId="65570D05" w14:textId="77777777" w:rsidR="001026E4" w:rsidRPr="000A1ED0" w:rsidRDefault="001026E4" w:rsidP="001026E4">
            <w:pPr>
              <w:pStyle w:val="Tabletext1"/>
            </w:pPr>
            <w:r w:rsidRPr="000A1ED0">
              <w:t>Bone Marrow Failure</w:t>
            </w:r>
          </w:p>
        </w:tc>
        <w:tc>
          <w:tcPr>
            <w:tcW w:w="726" w:type="pct"/>
          </w:tcPr>
          <w:p w14:paraId="579B5461" w14:textId="77777777" w:rsidR="001026E4" w:rsidRPr="000A1ED0" w:rsidRDefault="001026E4" w:rsidP="001026E4">
            <w:pPr>
              <w:pStyle w:val="Tabletext1"/>
              <w:rPr>
                <w:color w:val="000000"/>
                <w:shd w:val="clear" w:color="auto" w:fill="FFFFFF"/>
              </w:rPr>
            </w:pPr>
            <w:r w:rsidRPr="000A1ED0">
              <w:rPr>
                <w:color w:val="000000"/>
                <w:shd w:val="clear" w:color="auto" w:fill="FFFFFF"/>
              </w:rPr>
              <w:t>CD34+</w:t>
            </w:r>
          </w:p>
        </w:tc>
        <w:tc>
          <w:tcPr>
            <w:tcW w:w="612" w:type="pct"/>
          </w:tcPr>
          <w:p w14:paraId="7D00E5BA" w14:textId="77777777" w:rsidR="001026E4" w:rsidRPr="000A1ED0" w:rsidRDefault="001026E4" w:rsidP="001026E4">
            <w:pPr>
              <w:pStyle w:val="Tabletext1"/>
            </w:pPr>
          </w:p>
        </w:tc>
        <w:tc>
          <w:tcPr>
            <w:tcW w:w="843" w:type="pct"/>
          </w:tcPr>
          <w:p w14:paraId="2679FE44" w14:textId="77777777" w:rsidR="001026E4" w:rsidRPr="000A1ED0" w:rsidRDefault="001026E4" w:rsidP="001026E4">
            <w:pPr>
              <w:pStyle w:val="Tabletext1"/>
            </w:pPr>
            <w:r w:rsidRPr="000A1ED0">
              <w:t>Single Group Assignment, Open Label, single-centre, Treatment</w:t>
            </w:r>
          </w:p>
        </w:tc>
        <w:tc>
          <w:tcPr>
            <w:tcW w:w="552" w:type="pct"/>
          </w:tcPr>
          <w:p w14:paraId="311C4D8C" w14:textId="77777777" w:rsidR="001026E4" w:rsidRPr="000A1ED0" w:rsidRDefault="001026E4" w:rsidP="001026E4">
            <w:pPr>
              <w:pStyle w:val="Tabletext1"/>
            </w:pPr>
            <w:r w:rsidRPr="000A1ED0">
              <w:t>USA</w:t>
            </w:r>
          </w:p>
        </w:tc>
        <w:tc>
          <w:tcPr>
            <w:tcW w:w="597" w:type="pct"/>
          </w:tcPr>
          <w:p w14:paraId="25D7BB58" w14:textId="77777777" w:rsidR="001026E4" w:rsidRPr="000A1ED0" w:rsidRDefault="001026E4" w:rsidP="001026E4">
            <w:pPr>
              <w:pStyle w:val="Tabletext1"/>
            </w:pPr>
            <w:r w:rsidRPr="000A1ED0">
              <w:t>Terminated, August 2018</w:t>
            </w:r>
          </w:p>
        </w:tc>
      </w:tr>
      <w:tr w:rsidR="001026E4" w:rsidRPr="000A1ED0" w14:paraId="7E7AEB35" w14:textId="77777777" w:rsidTr="007500F6">
        <w:trPr>
          <w:trHeight w:val="239"/>
        </w:trPr>
        <w:tc>
          <w:tcPr>
            <w:tcW w:w="942" w:type="pct"/>
          </w:tcPr>
          <w:p w14:paraId="4D4BDE34" w14:textId="77777777" w:rsidR="001026E4" w:rsidRPr="000A1ED0" w:rsidRDefault="001026E4" w:rsidP="001026E4">
            <w:pPr>
              <w:pStyle w:val="Tabletext1"/>
            </w:pPr>
            <w:r w:rsidRPr="000A1ED0">
              <w:t>NCT03492710</w:t>
            </w:r>
          </w:p>
        </w:tc>
        <w:tc>
          <w:tcPr>
            <w:tcW w:w="728" w:type="pct"/>
          </w:tcPr>
          <w:p w14:paraId="7298566A" w14:textId="77777777" w:rsidR="001026E4" w:rsidRPr="000A1ED0" w:rsidRDefault="001026E4" w:rsidP="001026E4">
            <w:pPr>
              <w:pStyle w:val="Tabletext1"/>
            </w:pPr>
            <w:r w:rsidRPr="000A1ED0">
              <w:t>Primary Immune Deficiency Disorder</w:t>
            </w:r>
          </w:p>
        </w:tc>
        <w:tc>
          <w:tcPr>
            <w:tcW w:w="726" w:type="pct"/>
          </w:tcPr>
          <w:p w14:paraId="5938256E" w14:textId="77777777" w:rsidR="001026E4" w:rsidRPr="000A1ED0" w:rsidRDefault="001026E4" w:rsidP="001026E4">
            <w:pPr>
              <w:pStyle w:val="Tabletext1"/>
              <w:rPr>
                <w:color w:val="000000"/>
                <w:shd w:val="clear" w:color="auto" w:fill="FFFFFF"/>
              </w:rPr>
            </w:pPr>
            <w:r w:rsidRPr="000A1ED0">
              <w:rPr>
                <w:color w:val="000000"/>
                <w:shd w:val="clear" w:color="auto" w:fill="FFFFFF"/>
              </w:rPr>
              <w:t>IGIV-SN</w:t>
            </w:r>
          </w:p>
        </w:tc>
        <w:tc>
          <w:tcPr>
            <w:tcW w:w="612" w:type="pct"/>
          </w:tcPr>
          <w:p w14:paraId="5A00CFCA" w14:textId="77777777" w:rsidR="001026E4" w:rsidRPr="000A1ED0" w:rsidRDefault="001026E4" w:rsidP="001026E4">
            <w:pPr>
              <w:pStyle w:val="Tabletext1"/>
            </w:pPr>
          </w:p>
        </w:tc>
        <w:tc>
          <w:tcPr>
            <w:tcW w:w="843" w:type="pct"/>
          </w:tcPr>
          <w:p w14:paraId="6C30689F" w14:textId="77777777" w:rsidR="001026E4" w:rsidRPr="000A1ED0" w:rsidRDefault="001026E4" w:rsidP="001026E4">
            <w:pPr>
              <w:pStyle w:val="Tabletext1"/>
            </w:pPr>
            <w:r w:rsidRPr="000A1ED0">
              <w:t>Single Group Assignment, Open Label, Multi-centre, Treatment, Prospective</w:t>
            </w:r>
          </w:p>
        </w:tc>
        <w:tc>
          <w:tcPr>
            <w:tcW w:w="552" w:type="pct"/>
          </w:tcPr>
          <w:p w14:paraId="182A9FB7" w14:textId="77777777" w:rsidR="001026E4" w:rsidRPr="000A1ED0" w:rsidRDefault="001026E4" w:rsidP="001026E4">
            <w:pPr>
              <w:pStyle w:val="Tabletext1"/>
            </w:pPr>
          </w:p>
        </w:tc>
        <w:tc>
          <w:tcPr>
            <w:tcW w:w="597" w:type="pct"/>
          </w:tcPr>
          <w:p w14:paraId="363DDE03" w14:textId="77777777" w:rsidR="001026E4" w:rsidRPr="000A1ED0" w:rsidRDefault="001026E4" w:rsidP="001026E4">
            <w:pPr>
              <w:pStyle w:val="Tabletext1"/>
            </w:pPr>
            <w:r w:rsidRPr="000A1ED0">
              <w:t>Not yet recruiting, December 2021</w:t>
            </w:r>
            <w:r w:rsidRPr="000A1ED0">
              <w:tab/>
            </w:r>
          </w:p>
        </w:tc>
      </w:tr>
      <w:tr w:rsidR="001026E4" w:rsidRPr="000A1ED0" w14:paraId="062C0807" w14:textId="77777777" w:rsidTr="007500F6">
        <w:trPr>
          <w:trHeight w:val="239"/>
        </w:trPr>
        <w:tc>
          <w:tcPr>
            <w:tcW w:w="942" w:type="pct"/>
          </w:tcPr>
          <w:p w14:paraId="4C9E5374" w14:textId="77777777" w:rsidR="001026E4" w:rsidRPr="000A1ED0" w:rsidRDefault="001026E4" w:rsidP="001026E4">
            <w:pPr>
              <w:pStyle w:val="Tabletext1"/>
            </w:pPr>
            <w:r w:rsidRPr="000A1ED0">
              <w:rPr>
                <w:color w:val="000000"/>
                <w:shd w:val="clear" w:color="auto" w:fill="FFFFFF"/>
              </w:rPr>
              <w:t>NCT04197596</w:t>
            </w:r>
          </w:p>
        </w:tc>
        <w:tc>
          <w:tcPr>
            <w:tcW w:w="728" w:type="pct"/>
          </w:tcPr>
          <w:p w14:paraId="70F46513" w14:textId="77777777" w:rsidR="001026E4" w:rsidRPr="000A1ED0" w:rsidRDefault="001026E4" w:rsidP="001026E4">
            <w:pPr>
              <w:pStyle w:val="Tabletext1"/>
            </w:pPr>
            <w:r w:rsidRPr="000A1ED0">
              <w:t>Viral Infection</w:t>
            </w:r>
          </w:p>
          <w:p w14:paraId="6AD6853B" w14:textId="77777777" w:rsidR="001026E4" w:rsidRPr="000A1ED0" w:rsidRDefault="001026E4" w:rsidP="001026E4">
            <w:pPr>
              <w:pStyle w:val="Tabletext1"/>
            </w:pPr>
            <w:r w:rsidRPr="000A1ED0">
              <w:t>Primary Immune Deficiency Disorder</w:t>
            </w:r>
          </w:p>
        </w:tc>
        <w:tc>
          <w:tcPr>
            <w:tcW w:w="726" w:type="pct"/>
          </w:tcPr>
          <w:p w14:paraId="42C22809" w14:textId="77777777" w:rsidR="001026E4" w:rsidRPr="000A1ED0" w:rsidRDefault="001026E4" w:rsidP="001026E4">
            <w:pPr>
              <w:pStyle w:val="Tabletext1"/>
              <w:rPr>
                <w:color w:val="000000"/>
                <w:shd w:val="clear" w:color="auto" w:fill="FFFFFF"/>
              </w:rPr>
            </w:pPr>
            <w:r w:rsidRPr="000A1ED0">
              <w:rPr>
                <w:color w:val="000000"/>
                <w:shd w:val="clear" w:color="auto" w:fill="FFFFFF"/>
              </w:rPr>
              <w:t>BK CTL</w:t>
            </w:r>
          </w:p>
        </w:tc>
        <w:tc>
          <w:tcPr>
            <w:tcW w:w="612" w:type="pct"/>
          </w:tcPr>
          <w:p w14:paraId="2D86C7FF" w14:textId="77777777" w:rsidR="001026E4" w:rsidRPr="000A1ED0" w:rsidRDefault="001026E4" w:rsidP="001026E4">
            <w:pPr>
              <w:pStyle w:val="Tabletext1"/>
            </w:pPr>
          </w:p>
        </w:tc>
        <w:tc>
          <w:tcPr>
            <w:tcW w:w="843" w:type="pct"/>
          </w:tcPr>
          <w:p w14:paraId="26B35C9A" w14:textId="77777777" w:rsidR="001026E4" w:rsidRPr="000A1ED0" w:rsidRDefault="001026E4" w:rsidP="001026E4">
            <w:pPr>
              <w:pStyle w:val="Tabletext1"/>
            </w:pPr>
            <w:r w:rsidRPr="000A1ED0">
              <w:t>Single Group Assignment, Open Label, Multi-centre, Treatment</w:t>
            </w:r>
          </w:p>
        </w:tc>
        <w:tc>
          <w:tcPr>
            <w:tcW w:w="552" w:type="pct"/>
          </w:tcPr>
          <w:p w14:paraId="49F4470D" w14:textId="77777777" w:rsidR="001026E4" w:rsidRPr="000A1ED0" w:rsidRDefault="001026E4" w:rsidP="001026E4">
            <w:pPr>
              <w:pStyle w:val="Tabletext1"/>
            </w:pPr>
            <w:r w:rsidRPr="000A1ED0">
              <w:t>USA</w:t>
            </w:r>
          </w:p>
        </w:tc>
        <w:tc>
          <w:tcPr>
            <w:tcW w:w="597" w:type="pct"/>
          </w:tcPr>
          <w:p w14:paraId="3B56A606" w14:textId="77777777" w:rsidR="001026E4" w:rsidRPr="000A1ED0" w:rsidRDefault="001026E4" w:rsidP="001026E4">
            <w:pPr>
              <w:pStyle w:val="Tabletext1"/>
            </w:pPr>
            <w:r w:rsidRPr="000A1ED0">
              <w:t xml:space="preserve">Not yet recruiting, June 30, 2024 </w:t>
            </w:r>
          </w:p>
        </w:tc>
      </w:tr>
      <w:tr w:rsidR="001026E4" w:rsidRPr="000A1ED0" w14:paraId="603B3F15" w14:textId="77777777" w:rsidTr="007500F6">
        <w:trPr>
          <w:trHeight w:val="239"/>
        </w:trPr>
        <w:tc>
          <w:tcPr>
            <w:tcW w:w="942" w:type="pct"/>
          </w:tcPr>
          <w:p w14:paraId="623CB1D5" w14:textId="77777777" w:rsidR="001026E4" w:rsidRPr="000A1ED0" w:rsidRDefault="001026E4" w:rsidP="001026E4">
            <w:pPr>
              <w:pStyle w:val="Tabletext1"/>
            </w:pPr>
            <w:r w:rsidRPr="000A1ED0">
              <w:t>NCT03266640</w:t>
            </w:r>
          </w:p>
        </w:tc>
        <w:tc>
          <w:tcPr>
            <w:tcW w:w="728" w:type="pct"/>
          </w:tcPr>
          <w:p w14:paraId="4D7F288C" w14:textId="77777777" w:rsidR="001026E4" w:rsidRPr="000A1ED0" w:rsidRDefault="001026E4" w:rsidP="001026E4">
            <w:pPr>
              <w:pStyle w:val="Tabletext1"/>
            </w:pPr>
            <w:r w:rsidRPr="000A1ED0">
              <w:t>Cytomegalovirus Infections</w:t>
            </w:r>
          </w:p>
          <w:p w14:paraId="2243597B" w14:textId="77777777" w:rsidR="001026E4" w:rsidRPr="000A1ED0" w:rsidRDefault="001026E4" w:rsidP="001026E4">
            <w:pPr>
              <w:pStyle w:val="Tabletext1"/>
            </w:pPr>
            <w:r w:rsidRPr="000A1ED0">
              <w:t>Primary Immune Deficiency Disorder</w:t>
            </w:r>
          </w:p>
        </w:tc>
        <w:tc>
          <w:tcPr>
            <w:tcW w:w="726" w:type="pct"/>
          </w:tcPr>
          <w:p w14:paraId="0CCC7643" w14:textId="77777777" w:rsidR="001026E4" w:rsidRPr="000A1ED0" w:rsidRDefault="001026E4" w:rsidP="001026E4">
            <w:pPr>
              <w:pStyle w:val="Tabletext1"/>
              <w:rPr>
                <w:color w:val="000000"/>
                <w:shd w:val="clear" w:color="auto" w:fill="FFFFFF"/>
              </w:rPr>
            </w:pPr>
            <w:r w:rsidRPr="000A1ED0">
              <w:rPr>
                <w:color w:val="000000"/>
                <w:shd w:val="clear" w:color="auto" w:fill="FFFFFF"/>
              </w:rPr>
              <w:t>CMV CTLs</w:t>
            </w:r>
          </w:p>
        </w:tc>
        <w:tc>
          <w:tcPr>
            <w:tcW w:w="612" w:type="pct"/>
          </w:tcPr>
          <w:p w14:paraId="1AE1B31F" w14:textId="77777777" w:rsidR="001026E4" w:rsidRPr="000A1ED0" w:rsidRDefault="001026E4" w:rsidP="001026E4">
            <w:pPr>
              <w:pStyle w:val="Tabletext1"/>
            </w:pPr>
          </w:p>
        </w:tc>
        <w:tc>
          <w:tcPr>
            <w:tcW w:w="843" w:type="pct"/>
          </w:tcPr>
          <w:p w14:paraId="5FA16A60" w14:textId="77777777" w:rsidR="001026E4" w:rsidRPr="000A1ED0" w:rsidRDefault="001026E4" w:rsidP="001026E4">
            <w:pPr>
              <w:pStyle w:val="Tabletext1"/>
            </w:pPr>
            <w:r w:rsidRPr="000A1ED0">
              <w:t>Single Group Assignment, Open Label, Multi-centre, Treatment</w:t>
            </w:r>
          </w:p>
        </w:tc>
        <w:tc>
          <w:tcPr>
            <w:tcW w:w="552" w:type="pct"/>
          </w:tcPr>
          <w:p w14:paraId="4E7AD4F8" w14:textId="77777777" w:rsidR="001026E4" w:rsidRPr="000A1ED0" w:rsidRDefault="001026E4" w:rsidP="001026E4">
            <w:pPr>
              <w:pStyle w:val="Tabletext1"/>
            </w:pPr>
            <w:r w:rsidRPr="000A1ED0">
              <w:t>USA</w:t>
            </w:r>
          </w:p>
        </w:tc>
        <w:tc>
          <w:tcPr>
            <w:tcW w:w="597" w:type="pct"/>
          </w:tcPr>
          <w:p w14:paraId="5948FDBE" w14:textId="77777777" w:rsidR="001026E4" w:rsidRPr="000A1ED0" w:rsidRDefault="001026E4" w:rsidP="001026E4">
            <w:pPr>
              <w:pStyle w:val="Tabletext1"/>
            </w:pPr>
            <w:r w:rsidRPr="000A1ED0">
              <w:t>Recruiting, December 2021</w:t>
            </w:r>
          </w:p>
        </w:tc>
      </w:tr>
      <w:tr w:rsidR="001026E4" w:rsidRPr="000A1ED0" w14:paraId="183D7BB9" w14:textId="77777777" w:rsidTr="007500F6">
        <w:trPr>
          <w:trHeight w:val="239"/>
        </w:trPr>
        <w:tc>
          <w:tcPr>
            <w:tcW w:w="942" w:type="pct"/>
          </w:tcPr>
          <w:p w14:paraId="5BEFF965" w14:textId="77777777" w:rsidR="001026E4" w:rsidRPr="000A1ED0" w:rsidRDefault="001026E4" w:rsidP="001026E4">
            <w:pPr>
              <w:pStyle w:val="Tabletext1"/>
            </w:pPr>
            <w:r w:rsidRPr="000A1ED0">
              <w:t>NCT01199705</w:t>
            </w:r>
          </w:p>
        </w:tc>
        <w:tc>
          <w:tcPr>
            <w:tcW w:w="728" w:type="pct"/>
          </w:tcPr>
          <w:p w14:paraId="203F7FB2" w14:textId="77777777" w:rsidR="001026E4" w:rsidRPr="000A1ED0" w:rsidRDefault="001026E4" w:rsidP="001026E4">
            <w:pPr>
              <w:pStyle w:val="Tabletext1"/>
            </w:pPr>
            <w:r w:rsidRPr="000A1ED0">
              <w:t>Primary Immune Deficiency</w:t>
            </w:r>
          </w:p>
        </w:tc>
        <w:tc>
          <w:tcPr>
            <w:tcW w:w="726" w:type="pct"/>
          </w:tcPr>
          <w:p w14:paraId="3F1287A3"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w:t>
            </w:r>
          </w:p>
        </w:tc>
        <w:tc>
          <w:tcPr>
            <w:tcW w:w="612" w:type="pct"/>
          </w:tcPr>
          <w:p w14:paraId="44EA45FE" w14:textId="77777777" w:rsidR="001026E4" w:rsidRPr="000A1ED0" w:rsidRDefault="001026E4" w:rsidP="001026E4">
            <w:pPr>
              <w:pStyle w:val="Tabletext1"/>
            </w:pPr>
          </w:p>
        </w:tc>
        <w:tc>
          <w:tcPr>
            <w:tcW w:w="843" w:type="pct"/>
          </w:tcPr>
          <w:p w14:paraId="6A8BE994" w14:textId="77777777" w:rsidR="001026E4" w:rsidRPr="000A1ED0" w:rsidRDefault="001026E4" w:rsidP="001026E4">
            <w:pPr>
              <w:pStyle w:val="Tabletext1"/>
            </w:pPr>
            <w:r w:rsidRPr="000A1ED0">
              <w:t>Single Group Assignment, Open Label, Multi-centre, Treatment</w:t>
            </w:r>
          </w:p>
        </w:tc>
        <w:tc>
          <w:tcPr>
            <w:tcW w:w="552" w:type="pct"/>
          </w:tcPr>
          <w:p w14:paraId="148CB779" w14:textId="77777777" w:rsidR="001026E4" w:rsidRPr="000A1ED0" w:rsidRDefault="001026E4" w:rsidP="001026E4">
            <w:pPr>
              <w:pStyle w:val="Tabletext1"/>
            </w:pPr>
            <w:r w:rsidRPr="000A1ED0">
              <w:t>Japan</w:t>
            </w:r>
          </w:p>
        </w:tc>
        <w:tc>
          <w:tcPr>
            <w:tcW w:w="597" w:type="pct"/>
          </w:tcPr>
          <w:p w14:paraId="7567553A" w14:textId="77777777" w:rsidR="001026E4" w:rsidRPr="000A1ED0" w:rsidRDefault="001026E4" w:rsidP="001026E4">
            <w:pPr>
              <w:pStyle w:val="Tabletext1"/>
            </w:pPr>
            <w:r w:rsidRPr="000A1ED0">
              <w:t>Completed, November 2011</w:t>
            </w:r>
          </w:p>
        </w:tc>
      </w:tr>
      <w:tr w:rsidR="001026E4" w:rsidRPr="000A1ED0" w14:paraId="2DD4B15B" w14:textId="77777777" w:rsidTr="007500F6">
        <w:trPr>
          <w:trHeight w:val="239"/>
        </w:trPr>
        <w:tc>
          <w:tcPr>
            <w:tcW w:w="942" w:type="pct"/>
          </w:tcPr>
          <w:p w14:paraId="09C0202F" w14:textId="77777777" w:rsidR="001026E4" w:rsidRPr="000A1ED0" w:rsidRDefault="001026E4" w:rsidP="001026E4">
            <w:pPr>
              <w:pStyle w:val="Tabletext1"/>
            </w:pPr>
            <w:r w:rsidRPr="000A1ED0">
              <w:t>NCT03266653</w:t>
            </w:r>
          </w:p>
        </w:tc>
        <w:tc>
          <w:tcPr>
            <w:tcW w:w="728" w:type="pct"/>
          </w:tcPr>
          <w:p w14:paraId="2A9F527D" w14:textId="77777777" w:rsidR="001026E4" w:rsidRPr="000A1ED0" w:rsidRDefault="001026E4" w:rsidP="001026E4">
            <w:pPr>
              <w:pStyle w:val="Tabletext1"/>
            </w:pPr>
            <w:r w:rsidRPr="000A1ED0">
              <w:t>Epstein-Barr Virus Infections</w:t>
            </w:r>
          </w:p>
          <w:p w14:paraId="3D2C4DB7" w14:textId="77777777" w:rsidR="001026E4" w:rsidRPr="000A1ED0" w:rsidRDefault="001026E4" w:rsidP="001026E4">
            <w:pPr>
              <w:pStyle w:val="Tabletext1"/>
            </w:pPr>
            <w:r w:rsidRPr="000A1ED0">
              <w:t>Primary Immune Deficiency Disorder</w:t>
            </w:r>
          </w:p>
        </w:tc>
        <w:tc>
          <w:tcPr>
            <w:tcW w:w="726" w:type="pct"/>
          </w:tcPr>
          <w:p w14:paraId="67AE4A2F" w14:textId="77777777" w:rsidR="001026E4" w:rsidRPr="000A1ED0" w:rsidRDefault="001026E4" w:rsidP="001026E4">
            <w:pPr>
              <w:pStyle w:val="Tabletext1"/>
              <w:rPr>
                <w:color w:val="000000"/>
                <w:shd w:val="clear" w:color="auto" w:fill="FFFFFF"/>
              </w:rPr>
            </w:pPr>
            <w:r w:rsidRPr="000A1ED0">
              <w:rPr>
                <w:color w:val="000000"/>
                <w:shd w:val="clear" w:color="auto" w:fill="FFFFFF"/>
              </w:rPr>
              <w:t>CTLs</w:t>
            </w:r>
          </w:p>
        </w:tc>
        <w:tc>
          <w:tcPr>
            <w:tcW w:w="612" w:type="pct"/>
          </w:tcPr>
          <w:p w14:paraId="2460CBB6" w14:textId="77777777" w:rsidR="001026E4" w:rsidRPr="000A1ED0" w:rsidRDefault="001026E4" w:rsidP="001026E4">
            <w:pPr>
              <w:pStyle w:val="Tabletext1"/>
            </w:pPr>
          </w:p>
        </w:tc>
        <w:tc>
          <w:tcPr>
            <w:tcW w:w="843" w:type="pct"/>
          </w:tcPr>
          <w:p w14:paraId="3073C867" w14:textId="77777777" w:rsidR="001026E4" w:rsidRPr="000A1ED0" w:rsidRDefault="001026E4" w:rsidP="001026E4">
            <w:pPr>
              <w:pStyle w:val="Tabletext1"/>
            </w:pPr>
            <w:r w:rsidRPr="000A1ED0">
              <w:t>Single Group Assignment, Open Label, Multi-centre, Treatment</w:t>
            </w:r>
          </w:p>
        </w:tc>
        <w:tc>
          <w:tcPr>
            <w:tcW w:w="552" w:type="pct"/>
          </w:tcPr>
          <w:p w14:paraId="64DBF59A" w14:textId="77777777" w:rsidR="001026E4" w:rsidRPr="000A1ED0" w:rsidRDefault="001026E4" w:rsidP="001026E4">
            <w:pPr>
              <w:pStyle w:val="Tabletext1"/>
            </w:pPr>
            <w:r w:rsidRPr="000A1ED0">
              <w:t>USA</w:t>
            </w:r>
          </w:p>
        </w:tc>
        <w:tc>
          <w:tcPr>
            <w:tcW w:w="597" w:type="pct"/>
          </w:tcPr>
          <w:p w14:paraId="6569FB25" w14:textId="77777777" w:rsidR="001026E4" w:rsidRPr="000A1ED0" w:rsidRDefault="001026E4" w:rsidP="001026E4">
            <w:pPr>
              <w:pStyle w:val="Tabletext1"/>
            </w:pPr>
            <w:r w:rsidRPr="000A1ED0">
              <w:t>Recruiting, December 2021</w:t>
            </w:r>
            <w:r w:rsidRPr="000A1ED0">
              <w:tab/>
            </w:r>
          </w:p>
        </w:tc>
      </w:tr>
      <w:tr w:rsidR="001026E4" w:rsidRPr="000A1ED0" w14:paraId="4FAD0F43" w14:textId="77777777" w:rsidTr="007500F6">
        <w:trPr>
          <w:trHeight w:val="239"/>
        </w:trPr>
        <w:tc>
          <w:tcPr>
            <w:tcW w:w="942" w:type="pct"/>
          </w:tcPr>
          <w:p w14:paraId="53A4ADA6" w14:textId="77777777" w:rsidR="001026E4" w:rsidRPr="000A1ED0" w:rsidRDefault="001026E4" w:rsidP="001026E4">
            <w:pPr>
              <w:pStyle w:val="Tabletext1"/>
            </w:pPr>
            <w:r w:rsidRPr="000A1ED0">
              <w:t>NCT00419341</w:t>
            </w:r>
          </w:p>
        </w:tc>
        <w:tc>
          <w:tcPr>
            <w:tcW w:w="728" w:type="pct"/>
          </w:tcPr>
          <w:p w14:paraId="6FA69EFB" w14:textId="77777777" w:rsidR="001026E4" w:rsidRPr="000A1ED0" w:rsidRDefault="001026E4" w:rsidP="001026E4">
            <w:pPr>
              <w:pStyle w:val="Tabletext1"/>
            </w:pPr>
            <w:r w:rsidRPr="000A1ED0">
              <w:t>Primary Immune Deficiency</w:t>
            </w:r>
          </w:p>
        </w:tc>
        <w:tc>
          <w:tcPr>
            <w:tcW w:w="726" w:type="pct"/>
          </w:tcPr>
          <w:p w14:paraId="662DEFAE"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w:t>
            </w:r>
          </w:p>
        </w:tc>
        <w:tc>
          <w:tcPr>
            <w:tcW w:w="612" w:type="pct"/>
          </w:tcPr>
          <w:p w14:paraId="0B50C0A7" w14:textId="77777777" w:rsidR="001026E4" w:rsidRPr="000A1ED0" w:rsidRDefault="001026E4" w:rsidP="001026E4">
            <w:pPr>
              <w:pStyle w:val="Tabletext1"/>
            </w:pPr>
          </w:p>
        </w:tc>
        <w:tc>
          <w:tcPr>
            <w:tcW w:w="843" w:type="pct"/>
          </w:tcPr>
          <w:p w14:paraId="33FB835C" w14:textId="77777777" w:rsidR="001026E4" w:rsidRPr="000A1ED0" w:rsidRDefault="001026E4" w:rsidP="001026E4">
            <w:pPr>
              <w:pStyle w:val="Tabletext1"/>
            </w:pPr>
            <w:r w:rsidRPr="000A1ED0">
              <w:t>Single Group Assignment, Open Label, Multi-centre, Treatment, Prospective</w:t>
            </w:r>
          </w:p>
        </w:tc>
        <w:tc>
          <w:tcPr>
            <w:tcW w:w="552" w:type="pct"/>
          </w:tcPr>
          <w:p w14:paraId="52EB3F35" w14:textId="77777777" w:rsidR="001026E4" w:rsidRPr="000A1ED0" w:rsidRDefault="001026E4" w:rsidP="001026E4">
            <w:pPr>
              <w:pStyle w:val="Tabletext1"/>
            </w:pPr>
            <w:r w:rsidRPr="000A1ED0">
              <w:t>USA</w:t>
            </w:r>
          </w:p>
        </w:tc>
        <w:tc>
          <w:tcPr>
            <w:tcW w:w="597" w:type="pct"/>
          </w:tcPr>
          <w:p w14:paraId="25E4A57A" w14:textId="77777777" w:rsidR="001026E4" w:rsidRPr="000A1ED0" w:rsidRDefault="001026E4" w:rsidP="001026E4">
            <w:pPr>
              <w:pStyle w:val="Tabletext1"/>
            </w:pPr>
            <w:r w:rsidRPr="000A1ED0">
              <w:t>Completed, October 2008</w:t>
            </w:r>
          </w:p>
        </w:tc>
      </w:tr>
      <w:tr w:rsidR="001026E4" w:rsidRPr="000A1ED0" w14:paraId="10064D8A" w14:textId="77777777" w:rsidTr="007500F6">
        <w:trPr>
          <w:trHeight w:val="239"/>
        </w:trPr>
        <w:tc>
          <w:tcPr>
            <w:tcW w:w="942" w:type="pct"/>
          </w:tcPr>
          <w:p w14:paraId="3D2F644B" w14:textId="77777777" w:rsidR="001026E4" w:rsidRPr="000A1ED0" w:rsidRDefault="001026E4" w:rsidP="001026E4">
            <w:pPr>
              <w:pStyle w:val="Tabletext1"/>
            </w:pPr>
            <w:r w:rsidRPr="000A1ED0">
              <w:t>NCT01287689</w:t>
            </w:r>
          </w:p>
        </w:tc>
        <w:tc>
          <w:tcPr>
            <w:tcW w:w="728" w:type="pct"/>
          </w:tcPr>
          <w:p w14:paraId="5E275AC0" w14:textId="77777777" w:rsidR="001026E4" w:rsidRPr="000A1ED0" w:rsidRDefault="001026E4" w:rsidP="001026E4">
            <w:pPr>
              <w:pStyle w:val="Tabletext1"/>
            </w:pPr>
            <w:r w:rsidRPr="000A1ED0">
              <w:t>Primary Immunodeficiency (PID)</w:t>
            </w:r>
          </w:p>
          <w:p w14:paraId="26D158DC" w14:textId="77777777" w:rsidR="001026E4" w:rsidRPr="000A1ED0" w:rsidRDefault="001026E4" w:rsidP="001026E4">
            <w:pPr>
              <w:pStyle w:val="Tabletext1"/>
            </w:pPr>
            <w:r w:rsidRPr="000A1ED0">
              <w:t>Secondary Immunodeficiency (SID)</w:t>
            </w:r>
          </w:p>
          <w:p w14:paraId="484AB2FC" w14:textId="77777777" w:rsidR="001026E4" w:rsidRPr="000A1ED0" w:rsidRDefault="001026E4" w:rsidP="001026E4">
            <w:pPr>
              <w:pStyle w:val="Tabletext1"/>
            </w:pPr>
            <w:r w:rsidRPr="000A1ED0">
              <w:t>Neurological Autoimmune Disease</w:t>
            </w:r>
          </w:p>
        </w:tc>
        <w:tc>
          <w:tcPr>
            <w:tcW w:w="726" w:type="pct"/>
          </w:tcPr>
          <w:p w14:paraId="74C136D3" w14:textId="77777777" w:rsidR="001026E4" w:rsidRPr="000A1ED0" w:rsidRDefault="001026E4" w:rsidP="001026E4">
            <w:pPr>
              <w:pStyle w:val="Tabletext1"/>
              <w:rPr>
                <w:color w:val="000000"/>
                <w:shd w:val="clear" w:color="auto" w:fill="FFFFFF"/>
              </w:rPr>
            </w:pPr>
            <w:r w:rsidRPr="000A1ED0">
              <w:rPr>
                <w:color w:val="000000"/>
                <w:shd w:val="clear" w:color="auto" w:fill="FFFFFF"/>
              </w:rPr>
              <w:t>any IgG</w:t>
            </w:r>
          </w:p>
        </w:tc>
        <w:tc>
          <w:tcPr>
            <w:tcW w:w="612" w:type="pct"/>
          </w:tcPr>
          <w:p w14:paraId="33612F38" w14:textId="77777777" w:rsidR="001026E4" w:rsidRPr="000A1ED0" w:rsidRDefault="001026E4" w:rsidP="001026E4">
            <w:pPr>
              <w:pStyle w:val="Tabletext1"/>
            </w:pPr>
          </w:p>
        </w:tc>
        <w:tc>
          <w:tcPr>
            <w:tcW w:w="843" w:type="pct"/>
          </w:tcPr>
          <w:p w14:paraId="325D46D8" w14:textId="77777777" w:rsidR="001026E4" w:rsidRPr="000A1ED0" w:rsidRDefault="001026E4" w:rsidP="001026E4">
            <w:pPr>
              <w:pStyle w:val="Tabletext1"/>
            </w:pPr>
            <w:r w:rsidRPr="000A1ED0">
              <w:t>Cohort, Multi-centre, Prospective</w:t>
            </w:r>
          </w:p>
        </w:tc>
        <w:tc>
          <w:tcPr>
            <w:tcW w:w="552" w:type="pct"/>
          </w:tcPr>
          <w:p w14:paraId="3F739B98" w14:textId="77777777" w:rsidR="001026E4" w:rsidRPr="000A1ED0" w:rsidRDefault="001026E4" w:rsidP="001026E4">
            <w:pPr>
              <w:pStyle w:val="Tabletext1"/>
            </w:pPr>
            <w:r w:rsidRPr="000A1ED0">
              <w:t>Germany</w:t>
            </w:r>
          </w:p>
        </w:tc>
        <w:tc>
          <w:tcPr>
            <w:tcW w:w="597" w:type="pct"/>
          </w:tcPr>
          <w:p w14:paraId="5124E8DD" w14:textId="77777777" w:rsidR="001026E4" w:rsidRPr="000A1ED0" w:rsidRDefault="001026E4" w:rsidP="001026E4">
            <w:pPr>
              <w:pStyle w:val="Tabletext1"/>
            </w:pPr>
            <w:r w:rsidRPr="000A1ED0">
              <w:t>Completed, December 2016</w:t>
            </w:r>
          </w:p>
        </w:tc>
      </w:tr>
      <w:tr w:rsidR="001026E4" w:rsidRPr="000A1ED0" w14:paraId="6A6F3040" w14:textId="77777777" w:rsidTr="007500F6">
        <w:trPr>
          <w:trHeight w:val="239"/>
        </w:trPr>
        <w:tc>
          <w:tcPr>
            <w:tcW w:w="942" w:type="pct"/>
          </w:tcPr>
          <w:p w14:paraId="5CD96625" w14:textId="77777777" w:rsidR="001026E4" w:rsidRPr="000A1ED0" w:rsidRDefault="001026E4" w:rsidP="001026E4">
            <w:pPr>
              <w:pStyle w:val="Tabletext1"/>
            </w:pPr>
            <w:r w:rsidRPr="000A1ED0">
              <w:t>NCT00634569</w:t>
            </w:r>
          </w:p>
        </w:tc>
        <w:tc>
          <w:tcPr>
            <w:tcW w:w="728" w:type="pct"/>
          </w:tcPr>
          <w:p w14:paraId="1B30906E" w14:textId="77777777" w:rsidR="001026E4" w:rsidRPr="000A1ED0" w:rsidRDefault="001026E4" w:rsidP="001026E4">
            <w:pPr>
              <w:pStyle w:val="Tabletext1"/>
            </w:pPr>
            <w:r w:rsidRPr="000A1ED0">
              <w:t>Primary Immune Deficiency Disease</w:t>
            </w:r>
          </w:p>
        </w:tc>
        <w:tc>
          <w:tcPr>
            <w:tcW w:w="726" w:type="pct"/>
          </w:tcPr>
          <w:p w14:paraId="31219086" w14:textId="77777777" w:rsidR="001026E4" w:rsidRPr="000A1ED0" w:rsidRDefault="001026E4" w:rsidP="001026E4">
            <w:pPr>
              <w:pStyle w:val="Tabletext1"/>
              <w:rPr>
                <w:color w:val="000000"/>
                <w:shd w:val="clear" w:color="auto" w:fill="FFFFFF"/>
              </w:rPr>
            </w:pPr>
            <w:r w:rsidRPr="000A1ED0">
              <w:rPr>
                <w:color w:val="000000"/>
                <w:shd w:val="clear" w:color="auto" w:fill="FFFFFF"/>
              </w:rPr>
              <w:t>Flebogamma 5% DIF</w:t>
            </w:r>
          </w:p>
        </w:tc>
        <w:tc>
          <w:tcPr>
            <w:tcW w:w="612" w:type="pct"/>
          </w:tcPr>
          <w:p w14:paraId="6FB21FDF" w14:textId="77777777" w:rsidR="001026E4" w:rsidRPr="000A1ED0" w:rsidRDefault="001026E4" w:rsidP="001026E4">
            <w:pPr>
              <w:pStyle w:val="Tabletext1"/>
            </w:pPr>
          </w:p>
        </w:tc>
        <w:tc>
          <w:tcPr>
            <w:tcW w:w="843" w:type="pct"/>
          </w:tcPr>
          <w:p w14:paraId="1F7D9AE3" w14:textId="77777777" w:rsidR="001026E4" w:rsidRPr="000A1ED0" w:rsidRDefault="001026E4" w:rsidP="001026E4">
            <w:pPr>
              <w:pStyle w:val="Tabletext1"/>
            </w:pPr>
            <w:r w:rsidRPr="000A1ED0">
              <w:t>Single Group Assignment, Open Label, Multi-centre, Treatment</w:t>
            </w:r>
          </w:p>
        </w:tc>
        <w:tc>
          <w:tcPr>
            <w:tcW w:w="552" w:type="pct"/>
          </w:tcPr>
          <w:p w14:paraId="30ABA718" w14:textId="77777777" w:rsidR="001026E4" w:rsidRPr="000A1ED0" w:rsidRDefault="001026E4" w:rsidP="001026E4">
            <w:pPr>
              <w:pStyle w:val="Tabletext1"/>
            </w:pPr>
            <w:r w:rsidRPr="000A1ED0">
              <w:t>USA</w:t>
            </w:r>
          </w:p>
        </w:tc>
        <w:tc>
          <w:tcPr>
            <w:tcW w:w="597" w:type="pct"/>
          </w:tcPr>
          <w:p w14:paraId="44361923" w14:textId="77777777" w:rsidR="001026E4" w:rsidRPr="000A1ED0" w:rsidRDefault="001026E4" w:rsidP="001026E4">
            <w:pPr>
              <w:pStyle w:val="Tabletext1"/>
            </w:pPr>
            <w:r w:rsidRPr="000A1ED0">
              <w:t>Completed, May 2011</w:t>
            </w:r>
          </w:p>
        </w:tc>
      </w:tr>
      <w:tr w:rsidR="001026E4" w:rsidRPr="000A1ED0" w14:paraId="4274856F" w14:textId="77777777" w:rsidTr="007500F6">
        <w:trPr>
          <w:trHeight w:val="239"/>
        </w:trPr>
        <w:tc>
          <w:tcPr>
            <w:tcW w:w="942" w:type="pct"/>
          </w:tcPr>
          <w:p w14:paraId="469AED9A" w14:textId="77777777" w:rsidR="001026E4" w:rsidRPr="000A1ED0" w:rsidRDefault="001026E4" w:rsidP="001026E4">
            <w:pPr>
              <w:pStyle w:val="Tabletext1"/>
            </w:pPr>
            <w:r w:rsidRPr="000A1ED0">
              <w:t>NCT01196702</w:t>
            </w:r>
          </w:p>
        </w:tc>
        <w:tc>
          <w:tcPr>
            <w:tcW w:w="728" w:type="pct"/>
          </w:tcPr>
          <w:p w14:paraId="409A0B6E" w14:textId="77777777" w:rsidR="001026E4" w:rsidRPr="000A1ED0" w:rsidRDefault="001026E4" w:rsidP="001026E4">
            <w:pPr>
              <w:pStyle w:val="Tabletext1"/>
            </w:pPr>
            <w:r w:rsidRPr="000A1ED0">
              <w:t>Common Variable Immunodeficiency</w:t>
            </w:r>
          </w:p>
          <w:p w14:paraId="70B556AC" w14:textId="77777777" w:rsidR="001026E4" w:rsidRPr="000A1ED0" w:rsidRDefault="001026E4" w:rsidP="001026E4">
            <w:pPr>
              <w:pStyle w:val="Tabletext1"/>
            </w:pPr>
            <w:r w:rsidRPr="000A1ED0">
              <w:t>Granulomatous Disease</w:t>
            </w:r>
          </w:p>
          <w:p w14:paraId="77CAEAE9" w14:textId="77777777" w:rsidR="001026E4" w:rsidRPr="000A1ED0" w:rsidRDefault="001026E4" w:rsidP="001026E4">
            <w:pPr>
              <w:pStyle w:val="Tabletext1"/>
            </w:pPr>
            <w:r w:rsidRPr="000A1ED0">
              <w:t>Bronchiectasis</w:t>
            </w:r>
          </w:p>
          <w:p w14:paraId="3EA2D22C" w14:textId="77777777" w:rsidR="001026E4" w:rsidRPr="000A1ED0" w:rsidRDefault="001026E4" w:rsidP="001026E4">
            <w:pPr>
              <w:pStyle w:val="Tabletext1"/>
            </w:pPr>
            <w:r w:rsidRPr="000A1ED0">
              <w:t>Immunoglobulin Treatment</w:t>
            </w:r>
          </w:p>
        </w:tc>
        <w:tc>
          <w:tcPr>
            <w:tcW w:w="726" w:type="pct"/>
          </w:tcPr>
          <w:p w14:paraId="0765C09F" w14:textId="77777777" w:rsidR="001026E4" w:rsidRPr="000A1ED0" w:rsidRDefault="001026E4" w:rsidP="001026E4">
            <w:pPr>
              <w:pStyle w:val="Tabletext1"/>
              <w:rPr>
                <w:color w:val="000000"/>
                <w:shd w:val="clear" w:color="auto" w:fill="FFFFFF"/>
              </w:rPr>
            </w:pPr>
          </w:p>
        </w:tc>
        <w:tc>
          <w:tcPr>
            <w:tcW w:w="612" w:type="pct"/>
          </w:tcPr>
          <w:p w14:paraId="659B570C" w14:textId="77777777" w:rsidR="001026E4" w:rsidRPr="000A1ED0" w:rsidRDefault="001026E4" w:rsidP="001026E4">
            <w:pPr>
              <w:pStyle w:val="Tabletext1"/>
            </w:pPr>
          </w:p>
        </w:tc>
        <w:tc>
          <w:tcPr>
            <w:tcW w:w="843" w:type="pct"/>
          </w:tcPr>
          <w:p w14:paraId="1367458C" w14:textId="77777777" w:rsidR="001026E4" w:rsidRPr="000A1ED0" w:rsidRDefault="001026E4" w:rsidP="001026E4">
            <w:pPr>
              <w:pStyle w:val="Tabletext1"/>
            </w:pPr>
            <w:r w:rsidRPr="000A1ED0">
              <w:t>Case control, Single-centre, Cross-sectional</w:t>
            </w:r>
          </w:p>
        </w:tc>
        <w:tc>
          <w:tcPr>
            <w:tcW w:w="552" w:type="pct"/>
          </w:tcPr>
          <w:p w14:paraId="7BE3CBB2" w14:textId="77777777" w:rsidR="001026E4" w:rsidRPr="000A1ED0" w:rsidRDefault="001026E4" w:rsidP="001026E4">
            <w:pPr>
              <w:pStyle w:val="Tabletext1"/>
            </w:pPr>
            <w:r w:rsidRPr="000A1ED0">
              <w:t>UK</w:t>
            </w:r>
          </w:p>
        </w:tc>
        <w:tc>
          <w:tcPr>
            <w:tcW w:w="597" w:type="pct"/>
          </w:tcPr>
          <w:p w14:paraId="6D0A6293" w14:textId="77777777" w:rsidR="001026E4" w:rsidRPr="000A1ED0" w:rsidRDefault="001026E4" w:rsidP="001026E4">
            <w:pPr>
              <w:pStyle w:val="Tabletext1"/>
            </w:pPr>
            <w:r w:rsidRPr="000A1ED0">
              <w:t xml:space="preserve">Unknown, July 2011 </w:t>
            </w:r>
          </w:p>
        </w:tc>
      </w:tr>
      <w:tr w:rsidR="001026E4" w:rsidRPr="000A1ED0" w14:paraId="4FC3E7BE" w14:textId="77777777" w:rsidTr="007500F6">
        <w:trPr>
          <w:trHeight w:val="239"/>
        </w:trPr>
        <w:tc>
          <w:tcPr>
            <w:tcW w:w="942" w:type="pct"/>
          </w:tcPr>
          <w:p w14:paraId="0B2FB9AF" w14:textId="77777777" w:rsidR="001026E4" w:rsidRPr="000A1ED0" w:rsidRDefault="001026E4" w:rsidP="001026E4">
            <w:pPr>
              <w:pStyle w:val="Tabletext1"/>
            </w:pPr>
            <w:r w:rsidRPr="000A1ED0">
              <w:t>NCT00553098</w:t>
            </w:r>
          </w:p>
        </w:tc>
        <w:tc>
          <w:tcPr>
            <w:tcW w:w="728" w:type="pct"/>
          </w:tcPr>
          <w:p w14:paraId="40F3378E" w14:textId="77777777" w:rsidR="001026E4" w:rsidRPr="000A1ED0" w:rsidRDefault="001026E4" w:rsidP="001026E4">
            <w:pPr>
              <w:pStyle w:val="Tabletext1"/>
            </w:pPr>
            <w:r w:rsidRPr="000A1ED0">
              <w:t>Immunodeficiency Syndrome</w:t>
            </w:r>
          </w:p>
          <w:p w14:paraId="4DA71947" w14:textId="77777777" w:rsidR="001026E4" w:rsidRPr="000A1ED0" w:rsidRDefault="001026E4" w:rsidP="001026E4">
            <w:pPr>
              <w:pStyle w:val="Tabletext1"/>
            </w:pPr>
            <w:r w:rsidRPr="000A1ED0">
              <w:t>Non-Cancer Diagnosis</w:t>
            </w:r>
          </w:p>
        </w:tc>
        <w:tc>
          <w:tcPr>
            <w:tcW w:w="726" w:type="pct"/>
          </w:tcPr>
          <w:p w14:paraId="1E8198B4"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6CCBF80C"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Cyclosporine</w:t>
            </w:r>
          </w:p>
          <w:p w14:paraId="67F7C936"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 Phosphate</w:t>
            </w:r>
          </w:p>
          <w:p w14:paraId="27EF0957" w14:textId="77777777" w:rsidR="001026E4" w:rsidRPr="000A1ED0" w:rsidRDefault="001026E4" w:rsidP="001026E4">
            <w:pPr>
              <w:pStyle w:val="Tabletext1"/>
              <w:rPr>
                <w:color w:val="000000"/>
                <w:shd w:val="clear" w:color="auto" w:fill="FFFFFF"/>
              </w:rPr>
            </w:pPr>
            <w:r w:rsidRPr="000A1ED0">
              <w:rPr>
                <w:color w:val="000000"/>
                <w:shd w:val="clear" w:color="auto" w:fill="FFFFFF"/>
              </w:rPr>
              <w:t>Mycophenolate Mofetil</w:t>
            </w:r>
          </w:p>
        </w:tc>
        <w:tc>
          <w:tcPr>
            <w:tcW w:w="612" w:type="pct"/>
          </w:tcPr>
          <w:p w14:paraId="18461797" w14:textId="77777777" w:rsidR="001026E4" w:rsidRPr="000A1ED0" w:rsidRDefault="001026E4" w:rsidP="001026E4">
            <w:pPr>
              <w:pStyle w:val="Tabletext1"/>
            </w:pPr>
          </w:p>
        </w:tc>
        <w:tc>
          <w:tcPr>
            <w:tcW w:w="843" w:type="pct"/>
          </w:tcPr>
          <w:p w14:paraId="5403AC2F" w14:textId="77777777" w:rsidR="001026E4" w:rsidRPr="000A1ED0" w:rsidRDefault="001026E4" w:rsidP="001026E4">
            <w:pPr>
              <w:pStyle w:val="Tabletext1"/>
            </w:pPr>
            <w:r w:rsidRPr="000A1ED0">
              <w:t>Single Group Assignment, Open Label, Multi-centre, Treatment</w:t>
            </w:r>
          </w:p>
        </w:tc>
        <w:tc>
          <w:tcPr>
            <w:tcW w:w="552" w:type="pct"/>
          </w:tcPr>
          <w:p w14:paraId="2BF166FC" w14:textId="77777777" w:rsidR="001026E4" w:rsidRPr="000A1ED0" w:rsidRDefault="001026E4" w:rsidP="001026E4">
            <w:pPr>
              <w:pStyle w:val="Tabletext1"/>
            </w:pPr>
            <w:r w:rsidRPr="000A1ED0">
              <w:t>USA</w:t>
            </w:r>
          </w:p>
        </w:tc>
        <w:tc>
          <w:tcPr>
            <w:tcW w:w="597" w:type="pct"/>
          </w:tcPr>
          <w:p w14:paraId="67089834" w14:textId="77777777" w:rsidR="001026E4" w:rsidRPr="000A1ED0" w:rsidRDefault="001026E4" w:rsidP="001026E4">
            <w:pPr>
              <w:pStyle w:val="Tabletext1"/>
            </w:pPr>
            <w:r w:rsidRPr="000A1ED0">
              <w:t>Completed, March 2015</w:t>
            </w:r>
          </w:p>
        </w:tc>
      </w:tr>
      <w:tr w:rsidR="001026E4" w:rsidRPr="000A1ED0" w14:paraId="20BDBF7B" w14:textId="77777777" w:rsidTr="007500F6">
        <w:trPr>
          <w:trHeight w:val="239"/>
        </w:trPr>
        <w:tc>
          <w:tcPr>
            <w:tcW w:w="942" w:type="pct"/>
          </w:tcPr>
          <w:p w14:paraId="299E5099" w14:textId="77777777" w:rsidR="001026E4" w:rsidRPr="000A1ED0" w:rsidRDefault="001026E4" w:rsidP="001026E4">
            <w:pPr>
              <w:pStyle w:val="Tabletext1"/>
            </w:pPr>
            <w:r w:rsidRPr="000A1ED0">
              <w:t>NCT04232085</w:t>
            </w:r>
          </w:p>
        </w:tc>
        <w:tc>
          <w:tcPr>
            <w:tcW w:w="728" w:type="pct"/>
          </w:tcPr>
          <w:p w14:paraId="3986B8A0" w14:textId="77777777" w:rsidR="001026E4" w:rsidRPr="000A1ED0" w:rsidRDefault="001026E4" w:rsidP="001026E4">
            <w:pPr>
              <w:pStyle w:val="Tabletext1"/>
            </w:pPr>
            <w:r w:rsidRPr="000A1ED0">
              <w:t>Primary Immune Deficiency Disorder</w:t>
            </w:r>
          </w:p>
          <w:p w14:paraId="0065B110" w14:textId="77777777" w:rsidR="001026E4" w:rsidRPr="000A1ED0" w:rsidRDefault="001026E4" w:rsidP="001026E4">
            <w:pPr>
              <w:pStyle w:val="Tabletext1"/>
            </w:pPr>
            <w:r w:rsidRPr="000A1ED0">
              <w:t>Immune Deficiency Disease</w:t>
            </w:r>
          </w:p>
          <w:p w14:paraId="58466B9B" w14:textId="77777777" w:rsidR="001026E4" w:rsidRPr="000A1ED0" w:rsidRDefault="001026E4" w:rsidP="001026E4">
            <w:pPr>
              <w:pStyle w:val="Tabletext1"/>
            </w:pPr>
            <w:r w:rsidRPr="000A1ED0">
              <w:t>Bone Marrow Failure</w:t>
            </w:r>
          </w:p>
        </w:tc>
        <w:tc>
          <w:tcPr>
            <w:tcW w:w="726" w:type="pct"/>
          </w:tcPr>
          <w:p w14:paraId="209B0D60"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775CEB98"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42C7309D"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p w14:paraId="6EA0BD64"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278E94AC" w14:textId="77777777" w:rsidR="001026E4" w:rsidRPr="000A1ED0" w:rsidRDefault="001026E4" w:rsidP="001026E4">
            <w:pPr>
              <w:pStyle w:val="Tabletext1"/>
              <w:rPr>
                <w:color w:val="000000"/>
                <w:shd w:val="clear" w:color="auto" w:fill="FFFFFF"/>
              </w:rPr>
            </w:pPr>
            <w:r w:rsidRPr="000A1ED0">
              <w:rPr>
                <w:color w:val="000000"/>
                <w:shd w:val="clear" w:color="auto" w:fill="FFFFFF"/>
              </w:rPr>
              <w:t>Tacrolimus</w:t>
            </w:r>
          </w:p>
          <w:p w14:paraId="23EA6154" w14:textId="77777777" w:rsidR="001026E4" w:rsidRPr="000A1ED0" w:rsidRDefault="001026E4" w:rsidP="001026E4">
            <w:pPr>
              <w:pStyle w:val="Tabletext1"/>
              <w:rPr>
                <w:color w:val="000000"/>
                <w:shd w:val="clear" w:color="auto" w:fill="FFFFFF"/>
              </w:rPr>
            </w:pPr>
            <w:r w:rsidRPr="000A1ED0">
              <w:rPr>
                <w:color w:val="000000"/>
                <w:shd w:val="clear" w:color="auto" w:fill="FFFFFF"/>
              </w:rPr>
              <w:t>Mycophenolate Mofetil</w:t>
            </w:r>
          </w:p>
        </w:tc>
        <w:tc>
          <w:tcPr>
            <w:tcW w:w="612" w:type="pct"/>
          </w:tcPr>
          <w:p w14:paraId="71A49AFF" w14:textId="77777777" w:rsidR="001026E4" w:rsidRPr="000A1ED0" w:rsidRDefault="001026E4" w:rsidP="001026E4">
            <w:pPr>
              <w:pStyle w:val="Tabletext1"/>
            </w:pPr>
          </w:p>
        </w:tc>
        <w:tc>
          <w:tcPr>
            <w:tcW w:w="843" w:type="pct"/>
          </w:tcPr>
          <w:p w14:paraId="52DB0D6A" w14:textId="77777777" w:rsidR="001026E4" w:rsidRPr="000A1ED0" w:rsidRDefault="001026E4" w:rsidP="001026E4">
            <w:pPr>
              <w:pStyle w:val="Tabletext1"/>
            </w:pPr>
            <w:r w:rsidRPr="000A1ED0">
              <w:t>Non-RCT, Parallel Assignment, Open Label, Single-centre, Treatment</w:t>
            </w:r>
          </w:p>
        </w:tc>
        <w:tc>
          <w:tcPr>
            <w:tcW w:w="552" w:type="pct"/>
          </w:tcPr>
          <w:p w14:paraId="389E8130" w14:textId="77777777" w:rsidR="001026E4" w:rsidRPr="000A1ED0" w:rsidRDefault="001026E4" w:rsidP="001026E4">
            <w:pPr>
              <w:pStyle w:val="Tabletext1"/>
            </w:pPr>
            <w:r w:rsidRPr="000A1ED0">
              <w:t>USA</w:t>
            </w:r>
          </w:p>
        </w:tc>
        <w:tc>
          <w:tcPr>
            <w:tcW w:w="597" w:type="pct"/>
          </w:tcPr>
          <w:p w14:paraId="33CED492" w14:textId="77777777" w:rsidR="001026E4" w:rsidRPr="000A1ED0" w:rsidRDefault="001026E4" w:rsidP="001026E4">
            <w:pPr>
              <w:pStyle w:val="Tabletext1"/>
            </w:pPr>
            <w:r w:rsidRPr="000A1ED0">
              <w:t>Recruiting, December 2026</w:t>
            </w:r>
          </w:p>
        </w:tc>
      </w:tr>
      <w:tr w:rsidR="001026E4" w:rsidRPr="000A1ED0" w14:paraId="066DE690" w14:textId="77777777" w:rsidTr="007500F6">
        <w:trPr>
          <w:trHeight w:val="239"/>
        </w:trPr>
        <w:tc>
          <w:tcPr>
            <w:tcW w:w="942" w:type="pct"/>
          </w:tcPr>
          <w:p w14:paraId="2A678E61" w14:textId="77777777" w:rsidR="001026E4" w:rsidRPr="000A1ED0" w:rsidRDefault="001026E4" w:rsidP="001026E4">
            <w:pPr>
              <w:pStyle w:val="Tabletext1"/>
            </w:pPr>
            <w:r w:rsidRPr="000A1ED0">
              <w:t>NCT02349906</w:t>
            </w:r>
          </w:p>
        </w:tc>
        <w:tc>
          <w:tcPr>
            <w:tcW w:w="728" w:type="pct"/>
          </w:tcPr>
          <w:p w14:paraId="61CDD7A8" w14:textId="77777777" w:rsidR="001026E4" w:rsidRPr="000A1ED0" w:rsidRDefault="001026E4" w:rsidP="001026E4">
            <w:pPr>
              <w:pStyle w:val="Tabletext1"/>
            </w:pPr>
            <w:r w:rsidRPr="000A1ED0">
              <w:t>Primary Immunodeficiencies</w:t>
            </w:r>
          </w:p>
          <w:p w14:paraId="30D73F9E" w14:textId="77777777" w:rsidR="001026E4" w:rsidRPr="000A1ED0" w:rsidRDefault="001026E4" w:rsidP="001026E4">
            <w:pPr>
              <w:pStyle w:val="Tabletext1"/>
            </w:pPr>
            <w:r w:rsidRPr="000A1ED0">
              <w:t>Inborn Errors of Metabolism</w:t>
            </w:r>
          </w:p>
          <w:p w14:paraId="4CB06657" w14:textId="77777777" w:rsidR="001026E4" w:rsidRPr="000A1ED0" w:rsidRDefault="001026E4" w:rsidP="001026E4">
            <w:pPr>
              <w:pStyle w:val="Tabletext1"/>
            </w:pPr>
            <w:r w:rsidRPr="000A1ED0">
              <w:t>Haemoglobinopathies</w:t>
            </w:r>
          </w:p>
          <w:p w14:paraId="2652FE8F" w14:textId="77777777" w:rsidR="001026E4" w:rsidRPr="000A1ED0" w:rsidRDefault="001026E4" w:rsidP="001026E4">
            <w:pPr>
              <w:pStyle w:val="Tabletext1"/>
            </w:pPr>
            <w:r w:rsidRPr="000A1ED0">
              <w:t>Bone Marrow Failure Syndromes</w:t>
            </w:r>
          </w:p>
        </w:tc>
        <w:tc>
          <w:tcPr>
            <w:tcW w:w="726" w:type="pct"/>
          </w:tcPr>
          <w:p w14:paraId="58FC7D74" w14:textId="77777777" w:rsidR="001026E4" w:rsidRPr="000A1ED0" w:rsidRDefault="001026E4" w:rsidP="001026E4">
            <w:pPr>
              <w:pStyle w:val="Tabletext1"/>
              <w:rPr>
                <w:color w:val="000000"/>
                <w:shd w:val="clear" w:color="auto" w:fill="FFFFFF"/>
              </w:rPr>
            </w:pPr>
            <w:r w:rsidRPr="000A1ED0">
              <w:rPr>
                <w:color w:val="000000"/>
                <w:shd w:val="clear" w:color="auto" w:fill="FFFFFF"/>
              </w:rPr>
              <w:t>Treosulfan</w:t>
            </w:r>
          </w:p>
          <w:p w14:paraId="6965AC3F" w14:textId="77777777" w:rsidR="001026E4" w:rsidRPr="000A1ED0" w:rsidRDefault="001026E4" w:rsidP="001026E4">
            <w:pPr>
              <w:pStyle w:val="Tabletext1"/>
              <w:rPr>
                <w:color w:val="000000"/>
                <w:shd w:val="clear" w:color="auto" w:fill="FFFFFF"/>
              </w:rPr>
            </w:pPr>
          </w:p>
        </w:tc>
        <w:tc>
          <w:tcPr>
            <w:tcW w:w="612" w:type="pct"/>
          </w:tcPr>
          <w:p w14:paraId="7C8DD64F" w14:textId="77777777" w:rsidR="001026E4" w:rsidRPr="000A1ED0" w:rsidRDefault="001026E4" w:rsidP="001026E4">
            <w:pPr>
              <w:pStyle w:val="Tabletext1"/>
            </w:pPr>
            <w:r w:rsidRPr="000A1ED0">
              <w:rPr>
                <w:color w:val="000000"/>
                <w:shd w:val="clear" w:color="auto" w:fill="FFFFFF"/>
              </w:rPr>
              <w:t>Busilvex</w:t>
            </w:r>
          </w:p>
        </w:tc>
        <w:tc>
          <w:tcPr>
            <w:tcW w:w="843" w:type="pct"/>
          </w:tcPr>
          <w:p w14:paraId="68638457" w14:textId="77777777" w:rsidR="001026E4" w:rsidRPr="000A1ED0" w:rsidRDefault="001026E4" w:rsidP="001026E4">
            <w:pPr>
              <w:pStyle w:val="Tabletext1"/>
            </w:pPr>
            <w:r w:rsidRPr="000A1ED0">
              <w:t>RCT, Parallel Assignment, Open Label, Multi-centre, Treatment</w:t>
            </w:r>
          </w:p>
        </w:tc>
        <w:tc>
          <w:tcPr>
            <w:tcW w:w="552" w:type="pct"/>
          </w:tcPr>
          <w:p w14:paraId="4CD8F052" w14:textId="77777777" w:rsidR="001026E4" w:rsidRPr="000A1ED0" w:rsidRDefault="001026E4" w:rsidP="001026E4">
            <w:pPr>
              <w:pStyle w:val="Tabletext1"/>
            </w:pPr>
            <w:r w:rsidRPr="000A1ED0">
              <w:t>Czechia</w:t>
            </w:r>
          </w:p>
          <w:p w14:paraId="39885727" w14:textId="77777777" w:rsidR="001026E4" w:rsidRPr="000A1ED0" w:rsidRDefault="001026E4" w:rsidP="001026E4">
            <w:pPr>
              <w:pStyle w:val="Tabletext1"/>
            </w:pPr>
            <w:r w:rsidRPr="000A1ED0">
              <w:t>Germany</w:t>
            </w:r>
          </w:p>
          <w:p w14:paraId="3E843315" w14:textId="77777777" w:rsidR="001026E4" w:rsidRPr="000A1ED0" w:rsidRDefault="001026E4" w:rsidP="001026E4">
            <w:pPr>
              <w:pStyle w:val="Tabletext1"/>
            </w:pPr>
            <w:r w:rsidRPr="000A1ED0">
              <w:t>Italy</w:t>
            </w:r>
          </w:p>
          <w:p w14:paraId="70A88424" w14:textId="77777777" w:rsidR="001026E4" w:rsidRPr="000A1ED0" w:rsidRDefault="001026E4" w:rsidP="001026E4">
            <w:pPr>
              <w:pStyle w:val="Tabletext1"/>
            </w:pPr>
            <w:r w:rsidRPr="000A1ED0">
              <w:t>Poland</w:t>
            </w:r>
          </w:p>
        </w:tc>
        <w:tc>
          <w:tcPr>
            <w:tcW w:w="597" w:type="pct"/>
          </w:tcPr>
          <w:p w14:paraId="0BE25F47" w14:textId="77777777" w:rsidR="001026E4" w:rsidRPr="000A1ED0" w:rsidRDefault="001026E4" w:rsidP="001026E4">
            <w:pPr>
              <w:pStyle w:val="Tabletext1"/>
            </w:pPr>
            <w:r w:rsidRPr="000A1ED0">
              <w:t>Active, not recruiting, December 2022</w:t>
            </w:r>
          </w:p>
        </w:tc>
      </w:tr>
      <w:tr w:rsidR="001026E4" w:rsidRPr="000A1ED0" w14:paraId="01CB78AB" w14:textId="77777777" w:rsidTr="007500F6">
        <w:trPr>
          <w:trHeight w:val="239"/>
        </w:trPr>
        <w:tc>
          <w:tcPr>
            <w:tcW w:w="942" w:type="pct"/>
          </w:tcPr>
          <w:p w14:paraId="4132C587" w14:textId="77777777" w:rsidR="001026E4" w:rsidRPr="000A1ED0" w:rsidRDefault="001026E4" w:rsidP="001026E4">
            <w:pPr>
              <w:pStyle w:val="Tabletext1"/>
            </w:pPr>
            <w:r w:rsidRPr="000A1ED0">
              <w:t>NCT03335605</w:t>
            </w:r>
          </w:p>
        </w:tc>
        <w:tc>
          <w:tcPr>
            <w:tcW w:w="728" w:type="pct"/>
          </w:tcPr>
          <w:p w14:paraId="53D0B41E" w14:textId="77777777" w:rsidR="001026E4" w:rsidRPr="000A1ED0" w:rsidRDefault="001026E4" w:rsidP="001026E4">
            <w:pPr>
              <w:pStyle w:val="Tabletext1"/>
            </w:pPr>
            <w:r w:rsidRPr="000A1ED0">
              <w:t>Common Variable Immunodeficiency</w:t>
            </w:r>
          </w:p>
        </w:tc>
        <w:tc>
          <w:tcPr>
            <w:tcW w:w="726" w:type="pct"/>
          </w:tcPr>
          <w:p w14:paraId="089AC835" w14:textId="77777777" w:rsidR="001026E4" w:rsidRPr="000A1ED0" w:rsidRDefault="001026E4" w:rsidP="001026E4">
            <w:pPr>
              <w:pStyle w:val="Tabletext1"/>
              <w:rPr>
                <w:color w:val="000000"/>
                <w:shd w:val="clear" w:color="auto" w:fill="FFFFFF"/>
              </w:rPr>
            </w:pPr>
          </w:p>
        </w:tc>
        <w:tc>
          <w:tcPr>
            <w:tcW w:w="612" w:type="pct"/>
          </w:tcPr>
          <w:p w14:paraId="34FF3C8C" w14:textId="77777777" w:rsidR="001026E4" w:rsidRPr="000A1ED0" w:rsidRDefault="001026E4" w:rsidP="001026E4">
            <w:pPr>
              <w:pStyle w:val="Tabletext1"/>
            </w:pPr>
          </w:p>
        </w:tc>
        <w:tc>
          <w:tcPr>
            <w:tcW w:w="843" w:type="pct"/>
          </w:tcPr>
          <w:p w14:paraId="3EC28F8A" w14:textId="77777777" w:rsidR="001026E4" w:rsidRPr="000A1ED0" w:rsidRDefault="001026E4" w:rsidP="001026E4">
            <w:pPr>
              <w:pStyle w:val="Tabletext1"/>
            </w:pPr>
            <w:r w:rsidRPr="000A1ED0">
              <w:t>Case-control, Single-centre, Prospective</w:t>
            </w:r>
          </w:p>
        </w:tc>
        <w:tc>
          <w:tcPr>
            <w:tcW w:w="552" w:type="pct"/>
          </w:tcPr>
          <w:p w14:paraId="49098251" w14:textId="77777777" w:rsidR="001026E4" w:rsidRPr="000A1ED0" w:rsidRDefault="001026E4" w:rsidP="001026E4">
            <w:pPr>
              <w:pStyle w:val="Tabletext1"/>
            </w:pPr>
            <w:r w:rsidRPr="000A1ED0">
              <w:t>USA</w:t>
            </w:r>
          </w:p>
        </w:tc>
        <w:tc>
          <w:tcPr>
            <w:tcW w:w="597" w:type="pct"/>
          </w:tcPr>
          <w:p w14:paraId="0CD92775" w14:textId="77777777" w:rsidR="001026E4" w:rsidRPr="000A1ED0" w:rsidRDefault="001026E4" w:rsidP="001026E4">
            <w:pPr>
              <w:pStyle w:val="Tabletext1"/>
            </w:pPr>
            <w:r w:rsidRPr="000A1ED0">
              <w:t>Recruiting, May 2020</w:t>
            </w:r>
          </w:p>
        </w:tc>
      </w:tr>
      <w:tr w:rsidR="001026E4" w:rsidRPr="000A1ED0" w14:paraId="7E04F1EC" w14:textId="77777777" w:rsidTr="007500F6">
        <w:trPr>
          <w:trHeight w:val="239"/>
        </w:trPr>
        <w:tc>
          <w:tcPr>
            <w:tcW w:w="942" w:type="pct"/>
          </w:tcPr>
          <w:p w14:paraId="75E0DE55" w14:textId="77777777" w:rsidR="001026E4" w:rsidRPr="000A1ED0" w:rsidRDefault="001026E4" w:rsidP="001026E4">
            <w:pPr>
              <w:pStyle w:val="Tabletext1"/>
            </w:pPr>
            <w:r w:rsidRPr="000A1ED0">
              <w:t>NCT01962415</w:t>
            </w:r>
          </w:p>
        </w:tc>
        <w:tc>
          <w:tcPr>
            <w:tcW w:w="728" w:type="pct"/>
          </w:tcPr>
          <w:p w14:paraId="4EBE5525" w14:textId="77777777" w:rsidR="001026E4" w:rsidRPr="000A1ED0" w:rsidRDefault="001026E4" w:rsidP="001026E4">
            <w:pPr>
              <w:pStyle w:val="Tabletext1"/>
            </w:pPr>
            <w:r w:rsidRPr="000A1ED0">
              <w:t>Primary Immunodeficiency (PID)</w:t>
            </w:r>
          </w:p>
          <w:p w14:paraId="76D55D5B" w14:textId="77777777" w:rsidR="001026E4" w:rsidRPr="000A1ED0" w:rsidRDefault="001026E4" w:rsidP="001026E4">
            <w:pPr>
              <w:pStyle w:val="Tabletext1"/>
            </w:pPr>
            <w:r w:rsidRPr="000A1ED0">
              <w:t>Congenital Bone Marrow Failure Syndromes</w:t>
            </w:r>
          </w:p>
          <w:p w14:paraId="726B61FE" w14:textId="77777777" w:rsidR="001026E4" w:rsidRPr="000A1ED0" w:rsidRDefault="001026E4" w:rsidP="001026E4">
            <w:pPr>
              <w:pStyle w:val="Tabletext1"/>
            </w:pPr>
            <w:r w:rsidRPr="000A1ED0">
              <w:t>Inherited Metabolic Disorders (IMD)</w:t>
            </w:r>
          </w:p>
          <w:p w14:paraId="1C9B49E2" w14:textId="77777777" w:rsidR="001026E4" w:rsidRPr="000A1ED0" w:rsidRDefault="001026E4" w:rsidP="001026E4">
            <w:pPr>
              <w:pStyle w:val="Tabletext1"/>
            </w:pPr>
            <w:r w:rsidRPr="000A1ED0">
              <w:t>Hereditary Anemias</w:t>
            </w:r>
          </w:p>
          <w:p w14:paraId="0C6E1947" w14:textId="77777777" w:rsidR="001026E4" w:rsidRPr="000A1ED0" w:rsidRDefault="001026E4" w:rsidP="001026E4">
            <w:pPr>
              <w:pStyle w:val="Tabletext1"/>
            </w:pPr>
            <w:r w:rsidRPr="000A1ED0">
              <w:t>Inflammatory Conditions</w:t>
            </w:r>
          </w:p>
        </w:tc>
        <w:tc>
          <w:tcPr>
            <w:tcW w:w="726" w:type="pct"/>
          </w:tcPr>
          <w:p w14:paraId="76CC78C7" w14:textId="77777777" w:rsidR="001026E4" w:rsidRPr="000A1ED0" w:rsidRDefault="001026E4" w:rsidP="001026E4">
            <w:pPr>
              <w:pStyle w:val="Tabletext1"/>
              <w:rPr>
                <w:color w:val="000000"/>
                <w:shd w:val="clear" w:color="auto" w:fill="FFFFFF"/>
              </w:rPr>
            </w:pPr>
            <w:r w:rsidRPr="000A1ED0">
              <w:rPr>
                <w:color w:val="000000"/>
                <w:shd w:val="clear" w:color="auto" w:fill="FFFFFF"/>
              </w:rPr>
              <w:t>Hydroxyurea</w:t>
            </w:r>
          </w:p>
          <w:p w14:paraId="1D426F25"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18AE93DE"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7C6B72AD"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p w14:paraId="411B5E8B"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w:t>
            </w:r>
          </w:p>
        </w:tc>
        <w:tc>
          <w:tcPr>
            <w:tcW w:w="612" w:type="pct"/>
          </w:tcPr>
          <w:p w14:paraId="5206D289" w14:textId="77777777" w:rsidR="001026E4" w:rsidRPr="000A1ED0" w:rsidRDefault="001026E4" w:rsidP="001026E4">
            <w:pPr>
              <w:pStyle w:val="Tabletext1"/>
            </w:pPr>
          </w:p>
        </w:tc>
        <w:tc>
          <w:tcPr>
            <w:tcW w:w="843" w:type="pct"/>
          </w:tcPr>
          <w:p w14:paraId="6AC7BC04" w14:textId="77777777" w:rsidR="001026E4" w:rsidRPr="000A1ED0" w:rsidRDefault="001026E4" w:rsidP="001026E4">
            <w:pPr>
              <w:pStyle w:val="Tabletext1"/>
            </w:pPr>
            <w:r w:rsidRPr="000A1ED0">
              <w:t>Non-RCT, Parallel Assignment, Open Label, Single-centre, Treatment</w:t>
            </w:r>
          </w:p>
        </w:tc>
        <w:tc>
          <w:tcPr>
            <w:tcW w:w="552" w:type="pct"/>
          </w:tcPr>
          <w:p w14:paraId="0B84D506" w14:textId="77777777" w:rsidR="001026E4" w:rsidRPr="000A1ED0" w:rsidRDefault="001026E4" w:rsidP="001026E4">
            <w:pPr>
              <w:pStyle w:val="Tabletext1"/>
            </w:pPr>
            <w:r w:rsidRPr="000A1ED0">
              <w:t>USA</w:t>
            </w:r>
          </w:p>
        </w:tc>
        <w:tc>
          <w:tcPr>
            <w:tcW w:w="597" w:type="pct"/>
          </w:tcPr>
          <w:p w14:paraId="01ED0C7E" w14:textId="77777777" w:rsidR="001026E4" w:rsidRPr="000A1ED0" w:rsidRDefault="001026E4" w:rsidP="001026E4">
            <w:pPr>
              <w:pStyle w:val="Tabletext1"/>
            </w:pPr>
            <w:r w:rsidRPr="000A1ED0">
              <w:t>Recruiting, November 2021</w:t>
            </w:r>
          </w:p>
        </w:tc>
      </w:tr>
      <w:tr w:rsidR="001026E4" w:rsidRPr="000A1ED0" w14:paraId="311602AA" w14:textId="77777777" w:rsidTr="007500F6">
        <w:trPr>
          <w:trHeight w:val="239"/>
        </w:trPr>
        <w:tc>
          <w:tcPr>
            <w:tcW w:w="942" w:type="pct"/>
          </w:tcPr>
          <w:p w14:paraId="1EC1D4C3" w14:textId="77777777" w:rsidR="001026E4" w:rsidRPr="000A1ED0" w:rsidRDefault="001026E4" w:rsidP="001026E4">
            <w:pPr>
              <w:pStyle w:val="Tabletext1"/>
            </w:pPr>
            <w:r w:rsidRPr="000A1ED0">
              <w:t>NCT02231710</w:t>
            </w:r>
          </w:p>
        </w:tc>
        <w:tc>
          <w:tcPr>
            <w:tcW w:w="728" w:type="pct"/>
          </w:tcPr>
          <w:p w14:paraId="0D0C0825" w14:textId="77777777" w:rsidR="001026E4" w:rsidRPr="000A1ED0" w:rsidRDefault="001026E4" w:rsidP="001026E4">
            <w:pPr>
              <w:pStyle w:val="Tabletext1"/>
            </w:pPr>
            <w:r w:rsidRPr="000A1ED0">
              <w:t>Primary Immune Deficiency Disorders</w:t>
            </w:r>
          </w:p>
          <w:p w14:paraId="21A13BF9" w14:textId="77777777" w:rsidR="001026E4" w:rsidRPr="000A1ED0" w:rsidRDefault="001026E4" w:rsidP="001026E4">
            <w:pPr>
              <w:pStyle w:val="Tabletext1"/>
            </w:pPr>
            <w:r w:rsidRPr="000A1ED0">
              <w:t>Hemophagocytic Lymphohistiocytosis</w:t>
            </w:r>
          </w:p>
          <w:p w14:paraId="418692B4" w14:textId="77777777" w:rsidR="001026E4" w:rsidRPr="000A1ED0" w:rsidRDefault="001026E4" w:rsidP="001026E4">
            <w:pPr>
              <w:pStyle w:val="Tabletext1"/>
            </w:pPr>
            <w:r w:rsidRPr="000A1ED0">
              <w:t>Inherited Bone Marrow Failure Syndrome</w:t>
            </w:r>
          </w:p>
          <w:p w14:paraId="62B6D5A9" w14:textId="77777777" w:rsidR="001026E4" w:rsidRPr="000A1ED0" w:rsidRDefault="001026E4" w:rsidP="001026E4">
            <w:pPr>
              <w:pStyle w:val="Tabletext1"/>
            </w:pPr>
            <w:r w:rsidRPr="000A1ED0">
              <w:t>Hemoglobinopathies</w:t>
            </w:r>
          </w:p>
          <w:p w14:paraId="1B2F9F2B" w14:textId="77777777" w:rsidR="001026E4" w:rsidRPr="000A1ED0" w:rsidRDefault="001026E4" w:rsidP="001026E4">
            <w:pPr>
              <w:pStyle w:val="Tabletext1"/>
            </w:pPr>
            <w:r w:rsidRPr="000A1ED0">
              <w:t>Metabolic Disorders</w:t>
            </w:r>
          </w:p>
        </w:tc>
        <w:tc>
          <w:tcPr>
            <w:tcW w:w="726" w:type="pct"/>
          </w:tcPr>
          <w:p w14:paraId="0CFA083F" w14:textId="77777777" w:rsidR="001026E4" w:rsidRPr="000A1ED0" w:rsidRDefault="001026E4" w:rsidP="001026E4">
            <w:pPr>
              <w:pStyle w:val="Tabletext1"/>
              <w:rPr>
                <w:color w:val="000000"/>
                <w:shd w:val="clear" w:color="auto" w:fill="FFFFFF"/>
              </w:rPr>
            </w:pPr>
            <w:r w:rsidRPr="000A1ED0">
              <w:rPr>
                <w:color w:val="000000"/>
                <w:shd w:val="clear" w:color="auto" w:fill="FFFFFF"/>
              </w:rPr>
              <w:t>BPX-501 + AP1903</w:t>
            </w:r>
          </w:p>
        </w:tc>
        <w:tc>
          <w:tcPr>
            <w:tcW w:w="612" w:type="pct"/>
          </w:tcPr>
          <w:p w14:paraId="6F1B0145" w14:textId="77777777" w:rsidR="001026E4" w:rsidRPr="000A1ED0" w:rsidRDefault="001026E4" w:rsidP="001026E4">
            <w:pPr>
              <w:pStyle w:val="Tabletext1"/>
            </w:pPr>
          </w:p>
        </w:tc>
        <w:tc>
          <w:tcPr>
            <w:tcW w:w="843" w:type="pct"/>
          </w:tcPr>
          <w:p w14:paraId="7A0CB098" w14:textId="77777777" w:rsidR="001026E4" w:rsidRPr="000A1ED0" w:rsidRDefault="001026E4" w:rsidP="001026E4">
            <w:pPr>
              <w:pStyle w:val="Tabletext1"/>
            </w:pPr>
            <w:r w:rsidRPr="000A1ED0">
              <w:t>Single Group Assignment, Open Label, Single-centre, Treatment</w:t>
            </w:r>
          </w:p>
        </w:tc>
        <w:tc>
          <w:tcPr>
            <w:tcW w:w="552" w:type="pct"/>
          </w:tcPr>
          <w:p w14:paraId="53DFB339" w14:textId="77777777" w:rsidR="001026E4" w:rsidRPr="000A1ED0" w:rsidRDefault="001026E4" w:rsidP="001026E4">
            <w:pPr>
              <w:pStyle w:val="Tabletext1"/>
            </w:pPr>
            <w:r w:rsidRPr="000A1ED0">
              <w:t>USA</w:t>
            </w:r>
          </w:p>
        </w:tc>
        <w:tc>
          <w:tcPr>
            <w:tcW w:w="597" w:type="pct"/>
          </w:tcPr>
          <w:p w14:paraId="47EB8339" w14:textId="77777777" w:rsidR="001026E4" w:rsidRPr="000A1ED0" w:rsidRDefault="001026E4" w:rsidP="001026E4">
            <w:pPr>
              <w:pStyle w:val="Tabletext1"/>
            </w:pPr>
            <w:r w:rsidRPr="000A1ED0">
              <w:t>Active, not recruiting, July 2030</w:t>
            </w:r>
          </w:p>
        </w:tc>
      </w:tr>
      <w:tr w:rsidR="001026E4" w:rsidRPr="000A1ED0" w14:paraId="07B59EF1" w14:textId="77777777" w:rsidTr="007500F6">
        <w:trPr>
          <w:trHeight w:val="239"/>
        </w:trPr>
        <w:tc>
          <w:tcPr>
            <w:tcW w:w="942" w:type="pct"/>
          </w:tcPr>
          <w:p w14:paraId="34710F3F" w14:textId="77777777" w:rsidR="001026E4" w:rsidRPr="000A1ED0" w:rsidRDefault="001026E4" w:rsidP="001026E4">
            <w:pPr>
              <w:pStyle w:val="Tabletext1"/>
            </w:pPr>
            <w:r w:rsidRPr="000A1ED0">
              <w:t>NCT01966367</w:t>
            </w:r>
          </w:p>
        </w:tc>
        <w:tc>
          <w:tcPr>
            <w:tcW w:w="728" w:type="pct"/>
          </w:tcPr>
          <w:p w14:paraId="7062B568" w14:textId="77777777" w:rsidR="001026E4" w:rsidRPr="000A1ED0" w:rsidRDefault="001026E4" w:rsidP="001026E4">
            <w:pPr>
              <w:pStyle w:val="Tabletext1"/>
            </w:pPr>
            <w:r w:rsidRPr="000A1ED0">
              <w:t>Bone Marrow Failure Syndrome</w:t>
            </w:r>
          </w:p>
          <w:p w14:paraId="15D6489A" w14:textId="77777777" w:rsidR="001026E4" w:rsidRPr="000A1ED0" w:rsidRDefault="001026E4" w:rsidP="001026E4">
            <w:pPr>
              <w:pStyle w:val="Tabletext1"/>
            </w:pPr>
            <w:r w:rsidRPr="000A1ED0">
              <w:t>Severe Aplastic Anemia</w:t>
            </w:r>
          </w:p>
          <w:p w14:paraId="58ABEC1F" w14:textId="77777777" w:rsidR="001026E4" w:rsidRPr="000A1ED0" w:rsidRDefault="001026E4" w:rsidP="001026E4">
            <w:pPr>
              <w:pStyle w:val="Tabletext1"/>
            </w:pPr>
            <w:r w:rsidRPr="000A1ED0">
              <w:t>Severe Congenital Neutropenia</w:t>
            </w:r>
          </w:p>
          <w:p w14:paraId="568E5998" w14:textId="77777777" w:rsidR="001026E4" w:rsidRPr="000A1ED0" w:rsidRDefault="001026E4" w:rsidP="001026E4">
            <w:pPr>
              <w:pStyle w:val="Tabletext1"/>
            </w:pPr>
            <w:r w:rsidRPr="000A1ED0">
              <w:t>Amegakaryocytic Thrombocytopenia</w:t>
            </w:r>
          </w:p>
          <w:p w14:paraId="2E10117C" w14:textId="77777777" w:rsidR="001026E4" w:rsidRPr="000A1ED0" w:rsidRDefault="001026E4" w:rsidP="001026E4">
            <w:pPr>
              <w:pStyle w:val="Tabletext1"/>
            </w:pPr>
            <w:r w:rsidRPr="000A1ED0">
              <w:t>Diamond-Blackfan Anemia</w:t>
            </w:r>
          </w:p>
          <w:p w14:paraId="397B7FCA" w14:textId="77777777" w:rsidR="001026E4" w:rsidRPr="000A1ED0" w:rsidRDefault="001026E4" w:rsidP="001026E4">
            <w:pPr>
              <w:pStyle w:val="Tabletext1"/>
            </w:pPr>
            <w:r w:rsidRPr="000A1ED0">
              <w:t>Schwachman Diamond Syndrome</w:t>
            </w:r>
          </w:p>
          <w:p w14:paraId="51E235A2" w14:textId="77777777" w:rsidR="001026E4" w:rsidRPr="000A1ED0" w:rsidRDefault="001026E4" w:rsidP="001026E4">
            <w:pPr>
              <w:pStyle w:val="Tabletext1"/>
            </w:pPr>
            <w:r w:rsidRPr="000A1ED0">
              <w:t>Primary Immunodeficiency Syndromes</w:t>
            </w:r>
          </w:p>
          <w:p w14:paraId="6E306C1A" w14:textId="77777777" w:rsidR="001026E4" w:rsidRPr="000A1ED0" w:rsidRDefault="001026E4" w:rsidP="001026E4">
            <w:pPr>
              <w:pStyle w:val="Tabletext1"/>
            </w:pPr>
            <w:r w:rsidRPr="000A1ED0">
              <w:t>Acquired Immunodeficiency Syndromes</w:t>
            </w:r>
          </w:p>
          <w:p w14:paraId="52B022FF" w14:textId="77777777" w:rsidR="001026E4" w:rsidRPr="000A1ED0" w:rsidRDefault="001026E4" w:rsidP="001026E4">
            <w:pPr>
              <w:pStyle w:val="Tabletext1"/>
            </w:pPr>
            <w:r w:rsidRPr="000A1ED0">
              <w:t>Histiocytic Syndrome</w:t>
            </w:r>
          </w:p>
          <w:p w14:paraId="4A3B6CB9" w14:textId="77777777" w:rsidR="001026E4" w:rsidRPr="000A1ED0" w:rsidRDefault="001026E4" w:rsidP="001026E4">
            <w:pPr>
              <w:pStyle w:val="Tabletext1"/>
            </w:pPr>
            <w:r w:rsidRPr="000A1ED0">
              <w:t>Familial Hemophagocytic Lymphocytosis</w:t>
            </w:r>
          </w:p>
          <w:p w14:paraId="64C6D81C" w14:textId="77777777" w:rsidR="001026E4" w:rsidRPr="000A1ED0" w:rsidRDefault="001026E4" w:rsidP="001026E4">
            <w:pPr>
              <w:pStyle w:val="Tabletext1"/>
            </w:pPr>
            <w:r w:rsidRPr="000A1ED0">
              <w:t>Lymphohistiocytosis</w:t>
            </w:r>
          </w:p>
          <w:p w14:paraId="3B5DA162" w14:textId="77777777" w:rsidR="001026E4" w:rsidRPr="000A1ED0" w:rsidRDefault="001026E4" w:rsidP="001026E4">
            <w:pPr>
              <w:pStyle w:val="Tabletext1"/>
            </w:pPr>
            <w:r w:rsidRPr="000A1ED0">
              <w:t>Macrophage Activation Syndrome</w:t>
            </w:r>
          </w:p>
          <w:p w14:paraId="12050612" w14:textId="77777777" w:rsidR="001026E4" w:rsidRPr="000A1ED0" w:rsidRDefault="001026E4" w:rsidP="001026E4">
            <w:pPr>
              <w:pStyle w:val="Tabletext1"/>
            </w:pPr>
            <w:r w:rsidRPr="000A1ED0">
              <w:t>Langerhans Cell Histiocytosis (LCH)</w:t>
            </w:r>
          </w:p>
          <w:p w14:paraId="65C68F5E" w14:textId="77777777" w:rsidR="001026E4" w:rsidRPr="000A1ED0" w:rsidRDefault="001026E4" w:rsidP="001026E4">
            <w:pPr>
              <w:pStyle w:val="Tabletext1"/>
            </w:pPr>
            <w:r w:rsidRPr="000A1ED0">
              <w:t>Hemoglobinopathies</w:t>
            </w:r>
          </w:p>
          <w:p w14:paraId="0D76F726" w14:textId="77777777" w:rsidR="001026E4" w:rsidRPr="000A1ED0" w:rsidRDefault="001026E4" w:rsidP="001026E4">
            <w:pPr>
              <w:pStyle w:val="Tabletext1"/>
            </w:pPr>
            <w:r w:rsidRPr="000A1ED0">
              <w:t>Sickle Cell Disease</w:t>
            </w:r>
          </w:p>
          <w:p w14:paraId="27F412CC" w14:textId="77777777" w:rsidR="001026E4" w:rsidRPr="000A1ED0" w:rsidRDefault="001026E4" w:rsidP="001026E4">
            <w:pPr>
              <w:pStyle w:val="Tabletext1"/>
            </w:pPr>
            <w:r w:rsidRPr="000A1ED0">
              <w:t>Sickle Cell-beta-thalassemia</w:t>
            </w:r>
          </w:p>
        </w:tc>
        <w:tc>
          <w:tcPr>
            <w:tcW w:w="726" w:type="pct"/>
          </w:tcPr>
          <w:p w14:paraId="5981D31B" w14:textId="77777777" w:rsidR="001026E4" w:rsidRPr="000A1ED0" w:rsidRDefault="001026E4" w:rsidP="001026E4">
            <w:pPr>
              <w:pStyle w:val="Tabletext1"/>
              <w:rPr>
                <w:color w:val="000000"/>
                <w:shd w:val="clear" w:color="auto" w:fill="FFFFFF"/>
              </w:rPr>
            </w:pPr>
            <w:r w:rsidRPr="000A1ED0">
              <w:rPr>
                <w:color w:val="000000"/>
                <w:shd w:val="clear" w:color="auto" w:fill="FFFFFF"/>
              </w:rPr>
              <w:t>CD34 Stem Cell Selection Therapy</w:t>
            </w:r>
          </w:p>
        </w:tc>
        <w:tc>
          <w:tcPr>
            <w:tcW w:w="612" w:type="pct"/>
          </w:tcPr>
          <w:p w14:paraId="648C9915" w14:textId="77777777" w:rsidR="001026E4" w:rsidRPr="000A1ED0" w:rsidRDefault="001026E4" w:rsidP="001026E4">
            <w:pPr>
              <w:pStyle w:val="Tabletext1"/>
            </w:pPr>
          </w:p>
        </w:tc>
        <w:tc>
          <w:tcPr>
            <w:tcW w:w="843" w:type="pct"/>
          </w:tcPr>
          <w:p w14:paraId="00D9B883" w14:textId="77777777" w:rsidR="001026E4" w:rsidRPr="000A1ED0" w:rsidRDefault="001026E4" w:rsidP="001026E4">
            <w:pPr>
              <w:pStyle w:val="Tabletext1"/>
            </w:pPr>
            <w:r w:rsidRPr="000A1ED0">
              <w:t>Single Group Assignment, Open Label, Single-centre, Treatment</w:t>
            </w:r>
          </w:p>
        </w:tc>
        <w:tc>
          <w:tcPr>
            <w:tcW w:w="552" w:type="pct"/>
          </w:tcPr>
          <w:p w14:paraId="3B88330F" w14:textId="77777777" w:rsidR="001026E4" w:rsidRPr="000A1ED0" w:rsidRDefault="001026E4" w:rsidP="001026E4">
            <w:pPr>
              <w:pStyle w:val="Tabletext1"/>
            </w:pPr>
            <w:r w:rsidRPr="000A1ED0">
              <w:t>USA</w:t>
            </w:r>
          </w:p>
        </w:tc>
        <w:tc>
          <w:tcPr>
            <w:tcW w:w="597" w:type="pct"/>
          </w:tcPr>
          <w:p w14:paraId="731BAC80" w14:textId="77777777" w:rsidR="001026E4" w:rsidRPr="000A1ED0" w:rsidRDefault="001026E4" w:rsidP="001026E4">
            <w:pPr>
              <w:pStyle w:val="Tabletext1"/>
            </w:pPr>
            <w:r w:rsidRPr="000A1ED0">
              <w:t>Recruiting, December 2019</w:t>
            </w:r>
          </w:p>
        </w:tc>
      </w:tr>
      <w:tr w:rsidR="001026E4" w:rsidRPr="000A1ED0" w14:paraId="590D6B37" w14:textId="77777777" w:rsidTr="007500F6">
        <w:trPr>
          <w:trHeight w:val="239"/>
        </w:trPr>
        <w:tc>
          <w:tcPr>
            <w:tcW w:w="942" w:type="pct"/>
          </w:tcPr>
          <w:p w14:paraId="5D9F4184" w14:textId="77777777" w:rsidR="001026E4" w:rsidRPr="000A1ED0" w:rsidRDefault="001026E4" w:rsidP="001026E4">
            <w:pPr>
              <w:pStyle w:val="Tabletext1"/>
            </w:pPr>
            <w:r w:rsidRPr="000A1ED0">
              <w:t>NCT04172181</w:t>
            </w:r>
          </w:p>
        </w:tc>
        <w:tc>
          <w:tcPr>
            <w:tcW w:w="728" w:type="pct"/>
          </w:tcPr>
          <w:p w14:paraId="41A1471C" w14:textId="77777777" w:rsidR="001026E4" w:rsidRPr="000A1ED0" w:rsidRDefault="001026E4" w:rsidP="001026E4">
            <w:pPr>
              <w:pStyle w:val="Tabletext1"/>
            </w:pPr>
            <w:r w:rsidRPr="000A1ED0">
              <w:t>Severe Combined Immunodeficiency Disease</w:t>
            </w:r>
          </w:p>
        </w:tc>
        <w:tc>
          <w:tcPr>
            <w:tcW w:w="726" w:type="pct"/>
          </w:tcPr>
          <w:p w14:paraId="6331D510" w14:textId="77777777" w:rsidR="001026E4" w:rsidRPr="000A1ED0" w:rsidRDefault="001026E4" w:rsidP="001026E4">
            <w:pPr>
              <w:pStyle w:val="Tabletext1"/>
              <w:rPr>
                <w:color w:val="000000"/>
                <w:shd w:val="clear" w:color="auto" w:fill="FFFFFF"/>
              </w:rPr>
            </w:pPr>
            <w:r w:rsidRPr="000A1ED0">
              <w:rPr>
                <w:color w:val="000000"/>
                <w:shd w:val="clear" w:color="auto" w:fill="FFFFFF"/>
              </w:rPr>
              <w:t>cord blood stem cell transplantation</w:t>
            </w:r>
          </w:p>
        </w:tc>
        <w:tc>
          <w:tcPr>
            <w:tcW w:w="612" w:type="pct"/>
          </w:tcPr>
          <w:p w14:paraId="09C7A321" w14:textId="77777777" w:rsidR="001026E4" w:rsidRPr="000A1ED0" w:rsidRDefault="001026E4" w:rsidP="001026E4">
            <w:pPr>
              <w:pStyle w:val="Tabletext1"/>
            </w:pPr>
          </w:p>
        </w:tc>
        <w:tc>
          <w:tcPr>
            <w:tcW w:w="843" w:type="pct"/>
          </w:tcPr>
          <w:p w14:paraId="4AC9D412" w14:textId="77777777" w:rsidR="001026E4" w:rsidRPr="000A1ED0" w:rsidRDefault="001026E4" w:rsidP="001026E4">
            <w:pPr>
              <w:pStyle w:val="Tabletext1"/>
            </w:pPr>
            <w:r w:rsidRPr="000A1ED0">
              <w:t>Cohort, Multi-centre, Prospective</w:t>
            </w:r>
          </w:p>
        </w:tc>
        <w:tc>
          <w:tcPr>
            <w:tcW w:w="552" w:type="pct"/>
          </w:tcPr>
          <w:p w14:paraId="3BD9A163" w14:textId="77777777" w:rsidR="001026E4" w:rsidRPr="000A1ED0" w:rsidRDefault="001026E4" w:rsidP="001026E4">
            <w:pPr>
              <w:pStyle w:val="Tabletext1"/>
            </w:pPr>
            <w:r w:rsidRPr="000A1ED0">
              <w:t>China</w:t>
            </w:r>
          </w:p>
        </w:tc>
        <w:tc>
          <w:tcPr>
            <w:tcW w:w="597" w:type="pct"/>
          </w:tcPr>
          <w:p w14:paraId="27112D8E" w14:textId="77777777" w:rsidR="001026E4" w:rsidRPr="000A1ED0" w:rsidRDefault="001026E4" w:rsidP="001026E4">
            <w:pPr>
              <w:pStyle w:val="Tabletext1"/>
            </w:pPr>
            <w:r w:rsidRPr="000A1ED0">
              <w:t>Active, not recruiting, October 2023</w:t>
            </w:r>
            <w:r w:rsidRPr="000A1ED0">
              <w:tab/>
            </w:r>
          </w:p>
        </w:tc>
      </w:tr>
      <w:tr w:rsidR="001026E4" w:rsidRPr="000A1ED0" w14:paraId="7B358F70" w14:textId="77777777" w:rsidTr="007500F6">
        <w:trPr>
          <w:trHeight w:val="239"/>
        </w:trPr>
        <w:tc>
          <w:tcPr>
            <w:tcW w:w="942" w:type="pct"/>
          </w:tcPr>
          <w:p w14:paraId="72D6F385" w14:textId="77777777" w:rsidR="001026E4" w:rsidRPr="000A1ED0" w:rsidRDefault="001026E4" w:rsidP="001026E4">
            <w:pPr>
              <w:pStyle w:val="Tabletext1"/>
            </w:pPr>
            <w:r w:rsidRPr="000A1ED0">
              <w:t>NCT03733249</w:t>
            </w:r>
          </w:p>
        </w:tc>
        <w:tc>
          <w:tcPr>
            <w:tcW w:w="728" w:type="pct"/>
          </w:tcPr>
          <w:p w14:paraId="3B492DA7" w14:textId="77777777" w:rsidR="001026E4" w:rsidRPr="000A1ED0" w:rsidRDefault="001026E4" w:rsidP="001026E4">
            <w:pPr>
              <w:pStyle w:val="Tabletext1"/>
            </w:pPr>
            <w:r w:rsidRPr="000A1ED0">
              <w:t>Acute Lymphoblastic Leukemia</w:t>
            </w:r>
          </w:p>
          <w:p w14:paraId="01692EB9" w14:textId="77777777" w:rsidR="001026E4" w:rsidRPr="000A1ED0" w:rsidRDefault="001026E4" w:rsidP="001026E4">
            <w:pPr>
              <w:pStyle w:val="Tabletext1"/>
            </w:pPr>
            <w:r w:rsidRPr="000A1ED0">
              <w:t>Leukemia, Acute Myeloid (AML), Child</w:t>
            </w:r>
          </w:p>
          <w:p w14:paraId="3B321486" w14:textId="77777777" w:rsidR="001026E4" w:rsidRPr="000A1ED0" w:rsidRDefault="001026E4" w:rsidP="001026E4">
            <w:pPr>
              <w:pStyle w:val="Tabletext1"/>
            </w:pPr>
            <w:r w:rsidRPr="000A1ED0">
              <w:t>Lymphoma, Non-Hodgkin</w:t>
            </w:r>
          </w:p>
          <w:p w14:paraId="0B4A1DB1" w14:textId="77777777" w:rsidR="001026E4" w:rsidRPr="000A1ED0" w:rsidRDefault="001026E4" w:rsidP="001026E4">
            <w:pPr>
              <w:pStyle w:val="Tabletext1"/>
            </w:pPr>
            <w:r w:rsidRPr="000A1ED0">
              <w:t>Myelodysplastic Syndromes</w:t>
            </w:r>
          </w:p>
          <w:p w14:paraId="3561D968" w14:textId="77777777" w:rsidR="001026E4" w:rsidRPr="000A1ED0" w:rsidRDefault="001026E4" w:rsidP="001026E4">
            <w:pPr>
              <w:pStyle w:val="Tabletext1"/>
            </w:pPr>
            <w:r w:rsidRPr="000A1ED0">
              <w:t>Primary Immunodeficiency</w:t>
            </w:r>
          </w:p>
          <w:p w14:paraId="05DE36EA" w14:textId="77777777" w:rsidR="001026E4" w:rsidRPr="000A1ED0" w:rsidRDefault="001026E4" w:rsidP="001026E4">
            <w:pPr>
              <w:pStyle w:val="Tabletext1"/>
            </w:pPr>
            <w:r w:rsidRPr="000A1ED0">
              <w:t>Anemia, Aplastic</w:t>
            </w:r>
          </w:p>
          <w:p w14:paraId="38ED511A" w14:textId="77777777" w:rsidR="001026E4" w:rsidRPr="000A1ED0" w:rsidRDefault="001026E4" w:rsidP="001026E4">
            <w:pPr>
              <w:pStyle w:val="Tabletext1"/>
            </w:pPr>
            <w:r w:rsidRPr="000A1ED0">
              <w:t>Hemoglobinopathies</w:t>
            </w:r>
          </w:p>
          <w:p w14:paraId="034D1EBA" w14:textId="77777777" w:rsidR="001026E4" w:rsidRPr="000A1ED0" w:rsidRDefault="001026E4" w:rsidP="001026E4">
            <w:pPr>
              <w:pStyle w:val="Tabletext1"/>
            </w:pPr>
            <w:r w:rsidRPr="000A1ED0">
              <w:t>Cytopenia</w:t>
            </w:r>
          </w:p>
          <w:p w14:paraId="40A0759A" w14:textId="77777777" w:rsidR="001026E4" w:rsidRPr="000A1ED0" w:rsidRDefault="001026E4" w:rsidP="001026E4">
            <w:pPr>
              <w:pStyle w:val="Tabletext1"/>
            </w:pPr>
            <w:r w:rsidRPr="000A1ED0">
              <w:t>Fanconi Anemia</w:t>
            </w:r>
          </w:p>
          <w:p w14:paraId="66CC58FB" w14:textId="77777777" w:rsidR="001026E4" w:rsidRPr="000A1ED0" w:rsidRDefault="001026E4" w:rsidP="001026E4">
            <w:pPr>
              <w:pStyle w:val="Tabletext1"/>
            </w:pPr>
            <w:r w:rsidRPr="000A1ED0">
              <w:t>Diamond Blackfan Anemia</w:t>
            </w:r>
          </w:p>
          <w:p w14:paraId="487E8354" w14:textId="77777777" w:rsidR="001026E4" w:rsidRPr="000A1ED0" w:rsidRDefault="001026E4" w:rsidP="001026E4">
            <w:pPr>
              <w:pStyle w:val="Tabletext1"/>
            </w:pPr>
            <w:r w:rsidRPr="000A1ED0">
              <w:t>Thalassemia</w:t>
            </w:r>
          </w:p>
          <w:p w14:paraId="388107CE" w14:textId="77777777" w:rsidR="001026E4" w:rsidRPr="000A1ED0" w:rsidRDefault="001026E4" w:rsidP="001026E4">
            <w:pPr>
              <w:pStyle w:val="Tabletext1"/>
            </w:pPr>
            <w:r w:rsidRPr="000A1ED0">
              <w:t>Anemia, Sickle Cell</w:t>
            </w:r>
          </w:p>
        </w:tc>
        <w:tc>
          <w:tcPr>
            <w:tcW w:w="726" w:type="pct"/>
          </w:tcPr>
          <w:p w14:paraId="49153EF4" w14:textId="77777777" w:rsidR="001026E4" w:rsidRPr="000A1ED0" w:rsidRDefault="001026E4" w:rsidP="001026E4">
            <w:pPr>
              <w:pStyle w:val="Tabletext1"/>
              <w:rPr>
                <w:color w:val="000000"/>
                <w:shd w:val="clear" w:color="auto" w:fill="FFFFFF"/>
              </w:rPr>
            </w:pPr>
            <w:r w:rsidRPr="000A1ED0">
              <w:rPr>
                <w:color w:val="000000"/>
                <w:shd w:val="clear" w:color="auto" w:fill="FFFFFF"/>
              </w:rPr>
              <w:t>Rimiducid</w:t>
            </w:r>
          </w:p>
        </w:tc>
        <w:tc>
          <w:tcPr>
            <w:tcW w:w="612" w:type="pct"/>
          </w:tcPr>
          <w:p w14:paraId="4F1CFDAB" w14:textId="77777777" w:rsidR="001026E4" w:rsidRPr="000A1ED0" w:rsidRDefault="001026E4" w:rsidP="001026E4">
            <w:pPr>
              <w:pStyle w:val="Tabletext1"/>
            </w:pPr>
          </w:p>
        </w:tc>
        <w:tc>
          <w:tcPr>
            <w:tcW w:w="843" w:type="pct"/>
          </w:tcPr>
          <w:p w14:paraId="263C5999" w14:textId="77777777" w:rsidR="001026E4" w:rsidRPr="000A1ED0" w:rsidRDefault="001026E4" w:rsidP="001026E4">
            <w:pPr>
              <w:pStyle w:val="Tabletext1"/>
            </w:pPr>
            <w:r w:rsidRPr="000A1ED0">
              <w:t>Single Group Assignment, Open Label, Multi-centre, Treatment</w:t>
            </w:r>
          </w:p>
        </w:tc>
        <w:tc>
          <w:tcPr>
            <w:tcW w:w="552" w:type="pct"/>
          </w:tcPr>
          <w:p w14:paraId="7445F934" w14:textId="77777777" w:rsidR="001026E4" w:rsidRPr="000A1ED0" w:rsidRDefault="001026E4" w:rsidP="001026E4">
            <w:pPr>
              <w:pStyle w:val="Tabletext1"/>
            </w:pPr>
            <w:r w:rsidRPr="000A1ED0">
              <w:t>Italy</w:t>
            </w:r>
          </w:p>
          <w:p w14:paraId="3B7629B1" w14:textId="77777777" w:rsidR="001026E4" w:rsidRPr="000A1ED0" w:rsidRDefault="001026E4" w:rsidP="001026E4">
            <w:pPr>
              <w:pStyle w:val="Tabletext1"/>
            </w:pPr>
            <w:r w:rsidRPr="000A1ED0">
              <w:t>Saudi Arabia</w:t>
            </w:r>
          </w:p>
          <w:p w14:paraId="3F2A310F" w14:textId="77777777" w:rsidR="001026E4" w:rsidRPr="000A1ED0" w:rsidRDefault="001026E4" w:rsidP="001026E4">
            <w:pPr>
              <w:pStyle w:val="Tabletext1"/>
            </w:pPr>
            <w:r w:rsidRPr="000A1ED0">
              <w:t>UK</w:t>
            </w:r>
          </w:p>
        </w:tc>
        <w:tc>
          <w:tcPr>
            <w:tcW w:w="597" w:type="pct"/>
          </w:tcPr>
          <w:p w14:paraId="50A8EA69" w14:textId="77777777" w:rsidR="001026E4" w:rsidRPr="000A1ED0" w:rsidRDefault="001026E4" w:rsidP="001026E4">
            <w:pPr>
              <w:pStyle w:val="Tabletext1"/>
            </w:pPr>
            <w:r w:rsidRPr="000A1ED0">
              <w:t>Enrolling by invitation, June 2035</w:t>
            </w:r>
          </w:p>
        </w:tc>
      </w:tr>
      <w:tr w:rsidR="001026E4" w:rsidRPr="000A1ED0" w14:paraId="724BAC2F" w14:textId="77777777" w:rsidTr="007500F6">
        <w:trPr>
          <w:trHeight w:val="239"/>
        </w:trPr>
        <w:tc>
          <w:tcPr>
            <w:tcW w:w="942" w:type="pct"/>
          </w:tcPr>
          <w:p w14:paraId="50CCBEF6" w14:textId="77777777" w:rsidR="001026E4" w:rsidRPr="000A1ED0" w:rsidRDefault="001026E4" w:rsidP="001026E4">
            <w:pPr>
              <w:pStyle w:val="Tabletext1"/>
            </w:pPr>
            <w:r w:rsidRPr="000A1ED0">
              <w:t>NCT02065869</w:t>
            </w:r>
          </w:p>
        </w:tc>
        <w:tc>
          <w:tcPr>
            <w:tcW w:w="728" w:type="pct"/>
          </w:tcPr>
          <w:p w14:paraId="59C6C632" w14:textId="77777777" w:rsidR="001026E4" w:rsidRPr="000A1ED0" w:rsidRDefault="001026E4" w:rsidP="001026E4">
            <w:pPr>
              <w:pStyle w:val="Tabletext1"/>
            </w:pPr>
            <w:r w:rsidRPr="000A1ED0">
              <w:t>Acute Lymphoblastic Leukemia</w:t>
            </w:r>
          </w:p>
          <w:p w14:paraId="39AE5C68" w14:textId="77777777" w:rsidR="001026E4" w:rsidRPr="000A1ED0" w:rsidRDefault="001026E4" w:rsidP="001026E4">
            <w:pPr>
              <w:pStyle w:val="Tabletext1"/>
            </w:pPr>
            <w:r w:rsidRPr="000A1ED0">
              <w:t>Leukemia, Acute Myeloid (AML), Child</w:t>
            </w:r>
          </w:p>
          <w:p w14:paraId="711BDF5D" w14:textId="77777777" w:rsidR="001026E4" w:rsidRPr="000A1ED0" w:rsidRDefault="001026E4" w:rsidP="001026E4">
            <w:pPr>
              <w:pStyle w:val="Tabletext1"/>
            </w:pPr>
            <w:r w:rsidRPr="000A1ED0">
              <w:t>Lymphoma, Non-Hodgkin</w:t>
            </w:r>
          </w:p>
          <w:p w14:paraId="5554EDF7" w14:textId="77777777" w:rsidR="001026E4" w:rsidRPr="000A1ED0" w:rsidRDefault="001026E4" w:rsidP="001026E4">
            <w:pPr>
              <w:pStyle w:val="Tabletext1"/>
            </w:pPr>
            <w:r w:rsidRPr="000A1ED0">
              <w:t>Myelodysplastic Syndrome</w:t>
            </w:r>
          </w:p>
          <w:p w14:paraId="363A0E3F" w14:textId="77777777" w:rsidR="001026E4" w:rsidRPr="000A1ED0" w:rsidRDefault="001026E4" w:rsidP="001026E4">
            <w:pPr>
              <w:pStyle w:val="Tabletext1"/>
            </w:pPr>
            <w:r w:rsidRPr="000A1ED0">
              <w:t>Primary Immunodeficiency</w:t>
            </w:r>
          </w:p>
          <w:p w14:paraId="6C4167D7" w14:textId="77777777" w:rsidR="001026E4" w:rsidRPr="000A1ED0" w:rsidRDefault="001026E4" w:rsidP="001026E4">
            <w:pPr>
              <w:pStyle w:val="Tabletext1"/>
            </w:pPr>
            <w:r w:rsidRPr="000A1ED0">
              <w:t>Anemia, Aplastic</w:t>
            </w:r>
          </w:p>
          <w:p w14:paraId="2439A4F5" w14:textId="77777777" w:rsidR="001026E4" w:rsidRPr="000A1ED0" w:rsidRDefault="001026E4" w:rsidP="001026E4">
            <w:pPr>
              <w:pStyle w:val="Tabletext1"/>
            </w:pPr>
            <w:r w:rsidRPr="000A1ED0">
              <w:t>Osteopetrosis</w:t>
            </w:r>
          </w:p>
          <w:p w14:paraId="527A1C9A" w14:textId="77777777" w:rsidR="001026E4" w:rsidRPr="000A1ED0" w:rsidRDefault="001026E4" w:rsidP="001026E4">
            <w:pPr>
              <w:pStyle w:val="Tabletext1"/>
            </w:pPr>
            <w:r w:rsidRPr="000A1ED0">
              <w:t>Hemoglobinopathies</w:t>
            </w:r>
          </w:p>
          <w:p w14:paraId="31A8125E" w14:textId="77777777" w:rsidR="001026E4" w:rsidRPr="000A1ED0" w:rsidRDefault="001026E4" w:rsidP="001026E4">
            <w:pPr>
              <w:pStyle w:val="Tabletext1"/>
            </w:pPr>
            <w:r w:rsidRPr="000A1ED0">
              <w:t>Cytopenia</w:t>
            </w:r>
          </w:p>
          <w:p w14:paraId="17D5727F" w14:textId="77777777" w:rsidR="001026E4" w:rsidRPr="000A1ED0" w:rsidRDefault="001026E4" w:rsidP="001026E4">
            <w:pPr>
              <w:pStyle w:val="Tabletext1"/>
            </w:pPr>
            <w:r w:rsidRPr="000A1ED0">
              <w:t>Fanconi Anemia</w:t>
            </w:r>
          </w:p>
          <w:p w14:paraId="72963D83" w14:textId="77777777" w:rsidR="001026E4" w:rsidRPr="000A1ED0" w:rsidRDefault="001026E4" w:rsidP="001026E4">
            <w:pPr>
              <w:pStyle w:val="Tabletext1"/>
            </w:pPr>
            <w:r w:rsidRPr="000A1ED0">
              <w:t>Diamond Blackfan Anemia</w:t>
            </w:r>
          </w:p>
          <w:p w14:paraId="08C2C075" w14:textId="77777777" w:rsidR="001026E4" w:rsidRPr="000A1ED0" w:rsidRDefault="001026E4" w:rsidP="001026E4">
            <w:pPr>
              <w:pStyle w:val="Tabletext1"/>
            </w:pPr>
            <w:r w:rsidRPr="000A1ED0">
              <w:t>Thalassemia</w:t>
            </w:r>
          </w:p>
          <w:p w14:paraId="325DF157" w14:textId="77777777" w:rsidR="001026E4" w:rsidRPr="000A1ED0" w:rsidRDefault="001026E4" w:rsidP="001026E4">
            <w:pPr>
              <w:pStyle w:val="Tabletext1"/>
            </w:pPr>
            <w:r w:rsidRPr="000A1ED0">
              <w:t>Anemia, Sickle Cell</w:t>
            </w:r>
          </w:p>
        </w:tc>
        <w:tc>
          <w:tcPr>
            <w:tcW w:w="726" w:type="pct"/>
          </w:tcPr>
          <w:p w14:paraId="59007038" w14:textId="77777777" w:rsidR="001026E4" w:rsidRPr="000A1ED0" w:rsidRDefault="001026E4" w:rsidP="001026E4">
            <w:pPr>
              <w:pStyle w:val="Tabletext1"/>
              <w:rPr>
                <w:color w:val="000000"/>
                <w:shd w:val="clear" w:color="auto" w:fill="FFFFFF"/>
              </w:rPr>
            </w:pPr>
            <w:r w:rsidRPr="000A1ED0">
              <w:rPr>
                <w:color w:val="000000"/>
                <w:shd w:val="clear" w:color="auto" w:fill="FFFFFF"/>
              </w:rPr>
              <w:t>rimiducid</w:t>
            </w:r>
          </w:p>
        </w:tc>
        <w:tc>
          <w:tcPr>
            <w:tcW w:w="612" w:type="pct"/>
          </w:tcPr>
          <w:p w14:paraId="00DDF77A" w14:textId="77777777" w:rsidR="001026E4" w:rsidRPr="000A1ED0" w:rsidRDefault="001026E4" w:rsidP="001026E4">
            <w:pPr>
              <w:pStyle w:val="Tabletext1"/>
            </w:pPr>
          </w:p>
        </w:tc>
        <w:tc>
          <w:tcPr>
            <w:tcW w:w="843" w:type="pct"/>
          </w:tcPr>
          <w:p w14:paraId="5E6BC2B5" w14:textId="77777777" w:rsidR="001026E4" w:rsidRPr="000A1ED0" w:rsidRDefault="001026E4" w:rsidP="001026E4">
            <w:pPr>
              <w:pStyle w:val="Tabletext1"/>
            </w:pPr>
            <w:r w:rsidRPr="000A1ED0">
              <w:t>Single Group Assignment, Open Label, Multi-centre, Treatment</w:t>
            </w:r>
          </w:p>
        </w:tc>
        <w:tc>
          <w:tcPr>
            <w:tcW w:w="552" w:type="pct"/>
          </w:tcPr>
          <w:p w14:paraId="67198D38" w14:textId="77777777" w:rsidR="001026E4" w:rsidRPr="000A1ED0" w:rsidRDefault="001026E4" w:rsidP="001026E4">
            <w:pPr>
              <w:pStyle w:val="Tabletext1"/>
            </w:pPr>
            <w:r w:rsidRPr="000A1ED0">
              <w:t>Italy</w:t>
            </w:r>
          </w:p>
          <w:p w14:paraId="5A4B7F20" w14:textId="77777777" w:rsidR="001026E4" w:rsidRPr="000A1ED0" w:rsidRDefault="001026E4" w:rsidP="001026E4">
            <w:pPr>
              <w:pStyle w:val="Tabletext1"/>
            </w:pPr>
            <w:r w:rsidRPr="000A1ED0">
              <w:t>UK</w:t>
            </w:r>
          </w:p>
        </w:tc>
        <w:tc>
          <w:tcPr>
            <w:tcW w:w="597" w:type="pct"/>
          </w:tcPr>
          <w:p w14:paraId="1D58CA0A" w14:textId="77777777" w:rsidR="001026E4" w:rsidRPr="000A1ED0" w:rsidRDefault="001026E4" w:rsidP="001026E4">
            <w:pPr>
              <w:pStyle w:val="Tabletext1"/>
            </w:pPr>
            <w:r w:rsidRPr="000A1ED0">
              <w:t>Active, not recruiting, December 2034</w:t>
            </w:r>
          </w:p>
        </w:tc>
      </w:tr>
      <w:tr w:rsidR="001026E4" w:rsidRPr="000A1ED0" w14:paraId="7EC9AB9D" w14:textId="77777777" w:rsidTr="007500F6">
        <w:trPr>
          <w:trHeight w:val="239"/>
        </w:trPr>
        <w:tc>
          <w:tcPr>
            <w:tcW w:w="942" w:type="pct"/>
          </w:tcPr>
          <w:p w14:paraId="5C197D03" w14:textId="77777777" w:rsidR="001026E4" w:rsidRPr="000A1ED0" w:rsidRDefault="001026E4" w:rsidP="001026E4">
            <w:pPr>
              <w:pStyle w:val="Tabletext1"/>
            </w:pPr>
            <w:r w:rsidRPr="000A1ED0">
              <w:t>NCT03301168</w:t>
            </w:r>
          </w:p>
        </w:tc>
        <w:tc>
          <w:tcPr>
            <w:tcW w:w="728" w:type="pct"/>
          </w:tcPr>
          <w:p w14:paraId="58DDB255" w14:textId="77777777" w:rsidR="001026E4" w:rsidRPr="000A1ED0" w:rsidRDefault="001026E4" w:rsidP="001026E4">
            <w:pPr>
              <w:pStyle w:val="Tabletext1"/>
            </w:pPr>
            <w:r w:rsidRPr="000A1ED0">
              <w:t>Acute Lymphoblastic Leukemia</w:t>
            </w:r>
          </w:p>
          <w:p w14:paraId="4C0F4357" w14:textId="77777777" w:rsidR="001026E4" w:rsidRPr="000A1ED0" w:rsidRDefault="001026E4" w:rsidP="001026E4">
            <w:pPr>
              <w:pStyle w:val="Tabletext1"/>
            </w:pPr>
            <w:r w:rsidRPr="000A1ED0">
              <w:t>Leukemia, Acute Myeloid (AML), Child</w:t>
            </w:r>
          </w:p>
          <w:p w14:paraId="00973FFE" w14:textId="77777777" w:rsidR="001026E4" w:rsidRPr="000A1ED0" w:rsidRDefault="001026E4" w:rsidP="001026E4">
            <w:pPr>
              <w:pStyle w:val="Tabletext1"/>
            </w:pPr>
            <w:r w:rsidRPr="000A1ED0">
              <w:t>Lymphoma, Non-Hodgkin</w:t>
            </w:r>
          </w:p>
          <w:p w14:paraId="457EAF84" w14:textId="77777777" w:rsidR="001026E4" w:rsidRPr="000A1ED0" w:rsidRDefault="001026E4" w:rsidP="001026E4">
            <w:pPr>
              <w:pStyle w:val="Tabletext1"/>
            </w:pPr>
            <w:r w:rsidRPr="000A1ED0">
              <w:t>Myelodysplastic Syndromes</w:t>
            </w:r>
          </w:p>
          <w:p w14:paraId="2820364B" w14:textId="77777777" w:rsidR="001026E4" w:rsidRPr="000A1ED0" w:rsidRDefault="001026E4" w:rsidP="001026E4">
            <w:pPr>
              <w:pStyle w:val="Tabletext1"/>
            </w:pPr>
            <w:r w:rsidRPr="000A1ED0">
              <w:t>Primary Immune Deficiency Disorder</w:t>
            </w:r>
          </w:p>
          <w:p w14:paraId="76CFAA4B" w14:textId="77777777" w:rsidR="001026E4" w:rsidRPr="000A1ED0" w:rsidRDefault="001026E4" w:rsidP="001026E4">
            <w:pPr>
              <w:pStyle w:val="Tabletext1"/>
            </w:pPr>
            <w:r w:rsidRPr="000A1ED0">
              <w:t>Osteopetrosis</w:t>
            </w:r>
          </w:p>
          <w:p w14:paraId="17C4F14A" w14:textId="77777777" w:rsidR="001026E4" w:rsidRPr="000A1ED0" w:rsidRDefault="001026E4" w:rsidP="001026E4">
            <w:pPr>
              <w:pStyle w:val="Tabletext1"/>
            </w:pPr>
            <w:r w:rsidRPr="000A1ED0">
              <w:t>Cytopenia</w:t>
            </w:r>
          </w:p>
          <w:p w14:paraId="7969690A" w14:textId="77777777" w:rsidR="001026E4" w:rsidRPr="000A1ED0" w:rsidRDefault="001026E4" w:rsidP="001026E4">
            <w:pPr>
              <w:pStyle w:val="Tabletext1"/>
            </w:pPr>
            <w:r w:rsidRPr="000A1ED0">
              <w:t>Hemoglobinopathy in Children</w:t>
            </w:r>
          </w:p>
          <w:p w14:paraId="5BEF9792" w14:textId="77777777" w:rsidR="001026E4" w:rsidRPr="000A1ED0" w:rsidRDefault="001026E4" w:rsidP="001026E4">
            <w:pPr>
              <w:pStyle w:val="Tabletext1"/>
            </w:pPr>
            <w:r w:rsidRPr="000A1ED0">
              <w:t>Anemia, Aplastic</w:t>
            </w:r>
          </w:p>
        </w:tc>
        <w:tc>
          <w:tcPr>
            <w:tcW w:w="726" w:type="pct"/>
          </w:tcPr>
          <w:p w14:paraId="1196AE75" w14:textId="77777777" w:rsidR="001026E4" w:rsidRPr="000A1ED0" w:rsidRDefault="001026E4" w:rsidP="001026E4">
            <w:pPr>
              <w:pStyle w:val="Tabletext1"/>
              <w:rPr>
                <w:color w:val="000000"/>
                <w:shd w:val="clear" w:color="auto" w:fill="FFFFFF"/>
              </w:rPr>
            </w:pPr>
            <w:r w:rsidRPr="000A1ED0">
              <w:rPr>
                <w:color w:val="000000"/>
                <w:shd w:val="clear" w:color="auto" w:fill="FFFFFF"/>
              </w:rPr>
              <w:t>BPX-501 T cells and AP1903</w:t>
            </w:r>
          </w:p>
        </w:tc>
        <w:tc>
          <w:tcPr>
            <w:tcW w:w="612" w:type="pct"/>
          </w:tcPr>
          <w:p w14:paraId="5CAF7FFD" w14:textId="77777777" w:rsidR="001026E4" w:rsidRPr="000A1ED0" w:rsidRDefault="001026E4" w:rsidP="001026E4">
            <w:pPr>
              <w:pStyle w:val="Tabletext1"/>
            </w:pPr>
          </w:p>
        </w:tc>
        <w:tc>
          <w:tcPr>
            <w:tcW w:w="843" w:type="pct"/>
          </w:tcPr>
          <w:p w14:paraId="53CE03AC" w14:textId="77777777" w:rsidR="001026E4" w:rsidRPr="000A1ED0" w:rsidRDefault="001026E4" w:rsidP="001026E4">
            <w:pPr>
              <w:pStyle w:val="Tabletext1"/>
            </w:pPr>
            <w:r w:rsidRPr="000A1ED0">
              <w:t>Single Group Assignment, Open Label, Multi-centre, Treatment</w:t>
            </w:r>
          </w:p>
        </w:tc>
        <w:tc>
          <w:tcPr>
            <w:tcW w:w="552" w:type="pct"/>
          </w:tcPr>
          <w:p w14:paraId="216FB381" w14:textId="77777777" w:rsidR="001026E4" w:rsidRPr="000A1ED0" w:rsidRDefault="001026E4" w:rsidP="001026E4">
            <w:pPr>
              <w:pStyle w:val="Tabletext1"/>
            </w:pPr>
            <w:r w:rsidRPr="000A1ED0">
              <w:t>USA</w:t>
            </w:r>
          </w:p>
        </w:tc>
        <w:tc>
          <w:tcPr>
            <w:tcW w:w="597" w:type="pct"/>
          </w:tcPr>
          <w:p w14:paraId="5546236B" w14:textId="77777777" w:rsidR="001026E4" w:rsidRPr="000A1ED0" w:rsidRDefault="001026E4" w:rsidP="001026E4">
            <w:pPr>
              <w:pStyle w:val="Tabletext1"/>
            </w:pPr>
            <w:r w:rsidRPr="000A1ED0">
              <w:t>Active, not recruiting, February 2035</w:t>
            </w:r>
          </w:p>
        </w:tc>
      </w:tr>
      <w:tr w:rsidR="001026E4" w:rsidRPr="000A1ED0" w14:paraId="55281D80" w14:textId="77777777" w:rsidTr="007500F6">
        <w:trPr>
          <w:trHeight w:val="239"/>
        </w:trPr>
        <w:tc>
          <w:tcPr>
            <w:tcW w:w="942" w:type="pct"/>
          </w:tcPr>
          <w:p w14:paraId="19C9ADE2" w14:textId="77777777" w:rsidR="001026E4" w:rsidRPr="000A1ED0" w:rsidRDefault="001026E4" w:rsidP="001026E4">
            <w:pPr>
              <w:pStyle w:val="Tabletext1"/>
            </w:pPr>
            <w:r w:rsidRPr="000A1ED0">
              <w:t>NCT00004695</w:t>
            </w:r>
          </w:p>
        </w:tc>
        <w:tc>
          <w:tcPr>
            <w:tcW w:w="728" w:type="pct"/>
          </w:tcPr>
          <w:p w14:paraId="692076B7" w14:textId="77777777" w:rsidR="001026E4" w:rsidRPr="000A1ED0" w:rsidRDefault="001026E4" w:rsidP="001026E4">
            <w:pPr>
              <w:pStyle w:val="Tabletext1"/>
            </w:pPr>
            <w:r w:rsidRPr="000A1ED0">
              <w:t>Common Variable Immunodeficiency</w:t>
            </w:r>
          </w:p>
        </w:tc>
        <w:tc>
          <w:tcPr>
            <w:tcW w:w="726" w:type="pct"/>
          </w:tcPr>
          <w:p w14:paraId="1D772C7D" w14:textId="77777777" w:rsidR="001026E4" w:rsidRPr="000A1ED0" w:rsidRDefault="001026E4" w:rsidP="001026E4">
            <w:pPr>
              <w:pStyle w:val="Tabletext1"/>
              <w:rPr>
                <w:color w:val="000000"/>
                <w:shd w:val="clear" w:color="auto" w:fill="FFFFFF"/>
              </w:rPr>
            </w:pPr>
            <w:r w:rsidRPr="000A1ED0">
              <w:rPr>
                <w:color w:val="000000"/>
                <w:shd w:val="clear" w:color="auto" w:fill="FFFFFF"/>
              </w:rPr>
              <w:t>PEG-interleukin-2</w:t>
            </w:r>
          </w:p>
        </w:tc>
        <w:tc>
          <w:tcPr>
            <w:tcW w:w="612" w:type="pct"/>
          </w:tcPr>
          <w:p w14:paraId="7FF2815C" w14:textId="77777777" w:rsidR="001026E4" w:rsidRPr="000A1ED0" w:rsidRDefault="001026E4" w:rsidP="001026E4">
            <w:pPr>
              <w:pStyle w:val="Tabletext1"/>
            </w:pPr>
          </w:p>
        </w:tc>
        <w:tc>
          <w:tcPr>
            <w:tcW w:w="843" w:type="pct"/>
          </w:tcPr>
          <w:p w14:paraId="1559B158" w14:textId="77777777" w:rsidR="001026E4" w:rsidRPr="000A1ED0" w:rsidRDefault="001026E4" w:rsidP="001026E4">
            <w:pPr>
              <w:pStyle w:val="Tabletext1"/>
            </w:pPr>
            <w:r w:rsidRPr="000A1ED0">
              <w:t>RCT, Open Label, Treatment</w:t>
            </w:r>
          </w:p>
        </w:tc>
        <w:tc>
          <w:tcPr>
            <w:tcW w:w="552" w:type="pct"/>
          </w:tcPr>
          <w:p w14:paraId="2CF52774" w14:textId="77777777" w:rsidR="001026E4" w:rsidRPr="000A1ED0" w:rsidRDefault="001026E4" w:rsidP="001026E4">
            <w:pPr>
              <w:pStyle w:val="Tabletext1"/>
            </w:pPr>
          </w:p>
        </w:tc>
        <w:tc>
          <w:tcPr>
            <w:tcW w:w="597" w:type="pct"/>
          </w:tcPr>
          <w:p w14:paraId="53F7669B" w14:textId="77777777" w:rsidR="001026E4" w:rsidRPr="000A1ED0" w:rsidRDefault="001026E4" w:rsidP="001026E4">
            <w:pPr>
              <w:pStyle w:val="Tabletext1"/>
            </w:pPr>
            <w:r w:rsidRPr="000A1ED0">
              <w:t>Completed, March 2000</w:t>
            </w:r>
          </w:p>
        </w:tc>
      </w:tr>
      <w:tr w:rsidR="001026E4" w:rsidRPr="000A1ED0" w14:paraId="745B3867" w14:textId="77777777" w:rsidTr="007500F6">
        <w:trPr>
          <w:trHeight w:val="239"/>
        </w:trPr>
        <w:tc>
          <w:tcPr>
            <w:tcW w:w="942" w:type="pct"/>
          </w:tcPr>
          <w:p w14:paraId="7F00A57E" w14:textId="77777777" w:rsidR="001026E4" w:rsidRPr="000A1ED0" w:rsidRDefault="001026E4" w:rsidP="001026E4">
            <w:pPr>
              <w:pStyle w:val="Tabletext1"/>
            </w:pPr>
            <w:r w:rsidRPr="000A1ED0">
              <w:t>NCT00001467</w:t>
            </w:r>
          </w:p>
        </w:tc>
        <w:tc>
          <w:tcPr>
            <w:tcW w:w="728" w:type="pct"/>
          </w:tcPr>
          <w:p w14:paraId="56D9C57D" w14:textId="77777777" w:rsidR="001026E4" w:rsidRPr="000A1ED0" w:rsidRDefault="001026E4" w:rsidP="001026E4">
            <w:pPr>
              <w:pStyle w:val="Tabletext1"/>
            </w:pPr>
            <w:r w:rsidRPr="000A1ED0">
              <w:t>DOK 8</w:t>
            </w:r>
          </w:p>
          <w:p w14:paraId="7B7A29D8" w14:textId="77777777" w:rsidR="001026E4" w:rsidRPr="000A1ED0" w:rsidRDefault="001026E4" w:rsidP="001026E4">
            <w:pPr>
              <w:pStyle w:val="Tabletext1"/>
            </w:pPr>
            <w:r w:rsidRPr="000A1ED0">
              <w:t>STAT1</w:t>
            </w:r>
          </w:p>
          <w:p w14:paraId="18A430B8" w14:textId="77777777" w:rsidR="001026E4" w:rsidRPr="000A1ED0" w:rsidRDefault="001026E4" w:rsidP="001026E4">
            <w:pPr>
              <w:pStyle w:val="Tabletext1"/>
            </w:pPr>
            <w:r w:rsidRPr="000A1ED0">
              <w:t>GATA2</w:t>
            </w:r>
          </w:p>
          <w:p w14:paraId="6DEDB006" w14:textId="77777777" w:rsidR="001026E4" w:rsidRPr="000A1ED0" w:rsidRDefault="001026E4" w:rsidP="001026E4">
            <w:pPr>
              <w:pStyle w:val="Tabletext1"/>
            </w:pPr>
            <w:r w:rsidRPr="000A1ED0">
              <w:t>Immunodeficiency</w:t>
            </w:r>
          </w:p>
          <w:p w14:paraId="5286C453" w14:textId="77777777" w:rsidR="001026E4" w:rsidRPr="000A1ED0" w:rsidRDefault="001026E4" w:rsidP="001026E4">
            <w:pPr>
              <w:pStyle w:val="Tabletext1"/>
            </w:pPr>
            <w:r w:rsidRPr="000A1ED0">
              <w:t>STAT3</w:t>
            </w:r>
          </w:p>
        </w:tc>
        <w:tc>
          <w:tcPr>
            <w:tcW w:w="726" w:type="pct"/>
          </w:tcPr>
          <w:p w14:paraId="17267E98" w14:textId="77777777" w:rsidR="001026E4" w:rsidRPr="000A1ED0" w:rsidRDefault="001026E4" w:rsidP="001026E4">
            <w:pPr>
              <w:pStyle w:val="Tabletext1"/>
              <w:rPr>
                <w:color w:val="000000"/>
                <w:shd w:val="clear" w:color="auto" w:fill="FFFFFF"/>
              </w:rPr>
            </w:pPr>
          </w:p>
        </w:tc>
        <w:tc>
          <w:tcPr>
            <w:tcW w:w="612" w:type="pct"/>
          </w:tcPr>
          <w:p w14:paraId="3AD349E9" w14:textId="77777777" w:rsidR="001026E4" w:rsidRPr="000A1ED0" w:rsidRDefault="001026E4" w:rsidP="001026E4">
            <w:pPr>
              <w:pStyle w:val="Tabletext1"/>
            </w:pPr>
          </w:p>
        </w:tc>
        <w:tc>
          <w:tcPr>
            <w:tcW w:w="843" w:type="pct"/>
          </w:tcPr>
          <w:p w14:paraId="56C74E6E" w14:textId="77777777" w:rsidR="001026E4" w:rsidRPr="000A1ED0" w:rsidRDefault="001026E4" w:rsidP="001026E4">
            <w:pPr>
              <w:pStyle w:val="Tabletext1"/>
            </w:pPr>
            <w:r w:rsidRPr="000A1ED0">
              <w:t>Other, Single-centre, Cross sectional</w:t>
            </w:r>
          </w:p>
        </w:tc>
        <w:tc>
          <w:tcPr>
            <w:tcW w:w="552" w:type="pct"/>
          </w:tcPr>
          <w:p w14:paraId="3718A32F" w14:textId="77777777" w:rsidR="001026E4" w:rsidRPr="000A1ED0" w:rsidRDefault="001026E4" w:rsidP="001026E4">
            <w:pPr>
              <w:pStyle w:val="Tabletext1"/>
            </w:pPr>
            <w:r w:rsidRPr="000A1ED0">
              <w:t>USA</w:t>
            </w:r>
          </w:p>
        </w:tc>
        <w:tc>
          <w:tcPr>
            <w:tcW w:w="597" w:type="pct"/>
          </w:tcPr>
          <w:p w14:paraId="47391804" w14:textId="77777777" w:rsidR="001026E4" w:rsidRPr="000A1ED0" w:rsidRDefault="001026E4" w:rsidP="001026E4">
            <w:pPr>
              <w:pStyle w:val="Tabletext1"/>
            </w:pPr>
            <w:r w:rsidRPr="000A1ED0">
              <w:t>Enrolling by invitation</w:t>
            </w:r>
          </w:p>
        </w:tc>
      </w:tr>
      <w:tr w:rsidR="001026E4" w:rsidRPr="000A1ED0" w14:paraId="799290B3" w14:textId="77777777" w:rsidTr="007500F6">
        <w:trPr>
          <w:trHeight w:val="239"/>
        </w:trPr>
        <w:tc>
          <w:tcPr>
            <w:tcW w:w="942" w:type="pct"/>
          </w:tcPr>
          <w:p w14:paraId="6A8FB749" w14:textId="77777777" w:rsidR="001026E4" w:rsidRPr="000A1ED0" w:rsidRDefault="001026E4" w:rsidP="001026E4">
            <w:pPr>
              <w:pStyle w:val="Tabletext1"/>
            </w:pPr>
            <w:r w:rsidRPr="000A1ED0">
              <w:t>NCT00845416</w:t>
            </w:r>
          </w:p>
        </w:tc>
        <w:tc>
          <w:tcPr>
            <w:tcW w:w="728" w:type="pct"/>
          </w:tcPr>
          <w:p w14:paraId="26774CB4" w14:textId="77777777" w:rsidR="001026E4" w:rsidRPr="000A1ED0" w:rsidRDefault="001026E4" w:rsidP="001026E4">
            <w:pPr>
              <w:pStyle w:val="Tabletext1"/>
            </w:pPr>
            <w:r w:rsidRPr="000A1ED0">
              <w:t>Severe Combined Immunodeficiency</w:t>
            </w:r>
          </w:p>
          <w:p w14:paraId="49C65F6B" w14:textId="77777777" w:rsidR="001026E4" w:rsidRPr="000A1ED0" w:rsidRDefault="001026E4" w:rsidP="001026E4">
            <w:pPr>
              <w:pStyle w:val="Tabletext1"/>
            </w:pPr>
            <w:r w:rsidRPr="000A1ED0">
              <w:t>T Cell Lymphocytopenia</w:t>
            </w:r>
          </w:p>
        </w:tc>
        <w:tc>
          <w:tcPr>
            <w:tcW w:w="726" w:type="pct"/>
          </w:tcPr>
          <w:p w14:paraId="5A477764" w14:textId="77777777" w:rsidR="001026E4" w:rsidRPr="000A1ED0" w:rsidRDefault="001026E4" w:rsidP="001026E4">
            <w:pPr>
              <w:pStyle w:val="Tabletext1"/>
              <w:rPr>
                <w:color w:val="000000"/>
                <w:shd w:val="clear" w:color="auto" w:fill="FFFFFF"/>
              </w:rPr>
            </w:pPr>
          </w:p>
        </w:tc>
        <w:tc>
          <w:tcPr>
            <w:tcW w:w="612" w:type="pct"/>
          </w:tcPr>
          <w:p w14:paraId="02BC2A46" w14:textId="77777777" w:rsidR="001026E4" w:rsidRPr="000A1ED0" w:rsidRDefault="001026E4" w:rsidP="001026E4">
            <w:pPr>
              <w:pStyle w:val="Tabletext1"/>
            </w:pPr>
          </w:p>
        </w:tc>
        <w:tc>
          <w:tcPr>
            <w:tcW w:w="843" w:type="pct"/>
          </w:tcPr>
          <w:p w14:paraId="07AE64F9" w14:textId="77777777" w:rsidR="001026E4" w:rsidRPr="000A1ED0" w:rsidRDefault="001026E4" w:rsidP="001026E4">
            <w:pPr>
              <w:pStyle w:val="Tabletext1"/>
            </w:pPr>
            <w:r w:rsidRPr="000A1ED0">
              <w:t>Cohort, Multi-centre, Prospective</w:t>
            </w:r>
          </w:p>
        </w:tc>
        <w:tc>
          <w:tcPr>
            <w:tcW w:w="552" w:type="pct"/>
          </w:tcPr>
          <w:p w14:paraId="48645803" w14:textId="77777777" w:rsidR="001026E4" w:rsidRPr="000A1ED0" w:rsidRDefault="001026E4" w:rsidP="001026E4">
            <w:pPr>
              <w:pStyle w:val="Tabletext1"/>
            </w:pPr>
            <w:r w:rsidRPr="000A1ED0">
              <w:t>USA</w:t>
            </w:r>
          </w:p>
        </w:tc>
        <w:tc>
          <w:tcPr>
            <w:tcW w:w="597" w:type="pct"/>
          </w:tcPr>
          <w:p w14:paraId="4C91345C" w14:textId="77777777" w:rsidR="001026E4" w:rsidRPr="000A1ED0" w:rsidRDefault="001026E4" w:rsidP="001026E4">
            <w:pPr>
              <w:pStyle w:val="Tabletext1"/>
            </w:pPr>
            <w:r w:rsidRPr="000A1ED0">
              <w:t>Completed, November 2011</w:t>
            </w:r>
          </w:p>
        </w:tc>
      </w:tr>
      <w:tr w:rsidR="001026E4" w:rsidRPr="000A1ED0" w14:paraId="21812A6E" w14:textId="77777777" w:rsidTr="007500F6">
        <w:trPr>
          <w:trHeight w:val="239"/>
        </w:trPr>
        <w:tc>
          <w:tcPr>
            <w:tcW w:w="942" w:type="pct"/>
          </w:tcPr>
          <w:p w14:paraId="06C616B8" w14:textId="77777777" w:rsidR="001026E4" w:rsidRPr="000A1ED0" w:rsidRDefault="001026E4" w:rsidP="001026E4">
            <w:pPr>
              <w:pStyle w:val="Tabletext1"/>
            </w:pPr>
            <w:r w:rsidRPr="000A1ED0">
              <w:t>NCT00919503</w:t>
            </w:r>
          </w:p>
        </w:tc>
        <w:tc>
          <w:tcPr>
            <w:tcW w:w="728" w:type="pct"/>
          </w:tcPr>
          <w:p w14:paraId="786255B3" w14:textId="77777777" w:rsidR="001026E4" w:rsidRPr="000A1ED0" w:rsidRDefault="001026E4" w:rsidP="001026E4">
            <w:pPr>
              <w:pStyle w:val="Tabletext1"/>
            </w:pPr>
            <w:r w:rsidRPr="000A1ED0">
              <w:t>Non-Neoplastic Hematologic</w:t>
            </w:r>
          </w:p>
          <w:p w14:paraId="6F7EB174" w14:textId="77777777" w:rsidR="001026E4" w:rsidRPr="000A1ED0" w:rsidRDefault="001026E4" w:rsidP="001026E4">
            <w:pPr>
              <w:pStyle w:val="Tabletext1"/>
            </w:pPr>
            <w:r w:rsidRPr="000A1ED0">
              <w:t>Lymphocytic Disorder</w:t>
            </w:r>
          </w:p>
        </w:tc>
        <w:tc>
          <w:tcPr>
            <w:tcW w:w="726" w:type="pct"/>
          </w:tcPr>
          <w:p w14:paraId="6A6AB20A" w14:textId="77777777" w:rsidR="001026E4" w:rsidRPr="000A1ED0" w:rsidRDefault="001026E4" w:rsidP="001026E4">
            <w:pPr>
              <w:pStyle w:val="Tabletext1"/>
            </w:pPr>
            <w:r w:rsidRPr="000A1ED0">
              <w:t>Transplantation</w:t>
            </w:r>
          </w:p>
          <w:p w14:paraId="1A3D1010" w14:textId="77777777" w:rsidR="001026E4" w:rsidRPr="000A1ED0" w:rsidRDefault="001026E4" w:rsidP="001026E4">
            <w:pPr>
              <w:pStyle w:val="Tabletext1"/>
            </w:pPr>
            <w:r w:rsidRPr="000A1ED0">
              <w:t>Cyclosporine</w:t>
            </w:r>
          </w:p>
          <w:p w14:paraId="339DF4E7" w14:textId="77777777" w:rsidR="001026E4" w:rsidRPr="000A1ED0" w:rsidRDefault="001026E4" w:rsidP="001026E4">
            <w:pPr>
              <w:pStyle w:val="Tabletext1"/>
            </w:pPr>
            <w:r w:rsidRPr="000A1ED0">
              <w:t>Fludarabine Phosphate</w:t>
            </w:r>
          </w:p>
          <w:p w14:paraId="4DC91982" w14:textId="77777777" w:rsidR="001026E4" w:rsidRPr="000A1ED0" w:rsidRDefault="001026E4" w:rsidP="001026E4">
            <w:pPr>
              <w:pStyle w:val="Tabletext1"/>
            </w:pPr>
            <w:r w:rsidRPr="000A1ED0">
              <w:t>Methotrexate</w:t>
            </w:r>
          </w:p>
          <w:p w14:paraId="36E47707" w14:textId="77777777" w:rsidR="001026E4" w:rsidRPr="000A1ED0" w:rsidRDefault="001026E4" w:rsidP="001026E4">
            <w:pPr>
              <w:pStyle w:val="Tabletext1"/>
            </w:pPr>
            <w:r w:rsidRPr="000A1ED0">
              <w:t>Mycophenolate Mofetil</w:t>
            </w:r>
          </w:p>
          <w:p w14:paraId="75B72979" w14:textId="77777777" w:rsidR="001026E4" w:rsidRPr="000A1ED0" w:rsidRDefault="001026E4" w:rsidP="001026E4">
            <w:pPr>
              <w:pStyle w:val="Tabletext1"/>
            </w:pPr>
            <w:r w:rsidRPr="000A1ED0">
              <w:t>Tacrolimus</w:t>
            </w:r>
          </w:p>
          <w:p w14:paraId="0EBEF04F" w14:textId="77777777" w:rsidR="001026E4" w:rsidRPr="000A1ED0" w:rsidRDefault="001026E4" w:rsidP="001026E4">
            <w:pPr>
              <w:pStyle w:val="Tabletext1"/>
            </w:pPr>
            <w:r w:rsidRPr="000A1ED0">
              <w:t>Total-Body Irradiation</w:t>
            </w:r>
          </w:p>
          <w:p w14:paraId="4E15C929" w14:textId="77777777" w:rsidR="001026E4" w:rsidRPr="000A1ED0" w:rsidRDefault="001026E4" w:rsidP="001026E4">
            <w:pPr>
              <w:pStyle w:val="Tabletext1"/>
            </w:pPr>
            <w:r w:rsidRPr="000A1ED0">
              <w:t>Treosulfan</w:t>
            </w:r>
          </w:p>
          <w:p w14:paraId="34D30828" w14:textId="77777777" w:rsidR="001026E4" w:rsidRPr="000A1ED0" w:rsidRDefault="001026E4" w:rsidP="001026E4">
            <w:pPr>
              <w:pStyle w:val="Tabletext1"/>
            </w:pPr>
            <w:r w:rsidRPr="000A1ED0">
              <w:t>Anti-Thymocyte Globulin</w:t>
            </w:r>
          </w:p>
          <w:p w14:paraId="1EECAD57" w14:textId="77777777" w:rsidR="001026E4" w:rsidRPr="000A1ED0" w:rsidRDefault="001026E4" w:rsidP="001026E4">
            <w:pPr>
              <w:pStyle w:val="Tabletext1"/>
            </w:pPr>
          </w:p>
          <w:p w14:paraId="78C2AF07" w14:textId="77777777" w:rsidR="001026E4" w:rsidRPr="000A1ED0" w:rsidRDefault="001026E4" w:rsidP="001026E4">
            <w:pPr>
              <w:pStyle w:val="Tabletext1"/>
            </w:pPr>
            <w:r w:rsidRPr="000A1ED0">
              <w:t>Allogeneic Bone Marrow</w:t>
            </w:r>
          </w:p>
          <w:p w14:paraId="5FC1AA3C" w14:textId="77777777" w:rsidR="001026E4" w:rsidRPr="000A1ED0" w:rsidRDefault="001026E4" w:rsidP="001026E4">
            <w:pPr>
              <w:pStyle w:val="Tabletext1"/>
            </w:pPr>
            <w:r w:rsidRPr="000A1ED0">
              <w:t>Peripheral Blood Stem Cell Transplantation</w:t>
            </w:r>
          </w:p>
          <w:p w14:paraId="23ACA208" w14:textId="77777777" w:rsidR="001026E4" w:rsidRPr="000A1ED0" w:rsidRDefault="001026E4" w:rsidP="001026E4">
            <w:pPr>
              <w:pStyle w:val="Tabletext1"/>
            </w:pPr>
            <w:r w:rsidRPr="000A1ED0">
              <w:t>Umbilical Cord Blood Transplantation</w:t>
            </w:r>
          </w:p>
        </w:tc>
        <w:tc>
          <w:tcPr>
            <w:tcW w:w="612" w:type="pct"/>
          </w:tcPr>
          <w:p w14:paraId="30D0C567" w14:textId="77777777" w:rsidR="001026E4" w:rsidRPr="000A1ED0" w:rsidRDefault="001026E4" w:rsidP="001026E4">
            <w:pPr>
              <w:pStyle w:val="Tabletext1"/>
            </w:pPr>
          </w:p>
        </w:tc>
        <w:tc>
          <w:tcPr>
            <w:tcW w:w="843" w:type="pct"/>
          </w:tcPr>
          <w:p w14:paraId="5431D89C" w14:textId="77777777" w:rsidR="001026E4" w:rsidRPr="000A1ED0" w:rsidRDefault="001026E4" w:rsidP="001026E4">
            <w:pPr>
              <w:pStyle w:val="Tabletext1"/>
            </w:pPr>
            <w:r w:rsidRPr="000A1ED0">
              <w:t>Non-RCT, Parallel Assignment, Open Label, Multi-centre, Treatment</w:t>
            </w:r>
          </w:p>
        </w:tc>
        <w:tc>
          <w:tcPr>
            <w:tcW w:w="552" w:type="pct"/>
          </w:tcPr>
          <w:p w14:paraId="174FAA7F" w14:textId="77777777" w:rsidR="001026E4" w:rsidRPr="000A1ED0" w:rsidRDefault="001026E4" w:rsidP="001026E4">
            <w:pPr>
              <w:pStyle w:val="Tabletext1"/>
            </w:pPr>
            <w:r w:rsidRPr="000A1ED0">
              <w:t>USA</w:t>
            </w:r>
          </w:p>
        </w:tc>
        <w:tc>
          <w:tcPr>
            <w:tcW w:w="597" w:type="pct"/>
          </w:tcPr>
          <w:p w14:paraId="664C8B19" w14:textId="77777777" w:rsidR="001026E4" w:rsidRPr="000A1ED0" w:rsidRDefault="001026E4" w:rsidP="001026E4">
            <w:pPr>
              <w:pStyle w:val="Tabletext1"/>
            </w:pPr>
            <w:r w:rsidRPr="000A1ED0">
              <w:t>Recruiting, February 2027</w:t>
            </w:r>
          </w:p>
        </w:tc>
      </w:tr>
      <w:tr w:rsidR="001026E4" w:rsidRPr="000A1ED0" w14:paraId="5317A7E9" w14:textId="77777777" w:rsidTr="007500F6">
        <w:trPr>
          <w:trHeight w:val="239"/>
        </w:trPr>
        <w:tc>
          <w:tcPr>
            <w:tcW w:w="942" w:type="pct"/>
          </w:tcPr>
          <w:p w14:paraId="73458A76" w14:textId="77777777" w:rsidR="001026E4" w:rsidRPr="000A1ED0" w:rsidRDefault="001026E4" w:rsidP="001026E4">
            <w:pPr>
              <w:pStyle w:val="Tabletext1"/>
            </w:pPr>
            <w:r w:rsidRPr="000A1ED0">
              <w:t>NCT00405184</w:t>
            </w:r>
          </w:p>
        </w:tc>
        <w:tc>
          <w:tcPr>
            <w:tcW w:w="728" w:type="pct"/>
          </w:tcPr>
          <w:p w14:paraId="4DDDBC2A" w14:textId="77777777" w:rsidR="001026E4" w:rsidRPr="000A1ED0" w:rsidRDefault="001026E4" w:rsidP="001026E4">
            <w:pPr>
              <w:pStyle w:val="Tabletext1"/>
            </w:pPr>
            <w:r w:rsidRPr="000A1ED0">
              <w:t>Primary Immune Deficiency (PID)</w:t>
            </w:r>
          </w:p>
        </w:tc>
        <w:tc>
          <w:tcPr>
            <w:tcW w:w="726" w:type="pct"/>
          </w:tcPr>
          <w:p w14:paraId="4E88754B" w14:textId="77777777" w:rsidR="001026E4" w:rsidRPr="000A1ED0" w:rsidRDefault="001026E4" w:rsidP="001026E4">
            <w:pPr>
              <w:pStyle w:val="Tabletext1"/>
              <w:rPr>
                <w:color w:val="000000"/>
                <w:shd w:val="clear" w:color="auto" w:fill="FFFFFF"/>
              </w:rPr>
            </w:pPr>
            <w:r w:rsidRPr="000A1ED0">
              <w:rPr>
                <w:color w:val="000000"/>
                <w:shd w:val="clear" w:color="auto" w:fill="FFFFFF"/>
              </w:rPr>
              <w:t>IntragamP</w:t>
            </w:r>
          </w:p>
        </w:tc>
        <w:tc>
          <w:tcPr>
            <w:tcW w:w="612" w:type="pct"/>
          </w:tcPr>
          <w:p w14:paraId="64089682" w14:textId="77777777" w:rsidR="001026E4" w:rsidRPr="000A1ED0" w:rsidRDefault="001026E4" w:rsidP="001026E4">
            <w:pPr>
              <w:pStyle w:val="Tabletext1"/>
            </w:pPr>
            <w:r w:rsidRPr="000A1ED0">
              <w:rPr>
                <w:color w:val="000000"/>
                <w:shd w:val="clear" w:color="auto" w:fill="FFFFFF"/>
              </w:rPr>
              <w:t>Ig NextGen 10%</w:t>
            </w:r>
          </w:p>
        </w:tc>
        <w:tc>
          <w:tcPr>
            <w:tcW w:w="843" w:type="pct"/>
          </w:tcPr>
          <w:p w14:paraId="3882F861" w14:textId="77777777" w:rsidR="001026E4" w:rsidRPr="000A1ED0" w:rsidRDefault="001026E4" w:rsidP="001026E4">
            <w:pPr>
              <w:pStyle w:val="Tabletext1"/>
            </w:pPr>
            <w:r w:rsidRPr="000A1ED0">
              <w:t>Single Group Assignment, Open Label, Multi-centre, Treatment</w:t>
            </w:r>
          </w:p>
        </w:tc>
        <w:tc>
          <w:tcPr>
            <w:tcW w:w="552" w:type="pct"/>
          </w:tcPr>
          <w:p w14:paraId="137F8472" w14:textId="77777777" w:rsidR="001026E4" w:rsidRPr="000A1ED0" w:rsidRDefault="001026E4" w:rsidP="001026E4">
            <w:pPr>
              <w:pStyle w:val="Tabletext1"/>
            </w:pPr>
            <w:r w:rsidRPr="000A1ED0">
              <w:t>Australia</w:t>
            </w:r>
          </w:p>
        </w:tc>
        <w:tc>
          <w:tcPr>
            <w:tcW w:w="597" w:type="pct"/>
          </w:tcPr>
          <w:p w14:paraId="1E08CFC6" w14:textId="77777777" w:rsidR="001026E4" w:rsidRPr="000A1ED0" w:rsidRDefault="001026E4" w:rsidP="001026E4">
            <w:pPr>
              <w:pStyle w:val="Tabletext1"/>
            </w:pPr>
            <w:r w:rsidRPr="000A1ED0">
              <w:t>Completed, July 2008</w:t>
            </w:r>
          </w:p>
        </w:tc>
      </w:tr>
      <w:tr w:rsidR="001026E4" w:rsidRPr="000A1ED0" w14:paraId="3370CE0D" w14:textId="77777777" w:rsidTr="007500F6">
        <w:trPr>
          <w:trHeight w:val="239"/>
        </w:trPr>
        <w:tc>
          <w:tcPr>
            <w:tcW w:w="942" w:type="pct"/>
          </w:tcPr>
          <w:p w14:paraId="4D916C56" w14:textId="77777777" w:rsidR="001026E4" w:rsidRPr="000A1ED0" w:rsidRDefault="001026E4" w:rsidP="001026E4">
            <w:pPr>
              <w:pStyle w:val="Tabletext1"/>
            </w:pPr>
            <w:r w:rsidRPr="000A1ED0">
              <w:t>NCT00576407</w:t>
            </w:r>
          </w:p>
        </w:tc>
        <w:tc>
          <w:tcPr>
            <w:tcW w:w="728" w:type="pct"/>
          </w:tcPr>
          <w:p w14:paraId="5EF5FF26" w14:textId="77777777" w:rsidR="001026E4" w:rsidRPr="000A1ED0" w:rsidRDefault="001026E4" w:rsidP="001026E4">
            <w:pPr>
              <w:pStyle w:val="Tabletext1"/>
            </w:pPr>
            <w:r w:rsidRPr="000A1ED0">
              <w:t>DiGeorge Syndrome</w:t>
            </w:r>
          </w:p>
          <w:p w14:paraId="1E4A41D4" w14:textId="77777777" w:rsidR="001026E4" w:rsidRPr="000A1ED0" w:rsidRDefault="001026E4" w:rsidP="001026E4">
            <w:pPr>
              <w:pStyle w:val="Tabletext1"/>
            </w:pPr>
            <w:r w:rsidRPr="000A1ED0">
              <w:t>Complete Typical DiGeorge Anomaly</w:t>
            </w:r>
          </w:p>
        </w:tc>
        <w:tc>
          <w:tcPr>
            <w:tcW w:w="726" w:type="pct"/>
          </w:tcPr>
          <w:p w14:paraId="21CC2082" w14:textId="77777777" w:rsidR="001026E4" w:rsidRPr="000A1ED0" w:rsidRDefault="001026E4" w:rsidP="001026E4">
            <w:pPr>
              <w:pStyle w:val="Tabletext1"/>
              <w:rPr>
                <w:color w:val="000000"/>
                <w:shd w:val="clear" w:color="auto" w:fill="FFFFFF"/>
              </w:rPr>
            </w:pPr>
            <w:r w:rsidRPr="000A1ED0">
              <w:rPr>
                <w:color w:val="000000"/>
                <w:shd w:val="clear" w:color="auto" w:fill="FFFFFF"/>
              </w:rPr>
              <w:t>Cultured Thymus Tissue for Implantation</w:t>
            </w:r>
          </w:p>
        </w:tc>
        <w:tc>
          <w:tcPr>
            <w:tcW w:w="612" w:type="pct"/>
          </w:tcPr>
          <w:p w14:paraId="2F07E170" w14:textId="77777777" w:rsidR="001026E4" w:rsidRPr="000A1ED0" w:rsidRDefault="001026E4" w:rsidP="001026E4">
            <w:pPr>
              <w:pStyle w:val="Tabletext1"/>
            </w:pPr>
          </w:p>
        </w:tc>
        <w:tc>
          <w:tcPr>
            <w:tcW w:w="843" w:type="pct"/>
          </w:tcPr>
          <w:p w14:paraId="5C6040BB" w14:textId="77777777" w:rsidR="001026E4" w:rsidRPr="000A1ED0" w:rsidRDefault="001026E4" w:rsidP="001026E4">
            <w:pPr>
              <w:pStyle w:val="Tabletext1"/>
            </w:pPr>
            <w:r w:rsidRPr="000A1ED0">
              <w:t>Single Group Assignment, Open Label, Single-centre, Treatment</w:t>
            </w:r>
          </w:p>
        </w:tc>
        <w:tc>
          <w:tcPr>
            <w:tcW w:w="552" w:type="pct"/>
          </w:tcPr>
          <w:p w14:paraId="73A024DD" w14:textId="77777777" w:rsidR="001026E4" w:rsidRPr="000A1ED0" w:rsidRDefault="001026E4" w:rsidP="001026E4">
            <w:pPr>
              <w:pStyle w:val="Tabletext1"/>
            </w:pPr>
            <w:r w:rsidRPr="000A1ED0">
              <w:t>USA</w:t>
            </w:r>
          </w:p>
        </w:tc>
        <w:tc>
          <w:tcPr>
            <w:tcW w:w="597" w:type="pct"/>
          </w:tcPr>
          <w:p w14:paraId="61B337CE" w14:textId="77777777" w:rsidR="001026E4" w:rsidRPr="000A1ED0" w:rsidRDefault="001026E4" w:rsidP="001026E4">
            <w:pPr>
              <w:pStyle w:val="Tabletext1"/>
            </w:pPr>
            <w:r w:rsidRPr="000A1ED0">
              <w:t>Completed, December 2017</w:t>
            </w:r>
          </w:p>
        </w:tc>
      </w:tr>
      <w:tr w:rsidR="001026E4" w:rsidRPr="000A1ED0" w14:paraId="38AEB358" w14:textId="77777777" w:rsidTr="007500F6">
        <w:trPr>
          <w:trHeight w:val="239"/>
        </w:trPr>
        <w:tc>
          <w:tcPr>
            <w:tcW w:w="942" w:type="pct"/>
          </w:tcPr>
          <w:p w14:paraId="099D9800" w14:textId="77777777" w:rsidR="001026E4" w:rsidRPr="000A1ED0" w:rsidRDefault="001026E4" w:rsidP="001026E4">
            <w:pPr>
              <w:pStyle w:val="Tabletext1"/>
            </w:pPr>
            <w:r w:rsidRPr="000A1ED0">
              <w:t>NCT02061800</w:t>
            </w:r>
          </w:p>
        </w:tc>
        <w:tc>
          <w:tcPr>
            <w:tcW w:w="728" w:type="pct"/>
          </w:tcPr>
          <w:p w14:paraId="7DDCF237" w14:textId="77777777" w:rsidR="001026E4" w:rsidRPr="000A1ED0" w:rsidRDefault="001026E4" w:rsidP="001026E4">
            <w:pPr>
              <w:pStyle w:val="Tabletext1"/>
            </w:pPr>
            <w:r w:rsidRPr="000A1ED0">
              <w:t>Chronic Myeloid Leukemia (CML)</w:t>
            </w:r>
          </w:p>
          <w:p w14:paraId="20452D5B" w14:textId="77777777" w:rsidR="001026E4" w:rsidRPr="000A1ED0" w:rsidRDefault="001026E4" w:rsidP="001026E4">
            <w:pPr>
              <w:pStyle w:val="Tabletext1"/>
            </w:pPr>
            <w:r w:rsidRPr="000A1ED0">
              <w:t>Acute Myelogenous Leukemia (AML)</w:t>
            </w:r>
          </w:p>
          <w:p w14:paraId="18E9BBD3" w14:textId="77777777" w:rsidR="001026E4" w:rsidRPr="000A1ED0" w:rsidRDefault="001026E4" w:rsidP="001026E4">
            <w:pPr>
              <w:pStyle w:val="Tabletext1"/>
            </w:pPr>
            <w:r w:rsidRPr="000A1ED0">
              <w:t>Myelodysplastic Syndrome (MDS)</w:t>
            </w:r>
          </w:p>
          <w:p w14:paraId="59D7573B" w14:textId="77777777" w:rsidR="001026E4" w:rsidRPr="000A1ED0" w:rsidRDefault="001026E4" w:rsidP="001026E4">
            <w:pPr>
              <w:pStyle w:val="Tabletext1"/>
            </w:pPr>
            <w:r w:rsidRPr="000A1ED0">
              <w:t>Juvenile Myelomonocytic Leukemia (JMML)</w:t>
            </w:r>
          </w:p>
          <w:p w14:paraId="353A5A83" w14:textId="77777777" w:rsidR="001026E4" w:rsidRPr="000A1ED0" w:rsidRDefault="001026E4" w:rsidP="001026E4">
            <w:pPr>
              <w:pStyle w:val="Tabletext1"/>
            </w:pPr>
            <w:r w:rsidRPr="000A1ED0">
              <w:t>Acute Lymphoblastic Leukemia (ALL)</w:t>
            </w:r>
          </w:p>
          <w:p w14:paraId="1AAF1288" w14:textId="77777777" w:rsidR="001026E4" w:rsidRPr="000A1ED0" w:rsidRDefault="001026E4" w:rsidP="001026E4">
            <w:pPr>
              <w:pStyle w:val="Tabletext1"/>
            </w:pPr>
            <w:r w:rsidRPr="000A1ED0">
              <w:t>Lymphoma (Hodgkin's and Non-Hodgkin's)</w:t>
            </w:r>
          </w:p>
        </w:tc>
        <w:tc>
          <w:tcPr>
            <w:tcW w:w="726" w:type="pct"/>
          </w:tcPr>
          <w:p w14:paraId="4966B50F"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043CEF7F"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30BC95F5"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w:t>
            </w:r>
          </w:p>
          <w:p w14:paraId="4DD1A208" w14:textId="77777777" w:rsidR="001026E4" w:rsidRPr="000A1ED0" w:rsidRDefault="001026E4" w:rsidP="001026E4">
            <w:pPr>
              <w:pStyle w:val="Tabletext1"/>
              <w:rPr>
                <w:color w:val="000000"/>
                <w:shd w:val="clear" w:color="auto" w:fill="FFFFFF"/>
              </w:rPr>
            </w:pPr>
            <w:r w:rsidRPr="000A1ED0">
              <w:rPr>
                <w:color w:val="000000"/>
                <w:shd w:val="clear" w:color="auto" w:fill="FFFFFF"/>
              </w:rPr>
              <w:t>Tacrolimus</w:t>
            </w:r>
          </w:p>
          <w:p w14:paraId="7E41F86D"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p w14:paraId="43E4608A"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2B585A30"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7788A4EC" w14:textId="77777777" w:rsidR="001026E4" w:rsidRPr="000A1ED0" w:rsidRDefault="001026E4" w:rsidP="001026E4">
            <w:pPr>
              <w:pStyle w:val="Tabletext1"/>
              <w:rPr>
                <w:color w:val="000000"/>
                <w:shd w:val="clear" w:color="auto" w:fill="FFFFFF"/>
              </w:rPr>
            </w:pPr>
            <w:r w:rsidRPr="000A1ED0">
              <w:rPr>
                <w:color w:val="000000"/>
                <w:shd w:val="clear" w:color="auto" w:fill="FFFFFF"/>
              </w:rPr>
              <w:t>Methylprednisolone</w:t>
            </w:r>
          </w:p>
        </w:tc>
        <w:tc>
          <w:tcPr>
            <w:tcW w:w="612" w:type="pct"/>
          </w:tcPr>
          <w:p w14:paraId="502BE87F" w14:textId="77777777" w:rsidR="001026E4" w:rsidRPr="000A1ED0" w:rsidRDefault="001026E4" w:rsidP="001026E4">
            <w:pPr>
              <w:pStyle w:val="Tabletext1"/>
            </w:pPr>
            <w:r w:rsidRPr="000A1ED0">
              <w:t>full intensity with total body irradiation</w:t>
            </w:r>
          </w:p>
        </w:tc>
        <w:tc>
          <w:tcPr>
            <w:tcW w:w="843" w:type="pct"/>
          </w:tcPr>
          <w:p w14:paraId="3F83263B" w14:textId="77777777" w:rsidR="001026E4" w:rsidRPr="000A1ED0" w:rsidRDefault="001026E4" w:rsidP="001026E4">
            <w:pPr>
              <w:pStyle w:val="Tabletext1"/>
            </w:pPr>
            <w:r w:rsidRPr="000A1ED0">
              <w:t>Non-RCT, Parallel Assignment, Open Label, Single-centre, Treatment</w:t>
            </w:r>
          </w:p>
        </w:tc>
        <w:tc>
          <w:tcPr>
            <w:tcW w:w="552" w:type="pct"/>
          </w:tcPr>
          <w:p w14:paraId="255E73F6" w14:textId="77777777" w:rsidR="001026E4" w:rsidRPr="000A1ED0" w:rsidRDefault="001026E4" w:rsidP="001026E4">
            <w:pPr>
              <w:pStyle w:val="Tabletext1"/>
            </w:pPr>
            <w:r w:rsidRPr="000A1ED0">
              <w:t>USA</w:t>
            </w:r>
          </w:p>
        </w:tc>
        <w:tc>
          <w:tcPr>
            <w:tcW w:w="597" w:type="pct"/>
          </w:tcPr>
          <w:p w14:paraId="339365A1" w14:textId="77777777" w:rsidR="001026E4" w:rsidRPr="000A1ED0" w:rsidRDefault="001026E4" w:rsidP="001026E4">
            <w:pPr>
              <w:pStyle w:val="Tabletext1"/>
            </w:pPr>
            <w:r w:rsidRPr="000A1ED0">
              <w:t>Recruiting, December 2019</w:t>
            </w:r>
          </w:p>
        </w:tc>
      </w:tr>
      <w:tr w:rsidR="001026E4" w:rsidRPr="000A1ED0" w14:paraId="0AE2C412" w14:textId="77777777" w:rsidTr="007500F6">
        <w:trPr>
          <w:trHeight w:val="239"/>
        </w:trPr>
        <w:tc>
          <w:tcPr>
            <w:tcW w:w="942" w:type="pct"/>
          </w:tcPr>
          <w:p w14:paraId="2123195A" w14:textId="77777777" w:rsidR="001026E4" w:rsidRPr="000A1ED0" w:rsidRDefault="001026E4" w:rsidP="001026E4">
            <w:pPr>
              <w:pStyle w:val="Tabletext1"/>
            </w:pPr>
            <w:r w:rsidRPr="000A1ED0">
              <w:t>NCT00006056</w:t>
            </w:r>
          </w:p>
        </w:tc>
        <w:tc>
          <w:tcPr>
            <w:tcW w:w="728" w:type="pct"/>
          </w:tcPr>
          <w:p w14:paraId="5A905820" w14:textId="77777777" w:rsidR="001026E4" w:rsidRPr="000A1ED0" w:rsidRDefault="001026E4" w:rsidP="001026E4">
            <w:pPr>
              <w:pStyle w:val="Tabletext1"/>
            </w:pPr>
            <w:r w:rsidRPr="000A1ED0">
              <w:t>Chediak-Higashi Syndrome</w:t>
            </w:r>
          </w:p>
          <w:p w14:paraId="6E91B9EF" w14:textId="77777777" w:rsidR="001026E4" w:rsidRPr="000A1ED0" w:rsidRDefault="001026E4" w:rsidP="001026E4">
            <w:pPr>
              <w:pStyle w:val="Tabletext1"/>
            </w:pPr>
            <w:r w:rsidRPr="000A1ED0">
              <w:t>Graft Versus Host Disease</w:t>
            </w:r>
          </w:p>
          <w:p w14:paraId="6796FEC2" w14:textId="77777777" w:rsidR="001026E4" w:rsidRPr="000A1ED0" w:rsidRDefault="001026E4" w:rsidP="001026E4">
            <w:pPr>
              <w:pStyle w:val="Tabletext1"/>
            </w:pPr>
            <w:r w:rsidRPr="000A1ED0">
              <w:t>X-Linked Lymphoproliferative Syndrome</w:t>
            </w:r>
          </w:p>
          <w:p w14:paraId="26B838E9" w14:textId="77777777" w:rsidR="001026E4" w:rsidRPr="000A1ED0" w:rsidRDefault="001026E4" w:rsidP="001026E4">
            <w:pPr>
              <w:pStyle w:val="Tabletext1"/>
            </w:pPr>
            <w:r w:rsidRPr="000A1ED0">
              <w:t>Familial Erythrophagocytic Lymphohistiocytosis</w:t>
            </w:r>
          </w:p>
          <w:p w14:paraId="046C13B9" w14:textId="77777777" w:rsidR="001026E4" w:rsidRPr="000A1ED0" w:rsidRDefault="001026E4" w:rsidP="001026E4">
            <w:pPr>
              <w:pStyle w:val="Tabletext1"/>
            </w:pPr>
            <w:r w:rsidRPr="000A1ED0">
              <w:t>Hemophagocytic Lymphohistiocytosis</w:t>
            </w:r>
          </w:p>
          <w:p w14:paraId="413D41DA" w14:textId="77777777" w:rsidR="001026E4" w:rsidRPr="000A1ED0" w:rsidRDefault="001026E4" w:rsidP="001026E4">
            <w:pPr>
              <w:pStyle w:val="Tabletext1"/>
            </w:pPr>
            <w:r w:rsidRPr="000A1ED0">
              <w:t>Virus-Associated Hemophagocytic Syndrome</w:t>
            </w:r>
          </w:p>
        </w:tc>
        <w:tc>
          <w:tcPr>
            <w:tcW w:w="726" w:type="pct"/>
          </w:tcPr>
          <w:p w14:paraId="66141106" w14:textId="77777777" w:rsidR="001026E4" w:rsidRPr="000A1ED0" w:rsidRDefault="001026E4" w:rsidP="001026E4">
            <w:pPr>
              <w:pStyle w:val="Tabletext1"/>
              <w:rPr>
                <w:color w:val="000000"/>
                <w:shd w:val="clear" w:color="auto" w:fill="FFFFFF"/>
              </w:rPr>
            </w:pPr>
            <w:r w:rsidRPr="000A1ED0">
              <w:rPr>
                <w:color w:val="000000"/>
                <w:shd w:val="clear" w:color="auto" w:fill="FFFFFF"/>
              </w:rPr>
              <w:t>Anti-thymocyte globulin</w:t>
            </w:r>
          </w:p>
          <w:p w14:paraId="2ADE024D"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220B05C3"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1BE8CFC0"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Cyclosporine</w:t>
            </w:r>
          </w:p>
          <w:p w14:paraId="4D76BE48" w14:textId="77777777" w:rsidR="001026E4" w:rsidRPr="000A1ED0" w:rsidRDefault="001026E4" w:rsidP="001026E4">
            <w:pPr>
              <w:pStyle w:val="Tabletext1"/>
              <w:rPr>
                <w:color w:val="000000"/>
                <w:shd w:val="clear" w:color="auto" w:fill="FFFFFF"/>
              </w:rPr>
            </w:pPr>
            <w:r w:rsidRPr="000A1ED0">
              <w:rPr>
                <w:color w:val="000000"/>
                <w:shd w:val="clear" w:color="auto" w:fill="FFFFFF"/>
              </w:rPr>
              <w:t>Etoposide</w:t>
            </w:r>
          </w:p>
          <w:p w14:paraId="5F6EBF93" w14:textId="77777777" w:rsidR="001026E4" w:rsidRPr="000A1ED0" w:rsidRDefault="001026E4" w:rsidP="001026E4">
            <w:pPr>
              <w:pStyle w:val="Tabletext1"/>
              <w:rPr>
                <w:color w:val="000000"/>
                <w:shd w:val="clear" w:color="auto" w:fill="FFFFFF"/>
              </w:rPr>
            </w:pPr>
            <w:r w:rsidRPr="000A1ED0">
              <w:rPr>
                <w:color w:val="000000"/>
                <w:shd w:val="clear" w:color="auto" w:fill="FFFFFF"/>
              </w:rPr>
              <w:t>Filgrastim</w:t>
            </w:r>
          </w:p>
          <w:p w14:paraId="36B84810" w14:textId="77777777" w:rsidR="001026E4" w:rsidRPr="000A1ED0" w:rsidRDefault="001026E4" w:rsidP="001026E4">
            <w:pPr>
              <w:pStyle w:val="Tabletext1"/>
              <w:rPr>
                <w:color w:val="000000"/>
                <w:shd w:val="clear" w:color="auto" w:fill="FFFFFF"/>
              </w:rPr>
            </w:pPr>
            <w:r w:rsidRPr="000A1ED0">
              <w:rPr>
                <w:color w:val="000000"/>
                <w:shd w:val="clear" w:color="auto" w:fill="FFFFFF"/>
              </w:rPr>
              <w:t>Methotrexate</w:t>
            </w:r>
          </w:p>
          <w:p w14:paraId="56B16999"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hematopoietic stem cell transplantation</w:t>
            </w:r>
          </w:p>
        </w:tc>
        <w:tc>
          <w:tcPr>
            <w:tcW w:w="612" w:type="pct"/>
          </w:tcPr>
          <w:p w14:paraId="6F2CFFFA" w14:textId="77777777" w:rsidR="001026E4" w:rsidRPr="000A1ED0" w:rsidRDefault="001026E4" w:rsidP="001026E4">
            <w:pPr>
              <w:pStyle w:val="Tabletext1"/>
            </w:pPr>
          </w:p>
        </w:tc>
        <w:tc>
          <w:tcPr>
            <w:tcW w:w="843" w:type="pct"/>
          </w:tcPr>
          <w:p w14:paraId="2C64FB27" w14:textId="77777777" w:rsidR="001026E4" w:rsidRPr="000A1ED0" w:rsidRDefault="001026E4" w:rsidP="001026E4">
            <w:pPr>
              <w:pStyle w:val="Tabletext1"/>
            </w:pPr>
            <w:r w:rsidRPr="000A1ED0">
              <w:t>Treatment</w:t>
            </w:r>
          </w:p>
        </w:tc>
        <w:tc>
          <w:tcPr>
            <w:tcW w:w="552" w:type="pct"/>
          </w:tcPr>
          <w:p w14:paraId="3903DF36" w14:textId="77777777" w:rsidR="001026E4" w:rsidRPr="000A1ED0" w:rsidRDefault="001026E4" w:rsidP="001026E4">
            <w:pPr>
              <w:pStyle w:val="Tabletext1"/>
            </w:pPr>
            <w:r w:rsidRPr="000A1ED0">
              <w:t>USA</w:t>
            </w:r>
          </w:p>
        </w:tc>
        <w:tc>
          <w:tcPr>
            <w:tcW w:w="597" w:type="pct"/>
          </w:tcPr>
          <w:p w14:paraId="6496DE80" w14:textId="77777777" w:rsidR="001026E4" w:rsidRPr="000A1ED0" w:rsidRDefault="001026E4" w:rsidP="001026E4">
            <w:pPr>
              <w:pStyle w:val="Tabletext1"/>
            </w:pPr>
            <w:r w:rsidRPr="000A1ED0">
              <w:t>Unknown</w:t>
            </w:r>
          </w:p>
        </w:tc>
      </w:tr>
      <w:tr w:rsidR="001026E4" w:rsidRPr="000A1ED0" w14:paraId="5570E840" w14:textId="77777777" w:rsidTr="007500F6">
        <w:trPr>
          <w:trHeight w:val="239"/>
        </w:trPr>
        <w:tc>
          <w:tcPr>
            <w:tcW w:w="942" w:type="pct"/>
          </w:tcPr>
          <w:p w14:paraId="3888ABC6" w14:textId="77777777" w:rsidR="001026E4" w:rsidRPr="000A1ED0" w:rsidRDefault="001026E4" w:rsidP="001026E4">
            <w:pPr>
              <w:pStyle w:val="Tabletext1"/>
            </w:pPr>
            <w:r w:rsidRPr="000A1ED0">
              <w:t>NCT01617122</w:t>
            </w:r>
          </w:p>
        </w:tc>
        <w:tc>
          <w:tcPr>
            <w:tcW w:w="728" w:type="pct"/>
          </w:tcPr>
          <w:p w14:paraId="6E329E79" w14:textId="77777777" w:rsidR="001026E4" w:rsidRPr="000A1ED0" w:rsidRDefault="001026E4" w:rsidP="001026E4">
            <w:pPr>
              <w:pStyle w:val="Tabletext1"/>
            </w:pPr>
            <w:r w:rsidRPr="000A1ED0">
              <w:t>Primary Immune Deficiency Diseases</w:t>
            </w:r>
          </w:p>
        </w:tc>
        <w:tc>
          <w:tcPr>
            <w:tcW w:w="726" w:type="pct"/>
          </w:tcPr>
          <w:p w14:paraId="26F6761A" w14:textId="77777777" w:rsidR="001026E4" w:rsidRPr="000A1ED0" w:rsidRDefault="001026E4" w:rsidP="001026E4">
            <w:pPr>
              <w:pStyle w:val="Tabletext1"/>
              <w:rPr>
                <w:color w:val="000000"/>
                <w:shd w:val="clear" w:color="auto" w:fill="FFFFFF"/>
              </w:rPr>
            </w:pPr>
            <w:r w:rsidRPr="000A1ED0">
              <w:rPr>
                <w:color w:val="000000"/>
                <w:shd w:val="clear" w:color="auto" w:fill="FFFFFF"/>
              </w:rPr>
              <w:t>Bacteriophage OX174</w:t>
            </w:r>
          </w:p>
        </w:tc>
        <w:tc>
          <w:tcPr>
            <w:tcW w:w="612" w:type="pct"/>
          </w:tcPr>
          <w:p w14:paraId="581D9DE2" w14:textId="77777777" w:rsidR="001026E4" w:rsidRPr="000A1ED0" w:rsidRDefault="001026E4" w:rsidP="001026E4">
            <w:pPr>
              <w:pStyle w:val="Tabletext1"/>
            </w:pPr>
          </w:p>
        </w:tc>
        <w:tc>
          <w:tcPr>
            <w:tcW w:w="843" w:type="pct"/>
          </w:tcPr>
          <w:p w14:paraId="033ECA29" w14:textId="77777777" w:rsidR="001026E4" w:rsidRPr="000A1ED0" w:rsidRDefault="001026E4" w:rsidP="001026E4">
            <w:pPr>
              <w:pStyle w:val="Tabletext1"/>
            </w:pPr>
            <w:r w:rsidRPr="000A1ED0">
              <w:t>Single Group Assignment, Open Label, Single-centre, Diagnostic</w:t>
            </w:r>
          </w:p>
        </w:tc>
        <w:tc>
          <w:tcPr>
            <w:tcW w:w="552" w:type="pct"/>
          </w:tcPr>
          <w:p w14:paraId="1ADE3F51" w14:textId="77777777" w:rsidR="001026E4" w:rsidRPr="000A1ED0" w:rsidRDefault="001026E4" w:rsidP="001026E4">
            <w:pPr>
              <w:pStyle w:val="Tabletext1"/>
            </w:pPr>
            <w:r w:rsidRPr="000A1ED0">
              <w:t>USA</w:t>
            </w:r>
          </w:p>
        </w:tc>
        <w:tc>
          <w:tcPr>
            <w:tcW w:w="597" w:type="pct"/>
          </w:tcPr>
          <w:p w14:paraId="5B2FD7A6" w14:textId="77777777" w:rsidR="001026E4" w:rsidRPr="000A1ED0" w:rsidRDefault="001026E4" w:rsidP="001026E4">
            <w:pPr>
              <w:pStyle w:val="Tabletext1"/>
            </w:pPr>
            <w:r w:rsidRPr="000A1ED0">
              <w:t>Unknown, December 2015</w:t>
            </w:r>
          </w:p>
        </w:tc>
      </w:tr>
      <w:tr w:rsidR="001026E4" w:rsidRPr="000A1ED0" w14:paraId="373DEF25" w14:textId="77777777" w:rsidTr="007500F6">
        <w:trPr>
          <w:trHeight w:val="239"/>
        </w:trPr>
        <w:tc>
          <w:tcPr>
            <w:tcW w:w="942" w:type="pct"/>
          </w:tcPr>
          <w:p w14:paraId="678ABD22" w14:textId="77777777" w:rsidR="001026E4" w:rsidRPr="000A1ED0" w:rsidRDefault="001026E4" w:rsidP="001026E4">
            <w:pPr>
              <w:pStyle w:val="Tabletext1"/>
            </w:pPr>
            <w:r w:rsidRPr="000A1ED0">
              <w:t>NCT03721146</w:t>
            </w:r>
          </w:p>
        </w:tc>
        <w:tc>
          <w:tcPr>
            <w:tcW w:w="728" w:type="pct"/>
          </w:tcPr>
          <w:p w14:paraId="5086B20B" w14:textId="77777777" w:rsidR="001026E4" w:rsidRPr="000A1ED0" w:rsidRDefault="001026E4" w:rsidP="001026E4">
            <w:pPr>
              <w:pStyle w:val="Tabletext1"/>
            </w:pPr>
            <w:r w:rsidRPr="000A1ED0">
              <w:t>Immune Deficiency</w:t>
            </w:r>
          </w:p>
        </w:tc>
        <w:tc>
          <w:tcPr>
            <w:tcW w:w="726" w:type="pct"/>
          </w:tcPr>
          <w:p w14:paraId="5A693107" w14:textId="77777777" w:rsidR="001026E4" w:rsidRPr="000A1ED0" w:rsidRDefault="001026E4" w:rsidP="001026E4">
            <w:pPr>
              <w:pStyle w:val="Tabletext1"/>
              <w:rPr>
                <w:color w:val="000000"/>
                <w:shd w:val="clear" w:color="auto" w:fill="FFFFFF"/>
              </w:rPr>
            </w:pPr>
          </w:p>
        </w:tc>
        <w:tc>
          <w:tcPr>
            <w:tcW w:w="612" w:type="pct"/>
          </w:tcPr>
          <w:p w14:paraId="108ABC01" w14:textId="77777777" w:rsidR="001026E4" w:rsidRPr="000A1ED0" w:rsidRDefault="001026E4" w:rsidP="001026E4">
            <w:pPr>
              <w:pStyle w:val="Tabletext1"/>
            </w:pPr>
          </w:p>
        </w:tc>
        <w:tc>
          <w:tcPr>
            <w:tcW w:w="843" w:type="pct"/>
          </w:tcPr>
          <w:p w14:paraId="355B1967" w14:textId="77777777" w:rsidR="001026E4" w:rsidRPr="000A1ED0" w:rsidRDefault="001026E4" w:rsidP="001026E4">
            <w:pPr>
              <w:pStyle w:val="Tabletext1"/>
            </w:pPr>
            <w:r w:rsidRPr="000A1ED0">
              <w:t>Cohort, Single-centre, Prospective</w:t>
            </w:r>
          </w:p>
        </w:tc>
        <w:tc>
          <w:tcPr>
            <w:tcW w:w="552" w:type="pct"/>
          </w:tcPr>
          <w:p w14:paraId="02EA5040" w14:textId="77777777" w:rsidR="001026E4" w:rsidRPr="000A1ED0" w:rsidRDefault="001026E4" w:rsidP="001026E4">
            <w:pPr>
              <w:pStyle w:val="Tabletext1"/>
            </w:pPr>
            <w:r w:rsidRPr="000A1ED0">
              <w:t>France</w:t>
            </w:r>
          </w:p>
        </w:tc>
        <w:tc>
          <w:tcPr>
            <w:tcW w:w="597" w:type="pct"/>
          </w:tcPr>
          <w:p w14:paraId="721553D4" w14:textId="77777777" w:rsidR="001026E4" w:rsidRPr="000A1ED0" w:rsidRDefault="001026E4" w:rsidP="001026E4">
            <w:pPr>
              <w:pStyle w:val="Tabletext1"/>
            </w:pPr>
            <w:r w:rsidRPr="000A1ED0">
              <w:t>Recruiting, September 2021</w:t>
            </w:r>
          </w:p>
        </w:tc>
      </w:tr>
      <w:tr w:rsidR="001026E4" w:rsidRPr="000A1ED0" w14:paraId="6259D590" w14:textId="77777777" w:rsidTr="007500F6">
        <w:trPr>
          <w:trHeight w:val="239"/>
        </w:trPr>
        <w:tc>
          <w:tcPr>
            <w:tcW w:w="942" w:type="pct"/>
          </w:tcPr>
          <w:p w14:paraId="5E0C240C" w14:textId="77777777" w:rsidR="001026E4" w:rsidRPr="000A1ED0" w:rsidRDefault="001026E4" w:rsidP="001026E4">
            <w:pPr>
              <w:pStyle w:val="Tabletext1"/>
            </w:pPr>
            <w:r w:rsidRPr="000A1ED0">
              <w:t>NCT03238079</w:t>
            </w:r>
          </w:p>
        </w:tc>
        <w:tc>
          <w:tcPr>
            <w:tcW w:w="728" w:type="pct"/>
          </w:tcPr>
          <w:p w14:paraId="12CFD6C0" w14:textId="77777777" w:rsidR="001026E4" w:rsidRPr="000A1ED0" w:rsidRDefault="001026E4" w:rsidP="001026E4">
            <w:pPr>
              <w:pStyle w:val="Tabletext1"/>
            </w:pPr>
            <w:r w:rsidRPr="000A1ED0">
              <w:t>Primary Immune Deficiency Diseases</w:t>
            </w:r>
          </w:p>
        </w:tc>
        <w:tc>
          <w:tcPr>
            <w:tcW w:w="726" w:type="pct"/>
          </w:tcPr>
          <w:p w14:paraId="4A6E36ED" w14:textId="77777777" w:rsidR="001026E4" w:rsidRPr="000A1ED0" w:rsidRDefault="001026E4" w:rsidP="001026E4">
            <w:pPr>
              <w:pStyle w:val="Tabletext1"/>
              <w:rPr>
                <w:color w:val="000000"/>
                <w:shd w:val="clear" w:color="auto" w:fill="FFFFFF"/>
              </w:rPr>
            </w:pPr>
            <w:r w:rsidRPr="000A1ED0">
              <w:rPr>
                <w:color w:val="000000"/>
                <w:shd w:val="clear" w:color="auto" w:fill="FFFFFF"/>
              </w:rPr>
              <w:t>IGIV 10%</w:t>
            </w:r>
          </w:p>
        </w:tc>
        <w:tc>
          <w:tcPr>
            <w:tcW w:w="612" w:type="pct"/>
          </w:tcPr>
          <w:p w14:paraId="013DFE43" w14:textId="77777777" w:rsidR="001026E4" w:rsidRPr="000A1ED0" w:rsidRDefault="001026E4" w:rsidP="001026E4">
            <w:pPr>
              <w:pStyle w:val="Tabletext1"/>
            </w:pPr>
          </w:p>
        </w:tc>
        <w:tc>
          <w:tcPr>
            <w:tcW w:w="843" w:type="pct"/>
          </w:tcPr>
          <w:p w14:paraId="425013DA" w14:textId="77777777" w:rsidR="001026E4" w:rsidRPr="000A1ED0" w:rsidRDefault="001026E4" w:rsidP="001026E4">
            <w:pPr>
              <w:pStyle w:val="Tabletext1"/>
            </w:pPr>
            <w:r w:rsidRPr="000A1ED0">
              <w:t>Single Group Assignment, Open Label, Multi-centre, Treatment</w:t>
            </w:r>
          </w:p>
        </w:tc>
        <w:tc>
          <w:tcPr>
            <w:tcW w:w="552" w:type="pct"/>
          </w:tcPr>
          <w:p w14:paraId="15165EED" w14:textId="77777777" w:rsidR="001026E4" w:rsidRPr="000A1ED0" w:rsidRDefault="001026E4" w:rsidP="001026E4">
            <w:pPr>
              <w:pStyle w:val="Tabletext1"/>
            </w:pPr>
            <w:r w:rsidRPr="000A1ED0">
              <w:t>USA</w:t>
            </w:r>
          </w:p>
          <w:p w14:paraId="1644690A" w14:textId="77777777" w:rsidR="001026E4" w:rsidRPr="000A1ED0" w:rsidRDefault="001026E4" w:rsidP="001026E4">
            <w:pPr>
              <w:pStyle w:val="Tabletext1"/>
            </w:pPr>
            <w:r w:rsidRPr="000A1ED0">
              <w:t>Canada</w:t>
            </w:r>
          </w:p>
        </w:tc>
        <w:tc>
          <w:tcPr>
            <w:tcW w:w="597" w:type="pct"/>
          </w:tcPr>
          <w:p w14:paraId="597E6E49" w14:textId="77777777" w:rsidR="001026E4" w:rsidRPr="000A1ED0" w:rsidRDefault="001026E4" w:rsidP="001026E4">
            <w:pPr>
              <w:pStyle w:val="Tabletext1"/>
            </w:pPr>
            <w:r w:rsidRPr="000A1ED0">
              <w:t xml:space="preserve">Recruiting, May 2020 </w:t>
            </w:r>
          </w:p>
        </w:tc>
      </w:tr>
      <w:tr w:rsidR="001026E4" w:rsidRPr="000A1ED0" w14:paraId="27170324" w14:textId="77777777" w:rsidTr="007500F6">
        <w:trPr>
          <w:trHeight w:val="239"/>
        </w:trPr>
        <w:tc>
          <w:tcPr>
            <w:tcW w:w="942" w:type="pct"/>
          </w:tcPr>
          <w:p w14:paraId="2B62D67F" w14:textId="77777777" w:rsidR="001026E4" w:rsidRPr="000A1ED0" w:rsidRDefault="001026E4" w:rsidP="001026E4">
            <w:pPr>
              <w:pStyle w:val="Tabletext1"/>
            </w:pPr>
            <w:r w:rsidRPr="000A1ED0">
              <w:t>NCT02783482</w:t>
            </w:r>
          </w:p>
        </w:tc>
        <w:tc>
          <w:tcPr>
            <w:tcW w:w="728" w:type="pct"/>
          </w:tcPr>
          <w:p w14:paraId="09CB902B" w14:textId="77777777" w:rsidR="001026E4" w:rsidRPr="000A1ED0" w:rsidRDefault="001026E4" w:rsidP="001026E4">
            <w:pPr>
              <w:pStyle w:val="Tabletext1"/>
            </w:pPr>
            <w:r w:rsidRPr="000A1ED0">
              <w:t>Immunologic Deficiency Syndromes</w:t>
            </w:r>
          </w:p>
        </w:tc>
        <w:tc>
          <w:tcPr>
            <w:tcW w:w="726" w:type="pct"/>
          </w:tcPr>
          <w:p w14:paraId="616686C7" w14:textId="77777777" w:rsidR="001026E4" w:rsidRPr="000A1ED0" w:rsidRDefault="001026E4" w:rsidP="001026E4">
            <w:pPr>
              <w:pStyle w:val="Tabletext1"/>
              <w:rPr>
                <w:color w:val="000000"/>
                <w:shd w:val="clear" w:color="auto" w:fill="FFFFFF"/>
              </w:rPr>
            </w:pPr>
            <w:r w:rsidRPr="000A1ED0">
              <w:rPr>
                <w:color w:val="000000"/>
                <w:shd w:val="clear" w:color="auto" w:fill="FFFFFF"/>
              </w:rPr>
              <w:t>GC5107 (IGIV 10%)</w:t>
            </w:r>
          </w:p>
        </w:tc>
        <w:tc>
          <w:tcPr>
            <w:tcW w:w="612" w:type="pct"/>
          </w:tcPr>
          <w:p w14:paraId="354D733C" w14:textId="77777777" w:rsidR="001026E4" w:rsidRPr="000A1ED0" w:rsidRDefault="001026E4" w:rsidP="001026E4">
            <w:pPr>
              <w:pStyle w:val="Tabletext1"/>
            </w:pPr>
          </w:p>
        </w:tc>
        <w:tc>
          <w:tcPr>
            <w:tcW w:w="843" w:type="pct"/>
          </w:tcPr>
          <w:p w14:paraId="774A90B2" w14:textId="77777777" w:rsidR="001026E4" w:rsidRPr="000A1ED0" w:rsidRDefault="001026E4" w:rsidP="001026E4">
            <w:pPr>
              <w:pStyle w:val="Tabletext1"/>
            </w:pPr>
            <w:r w:rsidRPr="000A1ED0">
              <w:t>Single Group Assignment, Open Label, Multi-centre, Treatment</w:t>
            </w:r>
          </w:p>
        </w:tc>
        <w:tc>
          <w:tcPr>
            <w:tcW w:w="552" w:type="pct"/>
          </w:tcPr>
          <w:p w14:paraId="029DFCF2" w14:textId="77777777" w:rsidR="001026E4" w:rsidRPr="000A1ED0" w:rsidRDefault="001026E4" w:rsidP="001026E4">
            <w:pPr>
              <w:pStyle w:val="Tabletext1"/>
            </w:pPr>
            <w:r w:rsidRPr="000A1ED0">
              <w:t>USA</w:t>
            </w:r>
          </w:p>
          <w:p w14:paraId="01FD8232" w14:textId="77777777" w:rsidR="001026E4" w:rsidRPr="000A1ED0" w:rsidRDefault="001026E4" w:rsidP="001026E4">
            <w:pPr>
              <w:pStyle w:val="Tabletext1"/>
            </w:pPr>
            <w:r w:rsidRPr="000A1ED0">
              <w:t>Canada</w:t>
            </w:r>
          </w:p>
        </w:tc>
        <w:tc>
          <w:tcPr>
            <w:tcW w:w="597" w:type="pct"/>
          </w:tcPr>
          <w:p w14:paraId="75786712" w14:textId="77777777" w:rsidR="001026E4" w:rsidRPr="000A1ED0" w:rsidRDefault="001026E4" w:rsidP="001026E4">
            <w:pPr>
              <w:pStyle w:val="Tabletext1"/>
            </w:pPr>
            <w:r w:rsidRPr="000A1ED0">
              <w:t>Unknown, January 2018</w:t>
            </w:r>
          </w:p>
        </w:tc>
      </w:tr>
      <w:tr w:rsidR="001026E4" w:rsidRPr="000A1ED0" w14:paraId="3B8097A3" w14:textId="77777777" w:rsidTr="007500F6">
        <w:trPr>
          <w:trHeight w:val="239"/>
        </w:trPr>
        <w:tc>
          <w:tcPr>
            <w:tcW w:w="942" w:type="pct"/>
          </w:tcPr>
          <w:p w14:paraId="38E033C0" w14:textId="77777777" w:rsidR="001026E4" w:rsidRPr="000A1ED0" w:rsidRDefault="001026E4" w:rsidP="001026E4">
            <w:pPr>
              <w:pStyle w:val="Tabletext1"/>
            </w:pPr>
            <w:r w:rsidRPr="000A1ED0">
              <w:t>NCT00023504</w:t>
            </w:r>
          </w:p>
        </w:tc>
        <w:tc>
          <w:tcPr>
            <w:tcW w:w="728" w:type="pct"/>
          </w:tcPr>
          <w:p w14:paraId="0C2E2505" w14:textId="77777777" w:rsidR="001026E4" w:rsidRPr="000A1ED0" w:rsidRDefault="001026E4" w:rsidP="001026E4">
            <w:pPr>
              <w:pStyle w:val="Tabletext1"/>
            </w:pPr>
            <w:r w:rsidRPr="000A1ED0">
              <w:t>Primary Immune Deficiency</w:t>
            </w:r>
          </w:p>
        </w:tc>
        <w:tc>
          <w:tcPr>
            <w:tcW w:w="726" w:type="pct"/>
          </w:tcPr>
          <w:p w14:paraId="614EE33E" w14:textId="77777777" w:rsidR="001026E4" w:rsidRPr="000A1ED0" w:rsidRDefault="001026E4" w:rsidP="001026E4">
            <w:pPr>
              <w:pStyle w:val="Tabletext1"/>
              <w:rPr>
                <w:color w:val="000000"/>
                <w:shd w:val="clear" w:color="auto" w:fill="FFFFFF"/>
              </w:rPr>
            </w:pPr>
            <w:r w:rsidRPr="000A1ED0">
              <w:rPr>
                <w:color w:val="000000"/>
                <w:shd w:val="clear" w:color="auto" w:fill="FFFFFF"/>
              </w:rPr>
              <w:t>Pneumovax</w:t>
            </w:r>
          </w:p>
          <w:p w14:paraId="2A70A4BB" w14:textId="77777777" w:rsidR="001026E4" w:rsidRPr="000A1ED0" w:rsidRDefault="001026E4" w:rsidP="001026E4">
            <w:pPr>
              <w:pStyle w:val="Tabletext1"/>
              <w:rPr>
                <w:color w:val="000000"/>
                <w:shd w:val="clear" w:color="auto" w:fill="FFFFFF"/>
              </w:rPr>
            </w:pPr>
            <w:r w:rsidRPr="000A1ED0">
              <w:rPr>
                <w:color w:val="000000"/>
                <w:shd w:val="clear" w:color="auto" w:fill="FFFFFF"/>
              </w:rPr>
              <w:t>Prevnar</w:t>
            </w:r>
          </w:p>
          <w:p w14:paraId="3E6C604B" w14:textId="77777777" w:rsidR="001026E4" w:rsidRPr="000A1ED0" w:rsidRDefault="001026E4" w:rsidP="001026E4">
            <w:pPr>
              <w:pStyle w:val="Tabletext1"/>
              <w:rPr>
                <w:color w:val="000000"/>
                <w:shd w:val="clear" w:color="auto" w:fill="FFFFFF"/>
              </w:rPr>
            </w:pPr>
            <w:r w:rsidRPr="000A1ED0">
              <w:rPr>
                <w:color w:val="000000"/>
                <w:shd w:val="clear" w:color="auto" w:fill="FFFFFF"/>
              </w:rPr>
              <w:t>Tetanus diphtheria toxoid</w:t>
            </w:r>
          </w:p>
        </w:tc>
        <w:tc>
          <w:tcPr>
            <w:tcW w:w="612" w:type="pct"/>
          </w:tcPr>
          <w:p w14:paraId="5EB6E63A" w14:textId="77777777" w:rsidR="001026E4" w:rsidRPr="000A1ED0" w:rsidRDefault="001026E4" w:rsidP="001026E4">
            <w:pPr>
              <w:pStyle w:val="Tabletext1"/>
            </w:pPr>
            <w:r w:rsidRPr="000A1ED0">
              <w:t>Rabavert</w:t>
            </w:r>
          </w:p>
        </w:tc>
        <w:tc>
          <w:tcPr>
            <w:tcW w:w="843" w:type="pct"/>
          </w:tcPr>
          <w:p w14:paraId="29AB15C4" w14:textId="77777777" w:rsidR="001026E4" w:rsidRPr="000A1ED0" w:rsidRDefault="001026E4" w:rsidP="001026E4">
            <w:pPr>
              <w:pStyle w:val="Tabletext1"/>
            </w:pPr>
            <w:r w:rsidRPr="000A1ED0">
              <w:t>Non-RCT, Sequential Assignment, Open Label, Multi-centre, Treatment</w:t>
            </w:r>
          </w:p>
        </w:tc>
        <w:tc>
          <w:tcPr>
            <w:tcW w:w="552" w:type="pct"/>
          </w:tcPr>
          <w:p w14:paraId="236EB9C0" w14:textId="77777777" w:rsidR="001026E4" w:rsidRPr="000A1ED0" w:rsidRDefault="001026E4" w:rsidP="001026E4">
            <w:pPr>
              <w:pStyle w:val="Tabletext1"/>
            </w:pPr>
            <w:r w:rsidRPr="000A1ED0">
              <w:t>USA</w:t>
            </w:r>
          </w:p>
        </w:tc>
        <w:tc>
          <w:tcPr>
            <w:tcW w:w="597" w:type="pct"/>
          </w:tcPr>
          <w:p w14:paraId="69D8C168" w14:textId="77777777" w:rsidR="001026E4" w:rsidRPr="000A1ED0" w:rsidRDefault="001026E4" w:rsidP="001026E4">
            <w:pPr>
              <w:pStyle w:val="Tabletext1"/>
            </w:pPr>
            <w:r w:rsidRPr="000A1ED0">
              <w:t>Recruiting, September 2026</w:t>
            </w:r>
          </w:p>
        </w:tc>
      </w:tr>
      <w:tr w:rsidR="001026E4" w:rsidRPr="000A1ED0" w14:paraId="0FACD033" w14:textId="77777777" w:rsidTr="007500F6">
        <w:trPr>
          <w:trHeight w:val="239"/>
        </w:trPr>
        <w:tc>
          <w:tcPr>
            <w:tcW w:w="942" w:type="pct"/>
          </w:tcPr>
          <w:p w14:paraId="4F460E6C" w14:textId="77777777" w:rsidR="001026E4" w:rsidRPr="000A1ED0" w:rsidRDefault="001026E4" w:rsidP="001026E4">
            <w:pPr>
              <w:pStyle w:val="Tabletext1"/>
            </w:pPr>
            <w:r w:rsidRPr="000A1ED0">
              <w:t>NCT02711228</w:t>
            </w:r>
          </w:p>
        </w:tc>
        <w:tc>
          <w:tcPr>
            <w:tcW w:w="728" w:type="pct"/>
          </w:tcPr>
          <w:p w14:paraId="4DA426A4" w14:textId="77777777" w:rsidR="001026E4" w:rsidRPr="000A1ED0" w:rsidRDefault="001026E4" w:rsidP="001026E4">
            <w:pPr>
              <w:pStyle w:val="Tabletext1"/>
            </w:pPr>
            <w:r w:rsidRPr="000A1ED0">
              <w:t>Primary Immune Deficiency</w:t>
            </w:r>
          </w:p>
          <w:p w14:paraId="2D6B4084" w14:textId="77777777" w:rsidR="001026E4" w:rsidRPr="000A1ED0" w:rsidRDefault="001026E4" w:rsidP="001026E4">
            <w:pPr>
              <w:pStyle w:val="Tabletext1"/>
            </w:pPr>
            <w:r w:rsidRPr="000A1ED0">
              <w:t>Secondary Immune Deficiency</w:t>
            </w:r>
          </w:p>
        </w:tc>
        <w:tc>
          <w:tcPr>
            <w:tcW w:w="726" w:type="pct"/>
          </w:tcPr>
          <w:p w14:paraId="0696C0C1" w14:textId="77777777" w:rsidR="001026E4" w:rsidRPr="000A1ED0" w:rsidRDefault="001026E4" w:rsidP="001026E4">
            <w:pPr>
              <w:pStyle w:val="Tabletext1"/>
              <w:rPr>
                <w:color w:val="000000"/>
                <w:shd w:val="clear" w:color="auto" w:fill="FFFFFF"/>
              </w:rPr>
            </w:pPr>
            <w:r w:rsidRPr="000A1ED0">
              <w:rPr>
                <w:color w:val="000000"/>
                <w:shd w:val="clear" w:color="auto" w:fill="FFFFFF"/>
              </w:rPr>
              <w:t>IgPro20 (Hizentra)</w:t>
            </w:r>
          </w:p>
        </w:tc>
        <w:tc>
          <w:tcPr>
            <w:tcW w:w="612" w:type="pct"/>
          </w:tcPr>
          <w:p w14:paraId="606D5373" w14:textId="77777777" w:rsidR="001026E4" w:rsidRPr="000A1ED0" w:rsidRDefault="001026E4" w:rsidP="001026E4">
            <w:pPr>
              <w:pStyle w:val="Tabletext1"/>
            </w:pPr>
          </w:p>
        </w:tc>
        <w:tc>
          <w:tcPr>
            <w:tcW w:w="843" w:type="pct"/>
          </w:tcPr>
          <w:p w14:paraId="5D274A7A" w14:textId="77777777" w:rsidR="001026E4" w:rsidRPr="000A1ED0" w:rsidRDefault="001026E4" w:rsidP="001026E4">
            <w:pPr>
              <w:pStyle w:val="Tabletext1"/>
            </w:pPr>
            <w:r w:rsidRPr="000A1ED0">
              <w:t>Single Group Assignment, Open Label, Multi-centre, Prevention</w:t>
            </w:r>
          </w:p>
        </w:tc>
        <w:tc>
          <w:tcPr>
            <w:tcW w:w="552" w:type="pct"/>
          </w:tcPr>
          <w:p w14:paraId="47611325" w14:textId="77777777" w:rsidR="001026E4" w:rsidRPr="000A1ED0" w:rsidRDefault="001026E4" w:rsidP="001026E4">
            <w:pPr>
              <w:pStyle w:val="Tabletext1"/>
            </w:pPr>
            <w:r w:rsidRPr="000A1ED0">
              <w:t>Canada</w:t>
            </w:r>
          </w:p>
        </w:tc>
        <w:tc>
          <w:tcPr>
            <w:tcW w:w="597" w:type="pct"/>
          </w:tcPr>
          <w:p w14:paraId="722850B3" w14:textId="77777777" w:rsidR="001026E4" w:rsidRPr="000A1ED0" w:rsidRDefault="001026E4" w:rsidP="001026E4">
            <w:pPr>
              <w:pStyle w:val="Tabletext1"/>
            </w:pPr>
            <w:r w:rsidRPr="000A1ED0">
              <w:t>Completed, January 30, 2018</w:t>
            </w:r>
          </w:p>
        </w:tc>
      </w:tr>
      <w:tr w:rsidR="001026E4" w:rsidRPr="000A1ED0" w14:paraId="61C80AF8" w14:textId="77777777" w:rsidTr="007500F6">
        <w:trPr>
          <w:trHeight w:val="239"/>
        </w:trPr>
        <w:tc>
          <w:tcPr>
            <w:tcW w:w="942" w:type="pct"/>
          </w:tcPr>
          <w:p w14:paraId="73BC0107" w14:textId="77777777" w:rsidR="001026E4" w:rsidRPr="000A1ED0" w:rsidRDefault="001026E4" w:rsidP="001026E4">
            <w:pPr>
              <w:pStyle w:val="Tabletext1"/>
            </w:pPr>
            <w:r w:rsidRPr="000A1ED0">
              <w:t>NCT03677557</w:t>
            </w:r>
          </w:p>
        </w:tc>
        <w:tc>
          <w:tcPr>
            <w:tcW w:w="728" w:type="pct"/>
          </w:tcPr>
          <w:p w14:paraId="0E8054D8" w14:textId="77777777" w:rsidR="001026E4" w:rsidRPr="000A1ED0" w:rsidRDefault="001026E4" w:rsidP="001026E4">
            <w:pPr>
              <w:pStyle w:val="Tabletext1"/>
            </w:pPr>
            <w:r w:rsidRPr="000A1ED0">
              <w:t>Primary or Secondary Immunodeficiency Disease</w:t>
            </w:r>
          </w:p>
        </w:tc>
        <w:tc>
          <w:tcPr>
            <w:tcW w:w="726" w:type="pct"/>
          </w:tcPr>
          <w:p w14:paraId="6C439A23" w14:textId="77777777" w:rsidR="001026E4" w:rsidRPr="000A1ED0" w:rsidRDefault="001026E4" w:rsidP="001026E4">
            <w:pPr>
              <w:pStyle w:val="Tabletext1"/>
              <w:rPr>
                <w:color w:val="000000"/>
                <w:shd w:val="clear" w:color="auto" w:fill="FFFFFF"/>
              </w:rPr>
            </w:pPr>
            <w:r w:rsidRPr="000A1ED0">
              <w:rPr>
                <w:color w:val="000000"/>
                <w:shd w:val="clear" w:color="auto" w:fill="FFFFFF"/>
              </w:rPr>
              <w:t>16.5% Cutaquig</w:t>
            </w:r>
          </w:p>
        </w:tc>
        <w:tc>
          <w:tcPr>
            <w:tcW w:w="612" w:type="pct"/>
          </w:tcPr>
          <w:p w14:paraId="787D2F57" w14:textId="77777777" w:rsidR="001026E4" w:rsidRPr="000A1ED0" w:rsidRDefault="001026E4" w:rsidP="001026E4">
            <w:pPr>
              <w:pStyle w:val="Tabletext1"/>
            </w:pPr>
          </w:p>
        </w:tc>
        <w:tc>
          <w:tcPr>
            <w:tcW w:w="843" w:type="pct"/>
          </w:tcPr>
          <w:p w14:paraId="758E1BE8" w14:textId="77777777" w:rsidR="001026E4" w:rsidRPr="000A1ED0" w:rsidRDefault="001026E4" w:rsidP="001026E4">
            <w:pPr>
              <w:pStyle w:val="Tabletext1"/>
            </w:pPr>
            <w:r w:rsidRPr="000A1ED0">
              <w:t>Single Group Assignment, Open Label, Single-centre, Treatment</w:t>
            </w:r>
          </w:p>
        </w:tc>
        <w:tc>
          <w:tcPr>
            <w:tcW w:w="552" w:type="pct"/>
          </w:tcPr>
          <w:p w14:paraId="67D1847F" w14:textId="77777777" w:rsidR="001026E4" w:rsidRPr="000A1ED0" w:rsidRDefault="001026E4" w:rsidP="001026E4">
            <w:pPr>
              <w:pStyle w:val="Tabletext1"/>
            </w:pPr>
            <w:r w:rsidRPr="000A1ED0">
              <w:t>Canada</w:t>
            </w:r>
          </w:p>
        </w:tc>
        <w:tc>
          <w:tcPr>
            <w:tcW w:w="597" w:type="pct"/>
          </w:tcPr>
          <w:p w14:paraId="6BD4E7A8" w14:textId="77777777" w:rsidR="001026E4" w:rsidRPr="000A1ED0" w:rsidRDefault="001026E4" w:rsidP="001026E4">
            <w:pPr>
              <w:pStyle w:val="Tabletext1"/>
            </w:pPr>
            <w:r w:rsidRPr="000A1ED0">
              <w:t>Not yet recruiting, July 2019</w:t>
            </w:r>
          </w:p>
        </w:tc>
      </w:tr>
      <w:tr w:rsidR="001026E4" w:rsidRPr="000A1ED0" w14:paraId="348B356C" w14:textId="77777777" w:rsidTr="007500F6">
        <w:trPr>
          <w:trHeight w:val="239"/>
        </w:trPr>
        <w:tc>
          <w:tcPr>
            <w:tcW w:w="942" w:type="pct"/>
          </w:tcPr>
          <w:p w14:paraId="5259BE82" w14:textId="77777777" w:rsidR="001026E4" w:rsidRPr="000A1ED0" w:rsidRDefault="001026E4" w:rsidP="001026E4">
            <w:pPr>
              <w:pStyle w:val="Tabletext1"/>
            </w:pPr>
            <w:r w:rsidRPr="000A1ED0">
              <w:t>NCT03188419</w:t>
            </w:r>
          </w:p>
        </w:tc>
        <w:tc>
          <w:tcPr>
            <w:tcW w:w="728" w:type="pct"/>
          </w:tcPr>
          <w:p w14:paraId="57EE6913" w14:textId="77777777" w:rsidR="001026E4" w:rsidRPr="000A1ED0" w:rsidRDefault="001026E4" w:rsidP="001026E4">
            <w:pPr>
              <w:pStyle w:val="Tabletext1"/>
            </w:pPr>
            <w:r w:rsidRPr="000A1ED0">
              <w:t>Primary T-cell Immunodeficiency Disorders</w:t>
            </w:r>
          </w:p>
          <w:p w14:paraId="7041F4A9" w14:textId="77777777" w:rsidR="001026E4" w:rsidRPr="000A1ED0" w:rsidRDefault="001026E4" w:rsidP="001026E4">
            <w:pPr>
              <w:pStyle w:val="Tabletext1"/>
            </w:pPr>
            <w:r w:rsidRPr="000A1ED0">
              <w:t>Common Variable Immunodeficiency</w:t>
            </w:r>
          </w:p>
        </w:tc>
        <w:tc>
          <w:tcPr>
            <w:tcW w:w="726" w:type="pct"/>
          </w:tcPr>
          <w:p w14:paraId="2D53F3C7"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hematopoietic stem cell transplant</w:t>
            </w:r>
          </w:p>
        </w:tc>
        <w:tc>
          <w:tcPr>
            <w:tcW w:w="612" w:type="pct"/>
          </w:tcPr>
          <w:p w14:paraId="08BBE0DA" w14:textId="77777777" w:rsidR="001026E4" w:rsidRPr="000A1ED0" w:rsidRDefault="001026E4" w:rsidP="001026E4">
            <w:pPr>
              <w:pStyle w:val="Tabletext1"/>
            </w:pPr>
          </w:p>
        </w:tc>
        <w:tc>
          <w:tcPr>
            <w:tcW w:w="843" w:type="pct"/>
          </w:tcPr>
          <w:p w14:paraId="2AADD095" w14:textId="77777777" w:rsidR="001026E4" w:rsidRPr="000A1ED0" w:rsidRDefault="001026E4" w:rsidP="001026E4">
            <w:pPr>
              <w:pStyle w:val="Tabletext1"/>
            </w:pPr>
            <w:r w:rsidRPr="000A1ED0">
              <w:t>Cohort, Single-centre, Retrospective</w:t>
            </w:r>
          </w:p>
        </w:tc>
        <w:tc>
          <w:tcPr>
            <w:tcW w:w="552" w:type="pct"/>
          </w:tcPr>
          <w:p w14:paraId="69279F3F" w14:textId="77777777" w:rsidR="001026E4" w:rsidRPr="000A1ED0" w:rsidRDefault="001026E4" w:rsidP="001026E4">
            <w:pPr>
              <w:pStyle w:val="Tabletext1"/>
            </w:pPr>
            <w:r w:rsidRPr="000A1ED0">
              <w:t>USA</w:t>
            </w:r>
          </w:p>
        </w:tc>
        <w:tc>
          <w:tcPr>
            <w:tcW w:w="597" w:type="pct"/>
          </w:tcPr>
          <w:p w14:paraId="301519CA" w14:textId="77777777" w:rsidR="001026E4" w:rsidRPr="000A1ED0" w:rsidRDefault="001026E4" w:rsidP="001026E4">
            <w:pPr>
              <w:pStyle w:val="Tabletext1"/>
            </w:pPr>
            <w:r w:rsidRPr="000A1ED0">
              <w:t>Completed, February 2020</w:t>
            </w:r>
          </w:p>
        </w:tc>
      </w:tr>
      <w:tr w:rsidR="001026E4" w:rsidRPr="000A1ED0" w14:paraId="2CA32D2C" w14:textId="77777777" w:rsidTr="007500F6">
        <w:trPr>
          <w:trHeight w:val="239"/>
        </w:trPr>
        <w:tc>
          <w:tcPr>
            <w:tcW w:w="942" w:type="pct"/>
          </w:tcPr>
          <w:p w14:paraId="5B8D3E4F" w14:textId="77777777" w:rsidR="001026E4" w:rsidRPr="000A1ED0" w:rsidRDefault="001026E4" w:rsidP="001026E4">
            <w:pPr>
              <w:pStyle w:val="Tabletext1"/>
            </w:pPr>
            <w:r w:rsidRPr="000A1ED0">
              <w:t>NCT02303093</w:t>
            </w:r>
          </w:p>
        </w:tc>
        <w:tc>
          <w:tcPr>
            <w:tcW w:w="728" w:type="pct"/>
          </w:tcPr>
          <w:p w14:paraId="549C40E1" w14:textId="77777777" w:rsidR="001026E4" w:rsidRPr="000A1ED0" w:rsidRDefault="001026E4" w:rsidP="001026E4">
            <w:pPr>
              <w:pStyle w:val="Tabletext1"/>
            </w:pPr>
            <w:r w:rsidRPr="000A1ED0">
              <w:t>Primary and Secondary Immunodeficiency and Other Conditions</w:t>
            </w:r>
          </w:p>
        </w:tc>
        <w:tc>
          <w:tcPr>
            <w:tcW w:w="726" w:type="pct"/>
          </w:tcPr>
          <w:p w14:paraId="0971CBF6" w14:textId="77777777" w:rsidR="001026E4" w:rsidRPr="000A1ED0" w:rsidRDefault="001026E4" w:rsidP="001026E4">
            <w:pPr>
              <w:pStyle w:val="Tabletext1"/>
              <w:rPr>
                <w:color w:val="000000"/>
                <w:shd w:val="clear" w:color="auto" w:fill="FFFFFF"/>
              </w:rPr>
            </w:pPr>
            <w:r w:rsidRPr="000A1ED0">
              <w:rPr>
                <w:color w:val="000000"/>
                <w:shd w:val="clear" w:color="auto" w:fill="FFFFFF"/>
              </w:rPr>
              <w:t>Octagam IVIG 5%</w:t>
            </w:r>
          </w:p>
          <w:p w14:paraId="6DAA5622" w14:textId="77777777" w:rsidR="001026E4" w:rsidRPr="000A1ED0" w:rsidRDefault="001026E4" w:rsidP="001026E4">
            <w:pPr>
              <w:pStyle w:val="Tabletext1"/>
              <w:rPr>
                <w:color w:val="000000"/>
                <w:shd w:val="clear" w:color="auto" w:fill="FFFFFF"/>
              </w:rPr>
            </w:pPr>
            <w:r w:rsidRPr="000A1ED0">
              <w:rPr>
                <w:color w:val="000000"/>
                <w:shd w:val="clear" w:color="auto" w:fill="FFFFFF"/>
              </w:rPr>
              <w:t>Octagam IVIG 10%</w:t>
            </w:r>
          </w:p>
          <w:p w14:paraId="3AB75847" w14:textId="77777777" w:rsidR="001026E4" w:rsidRPr="000A1ED0" w:rsidRDefault="001026E4" w:rsidP="001026E4">
            <w:pPr>
              <w:pStyle w:val="Tabletext1"/>
              <w:rPr>
                <w:color w:val="000000"/>
                <w:shd w:val="clear" w:color="auto" w:fill="FFFFFF"/>
              </w:rPr>
            </w:pPr>
            <w:r w:rsidRPr="000A1ED0">
              <w:rPr>
                <w:color w:val="000000"/>
                <w:shd w:val="clear" w:color="auto" w:fill="FFFFFF"/>
              </w:rPr>
              <w:t>panzyga</w:t>
            </w:r>
          </w:p>
        </w:tc>
        <w:tc>
          <w:tcPr>
            <w:tcW w:w="612" w:type="pct"/>
          </w:tcPr>
          <w:p w14:paraId="26C2746F" w14:textId="77777777" w:rsidR="001026E4" w:rsidRPr="000A1ED0" w:rsidRDefault="001026E4" w:rsidP="001026E4">
            <w:pPr>
              <w:pStyle w:val="Tabletext1"/>
            </w:pPr>
          </w:p>
        </w:tc>
        <w:tc>
          <w:tcPr>
            <w:tcW w:w="843" w:type="pct"/>
          </w:tcPr>
          <w:p w14:paraId="0CF99B99" w14:textId="77777777" w:rsidR="001026E4" w:rsidRPr="000A1ED0" w:rsidRDefault="001026E4" w:rsidP="001026E4">
            <w:pPr>
              <w:pStyle w:val="Tabletext1"/>
            </w:pPr>
            <w:r w:rsidRPr="000A1ED0">
              <w:t>Cohort, multi-centre, Prospective</w:t>
            </w:r>
          </w:p>
        </w:tc>
        <w:tc>
          <w:tcPr>
            <w:tcW w:w="552" w:type="pct"/>
          </w:tcPr>
          <w:p w14:paraId="5ED2E4D1" w14:textId="77777777" w:rsidR="001026E4" w:rsidRPr="000A1ED0" w:rsidRDefault="001026E4" w:rsidP="001026E4">
            <w:pPr>
              <w:pStyle w:val="Tabletext1"/>
            </w:pPr>
            <w:r w:rsidRPr="000A1ED0">
              <w:t>Austria</w:t>
            </w:r>
          </w:p>
          <w:p w14:paraId="5BA11485" w14:textId="77777777" w:rsidR="001026E4" w:rsidRPr="000A1ED0" w:rsidRDefault="001026E4" w:rsidP="001026E4">
            <w:pPr>
              <w:pStyle w:val="Tabletext1"/>
            </w:pPr>
            <w:r w:rsidRPr="000A1ED0">
              <w:t>Canada</w:t>
            </w:r>
          </w:p>
          <w:p w14:paraId="4D9D100D" w14:textId="77777777" w:rsidR="001026E4" w:rsidRPr="000A1ED0" w:rsidRDefault="001026E4" w:rsidP="001026E4">
            <w:pPr>
              <w:pStyle w:val="Tabletext1"/>
            </w:pPr>
            <w:r w:rsidRPr="000A1ED0">
              <w:t>France</w:t>
            </w:r>
          </w:p>
          <w:p w14:paraId="1D7DA57B" w14:textId="77777777" w:rsidR="001026E4" w:rsidRPr="000A1ED0" w:rsidRDefault="001026E4" w:rsidP="001026E4">
            <w:pPr>
              <w:pStyle w:val="Tabletext1"/>
            </w:pPr>
            <w:r w:rsidRPr="000A1ED0">
              <w:t>Spain</w:t>
            </w:r>
          </w:p>
          <w:p w14:paraId="78422297" w14:textId="77777777" w:rsidR="001026E4" w:rsidRPr="000A1ED0" w:rsidRDefault="001026E4" w:rsidP="001026E4">
            <w:pPr>
              <w:pStyle w:val="Tabletext1"/>
            </w:pPr>
            <w:r w:rsidRPr="000A1ED0">
              <w:t>UK</w:t>
            </w:r>
          </w:p>
          <w:p w14:paraId="1C3602EE" w14:textId="77777777" w:rsidR="001026E4" w:rsidRPr="000A1ED0" w:rsidRDefault="001026E4" w:rsidP="001026E4">
            <w:pPr>
              <w:pStyle w:val="Tabletext1"/>
            </w:pPr>
          </w:p>
        </w:tc>
        <w:tc>
          <w:tcPr>
            <w:tcW w:w="597" w:type="pct"/>
          </w:tcPr>
          <w:p w14:paraId="5F1B128A" w14:textId="77777777" w:rsidR="001026E4" w:rsidRPr="000A1ED0" w:rsidRDefault="001026E4" w:rsidP="001026E4">
            <w:pPr>
              <w:pStyle w:val="Tabletext1"/>
            </w:pPr>
            <w:r w:rsidRPr="000A1ED0">
              <w:t>Recruiting, December 2019</w:t>
            </w:r>
          </w:p>
        </w:tc>
      </w:tr>
      <w:tr w:rsidR="001026E4" w:rsidRPr="000A1ED0" w14:paraId="0A0E02A3" w14:textId="77777777" w:rsidTr="007500F6">
        <w:trPr>
          <w:trHeight w:val="239"/>
        </w:trPr>
        <w:tc>
          <w:tcPr>
            <w:tcW w:w="942" w:type="pct"/>
          </w:tcPr>
          <w:p w14:paraId="0B08C030" w14:textId="77777777" w:rsidR="001026E4" w:rsidRPr="000A1ED0" w:rsidRDefault="001026E4" w:rsidP="001026E4">
            <w:pPr>
              <w:pStyle w:val="Tabletext1"/>
            </w:pPr>
            <w:r w:rsidRPr="000A1ED0">
              <w:t>NCT01166074</w:t>
            </w:r>
          </w:p>
        </w:tc>
        <w:tc>
          <w:tcPr>
            <w:tcW w:w="728" w:type="pct"/>
          </w:tcPr>
          <w:p w14:paraId="69C1A4B0" w14:textId="77777777" w:rsidR="001026E4" w:rsidRPr="000A1ED0" w:rsidRDefault="001026E4" w:rsidP="001026E4">
            <w:pPr>
              <w:pStyle w:val="Tabletext1"/>
            </w:pPr>
            <w:r w:rsidRPr="000A1ED0">
              <w:t>Primary Immune Deficiency</w:t>
            </w:r>
          </w:p>
        </w:tc>
        <w:tc>
          <w:tcPr>
            <w:tcW w:w="726" w:type="pct"/>
          </w:tcPr>
          <w:p w14:paraId="44D7D711" w14:textId="77777777" w:rsidR="001026E4" w:rsidRPr="000A1ED0" w:rsidRDefault="001026E4" w:rsidP="001026E4">
            <w:pPr>
              <w:pStyle w:val="Tabletext1"/>
              <w:rPr>
                <w:color w:val="000000"/>
                <w:shd w:val="clear" w:color="auto" w:fill="FFFFFF"/>
              </w:rPr>
            </w:pPr>
            <w:r w:rsidRPr="000A1ED0">
              <w:rPr>
                <w:color w:val="000000"/>
                <w:shd w:val="clear" w:color="auto" w:fill="FFFFFF"/>
              </w:rPr>
              <w:t>SCIG</w:t>
            </w:r>
          </w:p>
        </w:tc>
        <w:tc>
          <w:tcPr>
            <w:tcW w:w="612" w:type="pct"/>
          </w:tcPr>
          <w:p w14:paraId="27628CEE" w14:textId="77777777" w:rsidR="001026E4" w:rsidRPr="000A1ED0" w:rsidRDefault="001026E4" w:rsidP="001026E4">
            <w:pPr>
              <w:pStyle w:val="Tabletext1"/>
            </w:pPr>
          </w:p>
        </w:tc>
        <w:tc>
          <w:tcPr>
            <w:tcW w:w="843" w:type="pct"/>
          </w:tcPr>
          <w:p w14:paraId="0AC55391" w14:textId="77777777" w:rsidR="001026E4" w:rsidRPr="000A1ED0" w:rsidRDefault="001026E4" w:rsidP="001026E4">
            <w:pPr>
              <w:pStyle w:val="Tabletext1"/>
            </w:pPr>
            <w:r w:rsidRPr="000A1ED0">
              <w:t>Cohort, multi-centre, Retrospective</w:t>
            </w:r>
          </w:p>
        </w:tc>
        <w:tc>
          <w:tcPr>
            <w:tcW w:w="552" w:type="pct"/>
          </w:tcPr>
          <w:p w14:paraId="4F2391A1" w14:textId="77777777" w:rsidR="001026E4" w:rsidRPr="000A1ED0" w:rsidRDefault="001026E4" w:rsidP="001026E4">
            <w:pPr>
              <w:pStyle w:val="Tabletext1"/>
            </w:pPr>
            <w:r w:rsidRPr="000A1ED0">
              <w:t>USA</w:t>
            </w:r>
          </w:p>
        </w:tc>
        <w:tc>
          <w:tcPr>
            <w:tcW w:w="597" w:type="pct"/>
          </w:tcPr>
          <w:p w14:paraId="2296B0EC" w14:textId="77777777" w:rsidR="001026E4" w:rsidRPr="000A1ED0" w:rsidRDefault="001026E4" w:rsidP="001026E4">
            <w:pPr>
              <w:pStyle w:val="Tabletext1"/>
            </w:pPr>
            <w:r w:rsidRPr="000A1ED0">
              <w:t>Completed, December 2010</w:t>
            </w:r>
          </w:p>
        </w:tc>
      </w:tr>
      <w:tr w:rsidR="001026E4" w:rsidRPr="000A1ED0" w14:paraId="190364FF" w14:textId="77777777" w:rsidTr="007500F6">
        <w:trPr>
          <w:trHeight w:val="239"/>
        </w:trPr>
        <w:tc>
          <w:tcPr>
            <w:tcW w:w="942" w:type="pct"/>
          </w:tcPr>
          <w:p w14:paraId="5687E3D5" w14:textId="77777777" w:rsidR="001026E4" w:rsidRPr="000A1ED0" w:rsidRDefault="001026E4" w:rsidP="001026E4">
            <w:pPr>
              <w:pStyle w:val="Tabletext1"/>
            </w:pPr>
            <w:r w:rsidRPr="000A1ED0">
              <w:t>NCT01652092</w:t>
            </w:r>
          </w:p>
        </w:tc>
        <w:tc>
          <w:tcPr>
            <w:tcW w:w="728" w:type="pct"/>
          </w:tcPr>
          <w:p w14:paraId="363C3A32" w14:textId="77777777" w:rsidR="001026E4" w:rsidRPr="000A1ED0" w:rsidRDefault="001026E4" w:rsidP="001026E4">
            <w:pPr>
              <w:pStyle w:val="Tabletext1"/>
            </w:pPr>
            <w:r w:rsidRPr="000A1ED0">
              <w:t>SCID</w:t>
            </w:r>
          </w:p>
          <w:p w14:paraId="3F916582" w14:textId="77777777" w:rsidR="001026E4" w:rsidRPr="000A1ED0" w:rsidRDefault="001026E4" w:rsidP="001026E4">
            <w:pPr>
              <w:pStyle w:val="Tabletext1"/>
            </w:pPr>
            <w:r w:rsidRPr="000A1ED0">
              <w:t>Omenn's Syndrome</w:t>
            </w:r>
          </w:p>
          <w:p w14:paraId="47F001CB" w14:textId="77777777" w:rsidR="001026E4" w:rsidRPr="000A1ED0" w:rsidRDefault="001026E4" w:rsidP="001026E4">
            <w:pPr>
              <w:pStyle w:val="Tabletext1"/>
            </w:pPr>
            <w:r w:rsidRPr="000A1ED0">
              <w:t>Reticular Dysgenesis</w:t>
            </w:r>
          </w:p>
          <w:p w14:paraId="5D81B338" w14:textId="77777777" w:rsidR="001026E4" w:rsidRPr="000A1ED0" w:rsidRDefault="001026E4" w:rsidP="001026E4">
            <w:pPr>
              <w:pStyle w:val="Tabletext1"/>
            </w:pPr>
            <w:r w:rsidRPr="000A1ED0">
              <w:t>Wiskott-Aldrich Syndrome</w:t>
            </w:r>
          </w:p>
          <w:p w14:paraId="53C54974" w14:textId="77777777" w:rsidR="001026E4" w:rsidRPr="000A1ED0" w:rsidRDefault="001026E4" w:rsidP="001026E4">
            <w:pPr>
              <w:pStyle w:val="Tabletext1"/>
            </w:pPr>
            <w:r w:rsidRPr="000A1ED0">
              <w:t>Bare Lymphocyte Syndrome</w:t>
            </w:r>
          </w:p>
          <w:p w14:paraId="529FC660" w14:textId="77777777" w:rsidR="001026E4" w:rsidRPr="000A1ED0" w:rsidRDefault="001026E4" w:rsidP="001026E4">
            <w:pPr>
              <w:pStyle w:val="Tabletext1"/>
            </w:pPr>
            <w:r w:rsidRPr="000A1ED0">
              <w:t>Common Variable Immunodeficiency</w:t>
            </w:r>
          </w:p>
          <w:p w14:paraId="568A258B" w14:textId="77777777" w:rsidR="001026E4" w:rsidRPr="000A1ED0" w:rsidRDefault="001026E4" w:rsidP="001026E4">
            <w:pPr>
              <w:pStyle w:val="Tabletext1"/>
            </w:pPr>
            <w:r w:rsidRPr="000A1ED0">
              <w:t>Chronic Granulomatous Disease</w:t>
            </w:r>
          </w:p>
          <w:p w14:paraId="0CCF2914" w14:textId="77777777" w:rsidR="001026E4" w:rsidRPr="000A1ED0" w:rsidRDefault="001026E4" w:rsidP="001026E4">
            <w:pPr>
              <w:pStyle w:val="Tabletext1"/>
            </w:pPr>
            <w:r w:rsidRPr="000A1ED0">
              <w:t>CD40 Ligand Deficiency</w:t>
            </w:r>
          </w:p>
          <w:p w14:paraId="0267A71B" w14:textId="77777777" w:rsidR="001026E4" w:rsidRPr="000A1ED0" w:rsidRDefault="001026E4" w:rsidP="001026E4">
            <w:pPr>
              <w:pStyle w:val="Tabletext1"/>
            </w:pPr>
            <w:r w:rsidRPr="000A1ED0">
              <w:t>Hyper IgM Syndrome</w:t>
            </w:r>
          </w:p>
          <w:p w14:paraId="5D826B2F" w14:textId="77777777" w:rsidR="001026E4" w:rsidRPr="000A1ED0" w:rsidRDefault="001026E4" w:rsidP="001026E4">
            <w:pPr>
              <w:pStyle w:val="Tabletext1"/>
            </w:pPr>
            <w:r w:rsidRPr="000A1ED0">
              <w:t>X-linked Lymphoproliferative Disease</w:t>
            </w:r>
          </w:p>
          <w:p w14:paraId="6F56C2A4" w14:textId="77777777" w:rsidR="001026E4" w:rsidRPr="000A1ED0" w:rsidRDefault="001026E4" w:rsidP="001026E4">
            <w:pPr>
              <w:pStyle w:val="Tabletext1"/>
            </w:pPr>
            <w:r w:rsidRPr="000A1ED0">
              <w:t>Hemophagocytic Lymphohistiocytosis</w:t>
            </w:r>
          </w:p>
          <w:p w14:paraId="6E75F2E1" w14:textId="77777777" w:rsidR="001026E4" w:rsidRPr="000A1ED0" w:rsidRDefault="001026E4" w:rsidP="001026E4">
            <w:pPr>
              <w:pStyle w:val="Tabletext1"/>
            </w:pPr>
            <w:r w:rsidRPr="000A1ED0">
              <w:t>Griscelli Syndrome</w:t>
            </w:r>
          </w:p>
          <w:p w14:paraId="3DF391C2" w14:textId="77777777" w:rsidR="001026E4" w:rsidRPr="000A1ED0" w:rsidRDefault="001026E4" w:rsidP="001026E4">
            <w:pPr>
              <w:pStyle w:val="Tabletext1"/>
            </w:pPr>
            <w:r w:rsidRPr="000A1ED0">
              <w:t>Chediak-Higashi Syndrome</w:t>
            </w:r>
          </w:p>
          <w:p w14:paraId="442B883B" w14:textId="77777777" w:rsidR="001026E4" w:rsidRPr="000A1ED0" w:rsidRDefault="001026E4" w:rsidP="001026E4">
            <w:pPr>
              <w:pStyle w:val="Tabletext1"/>
            </w:pPr>
            <w:r w:rsidRPr="000A1ED0">
              <w:t>Langerhan's Cell Histiocytosis</w:t>
            </w:r>
          </w:p>
        </w:tc>
        <w:tc>
          <w:tcPr>
            <w:tcW w:w="726" w:type="pct"/>
          </w:tcPr>
          <w:p w14:paraId="55162795"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4DF96B66"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749A13F3"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55FC40B2"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 phosphate</w:t>
            </w:r>
          </w:p>
          <w:p w14:paraId="494ACA66"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p w14:paraId="55438DCF" w14:textId="77777777" w:rsidR="001026E4" w:rsidRPr="000A1ED0" w:rsidRDefault="001026E4" w:rsidP="001026E4">
            <w:pPr>
              <w:pStyle w:val="Tabletext1"/>
              <w:rPr>
                <w:color w:val="000000"/>
                <w:shd w:val="clear" w:color="auto" w:fill="FFFFFF"/>
              </w:rPr>
            </w:pPr>
            <w:r w:rsidRPr="000A1ED0">
              <w:rPr>
                <w:color w:val="000000"/>
                <w:shd w:val="clear" w:color="auto" w:fill="FFFFFF"/>
              </w:rPr>
              <w:t>MESNA</w:t>
            </w:r>
          </w:p>
          <w:p w14:paraId="1BA4277A" w14:textId="77777777" w:rsidR="001026E4" w:rsidRPr="000A1ED0" w:rsidRDefault="001026E4" w:rsidP="001026E4">
            <w:pPr>
              <w:pStyle w:val="Tabletext1"/>
              <w:rPr>
                <w:color w:val="000000"/>
                <w:shd w:val="clear" w:color="auto" w:fill="FFFFFF"/>
              </w:rPr>
            </w:pPr>
            <w:r w:rsidRPr="000A1ED0">
              <w:rPr>
                <w:color w:val="000000"/>
                <w:shd w:val="clear" w:color="auto" w:fill="FFFFFF"/>
              </w:rPr>
              <w:t>Stem Cell Transplantation</w:t>
            </w:r>
          </w:p>
        </w:tc>
        <w:tc>
          <w:tcPr>
            <w:tcW w:w="612" w:type="pct"/>
          </w:tcPr>
          <w:p w14:paraId="038B2EAB" w14:textId="77777777" w:rsidR="001026E4" w:rsidRPr="000A1ED0" w:rsidRDefault="001026E4" w:rsidP="001026E4">
            <w:pPr>
              <w:pStyle w:val="Tabletext1"/>
            </w:pPr>
          </w:p>
        </w:tc>
        <w:tc>
          <w:tcPr>
            <w:tcW w:w="843" w:type="pct"/>
          </w:tcPr>
          <w:p w14:paraId="0D8A0435" w14:textId="77777777" w:rsidR="001026E4" w:rsidRPr="000A1ED0" w:rsidRDefault="001026E4" w:rsidP="001026E4">
            <w:pPr>
              <w:pStyle w:val="Tabletext1"/>
            </w:pPr>
            <w:r w:rsidRPr="000A1ED0">
              <w:t>Non-RCT, Single Group Assignment, Open Label, Single-centre, Treatment</w:t>
            </w:r>
          </w:p>
        </w:tc>
        <w:tc>
          <w:tcPr>
            <w:tcW w:w="552" w:type="pct"/>
          </w:tcPr>
          <w:p w14:paraId="02D00D92" w14:textId="77777777" w:rsidR="001026E4" w:rsidRPr="000A1ED0" w:rsidRDefault="001026E4" w:rsidP="001026E4">
            <w:pPr>
              <w:pStyle w:val="Tabletext1"/>
            </w:pPr>
            <w:r w:rsidRPr="000A1ED0">
              <w:t>USA</w:t>
            </w:r>
          </w:p>
        </w:tc>
        <w:tc>
          <w:tcPr>
            <w:tcW w:w="597" w:type="pct"/>
          </w:tcPr>
          <w:p w14:paraId="02A542E1" w14:textId="77777777" w:rsidR="001026E4" w:rsidRPr="000A1ED0" w:rsidRDefault="001026E4" w:rsidP="001026E4">
            <w:pPr>
              <w:pStyle w:val="Tabletext1"/>
            </w:pPr>
            <w:r w:rsidRPr="000A1ED0">
              <w:t>Recruiting, December 2022</w:t>
            </w:r>
          </w:p>
        </w:tc>
      </w:tr>
      <w:tr w:rsidR="001026E4" w:rsidRPr="000A1ED0" w14:paraId="5F43673A" w14:textId="77777777" w:rsidTr="007500F6">
        <w:trPr>
          <w:trHeight w:val="239"/>
        </w:trPr>
        <w:tc>
          <w:tcPr>
            <w:tcW w:w="942" w:type="pct"/>
          </w:tcPr>
          <w:p w14:paraId="3246380A" w14:textId="77777777" w:rsidR="001026E4" w:rsidRPr="000A1ED0" w:rsidRDefault="001026E4" w:rsidP="001026E4">
            <w:pPr>
              <w:pStyle w:val="Tabletext1"/>
            </w:pPr>
            <w:r w:rsidRPr="000A1ED0">
              <w:t>NCT00246857</w:t>
            </w:r>
          </w:p>
        </w:tc>
        <w:tc>
          <w:tcPr>
            <w:tcW w:w="728" w:type="pct"/>
          </w:tcPr>
          <w:p w14:paraId="4AE0ACB2" w14:textId="77777777" w:rsidR="001026E4" w:rsidRPr="000A1ED0" w:rsidRDefault="001026E4" w:rsidP="001026E4">
            <w:pPr>
              <w:pStyle w:val="Tabletext1"/>
            </w:pPr>
            <w:r w:rsidRPr="000A1ED0">
              <w:t>Primary Immune Deficiency</w:t>
            </w:r>
          </w:p>
        </w:tc>
        <w:tc>
          <w:tcPr>
            <w:tcW w:w="726" w:type="pct"/>
          </w:tcPr>
          <w:p w14:paraId="284E00DB" w14:textId="77777777" w:rsidR="001026E4" w:rsidRPr="000A1ED0" w:rsidRDefault="001026E4" w:rsidP="001026E4">
            <w:pPr>
              <w:pStyle w:val="Tabletext1"/>
              <w:rPr>
                <w:color w:val="000000"/>
                <w:shd w:val="clear" w:color="auto" w:fill="FFFFFF"/>
              </w:rPr>
            </w:pPr>
          </w:p>
        </w:tc>
        <w:tc>
          <w:tcPr>
            <w:tcW w:w="612" w:type="pct"/>
          </w:tcPr>
          <w:p w14:paraId="5383A361" w14:textId="77777777" w:rsidR="001026E4" w:rsidRPr="000A1ED0" w:rsidRDefault="001026E4" w:rsidP="001026E4">
            <w:pPr>
              <w:pStyle w:val="Tabletext1"/>
            </w:pPr>
          </w:p>
        </w:tc>
        <w:tc>
          <w:tcPr>
            <w:tcW w:w="843" w:type="pct"/>
          </w:tcPr>
          <w:p w14:paraId="7C1FA790" w14:textId="77777777" w:rsidR="001026E4" w:rsidRPr="000A1ED0" w:rsidRDefault="001026E4" w:rsidP="001026E4">
            <w:pPr>
              <w:pStyle w:val="Tabletext1"/>
            </w:pPr>
            <w:r w:rsidRPr="000A1ED0">
              <w:t>Other, Multi-centre, Prospective</w:t>
            </w:r>
          </w:p>
        </w:tc>
        <w:tc>
          <w:tcPr>
            <w:tcW w:w="552" w:type="pct"/>
          </w:tcPr>
          <w:p w14:paraId="656C2BA8" w14:textId="77777777" w:rsidR="001026E4" w:rsidRPr="000A1ED0" w:rsidRDefault="001026E4" w:rsidP="001026E4">
            <w:pPr>
              <w:pStyle w:val="Tabletext1"/>
            </w:pPr>
            <w:r w:rsidRPr="000A1ED0">
              <w:t>USA</w:t>
            </w:r>
          </w:p>
          <w:p w14:paraId="01D3BF0D" w14:textId="77777777" w:rsidR="001026E4" w:rsidRPr="000A1ED0" w:rsidRDefault="001026E4" w:rsidP="001026E4">
            <w:pPr>
              <w:pStyle w:val="Tabletext1"/>
            </w:pPr>
            <w:r w:rsidRPr="000A1ED0">
              <w:t>Turkey</w:t>
            </w:r>
          </w:p>
        </w:tc>
        <w:tc>
          <w:tcPr>
            <w:tcW w:w="597" w:type="pct"/>
          </w:tcPr>
          <w:p w14:paraId="3355023B" w14:textId="77777777" w:rsidR="001026E4" w:rsidRPr="000A1ED0" w:rsidRDefault="001026E4" w:rsidP="001026E4">
            <w:pPr>
              <w:pStyle w:val="Tabletext1"/>
            </w:pPr>
            <w:r w:rsidRPr="000A1ED0">
              <w:t>Recruiting</w:t>
            </w:r>
          </w:p>
        </w:tc>
      </w:tr>
      <w:tr w:rsidR="001026E4" w:rsidRPr="000A1ED0" w14:paraId="5F83F17F" w14:textId="77777777" w:rsidTr="007500F6">
        <w:trPr>
          <w:trHeight w:val="239"/>
        </w:trPr>
        <w:tc>
          <w:tcPr>
            <w:tcW w:w="942" w:type="pct"/>
          </w:tcPr>
          <w:p w14:paraId="37DC0C17" w14:textId="77777777" w:rsidR="001026E4" w:rsidRPr="000A1ED0" w:rsidRDefault="001026E4" w:rsidP="001026E4">
            <w:pPr>
              <w:pStyle w:val="Tabletext1"/>
            </w:pPr>
            <w:r w:rsidRPr="000A1ED0">
              <w:t>NCT02542228</w:t>
            </w:r>
          </w:p>
        </w:tc>
        <w:tc>
          <w:tcPr>
            <w:tcW w:w="728" w:type="pct"/>
          </w:tcPr>
          <w:p w14:paraId="0FC8970A" w14:textId="77777777" w:rsidR="001026E4" w:rsidRPr="000A1ED0" w:rsidRDefault="001026E4" w:rsidP="001026E4">
            <w:pPr>
              <w:pStyle w:val="Tabletext1"/>
            </w:pPr>
            <w:r w:rsidRPr="000A1ED0">
              <w:t>Immune Deficiency, Antibody</w:t>
            </w:r>
          </w:p>
        </w:tc>
        <w:tc>
          <w:tcPr>
            <w:tcW w:w="726" w:type="pct"/>
          </w:tcPr>
          <w:p w14:paraId="1D571574" w14:textId="77777777" w:rsidR="001026E4" w:rsidRPr="000A1ED0" w:rsidRDefault="001026E4" w:rsidP="001026E4">
            <w:pPr>
              <w:pStyle w:val="Tabletext1"/>
              <w:rPr>
                <w:color w:val="000000"/>
                <w:shd w:val="clear" w:color="auto" w:fill="FFFFFF"/>
              </w:rPr>
            </w:pPr>
          </w:p>
        </w:tc>
        <w:tc>
          <w:tcPr>
            <w:tcW w:w="612" w:type="pct"/>
          </w:tcPr>
          <w:p w14:paraId="30DECD2C" w14:textId="77777777" w:rsidR="001026E4" w:rsidRPr="000A1ED0" w:rsidRDefault="001026E4" w:rsidP="001026E4">
            <w:pPr>
              <w:pStyle w:val="Tabletext1"/>
            </w:pPr>
          </w:p>
        </w:tc>
        <w:tc>
          <w:tcPr>
            <w:tcW w:w="843" w:type="pct"/>
          </w:tcPr>
          <w:p w14:paraId="6E71D624" w14:textId="77777777" w:rsidR="001026E4" w:rsidRPr="000A1ED0" w:rsidRDefault="001026E4" w:rsidP="001026E4">
            <w:pPr>
              <w:pStyle w:val="Tabletext1"/>
            </w:pPr>
            <w:r w:rsidRPr="000A1ED0">
              <w:t>Cohort, Prospective</w:t>
            </w:r>
          </w:p>
        </w:tc>
        <w:tc>
          <w:tcPr>
            <w:tcW w:w="552" w:type="pct"/>
          </w:tcPr>
          <w:p w14:paraId="20311605" w14:textId="77777777" w:rsidR="001026E4" w:rsidRPr="000A1ED0" w:rsidRDefault="001026E4" w:rsidP="001026E4">
            <w:pPr>
              <w:pStyle w:val="Tabletext1"/>
            </w:pPr>
          </w:p>
        </w:tc>
        <w:tc>
          <w:tcPr>
            <w:tcW w:w="597" w:type="pct"/>
          </w:tcPr>
          <w:p w14:paraId="162689DF" w14:textId="77777777" w:rsidR="001026E4" w:rsidRPr="000A1ED0" w:rsidRDefault="001026E4" w:rsidP="001026E4">
            <w:pPr>
              <w:pStyle w:val="Tabletext1"/>
            </w:pPr>
            <w:r w:rsidRPr="000A1ED0">
              <w:t>Completed, September 2016</w:t>
            </w:r>
          </w:p>
        </w:tc>
      </w:tr>
      <w:tr w:rsidR="001026E4" w:rsidRPr="000A1ED0" w14:paraId="1250FE0A" w14:textId="77777777" w:rsidTr="007500F6">
        <w:trPr>
          <w:trHeight w:val="239"/>
        </w:trPr>
        <w:tc>
          <w:tcPr>
            <w:tcW w:w="942" w:type="pct"/>
          </w:tcPr>
          <w:p w14:paraId="63D48BE5" w14:textId="77777777" w:rsidR="001026E4" w:rsidRPr="000A1ED0" w:rsidRDefault="001026E4" w:rsidP="001026E4">
            <w:pPr>
              <w:pStyle w:val="Tabletext1"/>
            </w:pPr>
            <w:r w:rsidRPr="000A1ED0">
              <w:t>NCT02247141</w:t>
            </w:r>
          </w:p>
        </w:tc>
        <w:tc>
          <w:tcPr>
            <w:tcW w:w="728" w:type="pct"/>
          </w:tcPr>
          <w:p w14:paraId="6C07CC92" w14:textId="77777777" w:rsidR="001026E4" w:rsidRPr="000A1ED0" w:rsidRDefault="001026E4" w:rsidP="001026E4">
            <w:pPr>
              <w:pStyle w:val="Tabletext1"/>
            </w:pPr>
            <w:r w:rsidRPr="000A1ED0">
              <w:t>Primary Antibody Deficiency</w:t>
            </w:r>
          </w:p>
        </w:tc>
        <w:tc>
          <w:tcPr>
            <w:tcW w:w="726" w:type="pct"/>
          </w:tcPr>
          <w:p w14:paraId="023FEAF7" w14:textId="77777777" w:rsidR="001026E4" w:rsidRPr="000A1ED0" w:rsidRDefault="001026E4" w:rsidP="001026E4">
            <w:pPr>
              <w:pStyle w:val="Tabletext1"/>
              <w:rPr>
                <w:color w:val="000000"/>
                <w:shd w:val="clear" w:color="auto" w:fill="FFFFFF"/>
              </w:rPr>
            </w:pPr>
            <w:r w:rsidRPr="000A1ED0">
              <w:rPr>
                <w:color w:val="000000"/>
                <w:shd w:val="clear" w:color="auto" w:fill="FFFFFF"/>
              </w:rPr>
              <w:t>Subgam</w:t>
            </w:r>
          </w:p>
        </w:tc>
        <w:tc>
          <w:tcPr>
            <w:tcW w:w="612" w:type="pct"/>
          </w:tcPr>
          <w:p w14:paraId="6925A4D3" w14:textId="77777777" w:rsidR="001026E4" w:rsidRPr="000A1ED0" w:rsidRDefault="001026E4" w:rsidP="001026E4">
            <w:pPr>
              <w:pStyle w:val="Tabletext1"/>
            </w:pPr>
          </w:p>
        </w:tc>
        <w:tc>
          <w:tcPr>
            <w:tcW w:w="843" w:type="pct"/>
          </w:tcPr>
          <w:p w14:paraId="64311B1A" w14:textId="77777777" w:rsidR="001026E4" w:rsidRPr="000A1ED0" w:rsidRDefault="001026E4" w:rsidP="001026E4">
            <w:pPr>
              <w:pStyle w:val="Tabletext1"/>
            </w:pPr>
            <w:r w:rsidRPr="000A1ED0">
              <w:t>Open Label, Multi-centre, Prospective</w:t>
            </w:r>
          </w:p>
        </w:tc>
        <w:tc>
          <w:tcPr>
            <w:tcW w:w="552" w:type="pct"/>
          </w:tcPr>
          <w:p w14:paraId="4AE9AD3B" w14:textId="77777777" w:rsidR="001026E4" w:rsidRPr="000A1ED0" w:rsidRDefault="001026E4" w:rsidP="001026E4">
            <w:pPr>
              <w:pStyle w:val="Tabletext1"/>
            </w:pPr>
            <w:r w:rsidRPr="000A1ED0">
              <w:t>UK</w:t>
            </w:r>
          </w:p>
        </w:tc>
        <w:tc>
          <w:tcPr>
            <w:tcW w:w="597" w:type="pct"/>
          </w:tcPr>
          <w:p w14:paraId="01A782C9" w14:textId="77777777" w:rsidR="001026E4" w:rsidRPr="000A1ED0" w:rsidRDefault="001026E4" w:rsidP="001026E4">
            <w:pPr>
              <w:pStyle w:val="Tabletext1"/>
            </w:pPr>
            <w:r w:rsidRPr="000A1ED0">
              <w:t>Completed, January 2005</w:t>
            </w:r>
          </w:p>
        </w:tc>
      </w:tr>
      <w:tr w:rsidR="001026E4" w:rsidRPr="000A1ED0" w14:paraId="596AB6A6" w14:textId="77777777" w:rsidTr="007500F6">
        <w:trPr>
          <w:trHeight w:val="239"/>
        </w:trPr>
        <w:tc>
          <w:tcPr>
            <w:tcW w:w="942" w:type="pct"/>
          </w:tcPr>
          <w:p w14:paraId="482E6EC5" w14:textId="77777777" w:rsidR="001026E4" w:rsidRPr="000A1ED0" w:rsidRDefault="001026E4" w:rsidP="001026E4">
            <w:pPr>
              <w:pStyle w:val="Tabletext1"/>
            </w:pPr>
            <w:r w:rsidRPr="000A1ED0">
              <w:t>NCT01793506</w:t>
            </w:r>
          </w:p>
        </w:tc>
        <w:tc>
          <w:tcPr>
            <w:tcW w:w="728" w:type="pct"/>
          </w:tcPr>
          <w:p w14:paraId="385C5631" w14:textId="77777777" w:rsidR="001026E4" w:rsidRPr="000A1ED0" w:rsidRDefault="001026E4" w:rsidP="001026E4">
            <w:pPr>
              <w:pStyle w:val="Tabletext1"/>
            </w:pPr>
            <w:r w:rsidRPr="000A1ED0">
              <w:t>Immunodeficiencies</w:t>
            </w:r>
          </w:p>
        </w:tc>
        <w:tc>
          <w:tcPr>
            <w:tcW w:w="726" w:type="pct"/>
          </w:tcPr>
          <w:p w14:paraId="4963770F" w14:textId="77777777" w:rsidR="001026E4" w:rsidRPr="000A1ED0" w:rsidRDefault="001026E4" w:rsidP="001026E4">
            <w:pPr>
              <w:pStyle w:val="Tabletext1"/>
              <w:rPr>
                <w:color w:val="000000"/>
                <w:shd w:val="clear" w:color="auto" w:fill="FFFFFF"/>
              </w:rPr>
            </w:pPr>
          </w:p>
        </w:tc>
        <w:tc>
          <w:tcPr>
            <w:tcW w:w="612" w:type="pct"/>
          </w:tcPr>
          <w:p w14:paraId="07DB4B73" w14:textId="77777777" w:rsidR="001026E4" w:rsidRPr="000A1ED0" w:rsidRDefault="001026E4" w:rsidP="001026E4">
            <w:pPr>
              <w:pStyle w:val="Tabletext1"/>
            </w:pPr>
          </w:p>
        </w:tc>
        <w:tc>
          <w:tcPr>
            <w:tcW w:w="843" w:type="pct"/>
          </w:tcPr>
          <w:p w14:paraId="02EA3BD2" w14:textId="77777777" w:rsidR="001026E4" w:rsidRPr="000A1ED0" w:rsidRDefault="001026E4" w:rsidP="001026E4">
            <w:pPr>
              <w:pStyle w:val="Tabletext1"/>
            </w:pPr>
            <w:r w:rsidRPr="000A1ED0">
              <w:t>Cohort, Single-centre, Prospective</w:t>
            </w:r>
          </w:p>
        </w:tc>
        <w:tc>
          <w:tcPr>
            <w:tcW w:w="552" w:type="pct"/>
          </w:tcPr>
          <w:p w14:paraId="6F058DE0" w14:textId="77777777" w:rsidR="001026E4" w:rsidRPr="000A1ED0" w:rsidRDefault="001026E4" w:rsidP="001026E4">
            <w:pPr>
              <w:pStyle w:val="Tabletext1"/>
            </w:pPr>
            <w:r w:rsidRPr="000A1ED0">
              <w:t>USA</w:t>
            </w:r>
          </w:p>
        </w:tc>
        <w:tc>
          <w:tcPr>
            <w:tcW w:w="597" w:type="pct"/>
          </w:tcPr>
          <w:p w14:paraId="4320B91F" w14:textId="77777777" w:rsidR="001026E4" w:rsidRPr="000A1ED0" w:rsidRDefault="001026E4" w:rsidP="001026E4">
            <w:pPr>
              <w:pStyle w:val="Tabletext1"/>
            </w:pPr>
            <w:r w:rsidRPr="000A1ED0">
              <w:t>Withdrawn, June 2017</w:t>
            </w:r>
          </w:p>
        </w:tc>
      </w:tr>
      <w:tr w:rsidR="001026E4" w:rsidRPr="000A1ED0" w14:paraId="4D8D3422" w14:textId="77777777" w:rsidTr="007500F6">
        <w:trPr>
          <w:trHeight w:val="239"/>
        </w:trPr>
        <w:tc>
          <w:tcPr>
            <w:tcW w:w="942" w:type="pct"/>
          </w:tcPr>
          <w:p w14:paraId="6DEDD6B8" w14:textId="77777777" w:rsidR="001026E4" w:rsidRPr="000A1ED0" w:rsidRDefault="001026E4" w:rsidP="001026E4">
            <w:pPr>
              <w:pStyle w:val="Tabletext1"/>
            </w:pPr>
            <w:r w:rsidRPr="000A1ED0">
              <w:t>NCT01998633</w:t>
            </w:r>
          </w:p>
        </w:tc>
        <w:tc>
          <w:tcPr>
            <w:tcW w:w="728" w:type="pct"/>
          </w:tcPr>
          <w:p w14:paraId="58533792" w14:textId="77777777" w:rsidR="001026E4" w:rsidRPr="000A1ED0" w:rsidRDefault="001026E4" w:rsidP="001026E4">
            <w:pPr>
              <w:pStyle w:val="Tabletext1"/>
            </w:pPr>
            <w:r w:rsidRPr="000A1ED0">
              <w:t>Hemophagocytic Lymphohistiocytosis</w:t>
            </w:r>
          </w:p>
          <w:p w14:paraId="0B87B715" w14:textId="77777777" w:rsidR="001026E4" w:rsidRPr="000A1ED0" w:rsidRDefault="001026E4" w:rsidP="001026E4">
            <w:pPr>
              <w:pStyle w:val="Tabletext1"/>
            </w:pPr>
            <w:r w:rsidRPr="000A1ED0">
              <w:t>Chronic Active Epstein-Barr Virus Infection</w:t>
            </w:r>
          </w:p>
          <w:p w14:paraId="70874857" w14:textId="77777777" w:rsidR="001026E4" w:rsidRPr="000A1ED0" w:rsidRDefault="001026E4" w:rsidP="001026E4">
            <w:pPr>
              <w:pStyle w:val="Tabletext1"/>
            </w:pPr>
            <w:r w:rsidRPr="000A1ED0">
              <w:t>Chronic Granulomatous Disease</w:t>
            </w:r>
          </w:p>
          <w:p w14:paraId="10EF15CA" w14:textId="77777777" w:rsidR="001026E4" w:rsidRPr="000A1ED0" w:rsidRDefault="001026E4" w:rsidP="001026E4">
            <w:pPr>
              <w:pStyle w:val="Tabletext1"/>
            </w:pPr>
            <w:r w:rsidRPr="000A1ED0">
              <w:t>HIGM-1</w:t>
            </w:r>
          </w:p>
          <w:p w14:paraId="3F239450" w14:textId="77777777" w:rsidR="001026E4" w:rsidRPr="000A1ED0" w:rsidRDefault="001026E4" w:rsidP="001026E4">
            <w:pPr>
              <w:pStyle w:val="Tabletext1"/>
            </w:pPr>
            <w:r w:rsidRPr="000A1ED0">
              <w:t>Leukocyte Adhesion Deficiency</w:t>
            </w:r>
          </w:p>
          <w:p w14:paraId="52FDA82A" w14:textId="77777777" w:rsidR="001026E4" w:rsidRPr="000A1ED0" w:rsidRDefault="001026E4" w:rsidP="001026E4">
            <w:pPr>
              <w:pStyle w:val="Tabletext1"/>
            </w:pPr>
            <w:r w:rsidRPr="000A1ED0">
              <w:t>IPEX</w:t>
            </w:r>
          </w:p>
        </w:tc>
        <w:tc>
          <w:tcPr>
            <w:tcW w:w="726" w:type="pct"/>
          </w:tcPr>
          <w:p w14:paraId="68292AB2" w14:textId="77777777" w:rsidR="001026E4" w:rsidRPr="000A1ED0" w:rsidRDefault="001026E4" w:rsidP="001026E4">
            <w:pPr>
              <w:pStyle w:val="Tabletext1"/>
              <w:rPr>
                <w:color w:val="000000"/>
                <w:shd w:val="clear" w:color="auto" w:fill="FFFFFF"/>
              </w:rPr>
            </w:pPr>
            <w:r w:rsidRPr="000A1ED0">
              <w:rPr>
                <w:color w:val="000000"/>
                <w:shd w:val="clear" w:color="auto" w:fill="FFFFFF"/>
              </w:rPr>
              <w:t>Hematopoietic Stem Cell Transplant</w:t>
            </w:r>
          </w:p>
          <w:p w14:paraId="0E57EDE5"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5E4E2E00"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78479E99"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tc>
        <w:tc>
          <w:tcPr>
            <w:tcW w:w="612" w:type="pct"/>
          </w:tcPr>
          <w:p w14:paraId="6E9C434C" w14:textId="77777777" w:rsidR="001026E4" w:rsidRPr="000A1ED0" w:rsidRDefault="001026E4" w:rsidP="001026E4">
            <w:pPr>
              <w:pStyle w:val="Tabletext1"/>
            </w:pPr>
          </w:p>
        </w:tc>
        <w:tc>
          <w:tcPr>
            <w:tcW w:w="843" w:type="pct"/>
          </w:tcPr>
          <w:p w14:paraId="7BCEB437" w14:textId="77777777" w:rsidR="001026E4" w:rsidRPr="000A1ED0" w:rsidRDefault="001026E4" w:rsidP="001026E4">
            <w:pPr>
              <w:pStyle w:val="Tabletext1"/>
            </w:pPr>
            <w:r w:rsidRPr="000A1ED0">
              <w:t>Single Group Assignment, Open Label, Single-centre, Treatment</w:t>
            </w:r>
          </w:p>
        </w:tc>
        <w:tc>
          <w:tcPr>
            <w:tcW w:w="552" w:type="pct"/>
          </w:tcPr>
          <w:p w14:paraId="43E49AB1" w14:textId="77777777" w:rsidR="001026E4" w:rsidRPr="000A1ED0" w:rsidRDefault="001026E4" w:rsidP="001026E4">
            <w:pPr>
              <w:pStyle w:val="Tabletext1"/>
            </w:pPr>
            <w:r w:rsidRPr="000A1ED0">
              <w:t>USA</w:t>
            </w:r>
          </w:p>
          <w:p w14:paraId="340F43C1" w14:textId="77777777" w:rsidR="001026E4" w:rsidRPr="000A1ED0" w:rsidRDefault="001026E4" w:rsidP="001026E4">
            <w:pPr>
              <w:pStyle w:val="Tabletext1"/>
            </w:pPr>
            <w:r w:rsidRPr="000A1ED0">
              <w:t>Canada</w:t>
            </w:r>
          </w:p>
        </w:tc>
        <w:tc>
          <w:tcPr>
            <w:tcW w:w="597" w:type="pct"/>
          </w:tcPr>
          <w:p w14:paraId="48A71995" w14:textId="77777777" w:rsidR="001026E4" w:rsidRPr="000A1ED0" w:rsidRDefault="001026E4" w:rsidP="001026E4">
            <w:pPr>
              <w:pStyle w:val="Tabletext1"/>
            </w:pPr>
            <w:r w:rsidRPr="000A1ED0">
              <w:t>Completed, December 2016</w:t>
            </w:r>
          </w:p>
        </w:tc>
      </w:tr>
      <w:tr w:rsidR="001026E4" w:rsidRPr="000A1ED0" w14:paraId="0923F903" w14:textId="77777777" w:rsidTr="007500F6">
        <w:trPr>
          <w:trHeight w:val="239"/>
        </w:trPr>
        <w:tc>
          <w:tcPr>
            <w:tcW w:w="942" w:type="pct"/>
          </w:tcPr>
          <w:p w14:paraId="3D15CF5F" w14:textId="77777777" w:rsidR="001026E4" w:rsidRPr="000A1ED0" w:rsidRDefault="001026E4" w:rsidP="001026E4">
            <w:pPr>
              <w:pStyle w:val="Tabletext1"/>
            </w:pPr>
            <w:r w:rsidRPr="000A1ED0">
              <w:t>NCT01222741</w:t>
            </w:r>
          </w:p>
        </w:tc>
        <w:tc>
          <w:tcPr>
            <w:tcW w:w="728" w:type="pct"/>
          </w:tcPr>
          <w:p w14:paraId="08C1533F" w14:textId="77777777" w:rsidR="001026E4" w:rsidRPr="000A1ED0" w:rsidRDefault="001026E4" w:rsidP="001026E4">
            <w:pPr>
              <w:pStyle w:val="Tabletext1"/>
            </w:pPr>
            <w:r w:rsidRPr="000A1ED0">
              <w:t>Fungal Infections</w:t>
            </w:r>
          </w:p>
          <w:p w14:paraId="7BA3424B" w14:textId="77777777" w:rsidR="001026E4" w:rsidRPr="000A1ED0" w:rsidRDefault="001026E4" w:rsidP="001026E4">
            <w:pPr>
              <w:pStyle w:val="Tabletext1"/>
            </w:pPr>
            <w:r w:rsidRPr="000A1ED0">
              <w:t>Primary Immune Deficiencies</w:t>
            </w:r>
          </w:p>
        </w:tc>
        <w:tc>
          <w:tcPr>
            <w:tcW w:w="726" w:type="pct"/>
          </w:tcPr>
          <w:p w14:paraId="4133301B" w14:textId="77777777" w:rsidR="001026E4" w:rsidRPr="000A1ED0" w:rsidRDefault="001026E4" w:rsidP="001026E4">
            <w:pPr>
              <w:pStyle w:val="Tabletext1"/>
              <w:rPr>
                <w:color w:val="000000"/>
                <w:shd w:val="clear" w:color="auto" w:fill="FFFFFF"/>
              </w:rPr>
            </w:pPr>
          </w:p>
        </w:tc>
        <w:tc>
          <w:tcPr>
            <w:tcW w:w="612" w:type="pct"/>
          </w:tcPr>
          <w:p w14:paraId="63C95532" w14:textId="77777777" w:rsidR="001026E4" w:rsidRPr="000A1ED0" w:rsidRDefault="001026E4" w:rsidP="001026E4">
            <w:pPr>
              <w:pStyle w:val="Tabletext1"/>
            </w:pPr>
          </w:p>
        </w:tc>
        <w:tc>
          <w:tcPr>
            <w:tcW w:w="843" w:type="pct"/>
          </w:tcPr>
          <w:p w14:paraId="3DD653C1" w14:textId="77777777" w:rsidR="001026E4" w:rsidRPr="000A1ED0" w:rsidRDefault="001026E4" w:rsidP="001026E4">
            <w:pPr>
              <w:pStyle w:val="Tabletext1"/>
            </w:pPr>
            <w:r w:rsidRPr="000A1ED0">
              <w:t>Family-Based, Single-centre, Prospective</w:t>
            </w:r>
          </w:p>
        </w:tc>
        <w:tc>
          <w:tcPr>
            <w:tcW w:w="552" w:type="pct"/>
          </w:tcPr>
          <w:p w14:paraId="6257DEDD" w14:textId="77777777" w:rsidR="001026E4" w:rsidRPr="000A1ED0" w:rsidRDefault="001026E4" w:rsidP="001026E4">
            <w:pPr>
              <w:pStyle w:val="Tabletext1"/>
            </w:pPr>
            <w:r w:rsidRPr="000A1ED0">
              <w:t>USA</w:t>
            </w:r>
          </w:p>
        </w:tc>
        <w:tc>
          <w:tcPr>
            <w:tcW w:w="597" w:type="pct"/>
          </w:tcPr>
          <w:p w14:paraId="600DB6A0" w14:textId="77777777" w:rsidR="001026E4" w:rsidRPr="000A1ED0" w:rsidRDefault="001026E4" w:rsidP="001026E4">
            <w:pPr>
              <w:pStyle w:val="Tabletext1"/>
            </w:pPr>
            <w:r w:rsidRPr="000A1ED0">
              <w:t>Recruiting</w:t>
            </w:r>
          </w:p>
        </w:tc>
      </w:tr>
      <w:tr w:rsidR="001026E4" w:rsidRPr="000A1ED0" w14:paraId="733180BA" w14:textId="77777777" w:rsidTr="007500F6">
        <w:trPr>
          <w:trHeight w:val="239"/>
        </w:trPr>
        <w:tc>
          <w:tcPr>
            <w:tcW w:w="942" w:type="pct"/>
          </w:tcPr>
          <w:p w14:paraId="4414963F" w14:textId="77777777" w:rsidR="001026E4" w:rsidRPr="000A1ED0" w:rsidRDefault="001026E4" w:rsidP="001026E4">
            <w:pPr>
              <w:pStyle w:val="Tabletext1"/>
            </w:pPr>
            <w:r w:rsidRPr="000A1ED0">
              <w:t>NCT00468273</w:t>
            </w:r>
          </w:p>
        </w:tc>
        <w:tc>
          <w:tcPr>
            <w:tcW w:w="728" w:type="pct"/>
          </w:tcPr>
          <w:p w14:paraId="64D4C487" w14:textId="77777777" w:rsidR="001026E4" w:rsidRPr="000A1ED0" w:rsidRDefault="001026E4" w:rsidP="001026E4">
            <w:pPr>
              <w:pStyle w:val="Tabletext1"/>
            </w:pPr>
            <w:r w:rsidRPr="000A1ED0">
              <w:t>Immunologic Deficiency Syndromes</w:t>
            </w:r>
          </w:p>
        </w:tc>
        <w:tc>
          <w:tcPr>
            <w:tcW w:w="726" w:type="pct"/>
          </w:tcPr>
          <w:p w14:paraId="5184607C" w14:textId="77777777" w:rsidR="001026E4" w:rsidRPr="000A1ED0" w:rsidRDefault="001026E4" w:rsidP="001026E4">
            <w:pPr>
              <w:pStyle w:val="Tabletext1"/>
              <w:rPr>
                <w:color w:val="000000"/>
                <w:shd w:val="clear" w:color="auto" w:fill="FFFFFF"/>
              </w:rPr>
            </w:pPr>
            <w:r w:rsidRPr="000A1ED0">
              <w:rPr>
                <w:color w:val="000000"/>
                <w:shd w:val="clear" w:color="auto" w:fill="FFFFFF"/>
              </w:rPr>
              <w:t>Omr-IgG-am IGIV</w:t>
            </w:r>
          </w:p>
        </w:tc>
        <w:tc>
          <w:tcPr>
            <w:tcW w:w="612" w:type="pct"/>
          </w:tcPr>
          <w:p w14:paraId="5E764F09" w14:textId="77777777" w:rsidR="001026E4" w:rsidRPr="000A1ED0" w:rsidRDefault="001026E4" w:rsidP="001026E4">
            <w:pPr>
              <w:pStyle w:val="Tabletext1"/>
            </w:pPr>
          </w:p>
        </w:tc>
        <w:tc>
          <w:tcPr>
            <w:tcW w:w="843" w:type="pct"/>
          </w:tcPr>
          <w:p w14:paraId="7BC2EBE0" w14:textId="77777777" w:rsidR="001026E4" w:rsidRPr="000A1ED0" w:rsidRDefault="001026E4" w:rsidP="001026E4">
            <w:pPr>
              <w:pStyle w:val="Tabletext1"/>
            </w:pPr>
            <w:r w:rsidRPr="000A1ED0">
              <w:t>Single Group Assignment, Open Label, Multi-centre, Prevention</w:t>
            </w:r>
          </w:p>
        </w:tc>
        <w:tc>
          <w:tcPr>
            <w:tcW w:w="552" w:type="pct"/>
          </w:tcPr>
          <w:p w14:paraId="7FDFE7E2" w14:textId="77777777" w:rsidR="001026E4" w:rsidRPr="000A1ED0" w:rsidRDefault="001026E4" w:rsidP="001026E4">
            <w:pPr>
              <w:pStyle w:val="Tabletext1"/>
            </w:pPr>
            <w:r w:rsidRPr="000A1ED0">
              <w:t>USA</w:t>
            </w:r>
          </w:p>
          <w:p w14:paraId="4BCFBE84" w14:textId="77777777" w:rsidR="001026E4" w:rsidRPr="000A1ED0" w:rsidRDefault="001026E4" w:rsidP="001026E4">
            <w:pPr>
              <w:pStyle w:val="Tabletext1"/>
            </w:pPr>
            <w:r w:rsidRPr="000A1ED0">
              <w:t>Canada</w:t>
            </w:r>
          </w:p>
        </w:tc>
        <w:tc>
          <w:tcPr>
            <w:tcW w:w="597" w:type="pct"/>
          </w:tcPr>
          <w:p w14:paraId="7BCC99B4" w14:textId="77777777" w:rsidR="001026E4" w:rsidRPr="000A1ED0" w:rsidRDefault="001026E4" w:rsidP="001026E4">
            <w:pPr>
              <w:pStyle w:val="Tabletext1"/>
            </w:pPr>
            <w:r w:rsidRPr="000A1ED0">
              <w:t>Completed</w:t>
            </w:r>
          </w:p>
        </w:tc>
      </w:tr>
      <w:tr w:rsidR="001026E4" w:rsidRPr="000A1ED0" w14:paraId="5D16C0D4" w14:textId="77777777" w:rsidTr="007500F6">
        <w:trPr>
          <w:trHeight w:val="239"/>
        </w:trPr>
        <w:tc>
          <w:tcPr>
            <w:tcW w:w="942" w:type="pct"/>
          </w:tcPr>
          <w:p w14:paraId="4D2466F7" w14:textId="77777777" w:rsidR="001026E4" w:rsidRPr="000A1ED0" w:rsidRDefault="001026E4" w:rsidP="001026E4">
            <w:pPr>
              <w:pStyle w:val="Tabletext1"/>
            </w:pPr>
            <w:r w:rsidRPr="000A1ED0">
              <w:t>NCT01489618</w:t>
            </w:r>
          </w:p>
        </w:tc>
        <w:tc>
          <w:tcPr>
            <w:tcW w:w="728" w:type="pct"/>
          </w:tcPr>
          <w:p w14:paraId="088EF444" w14:textId="77777777" w:rsidR="001026E4" w:rsidRPr="000A1ED0" w:rsidRDefault="001026E4" w:rsidP="001026E4">
            <w:pPr>
              <w:pStyle w:val="Tabletext1"/>
            </w:pPr>
            <w:r w:rsidRPr="000A1ED0">
              <w:t>Common Variable Immunodeficiency</w:t>
            </w:r>
          </w:p>
        </w:tc>
        <w:tc>
          <w:tcPr>
            <w:tcW w:w="726" w:type="pct"/>
          </w:tcPr>
          <w:p w14:paraId="6F3D82B5" w14:textId="77777777" w:rsidR="001026E4" w:rsidRPr="000A1ED0" w:rsidRDefault="001026E4" w:rsidP="001026E4">
            <w:pPr>
              <w:pStyle w:val="Tabletext1"/>
              <w:rPr>
                <w:color w:val="000000"/>
                <w:shd w:val="clear" w:color="auto" w:fill="FFFFFF"/>
              </w:rPr>
            </w:pPr>
            <w:r w:rsidRPr="000A1ED0">
              <w:rPr>
                <w:color w:val="000000"/>
                <w:shd w:val="clear" w:color="auto" w:fill="FFFFFF"/>
              </w:rPr>
              <w:t>Primeboost Conjugated anti- Pneumococcal (PnCJ)</w:t>
            </w:r>
          </w:p>
          <w:p w14:paraId="25CC47D3" w14:textId="77777777" w:rsidR="001026E4" w:rsidRPr="000A1ED0" w:rsidRDefault="001026E4" w:rsidP="001026E4">
            <w:pPr>
              <w:pStyle w:val="Tabletext1"/>
              <w:rPr>
                <w:color w:val="000000"/>
                <w:shd w:val="clear" w:color="auto" w:fill="FFFFFF"/>
              </w:rPr>
            </w:pPr>
            <w:r w:rsidRPr="000A1ED0">
              <w:rPr>
                <w:color w:val="000000"/>
                <w:shd w:val="clear" w:color="auto" w:fill="FFFFFF"/>
              </w:rPr>
              <w:t>Polysaccharide anti- Pneumococcal (PPS)</w:t>
            </w:r>
          </w:p>
        </w:tc>
        <w:tc>
          <w:tcPr>
            <w:tcW w:w="612" w:type="pct"/>
          </w:tcPr>
          <w:p w14:paraId="28EC3D0D" w14:textId="77777777" w:rsidR="001026E4" w:rsidRPr="000A1ED0" w:rsidRDefault="001026E4" w:rsidP="001026E4">
            <w:pPr>
              <w:pStyle w:val="Tabletext1"/>
            </w:pPr>
          </w:p>
        </w:tc>
        <w:tc>
          <w:tcPr>
            <w:tcW w:w="843" w:type="pct"/>
          </w:tcPr>
          <w:p w14:paraId="09EED592" w14:textId="77777777" w:rsidR="001026E4" w:rsidRPr="000A1ED0" w:rsidRDefault="001026E4" w:rsidP="001026E4">
            <w:pPr>
              <w:pStyle w:val="Tabletext1"/>
            </w:pPr>
            <w:r w:rsidRPr="000A1ED0">
              <w:t>RCT, Parallel Assignment, Open Label, Multi-centre, Prevention</w:t>
            </w:r>
          </w:p>
        </w:tc>
        <w:tc>
          <w:tcPr>
            <w:tcW w:w="552" w:type="pct"/>
          </w:tcPr>
          <w:p w14:paraId="2A83FE35" w14:textId="77777777" w:rsidR="001026E4" w:rsidRPr="000A1ED0" w:rsidRDefault="001026E4" w:rsidP="001026E4">
            <w:pPr>
              <w:pStyle w:val="Tabletext1"/>
            </w:pPr>
            <w:r w:rsidRPr="000A1ED0">
              <w:t>France</w:t>
            </w:r>
          </w:p>
        </w:tc>
        <w:tc>
          <w:tcPr>
            <w:tcW w:w="597" w:type="pct"/>
          </w:tcPr>
          <w:p w14:paraId="24BC0BA0" w14:textId="77777777" w:rsidR="001026E4" w:rsidRPr="000A1ED0" w:rsidRDefault="001026E4" w:rsidP="001026E4">
            <w:pPr>
              <w:pStyle w:val="Tabletext1"/>
            </w:pPr>
            <w:r w:rsidRPr="000A1ED0">
              <w:t>Terminated, March 2013</w:t>
            </w:r>
          </w:p>
        </w:tc>
      </w:tr>
      <w:tr w:rsidR="001026E4" w:rsidRPr="000A1ED0" w14:paraId="74767E8F" w14:textId="77777777" w:rsidTr="007500F6">
        <w:trPr>
          <w:trHeight w:val="239"/>
        </w:trPr>
        <w:tc>
          <w:tcPr>
            <w:tcW w:w="942" w:type="pct"/>
          </w:tcPr>
          <w:p w14:paraId="4CF07EB3" w14:textId="77777777" w:rsidR="001026E4" w:rsidRPr="000A1ED0" w:rsidRDefault="001026E4" w:rsidP="001026E4">
            <w:pPr>
              <w:pStyle w:val="Tabletext1"/>
            </w:pPr>
            <w:r w:rsidRPr="000A1ED0">
              <w:t>NCT00263237</w:t>
            </w:r>
          </w:p>
        </w:tc>
        <w:tc>
          <w:tcPr>
            <w:tcW w:w="728" w:type="pct"/>
          </w:tcPr>
          <w:p w14:paraId="41397244" w14:textId="77777777" w:rsidR="001026E4" w:rsidRPr="000A1ED0" w:rsidRDefault="001026E4" w:rsidP="001026E4">
            <w:pPr>
              <w:pStyle w:val="Tabletext1"/>
            </w:pPr>
            <w:r w:rsidRPr="000A1ED0">
              <w:t>Common Variable Immunodeficiency</w:t>
            </w:r>
          </w:p>
        </w:tc>
        <w:tc>
          <w:tcPr>
            <w:tcW w:w="726" w:type="pct"/>
          </w:tcPr>
          <w:p w14:paraId="53E1815B" w14:textId="77777777" w:rsidR="001026E4" w:rsidRPr="000A1ED0" w:rsidRDefault="001026E4" w:rsidP="001026E4">
            <w:pPr>
              <w:pStyle w:val="Tabletext1"/>
              <w:rPr>
                <w:color w:val="000000"/>
                <w:shd w:val="clear" w:color="auto" w:fill="FFFFFF"/>
              </w:rPr>
            </w:pPr>
            <w:r w:rsidRPr="000A1ED0">
              <w:rPr>
                <w:color w:val="000000"/>
                <w:shd w:val="clear" w:color="auto" w:fill="FFFFFF"/>
              </w:rPr>
              <w:t>STA-5326</w:t>
            </w:r>
          </w:p>
        </w:tc>
        <w:tc>
          <w:tcPr>
            <w:tcW w:w="612" w:type="pct"/>
          </w:tcPr>
          <w:p w14:paraId="0D2C540E" w14:textId="77777777" w:rsidR="001026E4" w:rsidRPr="000A1ED0" w:rsidRDefault="001026E4" w:rsidP="001026E4">
            <w:pPr>
              <w:pStyle w:val="Tabletext1"/>
            </w:pPr>
          </w:p>
        </w:tc>
        <w:tc>
          <w:tcPr>
            <w:tcW w:w="843" w:type="pct"/>
          </w:tcPr>
          <w:p w14:paraId="78A16850" w14:textId="77777777" w:rsidR="001026E4" w:rsidRPr="000A1ED0" w:rsidRDefault="001026E4" w:rsidP="001026E4">
            <w:pPr>
              <w:pStyle w:val="Tabletext1"/>
            </w:pPr>
            <w:r w:rsidRPr="000A1ED0">
              <w:t>Single-centre, Treatment</w:t>
            </w:r>
          </w:p>
        </w:tc>
        <w:tc>
          <w:tcPr>
            <w:tcW w:w="552" w:type="pct"/>
          </w:tcPr>
          <w:p w14:paraId="632BACFC" w14:textId="77777777" w:rsidR="001026E4" w:rsidRPr="000A1ED0" w:rsidRDefault="001026E4" w:rsidP="001026E4">
            <w:pPr>
              <w:pStyle w:val="Tabletext1"/>
            </w:pPr>
            <w:r w:rsidRPr="000A1ED0">
              <w:t>USA</w:t>
            </w:r>
          </w:p>
        </w:tc>
        <w:tc>
          <w:tcPr>
            <w:tcW w:w="597" w:type="pct"/>
          </w:tcPr>
          <w:p w14:paraId="1D983D5B" w14:textId="77777777" w:rsidR="001026E4" w:rsidRPr="000A1ED0" w:rsidRDefault="001026E4" w:rsidP="001026E4">
            <w:pPr>
              <w:pStyle w:val="Tabletext1"/>
            </w:pPr>
            <w:r w:rsidRPr="000A1ED0">
              <w:t>Completed, July 2008</w:t>
            </w:r>
          </w:p>
        </w:tc>
      </w:tr>
      <w:tr w:rsidR="001026E4" w:rsidRPr="000A1ED0" w14:paraId="50EC3531" w14:textId="77777777" w:rsidTr="007500F6">
        <w:trPr>
          <w:trHeight w:val="239"/>
        </w:trPr>
        <w:tc>
          <w:tcPr>
            <w:tcW w:w="942" w:type="pct"/>
          </w:tcPr>
          <w:p w14:paraId="00E21E20" w14:textId="77777777" w:rsidR="001026E4" w:rsidRPr="000A1ED0" w:rsidRDefault="001026E4" w:rsidP="001026E4">
            <w:pPr>
              <w:pStyle w:val="Tabletext1"/>
            </w:pPr>
            <w:r w:rsidRPr="000A1ED0">
              <w:t>NCT00015431</w:t>
            </w:r>
          </w:p>
        </w:tc>
        <w:tc>
          <w:tcPr>
            <w:tcW w:w="728" w:type="pct"/>
          </w:tcPr>
          <w:p w14:paraId="7DAA73EF" w14:textId="77777777" w:rsidR="001026E4" w:rsidRPr="000A1ED0" w:rsidRDefault="001026E4" w:rsidP="001026E4">
            <w:pPr>
              <w:pStyle w:val="Tabletext1"/>
            </w:pPr>
            <w:r w:rsidRPr="000A1ED0">
              <w:t>Common Variable Immunodeficiency</w:t>
            </w:r>
          </w:p>
        </w:tc>
        <w:tc>
          <w:tcPr>
            <w:tcW w:w="726" w:type="pct"/>
          </w:tcPr>
          <w:p w14:paraId="0F2E8E84" w14:textId="77777777" w:rsidR="001026E4" w:rsidRPr="000A1ED0" w:rsidRDefault="001026E4" w:rsidP="001026E4">
            <w:pPr>
              <w:pStyle w:val="Tabletext1"/>
              <w:rPr>
                <w:color w:val="000000"/>
                <w:shd w:val="clear" w:color="auto" w:fill="FFFFFF"/>
              </w:rPr>
            </w:pPr>
          </w:p>
        </w:tc>
        <w:tc>
          <w:tcPr>
            <w:tcW w:w="612" w:type="pct"/>
          </w:tcPr>
          <w:p w14:paraId="081E122F" w14:textId="77777777" w:rsidR="001026E4" w:rsidRPr="000A1ED0" w:rsidRDefault="001026E4" w:rsidP="001026E4">
            <w:pPr>
              <w:pStyle w:val="Tabletext1"/>
            </w:pPr>
          </w:p>
        </w:tc>
        <w:tc>
          <w:tcPr>
            <w:tcW w:w="843" w:type="pct"/>
          </w:tcPr>
          <w:p w14:paraId="04AC3958" w14:textId="77777777" w:rsidR="001026E4" w:rsidRPr="000A1ED0" w:rsidRDefault="001026E4" w:rsidP="001026E4">
            <w:pPr>
              <w:pStyle w:val="Tabletext1"/>
            </w:pPr>
          </w:p>
        </w:tc>
        <w:tc>
          <w:tcPr>
            <w:tcW w:w="552" w:type="pct"/>
          </w:tcPr>
          <w:p w14:paraId="5E209525" w14:textId="77777777" w:rsidR="001026E4" w:rsidRPr="000A1ED0" w:rsidRDefault="001026E4" w:rsidP="001026E4">
            <w:pPr>
              <w:pStyle w:val="Tabletext1"/>
            </w:pPr>
            <w:r w:rsidRPr="000A1ED0">
              <w:t>USA</w:t>
            </w:r>
          </w:p>
        </w:tc>
        <w:tc>
          <w:tcPr>
            <w:tcW w:w="597" w:type="pct"/>
          </w:tcPr>
          <w:p w14:paraId="2306A4C7" w14:textId="77777777" w:rsidR="001026E4" w:rsidRPr="000A1ED0" w:rsidRDefault="001026E4" w:rsidP="001026E4">
            <w:pPr>
              <w:pStyle w:val="Tabletext1"/>
            </w:pPr>
            <w:r w:rsidRPr="000A1ED0">
              <w:t>Completed, July 2013</w:t>
            </w:r>
          </w:p>
        </w:tc>
      </w:tr>
      <w:tr w:rsidR="001026E4" w:rsidRPr="000A1ED0" w14:paraId="2D92BB53" w14:textId="77777777" w:rsidTr="007500F6">
        <w:trPr>
          <w:trHeight w:val="239"/>
        </w:trPr>
        <w:tc>
          <w:tcPr>
            <w:tcW w:w="942" w:type="pct"/>
          </w:tcPr>
          <w:p w14:paraId="10C17CE8" w14:textId="77777777" w:rsidR="001026E4" w:rsidRPr="000A1ED0" w:rsidRDefault="001026E4" w:rsidP="001026E4">
            <w:pPr>
              <w:pStyle w:val="Tabletext1"/>
            </w:pPr>
            <w:r w:rsidRPr="000A1ED0">
              <w:t>NCT03335605</w:t>
            </w:r>
          </w:p>
        </w:tc>
        <w:tc>
          <w:tcPr>
            <w:tcW w:w="728" w:type="pct"/>
          </w:tcPr>
          <w:p w14:paraId="69E19D88" w14:textId="77777777" w:rsidR="001026E4" w:rsidRPr="000A1ED0" w:rsidRDefault="001026E4" w:rsidP="001026E4">
            <w:pPr>
              <w:pStyle w:val="Tabletext1"/>
            </w:pPr>
            <w:r w:rsidRPr="000A1ED0">
              <w:t>Common Variable Immunodeficiency</w:t>
            </w:r>
          </w:p>
        </w:tc>
        <w:tc>
          <w:tcPr>
            <w:tcW w:w="726" w:type="pct"/>
          </w:tcPr>
          <w:p w14:paraId="0F654EAA" w14:textId="77777777" w:rsidR="001026E4" w:rsidRPr="000A1ED0" w:rsidRDefault="001026E4" w:rsidP="001026E4">
            <w:pPr>
              <w:pStyle w:val="Tabletext1"/>
              <w:rPr>
                <w:color w:val="000000"/>
                <w:shd w:val="clear" w:color="auto" w:fill="FFFFFF"/>
              </w:rPr>
            </w:pPr>
          </w:p>
        </w:tc>
        <w:tc>
          <w:tcPr>
            <w:tcW w:w="612" w:type="pct"/>
          </w:tcPr>
          <w:p w14:paraId="3C878495" w14:textId="77777777" w:rsidR="001026E4" w:rsidRPr="000A1ED0" w:rsidRDefault="001026E4" w:rsidP="001026E4">
            <w:pPr>
              <w:pStyle w:val="Tabletext1"/>
            </w:pPr>
          </w:p>
        </w:tc>
        <w:tc>
          <w:tcPr>
            <w:tcW w:w="843" w:type="pct"/>
          </w:tcPr>
          <w:p w14:paraId="35F62424" w14:textId="77777777" w:rsidR="001026E4" w:rsidRPr="000A1ED0" w:rsidRDefault="001026E4" w:rsidP="001026E4">
            <w:pPr>
              <w:pStyle w:val="Tabletext1"/>
            </w:pPr>
            <w:r w:rsidRPr="000A1ED0">
              <w:t>Case-Control, Single-centre, Prospective</w:t>
            </w:r>
          </w:p>
        </w:tc>
        <w:tc>
          <w:tcPr>
            <w:tcW w:w="552" w:type="pct"/>
          </w:tcPr>
          <w:p w14:paraId="3ED55504" w14:textId="77777777" w:rsidR="001026E4" w:rsidRPr="000A1ED0" w:rsidRDefault="001026E4" w:rsidP="001026E4">
            <w:pPr>
              <w:pStyle w:val="Tabletext1"/>
            </w:pPr>
            <w:r w:rsidRPr="000A1ED0">
              <w:t>USA</w:t>
            </w:r>
          </w:p>
        </w:tc>
        <w:tc>
          <w:tcPr>
            <w:tcW w:w="597" w:type="pct"/>
          </w:tcPr>
          <w:p w14:paraId="192B4F6D" w14:textId="77777777" w:rsidR="001026E4" w:rsidRPr="000A1ED0" w:rsidRDefault="001026E4" w:rsidP="001026E4">
            <w:pPr>
              <w:pStyle w:val="Tabletext1"/>
            </w:pPr>
            <w:r w:rsidRPr="000A1ED0">
              <w:t>Recruiting, December 2019</w:t>
            </w:r>
          </w:p>
        </w:tc>
      </w:tr>
      <w:tr w:rsidR="001026E4" w:rsidRPr="000A1ED0" w14:paraId="58A9C731" w14:textId="77777777" w:rsidTr="007500F6">
        <w:trPr>
          <w:trHeight w:val="239"/>
        </w:trPr>
        <w:tc>
          <w:tcPr>
            <w:tcW w:w="942" w:type="pct"/>
          </w:tcPr>
          <w:p w14:paraId="712937DD" w14:textId="77777777" w:rsidR="001026E4" w:rsidRPr="000A1ED0" w:rsidRDefault="001026E4" w:rsidP="001026E4">
            <w:pPr>
              <w:pStyle w:val="Tabletext1"/>
            </w:pPr>
            <w:r w:rsidRPr="000A1ED0">
              <w:t>NCT00004695</w:t>
            </w:r>
          </w:p>
        </w:tc>
        <w:tc>
          <w:tcPr>
            <w:tcW w:w="728" w:type="pct"/>
          </w:tcPr>
          <w:p w14:paraId="55511BE2" w14:textId="77777777" w:rsidR="001026E4" w:rsidRPr="000A1ED0" w:rsidRDefault="001026E4" w:rsidP="001026E4">
            <w:pPr>
              <w:pStyle w:val="Tabletext1"/>
            </w:pPr>
            <w:r w:rsidRPr="000A1ED0">
              <w:t>Common Variable Immunodeficiency</w:t>
            </w:r>
          </w:p>
        </w:tc>
        <w:tc>
          <w:tcPr>
            <w:tcW w:w="726" w:type="pct"/>
          </w:tcPr>
          <w:p w14:paraId="23A79E05" w14:textId="77777777" w:rsidR="001026E4" w:rsidRPr="000A1ED0" w:rsidRDefault="001026E4" w:rsidP="001026E4">
            <w:pPr>
              <w:pStyle w:val="Tabletext1"/>
              <w:rPr>
                <w:color w:val="000000"/>
                <w:shd w:val="clear" w:color="auto" w:fill="FFFFFF"/>
              </w:rPr>
            </w:pPr>
            <w:r w:rsidRPr="000A1ED0">
              <w:rPr>
                <w:color w:val="000000"/>
                <w:shd w:val="clear" w:color="auto" w:fill="FFFFFF"/>
              </w:rPr>
              <w:t>PEG-interleukin-2</w:t>
            </w:r>
          </w:p>
        </w:tc>
        <w:tc>
          <w:tcPr>
            <w:tcW w:w="612" w:type="pct"/>
          </w:tcPr>
          <w:p w14:paraId="7065F563" w14:textId="77777777" w:rsidR="001026E4" w:rsidRPr="000A1ED0" w:rsidRDefault="001026E4" w:rsidP="001026E4">
            <w:pPr>
              <w:pStyle w:val="Tabletext1"/>
            </w:pPr>
            <w:r w:rsidRPr="000A1ED0">
              <w:t>placebo</w:t>
            </w:r>
          </w:p>
        </w:tc>
        <w:tc>
          <w:tcPr>
            <w:tcW w:w="843" w:type="pct"/>
          </w:tcPr>
          <w:p w14:paraId="1283D36D" w14:textId="77777777" w:rsidR="001026E4" w:rsidRPr="000A1ED0" w:rsidRDefault="001026E4" w:rsidP="001026E4">
            <w:pPr>
              <w:pStyle w:val="Tabletext1"/>
            </w:pPr>
            <w:r w:rsidRPr="000A1ED0">
              <w:t>RCT, Open Label, Multi-centre, Treatment</w:t>
            </w:r>
          </w:p>
        </w:tc>
        <w:tc>
          <w:tcPr>
            <w:tcW w:w="552" w:type="pct"/>
          </w:tcPr>
          <w:p w14:paraId="6652A4D5" w14:textId="77777777" w:rsidR="001026E4" w:rsidRPr="000A1ED0" w:rsidRDefault="001026E4" w:rsidP="001026E4">
            <w:pPr>
              <w:pStyle w:val="Tabletext1"/>
            </w:pPr>
          </w:p>
        </w:tc>
        <w:tc>
          <w:tcPr>
            <w:tcW w:w="597" w:type="pct"/>
          </w:tcPr>
          <w:p w14:paraId="0B8A6DFA" w14:textId="77777777" w:rsidR="001026E4" w:rsidRPr="000A1ED0" w:rsidRDefault="001026E4" w:rsidP="001026E4">
            <w:pPr>
              <w:pStyle w:val="Tabletext1"/>
            </w:pPr>
            <w:r w:rsidRPr="000A1ED0">
              <w:t>Completed, March 2000</w:t>
            </w:r>
          </w:p>
        </w:tc>
      </w:tr>
      <w:tr w:rsidR="001026E4" w:rsidRPr="000A1ED0" w14:paraId="79E164B4" w14:textId="77777777" w:rsidTr="007500F6">
        <w:trPr>
          <w:trHeight w:val="239"/>
        </w:trPr>
        <w:tc>
          <w:tcPr>
            <w:tcW w:w="942" w:type="pct"/>
          </w:tcPr>
          <w:p w14:paraId="044B858F" w14:textId="77777777" w:rsidR="001026E4" w:rsidRPr="000A1ED0" w:rsidRDefault="001026E4" w:rsidP="001026E4">
            <w:pPr>
              <w:pStyle w:val="Tabletext1"/>
            </w:pPr>
            <w:r w:rsidRPr="000A1ED0">
              <w:t>NCT01946906</w:t>
            </w:r>
          </w:p>
        </w:tc>
        <w:tc>
          <w:tcPr>
            <w:tcW w:w="728" w:type="pct"/>
          </w:tcPr>
          <w:p w14:paraId="604F81DC" w14:textId="77777777" w:rsidR="001026E4" w:rsidRPr="000A1ED0" w:rsidRDefault="001026E4" w:rsidP="001026E4">
            <w:pPr>
              <w:pStyle w:val="Tabletext1"/>
            </w:pPr>
            <w:r w:rsidRPr="000A1ED0">
              <w:t>Common Variable Immunodeficiency</w:t>
            </w:r>
          </w:p>
        </w:tc>
        <w:tc>
          <w:tcPr>
            <w:tcW w:w="726" w:type="pct"/>
          </w:tcPr>
          <w:p w14:paraId="6535B6A0" w14:textId="77777777" w:rsidR="001026E4" w:rsidRPr="000A1ED0" w:rsidRDefault="001026E4" w:rsidP="001026E4">
            <w:pPr>
              <w:pStyle w:val="Tabletext1"/>
              <w:rPr>
                <w:color w:val="000000"/>
                <w:shd w:val="clear" w:color="auto" w:fill="FFFFFF"/>
              </w:rPr>
            </w:pPr>
            <w:r w:rsidRPr="000A1ED0">
              <w:rPr>
                <w:color w:val="000000"/>
                <w:shd w:val="clear" w:color="auto" w:fill="FFFFFF"/>
              </w:rPr>
              <w:t>Rifaximin</w:t>
            </w:r>
          </w:p>
        </w:tc>
        <w:tc>
          <w:tcPr>
            <w:tcW w:w="612" w:type="pct"/>
          </w:tcPr>
          <w:p w14:paraId="58AC12EE" w14:textId="77777777" w:rsidR="001026E4" w:rsidRPr="000A1ED0" w:rsidRDefault="001026E4" w:rsidP="001026E4">
            <w:pPr>
              <w:pStyle w:val="Tabletext1"/>
            </w:pPr>
            <w:r w:rsidRPr="000A1ED0">
              <w:t>No treatment</w:t>
            </w:r>
          </w:p>
        </w:tc>
        <w:tc>
          <w:tcPr>
            <w:tcW w:w="843" w:type="pct"/>
          </w:tcPr>
          <w:p w14:paraId="5C5F297F" w14:textId="77777777" w:rsidR="001026E4" w:rsidRPr="000A1ED0" w:rsidRDefault="001026E4" w:rsidP="001026E4">
            <w:pPr>
              <w:pStyle w:val="Tabletext1"/>
            </w:pPr>
            <w:r w:rsidRPr="000A1ED0">
              <w:t>RCT, Parallel Assignment, Open Label, Single-centre, Basic Science</w:t>
            </w:r>
          </w:p>
        </w:tc>
        <w:tc>
          <w:tcPr>
            <w:tcW w:w="552" w:type="pct"/>
          </w:tcPr>
          <w:p w14:paraId="49C7E2B3" w14:textId="77777777" w:rsidR="001026E4" w:rsidRPr="000A1ED0" w:rsidRDefault="001026E4" w:rsidP="001026E4">
            <w:pPr>
              <w:pStyle w:val="Tabletext1"/>
            </w:pPr>
            <w:r w:rsidRPr="000A1ED0">
              <w:t>Norway</w:t>
            </w:r>
          </w:p>
        </w:tc>
        <w:tc>
          <w:tcPr>
            <w:tcW w:w="597" w:type="pct"/>
          </w:tcPr>
          <w:p w14:paraId="1450C6A5" w14:textId="77777777" w:rsidR="001026E4" w:rsidRPr="000A1ED0" w:rsidRDefault="001026E4" w:rsidP="001026E4">
            <w:pPr>
              <w:pStyle w:val="Tabletext1"/>
            </w:pPr>
            <w:r w:rsidRPr="000A1ED0">
              <w:t>Completed, December 2014</w:t>
            </w:r>
          </w:p>
        </w:tc>
      </w:tr>
      <w:tr w:rsidR="001026E4" w:rsidRPr="000A1ED0" w14:paraId="3A4359F5" w14:textId="77777777" w:rsidTr="007500F6">
        <w:trPr>
          <w:trHeight w:val="239"/>
        </w:trPr>
        <w:tc>
          <w:tcPr>
            <w:tcW w:w="942" w:type="pct"/>
          </w:tcPr>
          <w:p w14:paraId="56E15981" w14:textId="77777777" w:rsidR="001026E4" w:rsidRPr="000A1ED0" w:rsidRDefault="001026E4" w:rsidP="001026E4">
            <w:pPr>
              <w:pStyle w:val="Tabletext1"/>
            </w:pPr>
            <w:r w:rsidRPr="000A1ED0">
              <w:t>NCT03534479</w:t>
            </w:r>
          </w:p>
        </w:tc>
        <w:tc>
          <w:tcPr>
            <w:tcW w:w="728" w:type="pct"/>
          </w:tcPr>
          <w:p w14:paraId="1E339D7B" w14:textId="77777777" w:rsidR="001026E4" w:rsidRPr="000A1ED0" w:rsidRDefault="001026E4" w:rsidP="001026E4">
            <w:pPr>
              <w:pStyle w:val="Tabletext1"/>
            </w:pPr>
            <w:r w:rsidRPr="000A1ED0">
              <w:t>Common Variable Immunodeficiency</w:t>
            </w:r>
          </w:p>
        </w:tc>
        <w:tc>
          <w:tcPr>
            <w:tcW w:w="726" w:type="pct"/>
          </w:tcPr>
          <w:p w14:paraId="3D2D3593" w14:textId="77777777" w:rsidR="001026E4" w:rsidRPr="000A1ED0" w:rsidRDefault="001026E4" w:rsidP="001026E4">
            <w:pPr>
              <w:pStyle w:val="Tabletext1"/>
              <w:rPr>
                <w:color w:val="000000"/>
                <w:shd w:val="clear" w:color="auto" w:fill="FFFFFF"/>
              </w:rPr>
            </w:pPr>
            <w:r w:rsidRPr="000A1ED0">
              <w:rPr>
                <w:color w:val="000000"/>
                <w:shd w:val="clear" w:color="auto" w:fill="FFFFFF"/>
              </w:rPr>
              <w:t>Polyclonal IgG</w:t>
            </w:r>
          </w:p>
        </w:tc>
        <w:tc>
          <w:tcPr>
            <w:tcW w:w="612" w:type="pct"/>
          </w:tcPr>
          <w:p w14:paraId="0A6D2398" w14:textId="77777777" w:rsidR="001026E4" w:rsidRPr="000A1ED0" w:rsidRDefault="001026E4" w:rsidP="001026E4">
            <w:pPr>
              <w:pStyle w:val="Tabletext1"/>
            </w:pPr>
          </w:p>
        </w:tc>
        <w:tc>
          <w:tcPr>
            <w:tcW w:w="843" w:type="pct"/>
          </w:tcPr>
          <w:p w14:paraId="17FB33DF" w14:textId="77777777" w:rsidR="001026E4" w:rsidRPr="000A1ED0" w:rsidRDefault="001026E4" w:rsidP="001026E4">
            <w:pPr>
              <w:pStyle w:val="Tabletext1"/>
            </w:pPr>
            <w:r w:rsidRPr="000A1ED0">
              <w:t>RCT, Parallel Assignment, Open Label, Single-centre, Basic Science</w:t>
            </w:r>
          </w:p>
        </w:tc>
        <w:tc>
          <w:tcPr>
            <w:tcW w:w="552" w:type="pct"/>
          </w:tcPr>
          <w:p w14:paraId="1B01A797" w14:textId="77777777" w:rsidR="001026E4" w:rsidRPr="000A1ED0" w:rsidRDefault="001026E4" w:rsidP="001026E4">
            <w:pPr>
              <w:pStyle w:val="Tabletext1"/>
            </w:pPr>
            <w:r w:rsidRPr="000A1ED0">
              <w:t>Italy</w:t>
            </w:r>
          </w:p>
        </w:tc>
        <w:tc>
          <w:tcPr>
            <w:tcW w:w="597" w:type="pct"/>
          </w:tcPr>
          <w:p w14:paraId="2986FA76" w14:textId="77777777" w:rsidR="001026E4" w:rsidRPr="000A1ED0" w:rsidRDefault="001026E4" w:rsidP="001026E4">
            <w:pPr>
              <w:pStyle w:val="Tabletext1"/>
            </w:pPr>
            <w:r w:rsidRPr="000A1ED0">
              <w:t>Completed, April 2013</w:t>
            </w:r>
          </w:p>
        </w:tc>
      </w:tr>
      <w:tr w:rsidR="001026E4" w:rsidRPr="000A1ED0" w14:paraId="673B8E47" w14:textId="77777777" w:rsidTr="007500F6">
        <w:trPr>
          <w:trHeight w:val="239"/>
        </w:trPr>
        <w:tc>
          <w:tcPr>
            <w:tcW w:w="942" w:type="pct"/>
          </w:tcPr>
          <w:p w14:paraId="44DEE4B8" w14:textId="77777777" w:rsidR="001026E4" w:rsidRPr="000A1ED0" w:rsidRDefault="001026E4" w:rsidP="001026E4">
            <w:pPr>
              <w:pStyle w:val="Tabletext1"/>
            </w:pPr>
            <w:r w:rsidRPr="000A1ED0">
              <w:t>NCT03576469</w:t>
            </w:r>
          </w:p>
        </w:tc>
        <w:tc>
          <w:tcPr>
            <w:tcW w:w="728" w:type="pct"/>
          </w:tcPr>
          <w:p w14:paraId="35F94315" w14:textId="77777777" w:rsidR="001026E4" w:rsidRPr="000A1ED0" w:rsidRDefault="001026E4" w:rsidP="001026E4">
            <w:pPr>
              <w:pStyle w:val="Tabletext1"/>
            </w:pPr>
            <w:r w:rsidRPr="000A1ED0">
              <w:t>Common Variable Immunodeficiency</w:t>
            </w:r>
          </w:p>
        </w:tc>
        <w:tc>
          <w:tcPr>
            <w:tcW w:w="726" w:type="pct"/>
          </w:tcPr>
          <w:p w14:paraId="368F471C" w14:textId="77777777" w:rsidR="001026E4" w:rsidRPr="000A1ED0" w:rsidRDefault="001026E4" w:rsidP="001026E4">
            <w:pPr>
              <w:pStyle w:val="Tabletext1"/>
              <w:rPr>
                <w:color w:val="000000"/>
                <w:shd w:val="clear" w:color="auto" w:fill="FFFFFF"/>
              </w:rPr>
            </w:pPr>
            <w:r w:rsidRPr="000A1ED0">
              <w:rPr>
                <w:color w:val="000000"/>
                <w:shd w:val="clear" w:color="auto" w:fill="FFFFFF"/>
              </w:rPr>
              <w:t>C1-esterase inhibitor</w:t>
            </w:r>
          </w:p>
        </w:tc>
        <w:tc>
          <w:tcPr>
            <w:tcW w:w="612" w:type="pct"/>
          </w:tcPr>
          <w:p w14:paraId="31A7C5C7" w14:textId="77777777" w:rsidR="001026E4" w:rsidRPr="000A1ED0" w:rsidRDefault="001026E4" w:rsidP="001026E4">
            <w:pPr>
              <w:pStyle w:val="Tabletext1"/>
            </w:pPr>
          </w:p>
        </w:tc>
        <w:tc>
          <w:tcPr>
            <w:tcW w:w="843" w:type="pct"/>
          </w:tcPr>
          <w:p w14:paraId="0C5B3D83" w14:textId="77777777" w:rsidR="001026E4" w:rsidRPr="000A1ED0" w:rsidRDefault="001026E4" w:rsidP="001026E4">
            <w:pPr>
              <w:pStyle w:val="Tabletext1"/>
            </w:pPr>
            <w:r w:rsidRPr="000A1ED0">
              <w:t>Single Group Assignment, Open Label, Single-centre, Prevention</w:t>
            </w:r>
          </w:p>
        </w:tc>
        <w:tc>
          <w:tcPr>
            <w:tcW w:w="552" w:type="pct"/>
          </w:tcPr>
          <w:p w14:paraId="23537261" w14:textId="77777777" w:rsidR="001026E4" w:rsidRPr="000A1ED0" w:rsidRDefault="001026E4" w:rsidP="001026E4">
            <w:pPr>
              <w:pStyle w:val="Tabletext1"/>
            </w:pPr>
            <w:r w:rsidRPr="000A1ED0">
              <w:t>USA</w:t>
            </w:r>
          </w:p>
        </w:tc>
        <w:tc>
          <w:tcPr>
            <w:tcW w:w="597" w:type="pct"/>
          </w:tcPr>
          <w:p w14:paraId="5357B806" w14:textId="77777777" w:rsidR="001026E4" w:rsidRPr="000A1ED0" w:rsidRDefault="001026E4" w:rsidP="001026E4">
            <w:pPr>
              <w:pStyle w:val="Tabletext1"/>
            </w:pPr>
            <w:r w:rsidRPr="000A1ED0">
              <w:t>Recruiting, March 2020</w:t>
            </w:r>
          </w:p>
        </w:tc>
      </w:tr>
      <w:tr w:rsidR="001026E4" w:rsidRPr="000A1ED0" w14:paraId="6F097284" w14:textId="77777777" w:rsidTr="007500F6">
        <w:trPr>
          <w:trHeight w:val="239"/>
        </w:trPr>
        <w:tc>
          <w:tcPr>
            <w:tcW w:w="942" w:type="pct"/>
          </w:tcPr>
          <w:p w14:paraId="72CE1A4C" w14:textId="77777777" w:rsidR="001026E4" w:rsidRPr="000A1ED0" w:rsidRDefault="001026E4" w:rsidP="001026E4">
            <w:pPr>
              <w:pStyle w:val="Tabletext1"/>
            </w:pPr>
            <w:r w:rsidRPr="000A1ED0">
              <w:t>NCT02680652</w:t>
            </w:r>
          </w:p>
        </w:tc>
        <w:tc>
          <w:tcPr>
            <w:tcW w:w="728" w:type="pct"/>
          </w:tcPr>
          <w:p w14:paraId="67D3D403" w14:textId="77777777" w:rsidR="001026E4" w:rsidRPr="000A1ED0" w:rsidRDefault="001026E4" w:rsidP="001026E4">
            <w:pPr>
              <w:pStyle w:val="Tabletext1"/>
            </w:pPr>
            <w:r w:rsidRPr="000A1ED0">
              <w:t>Common Variable Immune Deficiency</w:t>
            </w:r>
          </w:p>
        </w:tc>
        <w:tc>
          <w:tcPr>
            <w:tcW w:w="726" w:type="pct"/>
          </w:tcPr>
          <w:p w14:paraId="4479616A" w14:textId="77777777" w:rsidR="001026E4" w:rsidRPr="000A1ED0" w:rsidRDefault="001026E4" w:rsidP="001026E4">
            <w:pPr>
              <w:pStyle w:val="Tabletext1"/>
              <w:rPr>
                <w:color w:val="000000"/>
                <w:shd w:val="clear" w:color="auto" w:fill="FFFFFF"/>
              </w:rPr>
            </w:pPr>
          </w:p>
        </w:tc>
        <w:tc>
          <w:tcPr>
            <w:tcW w:w="612" w:type="pct"/>
          </w:tcPr>
          <w:p w14:paraId="7F9AEFAD" w14:textId="77777777" w:rsidR="001026E4" w:rsidRPr="000A1ED0" w:rsidRDefault="001026E4" w:rsidP="001026E4">
            <w:pPr>
              <w:pStyle w:val="Tabletext1"/>
            </w:pPr>
          </w:p>
        </w:tc>
        <w:tc>
          <w:tcPr>
            <w:tcW w:w="843" w:type="pct"/>
          </w:tcPr>
          <w:p w14:paraId="75E9CDAF" w14:textId="77777777" w:rsidR="001026E4" w:rsidRPr="000A1ED0" w:rsidRDefault="001026E4" w:rsidP="001026E4">
            <w:pPr>
              <w:pStyle w:val="Tabletext1"/>
            </w:pPr>
            <w:r w:rsidRPr="000A1ED0">
              <w:t>Case-Control, Prospective</w:t>
            </w:r>
          </w:p>
        </w:tc>
        <w:tc>
          <w:tcPr>
            <w:tcW w:w="552" w:type="pct"/>
          </w:tcPr>
          <w:p w14:paraId="2584ACEF" w14:textId="77777777" w:rsidR="001026E4" w:rsidRPr="000A1ED0" w:rsidRDefault="001026E4" w:rsidP="001026E4">
            <w:pPr>
              <w:pStyle w:val="Tabletext1"/>
            </w:pPr>
          </w:p>
        </w:tc>
        <w:tc>
          <w:tcPr>
            <w:tcW w:w="597" w:type="pct"/>
          </w:tcPr>
          <w:p w14:paraId="6DEB1820" w14:textId="77777777" w:rsidR="001026E4" w:rsidRPr="000A1ED0" w:rsidRDefault="001026E4" w:rsidP="001026E4">
            <w:pPr>
              <w:pStyle w:val="Tabletext1"/>
            </w:pPr>
            <w:r w:rsidRPr="000A1ED0">
              <w:t>Unknown, July 2018</w:t>
            </w:r>
          </w:p>
        </w:tc>
      </w:tr>
      <w:tr w:rsidR="001026E4" w:rsidRPr="000A1ED0" w14:paraId="7A774171" w14:textId="77777777" w:rsidTr="007500F6">
        <w:trPr>
          <w:trHeight w:val="239"/>
        </w:trPr>
        <w:tc>
          <w:tcPr>
            <w:tcW w:w="942" w:type="pct"/>
          </w:tcPr>
          <w:p w14:paraId="587B2B90" w14:textId="77777777" w:rsidR="001026E4" w:rsidRPr="000A1ED0" w:rsidRDefault="001026E4" w:rsidP="001026E4">
            <w:pPr>
              <w:pStyle w:val="Tabletext1"/>
            </w:pPr>
            <w:r w:rsidRPr="000A1ED0">
              <w:t>NCT02435173</w:t>
            </w:r>
          </w:p>
        </w:tc>
        <w:tc>
          <w:tcPr>
            <w:tcW w:w="728" w:type="pct"/>
          </w:tcPr>
          <w:p w14:paraId="084305AA" w14:textId="77777777" w:rsidR="001026E4" w:rsidRPr="000A1ED0" w:rsidRDefault="001026E4" w:rsidP="001026E4">
            <w:pPr>
              <w:pStyle w:val="Tabletext1"/>
            </w:pPr>
            <w:r w:rsidRPr="000A1ED0">
              <w:t>Common Variable Immunodeficiency (CVID) More Specifically Activated PI3Kdelta Syndrome (APDS) p110delta-activating Mutation Causing Senescent T Cells</w:t>
            </w:r>
          </w:p>
          <w:p w14:paraId="0E3CEFC7" w14:textId="77777777" w:rsidR="001026E4" w:rsidRPr="000A1ED0" w:rsidRDefault="001026E4" w:rsidP="001026E4">
            <w:pPr>
              <w:pStyle w:val="Tabletext1"/>
            </w:pPr>
            <w:r w:rsidRPr="000A1ED0">
              <w:t>Lymphadenopathy and Immunodeficiency (PASLI)</w:t>
            </w:r>
          </w:p>
        </w:tc>
        <w:tc>
          <w:tcPr>
            <w:tcW w:w="726" w:type="pct"/>
          </w:tcPr>
          <w:p w14:paraId="52C74E6E" w14:textId="77777777" w:rsidR="001026E4" w:rsidRPr="000A1ED0" w:rsidRDefault="001026E4" w:rsidP="001026E4">
            <w:pPr>
              <w:pStyle w:val="Tabletext1"/>
              <w:rPr>
                <w:color w:val="000000"/>
                <w:shd w:val="clear" w:color="auto" w:fill="FFFFFF"/>
              </w:rPr>
            </w:pPr>
            <w:r w:rsidRPr="000A1ED0">
              <w:rPr>
                <w:color w:val="000000"/>
                <w:shd w:val="clear" w:color="auto" w:fill="FFFFFF"/>
              </w:rPr>
              <w:t>CDZ173</w:t>
            </w:r>
          </w:p>
        </w:tc>
        <w:tc>
          <w:tcPr>
            <w:tcW w:w="612" w:type="pct"/>
          </w:tcPr>
          <w:p w14:paraId="4318A116" w14:textId="77777777" w:rsidR="001026E4" w:rsidRPr="000A1ED0" w:rsidRDefault="001026E4" w:rsidP="001026E4">
            <w:pPr>
              <w:pStyle w:val="Tabletext1"/>
            </w:pPr>
            <w:r w:rsidRPr="000A1ED0">
              <w:t>placebo</w:t>
            </w:r>
          </w:p>
        </w:tc>
        <w:tc>
          <w:tcPr>
            <w:tcW w:w="843" w:type="pct"/>
          </w:tcPr>
          <w:p w14:paraId="22E89BA4" w14:textId="77777777" w:rsidR="001026E4" w:rsidRPr="000A1ED0" w:rsidRDefault="001026E4" w:rsidP="001026E4">
            <w:pPr>
              <w:pStyle w:val="Tabletext1"/>
            </w:pPr>
            <w:r w:rsidRPr="000A1ED0">
              <w:t>Non-RCT, Single Group Assignment, Triple, Multi-centre, Treatment</w:t>
            </w:r>
          </w:p>
        </w:tc>
        <w:tc>
          <w:tcPr>
            <w:tcW w:w="552" w:type="pct"/>
          </w:tcPr>
          <w:p w14:paraId="50A7A377" w14:textId="77777777" w:rsidR="001026E4" w:rsidRPr="000A1ED0" w:rsidRDefault="001026E4" w:rsidP="001026E4">
            <w:pPr>
              <w:pStyle w:val="Tabletext1"/>
            </w:pPr>
            <w:r w:rsidRPr="000A1ED0">
              <w:t>USA</w:t>
            </w:r>
          </w:p>
          <w:p w14:paraId="4A36F19C" w14:textId="77777777" w:rsidR="001026E4" w:rsidRPr="000A1ED0" w:rsidRDefault="001026E4" w:rsidP="001026E4">
            <w:pPr>
              <w:pStyle w:val="Tabletext1"/>
            </w:pPr>
            <w:r w:rsidRPr="000A1ED0">
              <w:t>Czechia</w:t>
            </w:r>
          </w:p>
          <w:p w14:paraId="38DFBE4C" w14:textId="77777777" w:rsidR="001026E4" w:rsidRPr="000A1ED0" w:rsidRDefault="001026E4" w:rsidP="001026E4">
            <w:pPr>
              <w:pStyle w:val="Tabletext1"/>
            </w:pPr>
            <w:r w:rsidRPr="000A1ED0">
              <w:t>Ireland</w:t>
            </w:r>
          </w:p>
          <w:p w14:paraId="7A942E2A" w14:textId="77777777" w:rsidR="001026E4" w:rsidRPr="000A1ED0" w:rsidRDefault="001026E4" w:rsidP="001026E4">
            <w:pPr>
              <w:pStyle w:val="Tabletext1"/>
            </w:pPr>
            <w:r w:rsidRPr="000A1ED0">
              <w:t>Italy</w:t>
            </w:r>
          </w:p>
          <w:p w14:paraId="21BC092E" w14:textId="77777777" w:rsidR="001026E4" w:rsidRPr="000A1ED0" w:rsidRDefault="001026E4" w:rsidP="001026E4">
            <w:pPr>
              <w:pStyle w:val="Tabletext1"/>
            </w:pPr>
            <w:r w:rsidRPr="000A1ED0">
              <w:t>Netherlands</w:t>
            </w:r>
          </w:p>
          <w:p w14:paraId="45B8F05E" w14:textId="77777777" w:rsidR="001026E4" w:rsidRPr="000A1ED0" w:rsidRDefault="001026E4" w:rsidP="001026E4">
            <w:pPr>
              <w:pStyle w:val="Tabletext1"/>
            </w:pPr>
            <w:r w:rsidRPr="000A1ED0">
              <w:t>Russia</w:t>
            </w:r>
          </w:p>
          <w:p w14:paraId="62EA2B00" w14:textId="77777777" w:rsidR="001026E4" w:rsidRPr="000A1ED0" w:rsidRDefault="001026E4" w:rsidP="001026E4">
            <w:pPr>
              <w:pStyle w:val="Tabletext1"/>
            </w:pPr>
            <w:r w:rsidRPr="000A1ED0">
              <w:t>UK</w:t>
            </w:r>
          </w:p>
        </w:tc>
        <w:tc>
          <w:tcPr>
            <w:tcW w:w="597" w:type="pct"/>
          </w:tcPr>
          <w:p w14:paraId="4C808B92" w14:textId="77777777" w:rsidR="001026E4" w:rsidRPr="000A1ED0" w:rsidRDefault="001026E4" w:rsidP="001026E4">
            <w:pPr>
              <w:pStyle w:val="Tabletext1"/>
            </w:pPr>
            <w:r w:rsidRPr="000A1ED0">
              <w:t>Recruiting, June 2021</w:t>
            </w:r>
          </w:p>
        </w:tc>
      </w:tr>
      <w:tr w:rsidR="001026E4" w:rsidRPr="000A1ED0" w14:paraId="3E612B35" w14:textId="77777777" w:rsidTr="007500F6">
        <w:trPr>
          <w:trHeight w:val="239"/>
        </w:trPr>
        <w:tc>
          <w:tcPr>
            <w:tcW w:w="942" w:type="pct"/>
          </w:tcPr>
          <w:p w14:paraId="4C169159" w14:textId="77777777" w:rsidR="001026E4" w:rsidRPr="000A1ED0" w:rsidRDefault="001026E4" w:rsidP="001026E4">
            <w:pPr>
              <w:pStyle w:val="Tabletext1"/>
            </w:pPr>
            <w:r w:rsidRPr="000A1ED0">
              <w:t>NCT02960399</w:t>
            </w:r>
          </w:p>
        </w:tc>
        <w:tc>
          <w:tcPr>
            <w:tcW w:w="728" w:type="pct"/>
          </w:tcPr>
          <w:p w14:paraId="18D2E292" w14:textId="77777777" w:rsidR="001026E4" w:rsidRPr="000A1ED0" w:rsidRDefault="001026E4" w:rsidP="001026E4">
            <w:pPr>
              <w:pStyle w:val="Tabletext1"/>
            </w:pPr>
            <w:r w:rsidRPr="000A1ED0">
              <w:t>Common Variable Immune Deficiency</w:t>
            </w:r>
          </w:p>
          <w:p w14:paraId="6D4AA958" w14:textId="77777777" w:rsidR="001026E4" w:rsidRPr="000A1ED0" w:rsidRDefault="001026E4" w:rsidP="001026E4">
            <w:pPr>
              <w:pStyle w:val="Tabletext1"/>
            </w:pPr>
            <w:r w:rsidRPr="000A1ED0">
              <w:t>Specific Antibody Deficiency</w:t>
            </w:r>
          </w:p>
          <w:p w14:paraId="644F788C" w14:textId="77777777" w:rsidR="001026E4" w:rsidRPr="000A1ED0" w:rsidRDefault="001026E4" w:rsidP="001026E4">
            <w:pPr>
              <w:pStyle w:val="Tabletext1"/>
            </w:pPr>
            <w:r w:rsidRPr="000A1ED0">
              <w:t>X-linked Agammaglobulinemia</w:t>
            </w:r>
          </w:p>
        </w:tc>
        <w:tc>
          <w:tcPr>
            <w:tcW w:w="726" w:type="pct"/>
          </w:tcPr>
          <w:p w14:paraId="57D07C22" w14:textId="77777777" w:rsidR="001026E4" w:rsidRPr="000A1ED0" w:rsidRDefault="001026E4" w:rsidP="001026E4">
            <w:pPr>
              <w:pStyle w:val="Tabletext1"/>
              <w:rPr>
                <w:color w:val="000000"/>
                <w:shd w:val="clear" w:color="auto" w:fill="FFFFFF"/>
              </w:rPr>
            </w:pPr>
            <w:r w:rsidRPr="000A1ED0">
              <w:rPr>
                <w:color w:val="000000"/>
                <w:shd w:val="clear" w:color="auto" w:fill="FFFFFF"/>
              </w:rPr>
              <w:t>Zostavax</w:t>
            </w:r>
          </w:p>
        </w:tc>
        <w:tc>
          <w:tcPr>
            <w:tcW w:w="612" w:type="pct"/>
          </w:tcPr>
          <w:p w14:paraId="7437060E" w14:textId="77777777" w:rsidR="001026E4" w:rsidRPr="000A1ED0" w:rsidRDefault="001026E4" w:rsidP="001026E4">
            <w:pPr>
              <w:pStyle w:val="Tabletext1"/>
            </w:pPr>
          </w:p>
        </w:tc>
        <w:tc>
          <w:tcPr>
            <w:tcW w:w="843" w:type="pct"/>
          </w:tcPr>
          <w:p w14:paraId="7DF041E4" w14:textId="77777777" w:rsidR="001026E4" w:rsidRPr="000A1ED0" w:rsidRDefault="001026E4" w:rsidP="001026E4">
            <w:pPr>
              <w:pStyle w:val="Tabletext1"/>
            </w:pPr>
            <w:r w:rsidRPr="000A1ED0">
              <w:t>Non-RCT, Parallel Assignment, Open Label, Single-centre, Prevention</w:t>
            </w:r>
          </w:p>
        </w:tc>
        <w:tc>
          <w:tcPr>
            <w:tcW w:w="552" w:type="pct"/>
          </w:tcPr>
          <w:p w14:paraId="051CBCF2" w14:textId="77777777" w:rsidR="001026E4" w:rsidRPr="000A1ED0" w:rsidRDefault="001026E4" w:rsidP="001026E4">
            <w:pPr>
              <w:pStyle w:val="Tabletext1"/>
            </w:pPr>
            <w:r w:rsidRPr="000A1ED0">
              <w:t>USA</w:t>
            </w:r>
          </w:p>
        </w:tc>
        <w:tc>
          <w:tcPr>
            <w:tcW w:w="597" w:type="pct"/>
          </w:tcPr>
          <w:p w14:paraId="3A893FCB" w14:textId="77777777" w:rsidR="001026E4" w:rsidRPr="000A1ED0" w:rsidRDefault="001026E4" w:rsidP="001026E4">
            <w:pPr>
              <w:pStyle w:val="Tabletext1"/>
            </w:pPr>
            <w:r w:rsidRPr="000A1ED0">
              <w:t>Terminated, December 2017</w:t>
            </w:r>
          </w:p>
        </w:tc>
      </w:tr>
      <w:tr w:rsidR="001026E4" w:rsidRPr="000A1ED0" w14:paraId="1DFC940B" w14:textId="77777777" w:rsidTr="007500F6">
        <w:trPr>
          <w:trHeight w:val="239"/>
        </w:trPr>
        <w:tc>
          <w:tcPr>
            <w:tcW w:w="942" w:type="pct"/>
          </w:tcPr>
          <w:p w14:paraId="30C36FA4" w14:textId="77777777" w:rsidR="001026E4" w:rsidRPr="000A1ED0" w:rsidRDefault="001026E4" w:rsidP="001026E4">
            <w:pPr>
              <w:pStyle w:val="Tabletext1"/>
            </w:pPr>
            <w:r w:rsidRPr="000A1ED0">
              <w:t>NCT00943514</w:t>
            </w:r>
          </w:p>
        </w:tc>
        <w:tc>
          <w:tcPr>
            <w:tcW w:w="728" w:type="pct"/>
          </w:tcPr>
          <w:p w14:paraId="549EA2D2" w14:textId="77777777" w:rsidR="001026E4" w:rsidRPr="000A1ED0" w:rsidRDefault="001026E4" w:rsidP="001026E4">
            <w:pPr>
              <w:pStyle w:val="Tabletext1"/>
            </w:pPr>
            <w:r w:rsidRPr="000A1ED0">
              <w:t>Bronchiectasis</w:t>
            </w:r>
          </w:p>
          <w:p w14:paraId="64D92DA0" w14:textId="77777777" w:rsidR="001026E4" w:rsidRPr="000A1ED0" w:rsidRDefault="001026E4" w:rsidP="001026E4">
            <w:pPr>
              <w:pStyle w:val="Tabletext1"/>
            </w:pPr>
            <w:r w:rsidRPr="000A1ED0">
              <w:t>Cystic Fibrosis</w:t>
            </w:r>
          </w:p>
          <w:p w14:paraId="7AB83D12" w14:textId="77777777" w:rsidR="001026E4" w:rsidRPr="000A1ED0" w:rsidRDefault="001026E4" w:rsidP="001026E4">
            <w:pPr>
              <w:pStyle w:val="Tabletext1"/>
            </w:pPr>
            <w:r w:rsidRPr="000A1ED0">
              <w:t>Autoimmune Disease</w:t>
            </w:r>
          </w:p>
          <w:p w14:paraId="090BD59A" w14:textId="77777777" w:rsidR="001026E4" w:rsidRPr="000A1ED0" w:rsidRDefault="001026E4" w:rsidP="001026E4">
            <w:pPr>
              <w:pStyle w:val="Tabletext1"/>
            </w:pPr>
            <w:r w:rsidRPr="000A1ED0">
              <w:t>Common Variable Immunodeficiency</w:t>
            </w:r>
          </w:p>
        </w:tc>
        <w:tc>
          <w:tcPr>
            <w:tcW w:w="726" w:type="pct"/>
          </w:tcPr>
          <w:p w14:paraId="260E2460" w14:textId="77777777" w:rsidR="001026E4" w:rsidRPr="000A1ED0" w:rsidRDefault="001026E4" w:rsidP="001026E4">
            <w:pPr>
              <w:pStyle w:val="Tabletext1"/>
              <w:rPr>
                <w:color w:val="000000"/>
                <w:shd w:val="clear" w:color="auto" w:fill="FFFFFF"/>
              </w:rPr>
            </w:pPr>
          </w:p>
        </w:tc>
        <w:tc>
          <w:tcPr>
            <w:tcW w:w="612" w:type="pct"/>
          </w:tcPr>
          <w:p w14:paraId="07964FE5" w14:textId="77777777" w:rsidR="001026E4" w:rsidRPr="000A1ED0" w:rsidRDefault="001026E4" w:rsidP="001026E4">
            <w:pPr>
              <w:pStyle w:val="Tabletext1"/>
            </w:pPr>
          </w:p>
        </w:tc>
        <w:tc>
          <w:tcPr>
            <w:tcW w:w="843" w:type="pct"/>
          </w:tcPr>
          <w:p w14:paraId="2C83AF94" w14:textId="77777777" w:rsidR="001026E4" w:rsidRPr="000A1ED0" w:rsidRDefault="001026E4" w:rsidP="001026E4">
            <w:pPr>
              <w:pStyle w:val="Tabletext1"/>
            </w:pPr>
            <w:r w:rsidRPr="000A1ED0">
              <w:t>Other, Single-centre, Prospective</w:t>
            </w:r>
          </w:p>
        </w:tc>
        <w:tc>
          <w:tcPr>
            <w:tcW w:w="552" w:type="pct"/>
          </w:tcPr>
          <w:p w14:paraId="52F37AC2" w14:textId="77777777" w:rsidR="001026E4" w:rsidRPr="000A1ED0" w:rsidRDefault="001026E4" w:rsidP="001026E4">
            <w:pPr>
              <w:pStyle w:val="Tabletext1"/>
            </w:pPr>
            <w:r w:rsidRPr="000A1ED0">
              <w:t>USA</w:t>
            </w:r>
          </w:p>
        </w:tc>
        <w:tc>
          <w:tcPr>
            <w:tcW w:w="597" w:type="pct"/>
          </w:tcPr>
          <w:p w14:paraId="61B954F1" w14:textId="77777777" w:rsidR="001026E4" w:rsidRPr="000A1ED0" w:rsidRDefault="001026E4" w:rsidP="001026E4">
            <w:pPr>
              <w:pStyle w:val="Tabletext1"/>
            </w:pPr>
            <w:r w:rsidRPr="000A1ED0">
              <w:t>Recruiting</w:t>
            </w:r>
          </w:p>
        </w:tc>
      </w:tr>
      <w:tr w:rsidR="001026E4" w:rsidRPr="000A1ED0" w14:paraId="1F6EE436" w14:textId="77777777" w:rsidTr="007500F6">
        <w:trPr>
          <w:trHeight w:val="239"/>
        </w:trPr>
        <w:tc>
          <w:tcPr>
            <w:tcW w:w="942" w:type="pct"/>
          </w:tcPr>
          <w:p w14:paraId="7DC83273" w14:textId="77777777" w:rsidR="001026E4" w:rsidRPr="000A1ED0" w:rsidRDefault="001026E4" w:rsidP="001026E4">
            <w:pPr>
              <w:pStyle w:val="Tabletext1"/>
            </w:pPr>
            <w:r w:rsidRPr="000A1ED0">
              <w:t>NCT03663933</w:t>
            </w:r>
          </w:p>
        </w:tc>
        <w:tc>
          <w:tcPr>
            <w:tcW w:w="728" w:type="pct"/>
          </w:tcPr>
          <w:p w14:paraId="0444586C" w14:textId="77777777" w:rsidR="001026E4" w:rsidRPr="000A1ED0" w:rsidRDefault="001026E4" w:rsidP="001026E4">
            <w:pPr>
              <w:pStyle w:val="Tabletext1"/>
            </w:pPr>
            <w:r w:rsidRPr="000A1ED0">
              <w:t>Lymphoproliferative Disorders</w:t>
            </w:r>
          </w:p>
          <w:p w14:paraId="4D00D76A" w14:textId="77777777" w:rsidR="001026E4" w:rsidRPr="000A1ED0" w:rsidRDefault="001026E4" w:rsidP="001026E4">
            <w:pPr>
              <w:pStyle w:val="Tabletext1"/>
            </w:pPr>
            <w:r w:rsidRPr="000A1ED0">
              <w:t>Autoimmune Lymphoproliferative</w:t>
            </w:r>
          </w:p>
          <w:p w14:paraId="3454CF7B" w14:textId="77777777" w:rsidR="001026E4" w:rsidRPr="000A1ED0" w:rsidRDefault="001026E4" w:rsidP="001026E4">
            <w:pPr>
              <w:pStyle w:val="Tabletext1"/>
            </w:pPr>
            <w:r w:rsidRPr="000A1ED0">
              <w:t>Primary T-cell Immunodeficiency Disorders</w:t>
            </w:r>
          </w:p>
          <w:p w14:paraId="34A87096" w14:textId="77777777" w:rsidR="001026E4" w:rsidRPr="000A1ED0" w:rsidRDefault="001026E4" w:rsidP="001026E4">
            <w:pPr>
              <w:pStyle w:val="Tabletext1"/>
            </w:pPr>
            <w:r w:rsidRPr="000A1ED0">
              <w:t>Immune System Diseases</w:t>
            </w:r>
          </w:p>
          <w:p w14:paraId="3CF3E83C" w14:textId="77777777" w:rsidR="001026E4" w:rsidRPr="000A1ED0" w:rsidRDefault="001026E4" w:rsidP="001026E4">
            <w:pPr>
              <w:pStyle w:val="Tabletext1"/>
            </w:pPr>
            <w:r w:rsidRPr="000A1ED0">
              <w:t>Common Variable Immunodeficiency</w:t>
            </w:r>
          </w:p>
        </w:tc>
        <w:tc>
          <w:tcPr>
            <w:tcW w:w="726" w:type="pct"/>
          </w:tcPr>
          <w:p w14:paraId="7421130C" w14:textId="77777777" w:rsidR="001026E4" w:rsidRPr="000A1ED0" w:rsidRDefault="001026E4" w:rsidP="001026E4">
            <w:pPr>
              <w:pStyle w:val="Tabletext1"/>
              <w:rPr>
                <w:color w:val="000000"/>
                <w:shd w:val="clear" w:color="auto" w:fill="FFFFFF"/>
              </w:rPr>
            </w:pPr>
            <w:r w:rsidRPr="000A1ED0">
              <w:rPr>
                <w:color w:val="000000"/>
                <w:shd w:val="clear" w:color="auto" w:fill="FFFFFF"/>
              </w:rPr>
              <w:t>Immunosuppression Only Conditioning</w:t>
            </w:r>
          </w:p>
          <w:p w14:paraId="33E4979D" w14:textId="77777777" w:rsidR="001026E4" w:rsidRPr="000A1ED0" w:rsidRDefault="001026E4" w:rsidP="001026E4">
            <w:pPr>
              <w:pStyle w:val="Tabletext1"/>
              <w:rPr>
                <w:color w:val="000000"/>
                <w:shd w:val="clear" w:color="auto" w:fill="FFFFFF"/>
              </w:rPr>
            </w:pPr>
            <w:r w:rsidRPr="000A1ED0">
              <w:rPr>
                <w:color w:val="000000"/>
                <w:shd w:val="clear" w:color="auto" w:fill="FFFFFF"/>
              </w:rPr>
              <w:t>Reduced Intensity Conditioning</w:t>
            </w:r>
          </w:p>
          <w:p w14:paraId="63993D5F" w14:textId="77777777" w:rsidR="001026E4" w:rsidRPr="000A1ED0" w:rsidRDefault="001026E4" w:rsidP="001026E4">
            <w:pPr>
              <w:pStyle w:val="Tabletext1"/>
              <w:rPr>
                <w:color w:val="000000"/>
                <w:shd w:val="clear" w:color="auto" w:fill="FFFFFF"/>
              </w:rPr>
            </w:pPr>
            <w:r w:rsidRPr="000A1ED0">
              <w:rPr>
                <w:color w:val="000000"/>
                <w:shd w:val="clear" w:color="auto" w:fill="FFFFFF"/>
              </w:rPr>
              <w:t>GVHD Prophylaxis</w:t>
            </w:r>
          </w:p>
          <w:p w14:paraId="08D44F77"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HSC</w:t>
            </w:r>
          </w:p>
        </w:tc>
        <w:tc>
          <w:tcPr>
            <w:tcW w:w="612" w:type="pct"/>
          </w:tcPr>
          <w:p w14:paraId="53F93590" w14:textId="77777777" w:rsidR="001026E4" w:rsidRPr="000A1ED0" w:rsidRDefault="001026E4" w:rsidP="001026E4">
            <w:pPr>
              <w:pStyle w:val="Tabletext1"/>
            </w:pPr>
            <w:r w:rsidRPr="000A1ED0">
              <w:t>No treatment</w:t>
            </w:r>
          </w:p>
        </w:tc>
        <w:tc>
          <w:tcPr>
            <w:tcW w:w="843" w:type="pct"/>
          </w:tcPr>
          <w:p w14:paraId="1A88AB08" w14:textId="77777777" w:rsidR="001026E4" w:rsidRPr="000A1ED0" w:rsidRDefault="001026E4" w:rsidP="001026E4">
            <w:pPr>
              <w:pStyle w:val="Tabletext1"/>
            </w:pPr>
            <w:r w:rsidRPr="000A1ED0">
              <w:t>Non-RCT, Parallel Assignment, Open Label, Multi-centre, Treatment</w:t>
            </w:r>
          </w:p>
        </w:tc>
        <w:tc>
          <w:tcPr>
            <w:tcW w:w="552" w:type="pct"/>
          </w:tcPr>
          <w:p w14:paraId="081623F5" w14:textId="77777777" w:rsidR="001026E4" w:rsidRPr="000A1ED0" w:rsidRDefault="001026E4" w:rsidP="001026E4">
            <w:pPr>
              <w:pStyle w:val="Tabletext1"/>
            </w:pPr>
            <w:r w:rsidRPr="000A1ED0">
              <w:t>USA</w:t>
            </w:r>
          </w:p>
        </w:tc>
        <w:tc>
          <w:tcPr>
            <w:tcW w:w="597" w:type="pct"/>
          </w:tcPr>
          <w:p w14:paraId="546E1D82" w14:textId="77777777" w:rsidR="001026E4" w:rsidRPr="000A1ED0" w:rsidRDefault="001026E4" w:rsidP="001026E4">
            <w:pPr>
              <w:pStyle w:val="Tabletext1"/>
            </w:pPr>
            <w:r w:rsidRPr="000A1ED0">
              <w:t>Recruiting, May 2024</w:t>
            </w:r>
          </w:p>
        </w:tc>
      </w:tr>
      <w:tr w:rsidR="001026E4" w:rsidRPr="000A1ED0" w14:paraId="53C2E115" w14:textId="77777777" w:rsidTr="007500F6">
        <w:trPr>
          <w:trHeight w:val="239"/>
        </w:trPr>
        <w:tc>
          <w:tcPr>
            <w:tcW w:w="942" w:type="pct"/>
          </w:tcPr>
          <w:p w14:paraId="7C35B93D" w14:textId="77777777" w:rsidR="001026E4" w:rsidRPr="000A1ED0" w:rsidRDefault="001026E4" w:rsidP="001026E4">
            <w:pPr>
              <w:pStyle w:val="Tabletext1"/>
            </w:pPr>
            <w:r w:rsidRPr="000A1ED0">
              <w:rPr>
                <w:color w:val="000000"/>
                <w:shd w:val="clear" w:color="auto" w:fill="FFFFFF"/>
              </w:rPr>
              <w:t>NCT03513328</w:t>
            </w:r>
          </w:p>
        </w:tc>
        <w:tc>
          <w:tcPr>
            <w:tcW w:w="728" w:type="pct"/>
          </w:tcPr>
          <w:p w14:paraId="34106042" w14:textId="77777777" w:rsidR="001026E4" w:rsidRPr="000A1ED0" w:rsidRDefault="001026E4" w:rsidP="001026E4">
            <w:pPr>
              <w:pStyle w:val="Tabletext1"/>
            </w:pPr>
            <w:r w:rsidRPr="000A1ED0">
              <w:t>Bone Marrow Failure Syndrome</w:t>
            </w:r>
          </w:p>
          <w:p w14:paraId="73498AA2" w14:textId="77777777" w:rsidR="001026E4" w:rsidRPr="000A1ED0" w:rsidRDefault="001026E4" w:rsidP="001026E4">
            <w:pPr>
              <w:pStyle w:val="Tabletext1"/>
            </w:pPr>
            <w:r w:rsidRPr="000A1ED0">
              <w:t>Thalassemia</w:t>
            </w:r>
          </w:p>
          <w:p w14:paraId="67584DB4" w14:textId="77777777" w:rsidR="001026E4" w:rsidRPr="000A1ED0" w:rsidRDefault="001026E4" w:rsidP="001026E4">
            <w:pPr>
              <w:pStyle w:val="Tabletext1"/>
            </w:pPr>
            <w:r w:rsidRPr="000A1ED0">
              <w:t>Sickle Cell Disease</w:t>
            </w:r>
          </w:p>
          <w:p w14:paraId="41A9DF1D" w14:textId="77777777" w:rsidR="001026E4" w:rsidRPr="000A1ED0" w:rsidRDefault="001026E4" w:rsidP="001026E4">
            <w:pPr>
              <w:pStyle w:val="Tabletext1"/>
            </w:pPr>
            <w:r w:rsidRPr="000A1ED0">
              <w:t>Diamond Blackfan Anemia</w:t>
            </w:r>
          </w:p>
          <w:p w14:paraId="2CE12484" w14:textId="77777777" w:rsidR="001026E4" w:rsidRPr="000A1ED0" w:rsidRDefault="001026E4" w:rsidP="001026E4">
            <w:pPr>
              <w:pStyle w:val="Tabletext1"/>
            </w:pPr>
            <w:r w:rsidRPr="000A1ED0">
              <w:t>Acquired Neutropenia in Newborn</w:t>
            </w:r>
          </w:p>
          <w:p w14:paraId="5442B2A5" w14:textId="77777777" w:rsidR="001026E4" w:rsidRPr="000A1ED0" w:rsidRDefault="001026E4" w:rsidP="001026E4">
            <w:pPr>
              <w:pStyle w:val="Tabletext1"/>
            </w:pPr>
            <w:r w:rsidRPr="000A1ED0">
              <w:t>Acquired Anemia Hemolytic</w:t>
            </w:r>
          </w:p>
          <w:p w14:paraId="1DCC43DA" w14:textId="77777777" w:rsidR="001026E4" w:rsidRPr="000A1ED0" w:rsidRDefault="001026E4" w:rsidP="001026E4">
            <w:pPr>
              <w:pStyle w:val="Tabletext1"/>
            </w:pPr>
            <w:r w:rsidRPr="000A1ED0">
              <w:t>Acquired Thrombocytopenia</w:t>
            </w:r>
          </w:p>
          <w:p w14:paraId="4053C8DA" w14:textId="77777777" w:rsidR="001026E4" w:rsidRPr="000A1ED0" w:rsidRDefault="001026E4" w:rsidP="001026E4">
            <w:pPr>
              <w:pStyle w:val="Tabletext1"/>
            </w:pPr>
            <w:r w:rsidRPr="000A1ED0">
              <w:t>Hemophagocytic Lymphohistiocytoses</w:t>
            </w:r>
          </w:p>
          <w:p w14:paraId="694D380C" w14:textId="77777777" w:rsidR="001026E4" w:rsidRPr="000A1ED0" w:rsidRDefault="001026E4" w:rsidP="001026E4">
            <w:pPr>
              <w:pStyle w:val="Tabletext1"/>
            </w:pPr>
            <w:r w:rsidRPr="000A1ED0">
              <w:t>Wiskott-Aldrich Syndrome</w:t>
            </w:r>
          </w:p>
          <w:p w14:paraId="526C10EE" w14:textId="77777777" w:rsidR="001026E4" w:rsidRPr="000A1ED0" w:rsidRDefault="001026E4" w:rsidP="001026E4">
            <w:pPr>
              <w:pStyle w:val="Tabletext1"/>
            </w:pPr>
            <w:r w:rsidRPr="000A1ED0">
              <w:t>Chronic Granulomatous Disease</w:t>
            </w:r>
          </w:p>
          <w:p w14:paraId="16D25BDF" w14:textId="77777777" w:rsidR="001026E4" w:rsidRPr="000A1ED0" w:rsidRDefault="001026E4" w:rsidP="001026E4">
            <w:pPr>
              <w:pStyle w:val="Tabletext1"/>
            </w:pPr>
            <w:r w:rsidRPr="000A1ED0">
              <w:t>Common Variable Immunodeficiency</w:t>
            </w:r>
          </w:p>
          <w:p w14:paraId="1F1B3296" w14:textId="77777777" w:rsidR="001026E4" w:rsidRPr="000A1ED0" w:rsidRDefault="001026E4" w:rsidP="001026E4">
            <w:pPr>
              <w:pStyle w:val="Tabletext1"/>
            </w:pPr>
            <w:r w:rsidRPr="000A1ED0">
              <w:t>X-linked Lymphoproliferative Disease</w:t>
            </w:r>
          </w:p>
          <w:p w14:paraId="71705D49" w14:textId="77777777" w:rsidR="001026E4" w:rsidRPr="000A1ED0" w:rsidRDefault="001026E4" w:rsidP="001026E4">
            <w:pPr>
              <w:pStyle w:val="Tabletext1"/>
            </w:pPr>
            <w:r w:rsidRPr="000A1ED0">
              <w:t>Severe Combined Immunodeficiency</w:t>
            </w:r>
          </w:p>
          <w:p w14:paraId="7EB7AD94" w14:textId="77777777" w:rsidR="001026E4" w:rsidRPr="000A1ED0" w:rsidRDefault="001026E4" w:rsidP="001026E4">
            <w:pPr>
              <w:pStyle w:val="Tabletext1"/>
            </w:pPr>
            <w:r w:rsidRPr="000A1ED0">
              <w:t>Hurler Syndrome</w:t>
            </w:r>
          </w:p>
          <w:p w14:paraId="678B14E7" w14:textId="77777777" w:rsidR="001026E4" w:rsidRPr="000A1ED0" w:rsidRDefault="001026E4" w:rsidP="001026E4">
            <w:pPr>
              <w:pStyle w:val="Tabletext1"/>
            </w:pPr>
            <w:r w:rsidRPr="000A1ED0">
              <w:t>Mannosidosis</w:t>
            </w:r>
          </w:p>
          <w:p w14:paraId="5DADD1C9" w14:textId="77777777" w:rsidR="001026E4" w:rsidRPr="000A1ED0" w:rsidRDefault="001026E4" w:rsidP="001026E4">
            <w:pPr>
              <w:pStyle w:val="Tabletext1"/>
            </w:pPr>
            <w:r w:rsidRPr="000A1ED0">
              <w:t>Adrenoleukodystrophy</w:t>
            </w:r>
          </w:p>
        </w:tc>
        <w:tc>
          <w:tcPr>
            <w:tcW w:w="726" w:type="pct"/>
          </w:tcPr>
          <w:p w14:paraId="7055ED20"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Thiotepa--single daily dose</w:t>
            </w:r>
          </w:p>
          <w:p w14:paraId="2B76CE0D"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Thiotepa--escalated dose</w:t>
            </w:r>
          </w:p>
        </w:tc>
        <w:tc>
          <w:tcPr>
            <w:tcW w:w="612" w:type="pct"/>
          </w:tcPr>
          <w:p w14:paraId="07CB9215" w14:textId="77777777" w:rsidR="001026E4" w:rsidRPr="000A1ED0" w:rsidRDefault="001026E4" w:rsidP="001026E4">
            <w:pPr>
              <w:pStyle w:val="Tabletext1"/>
            </w:pPr>
          </w:p>
        </w:tc>
        <w:tc>
          <w:tcPr>
            <w:tcW w:w="843" w:type="pct"/>
          </w:tcPr>
          <w:p w14:paraId="27AFDC70" w14:textId="77777777" w:rsidR="001026E4" w:rsidRPr="000A1ED0" w:rsidRDefault="001026E4" w:rsidP="001026E4">
            <w:pPr>
              <w:pStyle w:val="Tabletext1"/>
            </w:pPr>
            <w:r w:rsidRPr="000A1ED0">
              <w:t xml:space="preserve">RCT, </w:t>
            </w:r>
            <w:r w:rsidRPr="000A1ED0">
              <w:rPr>
                <w:color w:val="000000"/>
                <w:shd w:val="clear" w:color="auto" w:fill="FFFFFF"/>
              </w:rPr>
              <w:t>Sequential</w:t>
            </w:r>
            <w:r w:rsidRPr="000A1ED0">
              <w:t xml:space="preserve"> Assignment, Open Label, Single-centre, Treatment</w:t>
            </w:r>
          </w:p>
        </w:tc>
        <w:tc>
          <w:tcPr>
            <w:tcW w:w="552" w:type="pct"/>
          </w:tcPr>
          <w:p w14:paraId="20A87FFE" w14:textId="77777777" w:rsidR="001026E4" w:rsidRPr="000A1ED0" w:rsidRDefault="001026E4" w:rsidP="001026E4">
            <w:pPr>
              <w:pStyle w:val="Tabletext1"/>
            </w:pPr>
            <w:r w:rsidRPr="000A1ED0">
              <w:t>USA</w:t>
            </w:r>
          </w:p>
        </w:tc>
        <w:tc>
          <w:tcPr>
            <w:tcW w:w="597" w:type="pct"/>
          </w:tcPr>
          <w:p w14:paraId="7B42FBCD" w14:textId="77777777" w:rsidR="001026E4" w:rsidRPr="000A1ED0" w:rsidRDefault="001026E4" w:rsidP="001026E4">
            <w:pPr>
              <w:pStyle w:val="Tabletext1"/>
            </w:pPr>
            <w:r w:rsidRPr="000A1ED0">
              <w:t>Recruiting, June 2022</w:t>
            </w:r>
          </w:p>
        </w:tc>
      </w:tr>
      <w:tr w:rsidR="001026E4" w:rsidRPr="000A1ED0" w14:paraId="6C074084" w14:textId="77777777" w:rsidTr="007500F6">
        <w:trPr>
          <w:trHeight w:val="239"/>
        </w:trPr>
        <w:tc>
          <w:tcPr>
            <w:tcW w:w="942" w:type="pct"/>
          </w:tcPr>
          <w:p w14:paraId="7641B4F9" w14:textId="77777777" w:rsidR="001026E4" w:rsidRPr="000A1ED0" w:rsidRDefault="001026E4" w:rsidP="001026E4">
            <w:pPr>
              <w:pStyle w:val="Tabletext1"/>
            </w:pPr>
            <w:r w:rsidRPr="000A1ED0">
              <w:t>NCT01821781</w:t>
            </w:r>
          </w:p>
        </w:tc>
        <w:tc>
          <w:tcPr>
            <w:tcW w:w="728" w:type="pct"/>
          </w:tcPr>
          <w:p w14:paraId="51C8A633" w14:textId="77777777" w:rsidR="001026E4" w:rsidRPr="000A1ED0" w:rsidRDefault="001026E4" w:rsidP="001026E4">
            <w:pPr>
              <w:pStyle w:val="Tabletext1"/>
            </w:pPr>
            <w:r w:rsidRPr="000A1ED0">
              <w:t>Immune Deficiency Disorders</w:t>
            </w:r>
          </w:p>
          <w:p w14:paraId="199CC22E" w14:textId="77777777" w:rsidR="001026E4" w:rsidRPr="000A1ED0" w:rsidRDefault="001026E4" w:rsidP="001026E4">
            <w:pPr>
              <w:pStyle w:val="Tabletext1"/>
            </w:pPr>
            <w:r w:rsidRPr="000A1ED0">
              <w:t>Severe Combined Immunodeficiency</w:t>
            </w:r>
          </w:p>
          <w:p w14:paraId="2DD21569" w14:textId="77777777" w:rsidR="001026E4" w:rsidRPr="000A1ED0" w:rsidRDefault="001026E4" w:rsidP="001026E4">
            <w:pPr>
              <w:pStyle w:val="Tabletext1"/>
            </w:pPr>
            <w:r w:rsidRPr="000A1ED0">
              <w:t>Chronic Granulomatous Disease</w:t>
            </w:r>
          </w:p>
          <w:p w14:paraId="6F8C278C" w14:textId="77777777" w:rsidR="001026E4" w:rsidRPr="000A1ED0" w:rsidRDefault="001026E4" w:rsidP="001026E4">
            <w:pPr>
              <w:pStyle w:val="Tabletext1"/>
            </w:pPr>
            <w:r w:rsidRPr="000A1ED0">
              <w:t>X-linked Agammaglobulinemia</w:t>
            </w:r>
          </w:p>
          <w:p w14:paraId="6ED60DDB" w14:textId="77777777" w:rsidR="001026E4" w:rsidRPr="000A1ED0" w:rsidRDefault="001026E4" w:rsidP="001026E4">
            <w:pPr>
              <w:pStyle w:val="Tabletext1"/>
            </w:pPr>
            <w:r w:rsidRPr="000A1ED0">
              <w:t>Wiskott-Aldrich Syndrome</w:t>
            </w:r>
          </w:p>
          <w:p w14:paraId="24DE8F42" w14:textId="77777777" w:rsidR="001026E4" w:rsidRPr="000A1ED0" w:rsidRDefault="001026E4" w:rsidP="001026E4">
            <w:pPr>
              <w:pStyle w:val="Tabletext1"/>
            </w:pPr>
            <w:r w:rsidRPr="000A1ED0">
              <w:t>Hyper-IgM</w:t>
            </w:r>
          </w:p>
          <w:p w14:paraId="092AA4D5" w14:textId="77777777" w:rsidR="001026E4" w:rsidRPr="000A1ED0" w:rsidRDefault="001026E4" w:rsidP="001026E4">
            <w:pPr>
              <w:pStyle w:val="Tabletext1"/>
            </w:pPr>
            <w:r w:rsidRPr="000A1ED0">
              <w:t>DiGeorge Syndrome</w:t>
            </w:r>
          </w:p>
          <w:p w14:paraId="4402284A" w14:textId="77777777" w:rsidR="001026E4" w:rsidRPr="000A1ED0" w:rsidRDefault="001026E4" w:rsidP="001026E4">
            <w:pPr>
              <w:pStyle w:val="Tabletext1"/>
            </w:pPr>
            <w:r w:rsidRPr="000A1ED0">
              <w:t>Chediak-Higashi Syndrome</w:t>
            </w:r>
          </w:p>
          <w:p w14:paraId="21D07F78" w14:textId="77777777" w:rsidR="001026E4" w:rsidRPr="000A1ED0" w:rsidRDefault="001026E4" w:rsidP="001026E4">
            <w:pPr>
              <w:pStyle w:val="Tabletext1"/>
            </w:pPr>
            <w:r w:rsidRPr="000A1ED0">
              <w:t>Common Variable Immune Deficiency</w:t>
            </w:r>
          </w:p>
          <w:p w14:paraId="56B6D73D" w14:textId="77777777" w:rsidR="001026E4" w:rsidRPr="000A1ED0" w:rsidRDefault="001026E4" w:rsidP="001026E4">
            <w:pPr>
              <w:pStyle w:val="Tabletext1"/>
            </w:pPr>
            <w:r w:rsidRPr="000A1ED0">
              <w:t>Immune Dysregulatory Disorders</w:t>
            </w:r>
          </w:p>
          <w:p w14:paraId="3F6C254A" w14:textId="77777777" w:rsidR="001026E4" w:rsidRPr="000A1ED0" w:rsidRDefault="001026E4" w:rsidP="001026E4">
            <w:pPr>
              <w:pStyle w:val="Tabletext1"/>
            </w:pPr>
            <w:r w:rsidRPr="000A1ED0">
              <w:t>Hemophagocytic Lymphohistiocytosis</w:t>
            </w:r>
          </w:p>
          <w:p w14:paraId="32DF5177" w14:textId="77777777" w:rsidR="001026E4" w:rsidRPr="000A1ED0" w:rsidRDefault="001026E4" w:rsidP="001026E4">
            <w:pPr>
              <w:pStyle w:val="Tabletext1"/>
            </w:pPr>
            <w:r w:rsidRPr="000A1ED0">
              <w:t>IPEX</w:t>
            </w:r>
          </w:p>
          <w:p w14:paraId="3C4503F1" w14:textId="77777777" w:rsidR="001026E4" w:rsidRPr="000A1ED0" w:rsidRDefault="001026E4" w:rsidP="001026E4">
            <w:pPr>
              <w:pStyle w:val="Tabletext1"/>
            </w:pPr>
            <w:r w:rsidRPr="000A1ED0">
              <w:t>Autoimmune Lymphoproliferative Syndrome</w:t>
            </w:r>
          </w:p>
          <w:p w14:paraId="3EB519DB" w14:textId="77777777" w:rsidR="001026E4" w:rsidRPr="000A1ED0" w:rsidRDefault="001026E4" w:rsidP="001026E4">
            <w:pPr>
              <w:pStyle w:val="Tabletext1"/>
            </w:pPr>
            <w:r w:rsidRPr="000A1ED0">
              <w:t>X-linked Lymphoproliferative Syndrome</w:t>
            </w:r>
          </w:p>
        </w:tc>
        <w:tc>
          <w:tcPr>
            <w:tcW w:w="726" w:type="pct"/>
          </w:tcPr>
          <w:p w14:paraId="44ADB037"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p w14:paraId="564DF6A9"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07FC9295"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w:t>
            </w:r>
          </w:p>
          <w:p w14:paraId="7F9001CB" w14:textId="77777777" w:rsidR="001026E4" w:rsidRPr="000A1ED0" w:rsidRDefault="001026E4" w:rsidP="001026E4">
            <w:pPr>
              <w:pStyle w:val="Tabletext1"/>
              <w:rPr>
                <w:color w:val="000000"/>
                <w:shd w:val="clear" w:color="auto" w:fill="FFFFFF"/>
              </w:rPr>
            </w:pPr>
            <w:r w:rsidRPr="000A1ED0">
              <w:rPr>
                <w:color w:val="000000"/>
                <w:shd w:val="clear" w:color="auto" w:fill="FFFFFF"/>
              </w:rPr>
              <w:t>Melphalan</w:t>
            </w:r>
          </w:p>
        </w:tc>
        <w:tc>
          <w:tcPr>
            <w:tcW w:w="612" w:type="pct"/>
          </w:tcPr>
          <w:p w14:paraId="52A1B444" w14:textId="77777777" w:rsidR="001026E4" w:rsidRPr="000A1ED0" w:rsidRDefault="001026E4" w:rsidP="001026E4">
            <w:pPr>
              <w:pStyle w:val="Tabletext1"/>
            </w:pPr>
          </w:p>
        </w:tc>
        <w:tc>
          <w:tcPr>
            <w:tcW w:w="843" w:type="pct"/>
          </w:tcPr>
          <w:p w14:paraId="208D87B8" w14:textId="77777777" w:rsidR="001026E4" w:rsidRPr="000A1ED0" w:rsidRDefault="001026E4" w:rsidP="001026E4">
            <w:pPr>
              <w:pStyle w:val="Tabletext1"/>
            </w:pPr>
            <w:r w:rsidRPr="000A1ED0">
              <w:t>Single Group Assignment, Open Label, Multi-centre, Treatment</w:t>
            </w:r>
          </w:p>
        </w:tc>
        <w:tc>
          <w:tcPr>
            <w:tcW w:w="552" w:type="pct"/>
          </w:tcPr>
          <w:p w14:paraId="709C70B6" w14:textId="77777777" w:rsidR="001026E4" w:rsidRPr="000A1ED0" w:rsidRDefault="001026E4" w:rsidP="001026E4">
            <w:pPr>
              <w:pStyle w:val="Tabletext1"/>
            </w:pPr>
            <w:r w:rsidRPr="000A1ED0">
              <w:t>USA</w:t>
            </w:r>
          </w:p>
        </w:tc>
        <w:tc>
          <w:tcPr>
            <w:tcW w:w="597" w:type="pct"/>
          </w:tcPr>
          <w:p w14:paraId="3C9CF246" w14:textId="77777777" w:rsidR="001026E4" w:rsidRPr="000A1ED0" w:rsidRDefault="001026E4" w:rsidP="001026E4">
            <w:pPr>
              <w:pStyle w:val="Tabletext1"/>
            </w:pPr>
            <w:r w:rsidRPr="000A1ED0">
              <w:t>Recruiting, March 2024</w:t>
            </w:r>
          </w:p>
        </w:tc>
      </w:tr>
      <w:tr w:rsidR="001026E4" w:rsidRPr="000A1ED0" w14:paraId="2E14F766" w14:textId="77777777" w:rsidTr="007500F6">
        <w:trPr>
          <w:trHeight w:val="239"/>
        </w:trPr>
        <w:tc>
          <w:tcPr>
            <w:tcW w:w="942" w:type="pct"/>
          </w:tcPr>
          <w:p w14:paraId="6D430707" w14:textId="77777777" w:rsidR="001026E4" w:rsidRPr="000A1ED0" w:rsidRDefault="001026E4" w:rsidP="001026E4">
            <w:pPr>
              <w:pStyle w:val="Tabletext1"/>
            </w:pPr>
            <w:r w:rsidRPr="000A1ED0">
              <w:t>NCT01852370</w:t>
            </w:r>
          </w:p>
        </w:tc>
        <w:tc>
          <w:tcPr>
            <w:tcW w:w="728" w:type="pct"/>
          </w:tcPr>
          <w:p w14:paraId="3F719A25" w14:textId="77777777" w:rsidR="001026E4" w:rsidRPr="000A1ED0" w:rsidRDefault="001026E4" w:rsidP="001026E4">
            <w:pPr>
              <w:pStyle w:val="Tabletext1"/>
            </w:pPr>
            <w:r w:rsidRPr="000A1ED0">
              <w:t>Severe Combined Immunodeficiency (SCID)</w:t>
            </w:r>
          </w:p>
          <w:p w14:paraId="04334800" w14:textId="77777777" w:rsidR="001026E4" w:rsidRPr="000A1ED0" w:rsidRDefault="001026E4" w:rsidP="001026E4">
            <w:pPr>
              <w:pStyle w:val="Tabletext1"/>
            </w:pPr>
            <w:r w:rsidRPr="000A1ED0">
              <w:t>Immunodeficiency with Predominant T-cell Defect, Unspecified</w:t>
            </w:r>
          </w:p>
          <w:p w14:paraId="3E5DD136" w14:textId="77777777" w:rsidR="001026E4" w:rsidRPr="000A1ED0" w:rsidRDefault="001026E4" w:rsidP="001026E4">
            <w:pPr>
              <w:pStyle w:val="Tabletext1"/>
            </w:pPr>
            <w:r w:rsidRPr="000A1ED0">
              <w:t>Severe Chronic Neutropenia</w:t>
            </w:r>
          </w:p>
          <w:p w14:paraId="302FDAB6" w14:textId="77777777" w:rsidR="001026E4" w:rsidRPr="000A1ED0" w:rsidRDefault="001026E4" w:rsidP="001026E4">
            <w:pPr>
              <w:pStyle w:val="Tabletext1"/>
            </w:pPr>
            <w:r w:rsidRPr="000A1ED0">
              <w:t>Chronic Granulomatous Disease (CGD)</w:t>
            </w:r>
          </w:p>
          <w:p w14:paraId="36E646A5" w14:textId="77777777" w:rsidR="001026E4" w:rsidRPr="000A1ED0" w:rsidRDefault="001026E4" w:rsidP="001026E4">
            <w:pPr>
              <w:pStyle w:val="Tabletext1"/>
            </w:pPr>
            <w:r w:rsidRPr="000A1ED0">
              <w:t>Hyper IgE Syndromes</w:t>
            </w:r>
          </w:p>
          <w:p w14:paraId="3B30E934" w14:textId="77777777" w:rsidR="001026E4" w:rsidRPr="000A1ED0" w:rsidRDefault="001026E4" w:rsidP="001026E4">
            <w:pPr>
              <w:pStyle w:val="Tabletext1"/>
            </w:pPr>
            <w:r w:rsidRPr="000A1ED0">
              <w:t>Hyper IgM Deficiencies</w:t>
            </w:r>
          </w:p>
          <w:p w14:paraId="5E6F51BF" w14:textId="77777777" w:rsidR="001026E4" w:rsidRPr="000A1ED0" w:rsidRDefault="001026E4" w:rsidP="001026E4">
            <w:pPr>
              <w:pStyle w:val="Tabletext1"/>
            </w:pPr>
            <w:r w:rsidRPr="000A1ED0">
              <w:t>Wiskott-Aldrich Syndrome</w:t>
            </w:r>
          </w:p>
          <w:p w14:paraId="6F9FEEC4" w14:textId="77777777" w:rsidR="001026E4" w:rsidRPr="000A1ED0" w:rsidRDefault="001026E4" w:rsidP="001026E4">
            <w:pPr>
              <w:pStyle w:val="Tabletext1"/>
            </w:pPr>
            <w:r w:rsidRPr="000A1ED0">
              <w:t>Mendelian Susceptibility to Mycobacterial Disease</w:t>
            </w:r>
          </w:p>
          <w:p w14:paraId="6597C1FF" w14:textId="77777777" w:rsidR="001026E4" w:rsidRPr="000A1ED0" w:rsidRDefault="001026E4" w:rsidP="001026E4">
            <w:pPr>
              <w:pStyle w:val="Tabletext1"/>
            </w:pPr>
            <w:r w:rsidRPr="000A1ED0">
              <w:t>Common Variable Immune Deficiency (CVID)</w:t>
            </w:r>
          </w:p>
        </w:tc>
        <w:tc>
          <w:tcPr>
            <w:tcW w:w="726" w:type="pct"/>
          </w:tcPr>
          <w:p w14:paraId="09FA49F4" w14:textId="77777777" w:rsidR="001026E4" w:rsidRPr="000A1ED0" w:rsidRDefault="001026E4" w:rsidP="001026E4">
            <w:pPr>
              <w:pStyle w:val="Tabletext1"/>
              <w:rPr>
                <w:color w:val="000000"/>
                <w:shd w:val="clear" w:color="auto" w:fill="FFFFFF"/>
              </w:rPr>
            </w:pPr>
            <w:r w:rsidRPr="000A1ED0">
              <w:rPr>
                <w:color w:val="000000"/>
                <w:shd w:val="clear" w:color="auto" w:fill="FFFFFF"/>
              </w:rPr>
              <w:t>CD3/CD19 negative allogeneic hematopoietic stem cells</w:t>
            </w:r>
          </w:p>
        </w:tc>
        <w:tc>
          <w:tcPr>
            <w:tcW w:w="612" w:type="pct"/>
          </w:tcPr>
          <w:p w14:paraId="61F3C1D9" w14:textId="77777777" w:rsidR="001026E4" w:rsidRPr="000A1ED0" w:rsidRDefault="001026E4" w:rsidP="001026E4">
            <w:pPr>
              <w:pStyle w:val="Tabletext1"/>
            </w:pPr>
          </w:p>
        </w:tc>
        <w:tc>
          <w:tcPr>
            <w:tcW w:w="843" w:type="pct"/>
          </w:tcPr>
          <w:p w14:paraId="5F60821D" w14:textId="77777777" w:rsidR="001026E4" w:rsidRPr="000A1ED0" w:rsidRDefault="001026E4" w:rsidP="001026E4">
            <w:pPr>
              <w:pStyle w:val="Tabletext1"/>
            </w:pPr>
            <w:r w:rsidRPr="000A1ED0">
              <w:t>Single Group Assignment, Open Label, Single-centre, Treatment</w:t>
            </w:r>
          </w:p>
        </w:tc>
        <w:tc>
          <w:tcPr>
            <w:tcW w:w="552" w:type="pct"/>
          </w:tcPr>
          <w:p w14:paraId="146C7C0A" w14:textId="77777777" w:rsidR="001026E4" w:rsidRPr="000A1ED0" w:rsidRDefault="001026E4" w:rsidP="001026E4">
            <w:pPr>
              <w:pStyle w:val="Tabletext1"/>
            </w:pPr>
            <w:r w:rsidRPr="000A1ED0">
              <w:t>USA</w:t>
            </w:r>
          </w:p>
        </w:tc>
        <w:tc>
          <w:tcPr>
            <w:tcW w:w="597" w:type="pct"/>
          </w:tcPr>
          <w:p w14:paraId="20DF3585" w14:textId="77777777" w:rsidR="001026E4" w:rsidRPr="000A1ED0" w:rsidRDefault="001026E4" w:rsidP="001026E4">
            <w:pPr>
              <w:pStyle w:val="Tabletext1"/>
            </w:pPr>
            <w:r w:rsidRPr="000A1ED0">
              <w:t>Enrolling by invitation, November 2024</w:t>
            </w:r>
          </w:p>
        </w:tc>
      </w:tr>
      <w:tr w:rsidR="001026E4" w:rsidRPr="000A1ED0" w14:paraId="21E68892" w14:textId="77777777" w:rsidTr="007500F6">
        <w:trPr>
          <w:trHeight w:val="239"/>
        </w:trPr>
        <w:tc>
          <w:tcPr>
            <w:tcW w:w="942" w:type="pct"/>
          </w:tcPr>
          <w:p w14:paraId="7563D3DA" w14:textId="77777777" w:rsidR="001026E4" w:rsidRPr="000A1ED0" w:rsidRDefault="001026E4" w:rsidP="001026E4">
            <w:pPr>
              <w:pStyle w:val="Tabletext1"/>
            </w:pPr>
            <w:r w:rsidRPr="000A1ED0">
              <w:t>NCT02234791</w:t>
            </w:r>
          </w:p>
        </w:tc>
        <w:tc>
          <w:tcPr>
            <w:tcW w:w="728" w:type="pct"/>
          </w:tcPr>
          <w:p w14:paraId="11C33D32" w14:textId="77777777" w:rsidR="001026E4" w:rsidRPr="000A1ED0" w:rsidRDefault="001026E4" w:rsidP="001026E4">
            <w:pPr>
              <w:pStyle w:val="Tabletext1"/>
            </w:pPr>
            <w:r w:rsidRPr="000A1ED0">
              <w:t>Agammaglobulinemia, BTK</w:t>
            </w:r>
          </w:p>
        </w:tc>
        <w:tc>
          <w:tcPr>
            <w:tcW w:w="726" w:type="pct"/>
          </w:tcPr>
          <w:p w14:paraId="0A0F6954" w14:textId="77777777" w:rsidR="001026E4" w:rsidRPr="000A1ED0" w:rsidRDefault="001026E4" w:rsidP="001026E4">
            <w:pPr>
              <w:pStyle w:val="Tabletext1"/>
              <w:rPr>
                <w:color w:val="000000"/>
                <w:shd w:val="clear" w:color="auto" w:fill="FFFFFF"/>
              </w:rPr>
            </w:pPr>
          </w:p>
        </w:tc>
        <w:tc>
          <w:tcPr>
            <w:tcW w:w="612" w:type="pct"/>
          </w:tcPr>
          <w:p w14:paraId="0C487DE8" w14:textId="77777777" w:rsidR="001026E4" w:rsidRPr="000A1ED0" w:rsidRDefault="001026E4" w:rsidP="001026E4">
            <w:pPr>
              <w:pStyle w:val="Tabletext1"/>
            </w:pPr>
          </w:p>
        </w:tc>
        <w:tc>
          <w:tcPr>
            <w:tcW w:w="843" w:type="pct"/>
          </w:tcPr>
          <w:p w14:paraId="5412DE35" w14:textId="77777777" w:rsidR="001026E4" w:rsidRPr="000A1ED0" w:rsidRDefault="001026E4" w:rsidP="001026E4">
            <w:pPr>
              <w:pStyle w:val="Tabletext1"/>
            </w:pPr>
            <w:r w:rsidRPr="000A1ED0">
              <w:t>Cohort, Single-centre, Prospective</w:t>
            </w:r>
          </w:p>
        </w:tc>
        <w:tc>
          <w:tcPr>
            <w:tcW w:w="552" w:type="pct"/>
          </w:tcPr>
          <w:p w14:paraId="72E3888B" w14:textId="77777777" w:rsidR="001026E4" w:rsidRPr="000A1ED0" w:rsidRDefault="001026E4" w:rsidP="001026E4">
            <w:pPr>
              <w:pStyle w:val="Tabletext1"/>
            </w:pPr>
            <w:r w:rsidRPr="000A1ED0">
              <w:t>China</w:t>
            </w:r>
          </w:p>
        </w:tc>
        <w:tc>
          <w:tcPr>
            <w:tcW w:w="597" w:type="pct"/>
          </w:tcPr>
          <w:p w14:paraId="1DFA2EEA" w14:textId="77777777" w:rsidR="001026E4" w:rsidRPr="000A1ED0" w:rsidRDefault="001026E4" w:rsidP="001026E4">
            <w:pPr>
              <w:pStyle w:val="Tabletext1"/>
            </w:pPr>
            <w:r w:rsidRPr="000A1ED0">
              <w:t>Unknown, December 2016</w:t>
            </w:r>
          </w:p>
        </w:tc>
      </w:tr>
      <w:tr w:rsidR="001026E4" w:rsidRPr="000A1ED0" w14:paraId="4C6F1CCF" w14:textId="77777777" w:rsidTr="007500F6">
        <w:trPr>
          <w:trHeight w:val="239"/>
        </w:trPr>
        <w:tc>
          <w:tcPr>
            <w:tcW w:w="942" w:type="pct"/>
          </w:tcPr>
          <w:p w14:paraId="24122068" w14:textId="77777777" w:rsidR="001026E4" w:rsidRPr="000A1ED0" w:rsidRDefault="001026E4" w:rsidP="001026E4">
            <w:pPr>
              <w:pStyle w:val="Tabletext1"/>
            </w:pPr>
            <w:r w:rsidRPr="000A1ED0">
              <w:t>NCT01884311</w:t>
            </w:r>
          </w:p>
        </w:tc>
        <w:tc>
          <w:tcPr>
            <w:tcW w:w="728" w:type="pct"/>
          </w:tcPr>
          <w:p w14:paraId="667207AD" w14:textId="77777777" w:rsidR="001026E4" w:rsidRPr="000A1ED0" w:rsidRDefault="001026E4" w:rsidP="001026E4">
            <w:pPr>
              <w:pStyle w:val="Tabletext1"/>
            </w:pPr>
            <w:r w:rsidRPr="000A1ED0">
              <w:t>Primary Immune Deficiency Disorders</w:t>
            </w:r>
          </w:p>
          <w:p w14:paraId="3F9D6624" w14:textId="77777777" w:rsidR="001026E4" w:rsidRPr="000A1ED0" w:rsidRDefault="001026E4" w:rsidP="001026E4">
            <w:pPr>
              <w:pStyle w:val="Tabletext1"/>
            </w:pPr>
            <w:r w:rsidRPr="000A1ED0">
              <w:t>Common Variable Immunodeficiency</w:t>
            </w:r>
          </w:p>
          <w:p w14:paraId="14645B4E" w14:textId="77777777" w:rsidR="001026E4" w:rsidRPr="000A1ED0" w:rsidRDefault="001026E4" w:rsidP="001026E4">
            <w:pPr>
              <w:pStyle w:val="Tabletext1"/>
            </w:pPr>
            <w:r w:rsidRPr="000A1ED0">
              <w:t>X-linked Agammaglobulinaemia</w:t>
            </w:r>
          </w:p>
          <w:p w14:paraId="690F8C36" w14:textId="77777777" w:rsidR="001026E4" w:rsidRPr="000A1ED0" w:rsidRDefault="001026E4" w:rsidP="001026E4">
            <w:pPr>
              <w:pStyle w:val="Tabletext1"/>
            </w:pPr>
            <w:r w:rsidRPr="000A1ED0">
              <w:t>Hyperimmunoglobulin M Syndrome</w:t>
            </w:r>
          </w:p>
        </w:tc>
        <w:tc>
          <w:tcPr>
            <w:tcW w:w="726" w:type="pct"/>
          </w:tcPr>
          <w:p w14:paraId="1482DB65" w14:textId="77777777" w:rsidR="001026E4" w:rsidRPr="000A1ED0" w:rsidRDefault="001026E4" w:rsidP="001026E4">
            <w:pPr>
              <w:pStyle w:val="Tabletext1"/>
              <w:rPr>
                <w:color w:val="000000"/>
                <w:shd w:val="clear" w:color="auto" w:fill="FFFFFF"/>
              </w:rPr>
            </w:pPr>
          </w:p>
        </w:tc>
        <w:tc>
          <w:tcPr>
            <w:tcW w:w="612" w:type="pct"/>
          </w:tcPr>
          <w:p w14:paraId="7B277B1E" w14:textId="77777777" w:rsidR="001026E4" w:rsidRPr="000A1ED0" w:rsidRDefault="001026E4" w:rsidP="001026E4">
            <w:pPr>
              <w:pStyle w:val="Tabletext1"/>
            </w:pPr>
          </w:p>
        </w:tc>
        <w:tc>
          <w:tcPr>
            <w:tcW w:w="843" w:type="pct"/>
          </w:tcPr>
          <w:p w14:paraId="34AB2E67" w14:textId="77777777" w:rsidR="001026E4" w:rsidRPr="000A1ED0" w:rsidRDefault="001026E4" w:rsidP="001026E4">
            <w:pPr>
              <w:pStyle w:val="Tabletext1"/>
            </w:pPr>
            <w:r w:rsidRPr="000A1ED0">
              <w:t>Single Group Assignment, Open Label, Multi-centre, Other</w:t>
            </w:r>
          </w:p>
        </w:tc>
        <w:tc>
          <w:tcPr>
            <w:tcW w:w="552" w:type="pct"/>
          </w:tcPr>
          <w:p w14:paraId="261FECAD" w14:textId="77777777" w:rsidR="001026E4" w:rsidRPr="000A1ED0" w:rsidRDefault="001026E4" w:rsidP="001026E4">
            <w:pPr>
              <w:pStyle w:val="Tabletext1"/>
            </w:pPr>
            <w:r w:rsidRPr="000A1ED0">
              <w:t>USA</w:t>
            </w:r>
          </w:p>
        </w:tc>
        <w:tc>
          <w:tcPr>
            <w:tcW w:w="597" w:type="pct"/>
          </w:tcPr>
          <w:p w14:paraId="31C778B9" w14:textId="77777777" w:rsidR="001026E4" w:rsidRPr="000A1ED0" w:rsidRDefault="001026E4" w:rsidP="001026E4">
            <w:pPr>
              <w:pStyle w:val="Tabletext1"/>
            </w:pPr>
            <w:r w:rsidRPr="000A1ED0">
              <w:t xml:space="preserve">Completed, May 2017 </w:t>
            </w:r>
          </w:p>
        </w:tc>
      </w:tr>
      <w:tr w:rsidR="001026E4" w:rsidRPr="000A1ED0" w14:paraId="3912AFA7" w14:textId="77777777" w:rsidTr="007500F6">
        <w:trPr>
          <w:trHeight w:val="239"/>
        </w:trPr>
        <w:tc>
          <w:tcPr>
            <w:tcW w:w="942" w:type="pct"/>
          </w:tcPr>
          <w:p w14:paraId="5DB1159A" w14:textId="77777777" w:rsidR="001026E4" w:rsidRPr="000A1ED0" w:rsidRDefault="001026E4" w:rsidP="001026E4">
            <w:pPr>
              <w:pStyle w:val="Tabletext1"/>
            </w:pPr>
            <w:r w:rsidRPr="000A1ED0">
              <w:t>NCT00004341</w:t>
            </w:r>
          </w:p>
        </w:tc>
        <w:tc>
          <w:tcPr>
            <w:tcW w:w="728" w:type="pct"/>
          </w:tcPr>
          <w:p w14:paraId="6D969E11" w14:textId="77777777" w:rsidR="001026E4" w:rsidRPr="000A1ED0" w:rsidRDefault="001026E4" w:rsidP="001026E4">
            <w:pPr>
              <w:pStyle w:val="Tabletext1"/>
            </w:pPr>
            <w:r w:rsidRPr="000A1ED0">
              <w:t>X-Linked Agammaglobulinemia</w:t>
            </w:r>
          </w:p>
          <w:p w14:paraId="463AEC4F" w14:textId="77777777" w:rsidR="001026E4" w:rsidRPr="000A1ED0" w:rsidRDefault="001026E4" w:rsidP="001026E4">
            <w:pPr>
              <w:pStyle w:val="Tabletext1"/>
            </w:pPr>
            <w:r w:rsidRPr="000A1ED0">
              <w:t>X-Linked Hyper IgM Syndrome</w:t>
            </w:r>
          </w:p>
          <w:p w14:paraId="5D886F89" w14:textId="77777777" w:rsidR="001026E4" w:rsidRPr="000A1ED0" w:rsidRDefault="001026E4" w:rsidP="001026E4">
            <w:pPr>
              <w:pStyle w:val="Tabletext1"/>
            </w:pPr>
            <w:r w:rsidRPr="000A1ED0">
              <w:t>Wiskott-Aldrich Syndrome</w:t>
            </w:r>
          </w:p>
          <w:p w14:paraId="562BB6A1" w14:textId="77777777" w:rsidR="001026E4" w:rsidRPr="000A1ED0" w:rsidRDefault="001026E4" w:rsidP="001026E4">
            <w:pPr>
              <w:pStyle w:val="Tabletext1"/>
            </w:pPr>
            <w:r w:rsidRPr="000A1ED0">
              <w:t>Leukocyte Adhesion Deficiency Syndrome</w:t>
            </w:r>
          </w:p>
        </w:tc>
        <w:tc>
          <w:tcPr>
            <w:tcW w:w="726" w:type="pct"/>
          </w:tcPr>
          <w:p w14:paraId="660A32DA" w14:textId="77777777" w:rsidR="001026E4" w:rsidRPr="000A1ED0" w:rsidRDefault="001026E4" w:rsidP="001026E4">
            <w:pPr>
              <w:pStyle w:val="Tabletext1"/>
              <w:rPr>
                <w:color w:val="000000"/>
                <w:shd w:val="clear" w:color="auto" w:fill="FFFFFF"/>
              </w:rPr>
            </w:pPr>
          </w:p>
        </w:tc>
        <w:tc>
          <w:tcPr>
            <w:tcW w:w="612" w:type="pct"/>
          </w:tcPr>
          <w:p w14:paraId="304DB268" w14:textId="77777777" w:rsidR="001026E4" w:rsidRPr="000A1ED0" w:rsidRDefault="001026E4" w:rsidP="001026E4">
            <w:pPr>
              <w:pStyle w:val="Tabletext1"/>
            </w:pPr>
          </w:p>
        </w:tc>
        <w:tc>
          <w:tcPr>
            <w:tcW w:w="843" w:type="pct"/>
          </w:tcPr>
          <w:p w14:paraId="2FC2181F" w14:textId="77777777" w:rsidR="001026E4" w:rsidRPr="000A1ED0" w:rsidRDefault="001026E4" w:rsidP="001026E4">
            <w:pPr>
              <w:pStyle w:val="Tabletext1"/>
            </w:pPr>
            <w:r w:rsidRPr="000A1ED0">
              <w:t>Single- centre, Screening</w:t>
            </w:r>
          </w:p>
        </w:tc>
        <w:tc>
          <w:tcPr>
            <w:tcW w:w="552" w:type="pct"/>
          </w:tcPr>
          <w:p w14:paraId="44243D05" w14:textId="77777777" w:rsidR="001026E4" w:rsidRPr="000A1ED0" w:rsidRDefault="001026E4" w:rsidP="001026E4">
            <w:pPr>
              <w:pStyle w:val="Tabletext1"/>
            </w:pPr>
            <w:r w:rsidRPr="000A1ED0">
              <w:t>USA</w:t>
            </w:r>
          </w:p>
        </w:tc>
        <w:tc>
          <w:tcPr>
            <w:tcW w:w="597" w:type="pct"/>
          </w:tcPr>
          <w:p w14:paraId="3D45C7E7" w14:textId="77777777" w:rsidR="001026E4" w:rsidRPr="000A1ED0" w:rsidRDefault="001026E4" w:rsidP="001026E4">
            <w:pPr>
              <w:pStyle w:val="Tabletext1"/>
            </w:pPr>
            <w:r w:rsidRPr="000A1ED0">
              <w:t>Unknown</w:t>
            </w:r>
          </w:p>
        </w:tc>
      </w:tr>
      <w:tr w:rsidR="001026E4" w:rsidRPr="000A1ED0" w14:paraId="4A11FA88" w14:textId="77777777" w:rsidTr="007500F6">
        <w:trPr>
          <w:trHeight w:val="239"/>
        </w:trPr>
        <w:tc>
          <w:tcPr>
            <w:tcW w:w="942" w:type="pct"/>
          </w:tcPr>
          <w:p w14:paraId="1CE95F21" w14:textId="77777777" w:rsidR="001026E4" w:rsidRPr="000A1ED0" w:rsidRDefault="001026E4" w:rsidP="001026E4">
            <w:pPr>
              <w:pStyle w:val="Tabletext1"/>
            </w:pPr>
            <w:r w:rsidRPr="000A1ED0">
              <w:t>NCT01963143</w:t>
            </w:r>
          </w:p>
        </w:tc>
        <w:tc>
          <w:tcPr>
            <w:tcW w:w="728" w:type="pct"/>
          </w:tcPr>
          <w:p w14:paraId="3FF33713" w14:textId="77777777" w:rsidR="001026E4" w:rsidRPr="000A1ED0" w:rsidRDefault="001026E4" w:rsidP="001026E4">
            <w:pPr>
              <w:pStyle w:val="Tabletext1"/>
            </w:pPr>
            <w:r w:rsidRPr="000A1ED0">
              <w:t>Primary Immune Deficiency Disorders</w:t>
            </w:r>
          </w:p>
          <w:p w14:paraId="7094B5AE" w14:textId="77777777" w:rsidR="001026E4" w:rsidRPr="000A1ED0" w:rsidRDefault="001026E4" w:rsidP="001026E4">
            <w:pPr>
              <w:pStyle w:val="Tabletext1"/>
            </w:pPr>
            <w:r w:rsidRPr="000A1ED0">
              <w:t>Common Variable Immunodeficiency</w:t>
            </w:r>
          </w:p>
          <w:p w14:paraId="140AD5FD" w14:textId="77777777" w:rsidR="001026E4" w:rsidRPr="000A1ED0" w:rsidRDefault="001026E4" w:rsidP="001026E4">
            <w:pPr>
              <w:pStyle w:val="Tabletext1"/>
            </w:pPr>
            <w:r w:rsidRPr="000A1ED0">
              <w:t>X-linked Agammaglobulinaemia</w:t>
            </w:r>
          </w:p>
          <w:p w14:paraId="7EC01576" w14:textId="77777777" w:rsidR="001026E4" w:rsidRPr="000A1ED0" w:rsidRDefault="001026E4" w:rsidP="001026E4">
            <w:pPr>
              <w:pStyle w:val="Tabletext1"/>
            </w:pPr>
            <w:r w:rsidRPr="000A1ED0">
              <w:t>Hyper-IgM Syndrome</w:t>
            </w:r>
          </w:p>
        </w:tc>
        <w:tc>
          <w:tcPr>
            <w:tcW w:w="726" w:type="pct"/>
          </w:tcPr>
          <w:p w14:paraId="2A0445CE" w14:textId="77777777" w:rsidR="001026E4" w:rsidRPr="000A1ED0" w:rsidRDefault="001026E4" w:rsidP="001026E4">
            <w:pPr>
              <w:pStyle w:val="Tabletext1"/>
              <w:rPr>
                <w:color w:val="000000"/>
                <w:shd w:val="clear" w:color="auto" w:fill="FFFFFF"/>
              </w:rPr>
            </w:pPr>
            <w:r w:rsidRPr="000A1ED0">
              <w:rPr>
                <w:color w:val="000000"/>
                <w:shd w:val="clear" w:color="auto" w:fill="FFFFFF"/>
              </w:rPr>
              <w:t>Gammaplex (5%)</w:t>
            </w:r>
          </w:p>
          <w:p w14:paraId="00F6C615" w14:textId="77777777" w:rsidR="001026E4" w:rsidRPr="000A1ED0" w:rsidRDefault="001026E4" w:rsidP="001026E4">
            <w:pPr>
              <w:pStyle w:val="Tabletext1"/>
              <w:rPr>
                <w:color w:val="000000"/>
                <w:shd w:val="clear" w:color="auto" w:fill="FFFFFF"/>
              </w:rPr>
            </w:pPr>
            <w:r w:rsidRPr="000A1ED0">
              <w:rPr>
                <w:color w:val="000000"/>
                <w:shd w:val="clear" w:color="auto" w:fill="FFFFFF"/>
              </w:rPr>
              <w:t>Gammaplex (10%)</w:t>
            </w:r>
          </w:p>
        </w:tc>
        <w:tc>
          <w:tcPr>
            <w:tcW w:w="612" w:type="pct"/>
          </w:tcPr>
          <w:p w14:paraId="1619C9BB" w14:textId="77777777" w:rsidR="001026E4" w:rsidRPr="000A1ED0" w:rsidRDefault="001026E4" w:rsidP="001026E4">
            <w:pPr>
              <w:pStyle w:val="Tabletext1"/>
            </w:pPr>
          </w:p>
        </w:tc>
        <w:tc>
          <w:tcPr>
            <w:tcW w:w="843" w:type="pct"/>
          </w:tcPr>
          <w:p w14:paraId="765CC3F4" w14:textId="77777777" w:rsidR="001026E4" w:rsidRPr="000A1ED0" w:rsidRDefault="001026E4" w:rsidP="001026E4">
            <w:pPr>
              <w:pStyle w:val="Tabletext1"/>
            </w:pPr>
            <w:r w:rsidRPr="000A1ED0">
              <w:t>RCT, Crossover Assignment, Open Label, Multi-centre, Treatment</w:t>
            </w:r>
          </w:p>
        </w:tc>
        <w:tc>
          <w:tcPr>
            <w:tcW w:w="552" w:type="pct"/>
          </w:tcPr>
          <w:p w14:paraId="5FD655BF" w14:textId="77777777" w:rsidR="001026E4" w:rsidRPr="000A1ED0" w:rsidRDefault="001026E4" w:rsidP="001026E4">
            <w:pPr>
              <w:pStyle w:val="Tabletext1"/>
            </w:pPr>
            <w:r w:rsidRPr="000A1ED0">
              <w:t>USA</w:t>
            </w:r>
          </w:p>
          <w:p w14:paraId="3CA46A69" w14:textId="77777777" w:rsidR="001026E4" w:rsidRPr="000A1ED0" w:rsidRDefault="001026E4" w:rsidP="001026E4">
            <w:pPr>
              <w:pStyle w:val="Tabletext1"/>
            </w:pPr>
            <w:r w:rsidRPr="000A1ED0">
              <w:t>Hungary</w:t>
            </w:r>
          </w:p>
          <w:p w14:paraId="0A9318D0" w14:textId="77777777" w:rsidR="001026E4" w:rsidRPr="000A1ED0" w:rsidRDefault="001026E4" w:rsidP="001026E4">
            <w:pPr>
              <w:pStyle w:val="Tabletext1"/>
            </w:pPr>
            <w:r w:rsidRPr="000A1ED0">
              <w:t>UK</w:t>
            </w:r>
          </w:p>
        </w:tc>
        <w:tc>
          <w:tcPr>
            <w:tcW w:w="597" w:type="pct"/>
          </w:tcPr>
          <w:p w14:paraId="482B8ECC" w14:textId="77777777" w:rsidR="001026E4" w:rsidRPr="000A1ED0" w:rsidRDefault="001026E4" w:rsidP="001026E4">
            <w:pPr>
              <w:pStyle w:val="Tabletext1"/>
            </w:pPr>
            <w:r w:rsidRPr="000A1ED0">
              <w:t>Completed, May 2016</w:t>
            </w:r>
          </w:p>
        </w:tc>
      </w:tr>
      <w:tr w:rsidR="001026E4" w:rsidRPr="000A1ED0" w14:paraId="73237A42" w14:textId="77777777" w:rsidTr="007500F6">
        <w:trPr>
          <w:trHeight w:val="239"/>
        </w:trPr>
        <w:tc>
          <w:tcPr>
            <w:tcW w:w="942" w:type="pct"/>
          </w:tcPr>
          <w:p w14:paraId="2EC505C1" w14:textId="77777777" w:rsidR="001026E4" w:rsidRPr="000A1ED0" w:rsidRDefault="001026E4" w:rsidP="001026E4">
            <w:pPr>
              <w:pStyle w:val="Tabletext1"/>
            </w:pPr>
            <w:r w:rsidRPr="000A1ED0">
              <w:t>NCT01289847</w:t>
            </w:r>
          </w:p>
        </w:tc>
        <w:tc>
          <w:tcPr>
            <w:tcW w:w="728" w:type="pct"/>
          </w:tcPr>
          <w:p w14:paraId="577A887D" w14:textId="77777777" w:rsidR="001026E4" w:rsidRPr="000A1ED0" w:rsidRDefault="001026E4" w:rsidP="001026E4">
            <w:pPr>
              <w:pStyle w:val="Tabletext1"/>
            </w:pPr>
            <w:r w:rsidRPr="000A1ED0">
              <w:t>Primary Immune Deficiency Disorders</w:t>
            </w:r>
          </w:p>
          <w:p w14:paraId="12D31947" w14:textId="77777777" w:rsidR="001026E4" w:rsidRPr="000A1ED0" w:rsidRDefault="001026E4" w:rsidP="001026E4">
            <w:pPr>
              <w:pStyle w:val="Tabletext1"/>
            </w:pPr>
            <w:r w:rsidRPr="000A1ED0">
              <w:t>Common Variable Immunodeficiency</w:t>
            </w:r>
          </w:p>
          <w:p w14:paraId="477D618E" w14:textId="77777777" w:rsidR="001026E4" w:rsidRPr="000A1ED0" w:rsidRDefault="001026E4" w:rsidP="001026E4">
            <w:pPr>
              <w:pStyle w:val="Tabletext1"/>
            </w:pPr>
            <w:r w:rsidRPr="000A1ED0">
              <w:t>X-linked Agammaglobulinemia</w:t>
            </w:r>
          </w:p>
          <w:p w14:paraId="3014573C" w14:textId="77777777" w:rsidR="001026E4" w:rsidRPr="000A1ED0" w:rsidRDefault="001026E4" w:rsidP="001026E4">
            <w:pPr>
              <w:pStyle w:val="Tabletext1"/>
            </w:pPr>
            <w:r w:rsidRPr="000A1ED0">
              <w:t>Hyper-IgM Syndrome</w:t>
            </w:r>
          </w:p>
          <w:p w14:paraId="176359B0" w14:textId="77777777" w:rsidR="001026E4" w:rsidRPr="000A1ED0" w:rsidRDefault="001026E4" w:rsidP="001026E4">
            <w:pPr>
              <w:pStyle w:val="Tabletext1"/>
            </w:pPr>
            <w:r w:rsidRPr="000A1ED0">
              <w:t>Wiskott-Aldrich Syndrome</w:t>
            </w:r>
          </w:p>
        </w:tc>
        <w:tc>
          <w:tcPr>
            <w:tcW w:w="726" w:type="pct"/>
          </w:tcPr>
          <w:p w14:paraId="597473F3" w14:textId="77777777" w:rsidR="001026E4" w:rsidRPr="000A1ED0" w:rsidRDefault="001026E4" w:rsidP="001026E4">
            <w:pPr>
              <w:pStyle w:val="Tabletext1"/>
              <w:rPr>
                <w:color w:val="000000"/>
                <w:shd w:val="clear" w:color="auto" w:fill="FFFFFF"/>
              </w:rPr>
            </w:pPr>
            <w:r w:rsidRPr="000A1ED0">
              <w:rPr>
                <w:color w:val="000000"/>
                <w:shd w:val="clear" w:color="auto" w:fill="FFFFFF"/>
              </w:rPr>
              <w:t>Gammaplex</w:t>
            </w:r>
          </w:p>
        </w:tc>
        <w:tc>
          <w:tcPr>
            <w:tcW w:w="612" w:type="pct"/>
          </w:tcPr>
          <w:p w14:paraId="63912843" w14:textId="77777777" w:rsidR="001026E4" w:rsidRPr="000A1ED0" w:rsidRDefault="001026E4" w:rsidP="001026E4">
            <w:pPr>
              <w:pStyle w:val="Tabletext1"/>
            </w:pPr>
          </w:p>
        </w:tc>
        <w:tc>
          <w:tcPr>
            <w:tcW w:w="843" w:type="pct"/>
          </w:tcPr>
          <w:p w14:paraId="52C27D43" w14:textId="77777777" w:rsidR="001026E4" w:rsidRPr="000A1ED0" w:rsidRDefault="001026E4" w:rsidP="001026E4">
            <w:pPr>
              <w:pStyle w:val="Tabletext1"/>
            </w:pPr>
            <w:r w:rsidRPr="000A1ED0">
              <w:t>Single Group Assignment, Open Label, Multi-centre, Prevention</w:t>
            </w:r>
          </w:p>
        </w:tc>
        <w:tc>
          <w:tcPr>
            <w:tcW w:w="552" w:type="pct"/>
          </w:tcPr>
          <w:p w14:paraId="0A4C54E6" w14:textId="77777777" w:rsidR="001026E4" w:rsidRPr="000A1ED0" w:rsidRDefault="001026E4" w:rsidP="001026E4">
            <w:pPr>
              <w:pStyle w:val="Tabletext1"/>
            </w:pPr>
            <w:r w:rsidRPr="000A1ED0">
              <w:t>USA</w:t>
            </w:r>
          </w:p>
          <w:p w14:paraId="2D61C210" w14:textId="77777777" w:rsidR="001026E4" w:rsidRPr="000A1ED0" w:rsidRDefault="001026E4" w:rsidP="001026E4">
            <w:pPr>
              <w:pStyle w:val="Tabletext1"/>
            </w:pPr>
            <w:r w:rsidRPr="000A1ED0">
              <w:t>Chile</w:t>
            </w:r>
          </w:p>
          <w:p w14:paraId="1A5EB6BB" w14:textId="77777777" w:rsidR="001026E4" w:rsidRPr="000A1ED0" w:rsidRDefault="001026E4" w:rsidP="001026E4">
            <w:pPr>
              <w:pStyle w:val="Tabletext1"/>
            </w:pPr>
            <w:r w:rsidRPr="000A1ED0">
              <w:t>Israel</w:t>
            </w:r>
          </w:p>
        </w:tc>
        <w:tc>
          <w:tcPr>
            <w:tcW w:w="597" w:type="pct"/>
          </w:tcPr>
          <w:p w14:paraId="3E94F262" w14:textId="77777777" w:rsidR="001026E4" w:rsidRPr="000A1ED0" w:rsidRDefault="001026E4" w:rsidP="001026E4">
            <w:pPr>
              <w:pStyle w:val="Tabletext1"/>
            </w:pPr>
            <w:r w:rsidRPr="000A1ED0">
              <w:t>Completed</w:t>
            </w:r>
          </w:p>
        </w:tc>
      </w:tr>
      <w:tr w:rsidR="001026E4" w:rsidRPr="000A1ED0" w14:paraId="619B374E" w14:textId="77777777" w:rsidTr="007500F6">
        <w:trPr>
          <w:trHeight w:val="239"/>
        </w:trPr>
        <w:tc>
          <w:tcPr>
            <w:tcW w:w="942" w:type="pct"/>
          </w:tcPr>
          <w:p w14:paraId="33161BF5" w14:textId="77777777" w:rsidR="001026E4" w:rsidRPr="000A1ED0" w:rsidRDefault="001026E4" w:rsidP="001026E4">
            <w:pPr>
              <w:pStyle w:val="Tabletext1"/>
            </w:pPr>
            <w:r w:rsidRPr="000A1ED0">
              <w:t>NCT00006054</w:t>
            </w:r>
          </w:p>
        </w:tc>
        <w:tc>
          <w:tcPr>
            <w:tcW w:w="728" w:type="pct"/>
          </w:tcPr>
          <w:p w14:paraId="723B41B8" w14:textId="77777777" w:rsidR="001026E4" w:rsidRPr="000A1ED0" w:rsidRDefault="001026E4" w:rsidP="001026E4">
            <w:pPr>
              <w:pStyle w:val="Tabletext1"/>
            </w:pPr>
            <w:r w:rsidRPr="000A1ED0">
              <w:t>Immunologic Deficiency Syndromes</w:t>
            </w:r>
          </w:p>
          <w:p w14:paraId="66552721" w14:textId="77777777" w:rsidR="001026E4" w:rsidRPr="000A1ED0" w:rsidRDefault="001026E4" w:rsidP="001026E4">
            <w:pPr>
              <w:pStyle w:val="Tabletext1"/>
            </w:pPr>
            <w:r w:rsidRPr="000A1ED0">
              <w:t>Chediak-Higashi Syndrome</w:t>
            </w:r>
          </w:p>
          <w:p w14:paraId="6BCAFD6B" w14:textId="77777777" w:rsidR="001026E4" w:rsidRPr="000A1ED0" w:rsidRDefault="001026E4" w:rsidP="001026E4">
            <w:pPr>
              <w:pStyle w:val="Tabletext1"/>
            </w:pPr>
            <w:r w:rsidRPr="000A1ED0">
              <w:t>Common Variable Immunodeficiency</w:t>
            </w:r>
          </w:p>
          <w:p w14:paraId="6568E94E" w14:textId="77777777" w:rsidR="001026E4" w:rsidRPr="000A1ED0" w:rsidRDefault="001026E4" w:rsidP="001026E4">
            <w:pPr>
              <w:pStyle w:val="Tabletext1"/>
            </w:pPr>
            <w:r w:rsidRPr="000A1ED0">
              <w:t>Graft Versus Host Disease</w:t>
            </w:r>
          </w:p>
          <w:p w14:paraId="04CB43DC" w14:textId="77777777" w:rsidR="001026E4" w:rsidRPr="000A1ED0" w:rsidRDefault="001026E4" w:rsidP="001026E4">
            <w:pPr>
              <w:pStyle w:val="Tabletext1"/>
            </w:pPr>
            <w:r w:rsidRPr="000A1ED0">
              <w:t>X-Linked Lymphoproliferative Syndrome</w:t>
            </w:r>
          </w:p>
          <w:p w14:paraId="04F6FF54" w14:textId="77777777" w:rsidR="001026E4" w:rsidRPr="000A1ED0" w:rsidRDefault="001026E4" w:rsidP="001026E4">
            <w:pPr>
              <w:pStyle w:val="Tabletext1"/>
            </w:pPr>
            <w:r w:rsidRPr="000A1ED0">
              <w:t>Familial Erythrophagocytic Lymphohistiocytosis</w:t>
            </w:r>
          </w:p>
          <w:p w14:paraId="12ADFA08" w14:textId="77777777" w:rsidR="001026E4" w:rsidRPr="000A1ED0" w:rsidRDefault="001026E4" w:rsidP="001026E4">
            <w:pPr>
              <w:pStyle w:val="Tabletext1"/>
            </w:pPr>
            <w:r w:rsidRPr="000A1ED0">
              <w:t>Hemophagocytic Lymphohistiocytosis</w:t>
            </w:r>
          </w:p>
          <w:p w14:paraId="375DC772" w14:textId="77777777" w:rsidR="001026E4" w:rsidRPr="000A1ED0" w:rsidRDefault="001026E4" w:rsidP="001026E4">
            <w:pPr>
              <w:pStyle w:val="Tabletext1"/>
            </w:pPr>
            <w:r w:rsidRPr="000A1ED0">
              <w:t>X-linked Agammaglobulinemia</w:t>
            </w:r>
          </w:p>
          <w:p w14:paraId="23B91F48" w14:textId="77777777" w:rsidR="001026E4" w:rsidRPr="000A1ED0" w:rsidRDefault="001026E4" w:rsidP="001026E4">
            <w:pPr>
              <w:pStyle w:val="Tabletext1"/>
            </w:pPr>
            <w:r w:rsidRPr="000A1ED0">
              <w:t>Wiskott-Aldrich Syndrome</w:t>
            </w:r>
          </w:p>
          <w:p w14:paraId="0FF1CFD8" w14:textId="77777777" w:rsidR="001026E4" w:rsidRPr="000A1ED0" w:rsidRDefault="001026E4" w:rsidP="001026E4">
            <w:pPr>
              <w:pStyle w:val="Tabletext1"/>
            </w:pPr>
            <w:r w:rsidRPr="000A1ED0">
              <w:t>Chronic Granulomatous Disease</w:t>
            </w:r>
          </w:p>
          <w:p w14:paraId="4ABF5E45" w14:textId="77777777" w:rsidR="001026E4" w:rsidRPr="000A1ED0" w:rsidRDefault="001026E4" w:rsidP="001026E4">
            <w:pPr>
              <w:pStyle w:val="Tabletext1"/>
            </w:pPr>
            <w:r w:rsidRPr="000A1ED0">
              <w:t>X-linked Hyper IgM Syndrome</w:t>
            </w:r>
          </w:p>
          <w:p w14:paraId="2A905DE0" w14:textId="77777777" w:rsidR="001026E4" w:rsidRPr="000A1ED0" w:rsidRDefault="001026E4" w:rsidP="001026E4">
            <w:pPr>
              <w:pStyle w:val="Tabletext1"/>
            </w:pPr>
            <w:r w:rsidRPr="000A1ED0">
              <w:t>Severe Combined Immunodeficiency</w:t>
            </w:r>
          </w:p>
          <w:p w14:paraId="7F6E27EC" w14:textId="77777777" w:rsidR="001026E4" w:rsidRPr="000A1ED0" w:rsidRDefault="001026E4" w:rsidP="001026E4">
            <w:pPr>
              <w:pStyle w:val="Tabletext1"/>
            </w:pPr>
            <w:r w:rsidRPr="000A1ED0">
              <w:t>Leukocyte Adhesion Deficiency Syndrome</w:t>
            </w:r>
          </w:p>
          <w:p w14:paraId="3FFE88DD" w14:textId="77777777" w:rsidR="001026E4" w:rsidRPr="000A1ED0" w:rsidRDefault="001026E4" w:rsidP="001026E4">
            <w:pPr>
              <w:pStyle w:val="Tabletext1"/>
            </w:pPr>
            <w:r w:rsidRPr="000A1ED0">
              <w:t>Virus-Associated Hemophagocytic Syndrome</w:t>
            </w:r>
          </w:p>
        </w:tc>
        <w:tc>
          <w:tcPr>
            <w:tcW w:w="726" w:type="pct"/>
          </w:tcPr>
          <w:p w14:paraId="22D55124" w14:textId="77777777" w:rsidR="001026E4" w:rsidRPr="000A1ED0" w:rsidRDefault="001026E4" w:rsidP="001026E4">
            <w:pPr>
              <w:pStyle w:val="Tabletext1"/>
              <w:rPr>
                <w:color w:val="000000"/>
                <w:shd w:val="clear" w:color="auto" w:fill="FFFFFF"/>
              </w:rPr>
            </w:pPr>
            <w:r w:rsidRPr="000A1ED0">
              <w:rPr>
                <w:color w:val="000000"/>
                <w:shd w:val="clear" w:color="auto" w:fill="FFFFFF"/>
              </w:rPr>
              <w:t>Anti-thymocyte globulin</w:t>
            </w:r>
          </w:p>
          <w:p w14:paraId="6C969729"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6831EBDD"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5E3273BF"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Cyclosporine</w:t>
            </w:r>
          </w:p>
          <w:p w14:paraId="508F46E5" w14:textId="77777777" w:rsidR="001026E4" w:rsidRPr="000A1ED0" w:rsidRDefault="001026E4" w:rsidP="001026E4">
            <w:pPr>
              <w:pStyle w:val="Tabletext1"/>
              <w:rPr>
                <w:color w:val="000000"/>
                <w:shd w:val="clear" w:color="auto" w:fill="FFFFFF"/>
              </w:rPr>
            </w:pPr>
            <w:r w:rsidRPr="000A1ED0">
              <w:rPr>
                <w:color w:val="000000"/>
                <w:shd w:val="clear" w:color="auto" w:fill="FFFFFF"/>
              </w:rPr>
              <w:t>Etoposide</w:t>
            </w:r>
          </w:p>
          <w:p w14:paraId="239F973C" w14:textId="77777777" w:rsidR="001026E4" w:rsidRPr="000A1ED0" w:rsidRDefault="001026E4" w:rsidP="001026E4">
            <w:pPr>
              <w:pStyle w:val="Tabletext1"/>
              <w:rPr>
                <w:color w:val="000000"/>
                <w:shd w:val="clear" w:color="auto" w:fill="FFFFFF"/>
              </w:rPr>
            </w:pPr>
            <w:r w:rsidRPr="000A1ED0">
              <w:rPr>
                <w:color w:val="000000"/>
                <w:shd w:val="clear" w:color="auto" w:fill="FFFFFF"/>
              </w:rPr>
              <w:t>Methotrexate</w:t>
            </w:r>
          </w:p>
          <w:p w14:paraId="3C799CAF" w14:textId="77777777" w:rsidR="001026E4" w:rsidRPr="000A1ED0" w:rsidRDefault="001026E4" w:rsidP="001026E4">
            <w:pPr>
              <w:pStyle w:val="Tabletext1"/>
              <w:rPr>
                <w:color w:val="000000"/>
                <w:shd w:val="clear" w:color="auto" w:fill="FFFFFF"/>
              </w:rPr>
            </w:pPr>
            <w:r w:rsidRPr="000A1ED0">
              <w:rPr>
                <w:color w:val="000000"/>
                <w:shd w:val="clear" w:color="auto" w:fill="FFFFFF"/>
              </w:rPr>
              <w:t>Methylprednisolone</w:t>
            </w:r>
          </w:p>
          <w:p w14:paraId="207CAEC8" w14:textId="77777777" w:rsidR="001026E4" w:rsidRPr="000A1ED0" w:rsidRDefault="001026E4" w:rsidP="001026E4">
            <w:pPr>
              <w:pStyle w:val="Tabletext1"/>
              <w:rPr>
                <w:color w:val="000000"/>
                <w:shd w:val="clear" w:color="auto" w:fill="FFFFFF"/>
              </w:rPr>
            </w:pPr>
            <w:r w:rsidRPr="000A1ED0">
              <w:rPr>
                <w:color w:val="000000"/>
                <w:shd w:val="clear" w:color="auto" w:fill="FFFFFF"/>
              </w:rPr>
              <w:t>Prednisone</w:t>
            </w:r>
          </w:p>
          <w:p w14:paraId="6A49F3E3"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bone marrow transplantation</w:t>
            </w:r>
          </w:p>
        </w:tc>
        <w:tc>
          <w:tcPr>
            <w:tcW w:w="612" w:type="pct"/>
          </w:tcPr>
          <w:p w14:paraId="321E4560" w14:textId="77777777" w:rsidR="001026E4" w:rsidRPr="000A1ED0" w:rsidRDefault="001026E4" w:rsidP="001026E4">
            <w:pPr>
              <w:pStyle w:val="Tabletext1"/>
            </w:pPr>
          </w:p>
        </w:tc>
        <w:tc>
          <w:tcPr>
            <w:tcW w:w="843" w:type="pct"/>
          </w:tcPr>
          <w:p w14:paraId="4E583BA8" w14:textId="77777777" w:rsidR="001026E4" w:rsidRPr="000A1ED0" w:rsidRDefault="001026E4" w:rsidP="001026E4">
            <w:pPr>
              <w:pStyle w:val="Tabletext1"/>
            </w:pPr>
            <w:r w:rsidRPr="000A1ED0">
              <w:t>Single-centre, Treatment</w:t>
            </w:r>
          </w:p>
        </w:tc>
        <w:tc>
          <w:tcPr>
            <w:tcW w:w="552" w:type="pct"/>
          </w:tcPr>
          <w:p w14:paraId="29F57652" w14:textId="77777777" w:rsidR="001026E4" w:rsidRPr="000A1ED0" w:rsidRDefault="001026E4" w:rsidP="001026E4">
            <w:pPr>
              <w:pStyle w:val="Tabletext1"/>
            </w:pPr>
            <w:r w:rsidRPr="000A1ED0">
              <w:t>USA</w:t>
            </w:r>
          </w:p>
        </w:tc>
        <w:tc>
          <w:tcPr>
            <w:tcW w:w="597" w:type="pct"/>
          </w:tcPr>
          <w:p w14:paraId="48C8FCE8" w14:textId="77777777" w:rsidR="001026E4" w:rsidRPr="000A1ED0" w:rsidRDefault="001026E4" w:rsidP="001026E4">
            <w:pPr>
              <w:pStyle w:val="Tabletext1"/>
            </w:pPr>
            <w:r w:rsidRPr="000A1ED0">
              <w:t>Terminated, December 2002</w:t>
            </w:r>
          </w:p>
        </w:tc>
      </w:tr>
      <w:tr w:rsidR="001026E4" w:rsidRPr="000A1ED0" w14:paraId="3E8AE9BA" w14:textId="77777777" w:rsidTr="007500F6">
        <w:trPr>
          <w:trHeight w:val="239"/>
        </w:trPr>
        <w:tc>
          <w:tcPr>
            <w:tcW w:w="942" w:type="pct"/>
          </w:tcPr>
          <w:p w14:paraId="1AA5A22D" w14:textId="77777777" w:rsidR="001026E4" w:rsidRPr="000A1ED0" w:rsidRDefault="001026E4" w:rsidP="001026E4">
            <w:pPr>
              <w:pStyle w:val="Tabletext1"/>
            </w:pPr>
            <w:r w:rsidRPr="000A1ED0">
              <w:t>NCT00613561</w:t>
            </w:r>
          </w:p>
        </w:tc>
        <w:tc>
          <w:tcPr>
            <w:tcW w:w="728" w:type="pct"/>
          </w:tcPr>
          <w:p w14:paraId="5F4B4EF8" w14:textId="77777777" w:rsidR="001026E4" w:rsidRPr="000A1ED0" w:rsidRDefault="001026E4" w:rsidP="001026E4">
            <w:pPr>
              <w:pStyle w:val="Tabletext1"/>
            </w:pPr>
            <w:r w:rsidRPr="000A1ED0">
              <w:t>Severe Immunodeficiency Diseases</w:t>
            </w:r>
          </w:p>
        </w:tc>
        <w:tc>
          <w:tcPr>
            <w:tcW w:w="726" w:type="pct"/>
          </w:tcPr>
          <w:p w14:paraId="672169E4" w14:textId="77777777" w:rsidR="001026E4" w:rsidRPr="000A1ED0" w:rsidRDefault="001026E4" w:rsidP="001026E4">
            <w:pPr>
              <w:pStyle w:val="Tabletext1"/>
            </w:pPr>
            <w:r w:rsidRPr="000A1ED0">
              <w:t>Fludarabine</w:t>
            </w:r>
          </w:p>
          <w:p w14:paraId="07E83BF4" w14:textId="77777777" w:rsidR="001026E4" w:rsidRPr="000A1ED0" w:rsidRDefault="001026E4" w:rsidP="001026E4">
            <w:pPr>
              <w:pStyle w:val="Tabletext1"/>
            </w:pPr>
            <w:r w:rsidRPr="000A1ED0">
              <w:t>Busulfan</w:t>
            </w:r>
          </w:p>
          <w:p w14:paraId="7350B73C" w14:textId="77777777" w:rsidR="001026E4" w:rsidRPr="000A1ED0" w:rsidRDefault="001026E4" w:rsidP="001026E4">
            <w:pPr>
              <w:pStyle w:val="Tabletext1"/>
            </w:pPr>
            <w:r w:rsidRPr="000A1ED0">
              <w:t>Anti-Thymocyte Globulin</w:t>
            </w:r>
          </w:p>
        </w:tc>
        <w:tc>
          <w:tcPr>
            <w:tcW w:w="612" w:type="pct"/>
          </w:tcPr>
          <w:p w14:paraId="7A927074" w14:textId="77777777" w:rsidR="001026E4" w:rsidRPr="000A1ED0" w:rsidRDefault="001026E4" w:rsidP="001026E4">
            <w:pPr>
              <w:pStyle w:val="Tabletext1"/>
            </w:pPr>
          </w:p>
        </w:tc>
        <w:tc>
          <w:tcPr>
            <w:tcW w:w="843" w:type="pct"/>
          </w:tcPr>
          <w:p w14:paraId="5EF1157D" w14:textId="77777777" w:rsidR="001026E4" w:rsidRPr="000A1ED0" w:rsidRDefault="001026E4" w:rsidP="001026E4">
            <w:pPr>
              <w:pStyle w:val="Tabletext1"/>
            </w:pPr>
            <w:r w:rsidRPr="000A1ED0">
              <w:t>Non-RCT, Single Group Assignment, Open Label, Single-centre, Treatment</w:t>
            </w:r>
          </w:p>
        </w:tc>
        <w:tc>
          <w:tcPr>
            <w:tcW w:w="552" w:type="pct"/>
          </w:tcPr>
          <w:p w14:paraId="61D24648" w14:textId="77777777" w:rsidR="001026E4" w:rsidRPr="000A1ED0" w:rsidRDefault="001026E4" w:rsidP="001026E4">
            <w:pPr>
              <w:pStyle w:val="Tabletext1"/>
            </w:pPr>
            <w:r w:rsidRPr="000A1ED0">
              <w:t>USA</w:t>
            </w:r>
          </w:p>
        </w:tc>
        <w:tc>
          <w:tcPr>
            <w:tcW w:w="597" w:type="pct"/>
          </w:tcPr>
          <w:p w14:paraId="5ADF2B3F" w14:textId="77777777" w:rsidR="001026E4" w:rsidRPr="000A1ED0" w:rsidRDefault="001026E4" w:rsidP="001026E4">
            <w:pPr>
              <w:pStyle w:val="Tabletext1"/>
            </w:pPr>
            <w:r w:rsidRPr="000A1ED0">
              <w:t>Unknown, December 2012</w:t>
            </w:r>
          </w:p>
        </w:tc>
      </w:tr>
      <w:tr w:rsidR="001026E4" w:rsidRPr="000A1ED0" w14:paraId="05774FD3" w14:textId="77777777" w:rsidTr="007500F6">
        <w:trPr>
          <w:trHeight w:val="239"/>
        </w:trPr>
        <w:tc>
          <w:tcPr>
            <w:tcW w:w="942" w:type="pct"/>
          </w:tcPr>
          <w:p w14:paraId="7235563D" w14:textId="77777777" w:rsidR="001026E4" w:rsidRPr="000A1ED0" w:rsidRDefault="001026E4" w:rsidP="001026E4">
            <w:pPr>
              <w:pStyle w:val="Tabletext1"/>
            </w:pPr>
            <w:r w:rsidRPr="000A1ED0">
              <w:t>NCT00295971</w:t>
            </w:r>
          </w:p>
        </w:tc>
        <w:tc>
          <w:tcPr>
            <w:tcW w:w="728" w:type="pct"/>
          </w:tcPr>
          <w:p w14:paraId="033A61EB" w14:textId="77777777" w:rsidR="001026E4" w:rsidRPr="000A1ED0" w:rsidRDefault="001026E4" w:rsidP="001026E4">
            <w:pPr>
              <w:pStyle w:val="Tabletext1"/>
            </w:pPr>
            <w:r w:rsidRPr="000A1ED0">
              <w:t>Congenital Amegakaryocytic Thrombocytopenia</w:t>
            </w:r>
          </w:p>
          <w:p w14:paraId="71CB1C4E" w14:textId="77777777" w:rsidR="001026E4" w:rsidRPr="000A1ED0" w:rsidRDefault="001026E4" w:rsidP="001026E4">
            <w:pPr>
              <w:pStyle w:val="Tabletext1"/>
            </w:pPr>
            <w:r w:rsidRPr="000A1ED0">
              <w:t>Leukemia</w:t>
            </w:r>
          </w:p>
          <w:p w14:paraId="1809D56D" w14:textId="77777777" w:rsidR="001026E4" w:rsidRPr="000A1ED0" w:rsidRDefault="001026E4" w:rsidP="001026E4">
            <w:pPr>
              <w:pStyle w:val="Tabletext1"/>
            </w:pPr>
            <w:r w:rsidRPr="000A1ED0">
              <w:t>Myelodysplastic Syndromes</w:t>
            </w:r>
          </w:p>
          <w:p w14:paraId="4C4D6F2B" w14:textId="77777777" w:rsidR="001026E4" w:rsidRPr="000A1ED0" w:rsidRDefault="001026E4" w:rsidP="001026E4">
            <w:pPr>
              <w:pStyle w:val="Tabletext1"/>
            </w:pPr>
            <w:r w:rsidRPr="000A1ED0">
              <w:t>Severe Congenital Neutropenia</w:t>
            </w:r>
          </w:p>
        </w:tc>
        <w:tc>
          <w:tcPr>
            <w:tcW w:w="726" w:type="pct"/>
          </w:tcPr>
          <w:p w14:paraId="51AEA3C7" w14:textId="77777777" w:rsidR="001026E4" w:rsidRPr="000A1ED0" w:rsidRDefault="001026E4" w:rsidP="001026E4">
            <w:pPr>
              <w:pStyle w:val="Tabletext1"/>
              <w:rPr>
                <w:color w:val="000000"/>
                <w:shd w:val="clear" w:color="auto" w:fill="FFFFFF"/>
              </w:rPr>
            </w:pPr>
            <w:r w:rsidRPr="000A1ED0">
              <w:rPr>
                <w:color w:val="000000"/>
                <w:shd w:val="clear" w:color="auto" w:fill="FFFFFF"/>
              </w:rPr>
              <w:t>Anti-thymocyte globulin</w:t>
            </w:r>
          </w:p>
          <w:p w14:paraId="33CDFD5C" w14:textId="77777777" w:rsidR="001026E4" w:rsidRPr="000A1ED0" w:rsidRDefault="001026E4" w:rsidP="001026E4">
            <w:pPr>
              <w:pStyle w:val="Tabletext1"/>
              <w:rPr>
                <w:color w:val="000000"/>
                <w:shd w:val="clear" w:color="auto" w:fill="FFFFFF"/>
              </w:rPr>
            </w:pPr>
            <w:r w:rsidRPr="000A1ED0">
              <w:rPr>
                <w:color w:val="000000"/>
                <w:shd w:val="clear" w:color="auto" w:fill="FFFFFF"/>
              </w:rPr>
              <w:t>Therapeutic allogeneic lymphocytes</w:t>
            </w:r>
          </w:p>
          <w:p w14:paraId="007D73C3"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 phosphate</w:t>
            </w:r>
          </w:p>
          <w:p w14:paraId="67CEC24D"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w:t>
            </w:r>
          </w:p>
          <w:p w14:paraId="0200E23D"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bone marrow transplantation</w:t>
            </w:r>
          </w:p>
          <w:p w14:paraId="76F3EA11" w14:textId="77777777" w:rsidR="001026E4" w:rsidRPr="000A1ED0" w:rsidRDefault="001026E4" w:rsidP="001026E4">
            <w:pPr>
              <w:pStyle w:val="Tabletext1"/>
              <w:rPr>
                <w:color w:val="000000"/>
                <w:shd w:val="clear" w:color="auto" w:fill="FFFFFF"/>
              </w:rPr>
            </w:pPr>
            <w:r w:rsidRPr="000A1ED0">
              <w:rPr>
                <w:color w:val="000000"/>
                <w:shd w:val="clear" w:color="auto" w:fill="FFFFFF"/>
              </w:rPr>
              <w:t>Allogeneic hematopoietic stem cell transplantation</w:t>
            </w:r>
          </w:p>
          <w:p w14:paraId="066778F4" w14:textId="77777777" w:rsidR="001026E4" w:rsidRPr="000A1ED0" w:rsidRDefault="001026E4" w:rsidP="001026E4">
            <w:pPr>
              <w:pStyle w:val="Tabletext1"/>
              <w:rPr>
                <w:color w:val="000000"/>
                <w:shd w:val="clear" w:color="auto" w:fill="FFFFFF"/>
              </w:rPr>
            </w:pPr>
            <w:r w:rsidRPr="000A1ED0">
              <w:rPr>
                <w:color w:val="000000"/>
                <w:shd w:val="clear" w:color="auto" w:fill="FFFFFF"/>
              </w:rPr>
              <w:t>In vitro-treated peripheral blood stem cell transplantation</w:t>
            </w:r>
          </w:p>
          <w:p w14:paraId="4A97ECE6" w14:textId="77777777" w:rsidR="001026E4" w:rsidRPr="000A1ED0" w:rsidRDefault="001026E4" w:rsidP="001026E4">
            <w:pPr>
              <w:pStyle w:val="Tabletext1"/>
              <w:rPr>
                <w:color w:val="000000"/>
                <w:shd w:val="clear" w:color="auto" w:fill="FFFFFF"/>
              </w:rPr>
            </w:pPr>
            <w:r w:rsidRPr="000A1ED0">
              <w:rPr>
                <w:color w:val="000000"/>
                <w:shd w:val="clear" w:color="auto" w:fill="FFFFFF"/>
              </w:rPr>
              <w:t>Total-body irradiation</w:t>
            </w:r>
          </w:p>
        </w:tc>
        <w:tc>
          <w:tcPr>
            <w:tcW w:w="612" w:type="pct"/>
          </w:tcPr>
          <w:p w14:paraId="41681F9A" w14:textId="77777777" w:rsidR="001026E4" w:rsidRPr="000A1ED0" w:rsidRDefault="001026E4" w:rsidP="001026E4">
            <w:pPr>
              <w:pStyle w:val="Tabletext1"/>
            </w:pPr>
          </w:p>
        </w:tc>
        <w:tc>
          <w:tcPr>
            <w:tcW w:w="843" w:type="pct"/>
          </w:tcPr>
          <w:p w14:paraId="52912DF0" w14:textId="77777777" w:rsidR="001026E4" w:rsidRPr="000A1ED0" w:rsidRDefault="001026E4" w:rsidP="001026E4">
            <w:pPr>
              <w:pStyle w:val="Tabletext1"/>
            </w:pPr>
            <w:r w:rsidRPr="000A1ED0">
              <w:t>Single Group Assignment, Open Label, Multi-centre, Treatment</w:t>
            </w:r>
          </w:p>
        </w:tc>
        <w:tc>
          <w:tcPr>
            <w:tcW w:w="552" w:type="pct"/>
          </w:tcPr>
          <w:p w14:paraId="269C259C" w14:textId="77777777" w:rsidR="001026E4" w:rsidRPr="000A1ED0" w:rsidRDefault="001026E4" w:rsidP="001026E4">
            <w:pPr>
              <w:pStyle w:val="Tabletext1"/>
            </w:pPr>
            <w:r w:rsidRPr="000A1ED0">
              <w:t>USA</w:t>
            </w:r>
          </w:p>
        </w:tc>
        <w:tc>
          <w:tcPr>
            <w:tcW w:w="597" w:type="pct"/>
          </w:tcPr>
          <w:p w14:paraId="4F5B87D8" w14:textId="77777777" w:rsidR="001026E4" w:rsidRPr="000A1ED0" w:rsidRDefault="001026E4" w:rsidP="001026E4">
            <w:pPr>
              <w:pStyle w:val="Tabletext1"/>
            </w:pPr>
            <w:r w:rsidRPr="000A1ED0">
              <w:t>Completed, December 2011</w:t>
            </w:r>
          </w:p>
        </w:tc>
      </w:tr>
      <w:tr w:rsidR="001026E4" w:rsidRPr="000A1ED0" w14:paraId="618049C0" w14:textId="77777777" w:rsidTr="007500F6">
        <w:trPr>
          <w:trHeight w:val="239"/>
        </w:trPr>
        <w:tc>
          <w:tcPr>
            <w:tcW w:w="942" w:type="pct"/>
          </w:tcPr>
          <w:p w14:paraId="4D3E09C6" w14:textId="77777777" w:rsidR="001026E4" w:rsidRPr="000A1ED0" w:rsidRDefault="001026E4" w:rsidP="001026E4">
            <w:pPr>
              <w:pStyle w:val="Tabletext1"/>
            </w:pPr>
            <w:r w:rsidRPr="000A1ED0">
              <w:t>NCT02860559</w:t>
            </w:r>
          </w:p>
        </w:tc>
        <w:tc>
          <w:tcPr>
            <w:tcW w:w="728" w:type="pct"/>
          </w:tcPr>
          <w:p w14:paraId="6009CCA4" w14:textId="77777777" w:rsidR="001026E4" w:rsidRPr="000A1ED0" w:rsidRDefault="001026E4" w:rsidP="001026E4">
            <w:pPr>
              <w:pStyle w:val="Tabletext1"/>
            </w:pPr>
            <w:r w:rsidRPr="000A1ED0">
              <w:t>Severe Combined Immunodeficiency</w:t>
            </w:r>
          </w:p>
        </w:tc>
        <w:tc>
          <w:tcPr>
            <w:tcW w:w="726" w:type="pct"/>
          </w:tcPr>
          <w:p w14:paraId="72FC9601" w14:textId="77777777" w:rsidR="001026E4" w:rsidRPr="000A1ED0" w:rsidRDefault="001026E4" w:rsidP="001026E4">
            <w:pPr>
              <w:pStyle w:val="Tabletext1"/>
              <w:rPr>
                <w:color w:val="000000"/>
                <w:shd w:val="clear" w:color="auto" w:fill="FFFFFF"/>
              </w:rPr>
            </w:pPr>
            <w:r w:rsidRPr="000A1ED0">
              <w:rPr>
                <w:color w:val="000000"/>
                <w:shd w:val="clear" w:color="auto" w:fill="FFFFFF"/>
              </w:rPr>
              <w:t>TBX-1400</w:t>
            </w:r>
          </w:p>
        </w:tc>
        <w:tc>
          <w:tcPr>
            <w:tcW w:w="612" w:type="pct"/>
          </w:tcPr>
          <w:p w14:paraId="5F1389D1" w14:textId="77777777" w:rsidR="001026E4" w:rsidRPr="000A1ED0" w:rsidRDefault="001026E4" w:rsidP="001026E4">
            <w:pPr>
              <w:pStyle w:val="Tabletext1"/>
            </w:pPr>
          </w:p>
        </w:tc>
        <w:tc>
          <w:tcPr>
            <w:tcW w:w="843" w:type="pct"/>
          </w:tcPr>
          <w:p w14:paraId="0B9AEEAC" w14:textId="77777777" w:rsidR="001026E4" w:rsidRPr="000A1ED0" w:rsidRDefault="001026E4" w:rsidP="001026E4">
            <w:pPr>
              <w:pStyle w:val="Tabletext1"/>
            </w:pPr>
            <w:r w:rsidRPr="000A1ED0">
              <w:t>Single Group Assignment, Open Label, Multi-centre, Treatment</w:t>
            </w:r>
          </w:p>
        </w:tc>
        <w:tc>
          <w:tcPr>
            <w:tcW w:w="552" w:type="pct"/>
          </w:tcPr>
          <w:p w14:paraId="51C2E47F" w14:textId="77777777" w:rsidR="001026E4" w:rsidRPr="000A1ED0" w:rsidRDefault="001026E4" w:rsidP="001026E4">
            <w:pPr>
              <w:pStyle w:val="Tabletext1"/>
            </w:pPr>
            <w:r w:rsidRPr="000A1ED0">
              <w:t>Israel</w:t>
            </w:r>
          </w:p>
        </w:tc>
        <w:tc>
          <w:tcPr>
            <w:tcW w:w="597" w:type="pct"/>
          </w:tcPr>
          <w:p w14:paraId="3CC4B5D4" w14:textId="77777777" w:rsidR="001026E4" w:rsidRPr="000A1ED0" w:rsidRDefault="001026E4" w:rsidP="001026E4">
            <w:pPr>
              <w:pStyle w:val="Tabletext1"/>
            </w:pPr>
            <w:r w:rsidRPr="000A1ED0">
              <w:t>Not yet recruiting, March 2023</w:t>
            </w:r>
          </w:p>
        </w:tc>
      </w:tr>
      <w:tr w:rsidR="001026E4" w:rsidRPr="000A1ED0" w14:paraId="74F51513" w14:textId="77777777" w:rsidTr="007500F6">
        <w:trPr>
          <w:trHeight w:val="239"/>
        </w:trPr>
        <w:tc>
          <w:tcPr>
            <w:tcW w:w="942" w:type="pct"/>
          </w:tcPr>
          <w:p w14:paraId="119A2C62" w14:textId="77777777" w:rsidR="001026E4" w:rsidRPr="000A1ED0" w:rsidRDefault="001026E4" w:rsidP="001026E4">
            <w:pPr>
              <w:pStyle w:val="Tabletext1"/>
            </w:pPr>
            <w:r w:rsidRPr="000A1ED0">
              <w:t>NCT02244450</w:t>
            </w:r>
          </w:p>
        </w:tc>
        <w:tc>
          <w:tcPr>
            <w:tcW w:w="728" w:type="pct"/>
          </w:tcPr>
          <w:p w14:paraId="62A57913" w14:textId="77777777" w:rsidR="001026E4" w:rsidRPr="000A1ED0" w:rsidRDefault="001026E4" w:rsidP="001026E4">
            <w:pPr>
              <w:pStyle w:val="Tabletext1"/>
            </w:pPr>
            <w:r w:rsidRPr="000A1ED0">
              <w:t>Severe Combined Immunodeficiency, Atypical</w:t>
            </w:r>
          </w:p>
        </w:tc>
        <w:tc>
          <w:tcPr>
            <w:tcW w:w="726" w:type="pct"/>
          </w:tcPr>
          <w:p w14:paraId="0122C711" w14:textId="77777777" w:rsidR="001026E4" w:rsidRPr="000A1ED0" w:rsidRDefault="001026E4" w:rsidP="001026E4">
            <w:pPr>
              <w:pStyle w:val="Tabletext1"/>
              <w:rPr>
                <w:color w:val="000000"/>
                <w:shd w:val="clear" w:color="auto" w:fill="FFFFFF"/>
              </w:rPr>
            </w:pPr>
            <w:r w:rsidRPr="000A1ED0">
              <w:rPr>
                <w:color w:val="000000"/>
                <w:shd w:val="clear" w:color="auto" w:fill="FFFFFF"/>
              </w:rPr>
              <w:t>SCID screening</w:t>
            </w:r>
          </w:p>
        </w:tc>
        <w:tc>
          <w:tcPr>
            <w:tcW w:w="612" w:type="pct"/>
          </w:tcPr>
          <w:p w14:paraId="2E3B7FA3" w14:textId="77777777" w:rsidR="001026E4" w:rsidRPr="000A1ED0" w:rsidRDefault="001026E4" w:rsidP="001026E4">
            <w:pPr>
              <w:pStyle w:val="Tabletext1"/>
            </w:pPr>
          </w:p>
        </w:tc>
        <w:tc>
          <w:tcPr>
            <w:tcW w:w="843" w:type="pct"/>
          </w:tcPr>
          <w:p w14:paraId="3B9C6D5A" w14:textId="77777777" w:rsidR="001026E4" w:rsidRPr="000A1ED0" w:rsidRDefault="001026E4" w:rsidP="001026E4">
            <w:pPr>
              <w:pStyle w:val="Tabletext1"/>
            </w:pPr>
            <w:r w:rsidRPr="000A1ED0">
              <w:t>Non-RCT, Parallel Assignment, Open Label, Multi-centre, Screening</w:t>
            </w:r>
          </w:p>
        </w:tc>
        <w:tc>
          <w:tcPr>
            <w:tcW w:w="552" w:type="pct"/>
          </w:tcPr>
          <w:p w14:paraId="7B1BF291" w14:textId="77777777" w:rsidR="001026E4" w:rsidRPr="000A1ED0" w:rsidRDefault="001026E4" w:rsidP="001026E4">
            <w:pPr>
              <w:pStyle w:val="Tabletext1"/>
            </w:pPr>
            <w:r w:rsidRPr="000A1ED0">
              <w:t>France</w:t>
            </w:r>
          </w:p>
        </w:tc>
        <w:tc>
          <w:tcPr>
            <w:tcW w:w="597" w:type="pct"/>
          </w:tcPr>
          <w:p w14:paraId="7A35972A" w14:textId="77777777" w:rsidR="001026E4" w:rsidRPr="000A1ED0" w:rsidRDefault="001026E4" w:rsidP="001026E4">
            <w:pPr>
              <w:pStyle w:val="Tabletext1"/>
            </w:pPr>
            <w:r w:rsidRPr="000A1ED0">
              <w:t>Completed, April 2018</w:t>
            </w:r>
          </w:p>
        </w:tc>
      </w:tr>
      <w:tr w:rsidR="001026E4" w:rsidRPr="000A1ED0" w14:paraId="398788D3" w14:textId="77777777" w:rsidTr="007500F6">
        <w:trPr>
          <w:trHeight w:val="239"/>
        </w:trPr>
        <w:tc>
          <w:tcPr>
            <w:tcW w:w="942" w:type="pct"/>
          </w:tcPr>
          <w:p w14:paraId="79366C9D" w14:textId="77777777" w:rsidR="001026E4" w:rsidRPr="000A1ED0" w:rsidRDefault="001026E4" w:rsidP="001026E4">
            <w:pPr>
              <w:pStyle w:val="Tabletext1"/>
            </w:pPr>
            <w:r w:rsidRPr="000A1ED0">
              <w:t>NCT00152100</w:t>
            </w:r>
          </w:p>
        </w:tc>
        <w:tc>
          <w:tcPr>
            <w:tcW w:w="728" w:type="pct"/>
          </w:tcPr>
          <w:p w14:paraId="37F1C6D6" w14:textId="77777777" w:rsidR="001026E4" w:rsidRPr="000A1ED0" w:rsidRDefault="001026E4" w:rsidP="001026E4">
            <w:pPr>
              <w:pStyle w:val="Tabletext1"/>
            </w:pPr>
            <w:r w:rsidRPr="000A1ED0">
              <w:t>Severe Combined Immunodeficiency</w:t>
            </w:r>
          </w:p>
        </w:tc>
        <w:tc>
          <w:tcPr>
            <w:tcW w:w="726" w:type="pct"/>
          </w:tcPr>
          <w:p w14:paraId="5165C6B3" w14:textId="77777777" w:rsidR="001026E4" w:rsidRPr="000A1ED0" w:rsidRDefault="001026E4" w:rsidP="001026E4">
            <w:pPr>
              <w:pStyle w:val="Tabletext1"/>
              <w:rPr>
                <w:color w:val="000000"/>
                <w:shd w:val="clear" w:color="auto" w:fill="FFFFFF"/>
              </w:rPr>
            </w:pPr>
            <w:r w:rsidRPr="000A1ED0">
              <w:rPr>
                <w:color w:val="000000"/>
                <w:shd w:val="clear" w:color="auto" w:fill="FFFFFF"/>
              </w:rPr>
              <w:t>Stem cell transplant</w:t>
            </w:r>
          </w:p>
          <w:p w14:paraId="48849B64" w14:textId="77777777" w:rsidR="001026E4" w:rsidRPr="000A1ED0" w:rsidRDefault="001026E4" w:rsidP="001026E4">
            <w:pPr>
              <w:pStyle w:val="Tabletext1"/>
              <w:rPr>
                <w:color w:val="000000"/>
                <w:shd w:val="clear" w:color="auto" w:fill="FFFFFF"/>
              </w:rPr>
            </w:pPr>
            <w:r w:rsidRPr="000A1ED0">
              <w:rPr>
                <w:color w:val="000000"/>
                <w:shd w:val="clear" w:color="auto" w:fill="FFFFFF"/>
              </w:rPr>
              <w:t>Filgrastim</w:t>
            </w:r>
          </w:p>
          <w:p w14:paraId="224A276B" w14:textId="77777777" w:rsidR="001026E4" w:rsidRPr="000A1ED0" w:rsidRDefault="001026E4" w:rsidP="001026E4">
            <w:pPr>
              <w:pStyle w:val="Tabletext1"/>
              <w:rPr>
                <w:color w:val="000000"/>
                <w:shd w:val="clear" w:color="auto" w:fill="FFFFFF"/>
              </w:rPr>
            </w:pPr>
            <w:r w:rsidRPr="000A1ED0">
              <w:rPr>
                <w:color w:val="000000"/>
                <w:shd w:val="clear" w:color="auto" w:fill="FFFFFF"/>
              </w:rPr>
              <w:t>Alemtuzumab</w:t>
            </w:r>
          </w:p>
        </w:tc>
        <w:tc>
          <w:tcPr>
            <w:tcW w:w="612" w:type="pct"/>
          </w:tcPr>
          <w:p w14:paraId="11D6F06B" w14:textId="77777777" w:rsidR="001026E4" w:rsidRPr="000A1ED0" w:rsidRDefault="001026E4" w:rsidP="001026E4">
            <w:pPr>
              <w:pStyle w:val="Tabletext1"/>
            </w:pPr>
          </w:p>
        </w:tc>
        <w:tc>
          <w:tcPr>
            <w:tcW w:w="843" w:type="pct"/>
          </w:tcPr>
          <w:p w14:paraId="7DD1E35A" w14:textId="77777777" w:rsidR="001026E4" w:rsidRPr="000A1ED0" w:rsidRDefault="001026E4" w:rsidP="001026E4">
            <w:pPr>
              <w:pStyle w:val="Tabletext1"/>
            </w:pPr>
            <w:r w:rsidRPr="000A1ED0">
              <w:t>Non-RCT, Single Group Assignment, Open Label, Single-centre, Treatment</w:t>
            </w:r>
          </w:p>
        </w:tc>
        <w:tc>
          <w:tcPr>
            <w:tcW w:w="552" w:type="pct"/>
          </w:tcPr>
          <w:p w14:paraId="780BF385" w14:textId="77777777" w:rsidR="001026E4" w:rsidRPr="000A1ED0" w:rsidRDefault="001026E4" w:rsidP="001026E4">
            <w:pPr>
              <w:pStyle w:val="Tabletext1"/>
            </w:pPr>
            <w:r w:rsidRPr="000A1ED0">
              <w:t>USA</w:t>
            </w:r>
          </w:p>
        </w:tc>
        <w:tc>
          <w:tcPr>
            <w:tcW w:w="597" w:type="pct"/>
          </w:tcPr>
          <w:p w14:paraId="7D8A3105" w14:textId="77777777" w:rsidR="001026E4" w:rsidRPr="000A1ED0" w:rsidRDefault="001026E4" w:rsidP="001026E4">
            <w:pPr>
              <w:pStyle w:val="Tabletext1"/>
            </w:pPr>
            <w:r w:rsidRPr="000A1ED0">
              <w:t>Completed, August 2007</w:t>
            </w:r>
          </w:p>
        </w:tc>
      </w:tr>
      <w:tr w:rsidR="001026E4" w:rsidRPr="000A1ED0" w14:paraId="5630820D" w14:textId="77777777" w:rsidTr="007500F6">
        <w:trPr>
          <w:trHeight w:val="239"/>
        </w:trPr>
        <w:tc>
          <w:tcPr>
            <w:tcW w:w="942" w:type="pct"/>
          </w:tcPr>
          <w:p w14:paraId="1F98D1CF" w14:textId="77777777" w:rsidR="001026E4" w:rsidRPr="000A1ED0" w:rsidRDefault="001026E4" w:rsidP="001026E4">
            <w:pPr>
              <w:pStyle w:val="Tabletext1"/>
            </w:pPr>
            <w:r w:rsidRPr="000A1ED0">
              <w:t>NCT03597594</w:t>
            </w:r>
          </w:p>
        </w:tc>
        <w:tc>
          <w:tcPr>
            <w:tcW w:w="728" w:type="pct"/>
          </w:tcPr>
          <w:p w14:paraId="44B5ACCB" w14:textId="77777777" w:rsidR="001026E4" w:rsidRPr="000A1ED0" w:rsidRDefault="001026E4" w:rsidP="001026E4">
            <w:pPr>
              <w:pStyle w:val="Tabletext1"/>
            </w:pPr>
            <w:r w:rsidRPr="000A1ED0">
              <w:t>Severe Combined Immunodeficiency</w:t>
            </w:r>
          </w:p>
        </w:tc>
        <w:tc>
          <w:tcPr>
            <w:tcW w:w="726" w:type="pct"/>
          </w:tcPr>
          <w:p w14:paraId="08B2C33D" w14:textId="77777777" w:rsidR="001026E4" w:rsidRPr="000A1ED0" w:rsidRDefault="001026E4" w:rsidP="001026E4">
            <w:pPr>
              <w:pStyle w:val="Tabletext1"/>
              <w:rPr>
                <w:color w:val="000000"/>
                <w:shd w:val="clear" w:color="auto" w:fill="FFFFFF"/>
              </w:rPr>
            </w:pPr>
            <w:r w:rsidRPr="000A1ED0">
              <w:rPr>
                <w:color w:val="000000"/>
                <w:shd w:val="clear" w:color="auto" w:fill="FFFFFF"/>
              </w:rPr>
              <w:t>Anti-thymocyte globulin</w:t>
            </w:r>
          </w:p>
          <w:p w14:paraId="4CF8A652"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7A11633D"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081917FF" w14:textId="77777777" w:rsidR="001026E4" w:rsidRPr="000A1ED0" w:rsidRDefault="001026E4" w:rsidP="001026E4">
            <w:pPr>
              <w:pStyle w:val="Tabletext1"/>
              <w:rPr>
                <w:color w:val="000000"/>
                <w:shd w:val="clear" w:color="auto" w:fill="FFFFFF"/>
              </w:rPr>
            </w:pPr>
            <w:r w:rsidRPr="000A1ED0">
              <w:rPr>
                <w:color w:val="000000"/>
                <w:shd w:val="clear" w:color="auto" w:fill="FFFFFF"/>
              </w:rPr>
              <w:t>Thiotepa</w:t>
            </w:r>
          </w:p>
        </w:tc>
        <w:tc>
          <w:tcPr>
            <w:tcW w:w="612" w:type="pct"/>
          </w:tcPr>
          <w:p w14:paraId="45BA366D" w14:textId="77777777" w:rsidR="001026E4" w:rsidRPr="000A1ED0" w:rsidRDefault="001026E4" w:rsidP="001026E4">
            <w:pPr>
              <w:pStyle w:val="Tabletext1"/>
            </w:pPr>
          </w:p>
        </w:tc>
        <w:tc>
          <w:tcPr>
            <w:tcW w:w="843" w:type="pct"/>
          </w:tcPr>
          <w:p w14:paraId="13C6D48F" w14:textId="77777777" w:rsidR="001026E4" w:rsidRPr="000A1ED0" w:rsidRDefault="001026E4" w:rsidP="001026E4">
            <w:pPr>
              <w:pStyle w:val="Tabletext1"/>
            </w:pPr>
            <w:r w:rsidRPr="000A1ED0">
              <w:t>Non-RCT, Single Group Assignment, Open Label, Single-centre, Treatment</w:t>
            </w:r>
          </w:p>
        </w:tc>
        <w:tc>
          <w:tcPr>
            <w:tcW w:w="552" w:type="pct"/>
          </w:tcPr>
          <w:p w14:paraId="4DD52713" w14:textId="77777777" w:rsidR="001026E4" w:rsidRPr="000A1ED0" w:rsidRDefault="001026E4" w:rsidP="001026E4">
            <w:pPr>
              <w:pStyle w:val="Tabletext1"/>
            </w:pPr>
            <w:r w:rsidRPr="000A1ED0">
              <w:t>USA</w:t>
            </w:r>
          </w:p>
        </w:tc>
        <w:tc>
          <w:tcPr>
            <w:tcW w:w="597" w:type="pct"/>
          </w:tcPr>
          <w:p w14:paraId="0548D56E" w14:textId="77777777" w:rsidR="001026E4" w:rsidRPr="000A1ED0" w:rsidRDefault="001026E4" w:rsidP="001026E4">
            <w:pPr>
              <w:pStyle w:val="Tabletext1"/>
            </w:pPr>
            <w:r w:rsidRPr="000A1ED0">
              <w:t>Not yet recruiting, July 2027</w:t>
            </w:r>
          </w:p>
        </w:tc>
      </w:tr>
      <w:tr w:rsidR="001026E4" w:rsidRPr="000A1ED0" w14:paraId="1DB7C1AE" w14:textId="77777777" w:rsidTr="007500F6">
        <w:trPr>
          <w:trHeight w:val="239"/>
        </w:trPr>
        <w:tc>
          <w:tcPr>
            <w:tcW w:w="942" w:type="pct"/>
          </w:tcPr>
          <w:p w14:paraId="1DFA0331" w14:textId="77777777" w:rsidR="001026E4" w:rsidRPr="000A1ED0" w:rsidRDefault="001026E4" w:rsidP="001026E4">
            <w:pPr>
              <w:pStyle w:val="Tabletext1"/>
            </w:pPr>
            <w:r w:rsidRPr="000A1ED0">
              <w:t>NCT02231983</w:t>
            </w:r>
          </w:p>
        </w:tc>
        <w:tc>
          <w:tcPr>
            <w:tcW w:w="728" w:type="pct"/>
          </w:tcPr>
          <w:p w14:paraId="1B5939CE" w14:textId="77777777" w:rsidR="001026E4" w:rsidRPr="000A1ED0" w:rsidRDefault="001026E4" w:rsidP="001026E4">
            <w:pPr>
              <w:pStyle w:val="Tabletext1"/>
            </w:pPr>
            <w:r w:rsidRPr="000A1ED0">
              <w:t>Severe Combined Immunodeficiency</w:t>
            </w:r>
          </w:p>
        </w:tc>
        <w:tc>
          <w:tcPr>
            <w:tcW w:w="726" w:type="pct"/>
          </w:tcPr>
          <w:p w14:paraId="490B66DB" w14:textId="77777777" w:rsidR="001026E4" w:rsidRPr="000A1ED0" w:rsidRDefault="001026E4" w:rsidP="001026E4">
            <w:pPr>
              <w:pStyle w:val="Tabletext1"/>
              <w:rPr>
                <w:color w:val="000000"/>
                <w:shd w:val="clear" w:color="auto" w:fill="FFFFFF"/>
              </w:rPr>
            </w:pPr>
            <w:r w:rsidRPr="000A1ED0">
              <w:rPr>
                <w:color w:val="000000"/>
                <w:shd w:val="clear" w:color="auto" w:fill="FFFFFF"/>
              </w:rPr>
              <w:t>gene sequencing</w:t>
            </w:r>
          </w:p>
        </w:tc>
        <w:tc>
          <w:tcPr>
            <w:tcW w:w="612" w:type="pct"/>
          </w:tcPr>
          <w:p w14:paraId="5575C34A" w14:textId="77777777" w:rsidR="001026E4" w:rsidRPr="000A1ED0" w:rsidRDefault="001026E4" w:rsidP="001026E4">
            <w:pPr>
              <w:pStyle w:val="Tabletext1"/>
            </w:pPr>
          </w:p>
        </w:tc>
        <w:tc>
          <w:tcPr>
            <w:tcW w:w="843" w:type="pct"/>
          </w:tcPr>
          <w:p w14:paraId="21D1BEA8" w14:textId="77777777" w:rsidR="001026E4" w:rsidRPr="000A1ED0" w:rsidRDefault="001026E4" w:rsidP="001026E4">
            <w:pPr>
              <w:pStyle w:val="Tabletext1"/>
            </w:pPr>
            <w:r w:rsidRPr="000A1ED0">
              <w:t>Cohort, Single-centre, Prospective</w:t>
            </w:r>
          </w:p>
        </w:tc>
        <w:tc>
          <w:tcPr>
            <w:tcW w:w="552" w:type="pct"/>
          </w:tcPr>
          <w:p w14:paraId="068C0588" w14:textId="77777777" w:rsidR="001026E4" w:rsidRPr="000A1ED0" w:rsidRDefault="001026E4" w:rsidP="001026E4">
            <w:pPr>
              <w:pStyle w:val="Tabletext1"/>
            </w:pPr>
            <w:r w:rsidRPr="000A1ED0">
              <w:t>China</w:t>
            </w:r>
          </w:p>
        </w:tc>
        <w:tc>
          <w:tcPr>
            <w:tcW w:w="597" w:type="pct"/>
          </w:tcPr>
          <w:p w14:paraId="44BCE55C" w14:textId="77777777" w:rsidR="001026E4" w:rsidRPr="000A1ED0" w:rsidRDefault="001026E4" w:rsidP="001026E4">
            <w:pPr>
              <w:pStyle w:val="Tabletext1"/>
            </w:pPr>
            <w:r w:rsidRPr="000A1ED0">
              <w:t>Unknown, September 2016</w:t>
            </w:r>
          </w:p>
        </w:tc>
      </w:tr>
      <w:tr w:rsidR="001026E4" w:rsidRPr="000A1ED0" w14:paraId="0B587CE8" w14:textId="77777777" w:rsidTr="007500F6">
        <w:trPr>
          <w:trHeight w:val="239"/>
        </w:trPr>
        <w:tc>
          <w:tcPr>
            <w:tcW w:w="942" w:type="pct"/>
          </w:tcPr>
          <w:p w14:paraId="2D8E0016" w14:textId="77777777" w:rsidR="001026E4" w:rsidRPr="000A1ED0" w:rsidRDefault="001026E4" w:rsidP="001026E4">
            <w:pPr>
              <w:pStyle w:val="Tabletext1"/>
            </w:pPr>
            <w:r w:rsidRPr="000A1ED0">
              <w:t>NCT01410019</w:t>
            </w:r>
          </w:p>
        </w:tc>
        <w:tc>
          <w:tcPr>
            <w:tcW w:w="728" w:type="pct"/>
          </w:tcPr>
          <w:p w14:paraId="3BA61798" w14:textId="77777777" w:rsidR="001026E4" w:rsidRPr="000A1ED0" w:rsidRDefault="001026E4" w:rsidP="001026E4">
            <w:pPr>
              <w:pStyle w:val="Tabletext1"/>
            </w:pPr>
            <w:r w:rsidRPr="000A1ED0">
              <w:t>X-linked Severe Combined Immunodeficiency</w:t>
            </w:r>
          </w:p>
        </w:tc>
        <w:tc>
          <w:tcPr>
            <w:tcW w:w="726" w:type="pct"/>
          </w:tcPr>
          <w:p w14:paraId="6DE4069F" w14:textId="77777777" w:rsidR="001026E4" w:rsidRPr="000A1ED0" w:rsidRDefault="001026E4" w:rsidP="001026E4">
            <w:pPr>
              <w:pStyle w:val="Tabletext1"/>
              <w:rPr>
                <w:color w:val="000000"/>
                <w:shd w:val="clear" w:color="auto" w:fill="FFFFFF"/>
              </w:rPr>
            </w:pPr>
            <w:r w:rsidRPr="000A1ED0">
              <w:rPr>
                <w:color w:val="000000"/>
                <w:shd w:val="clear" w:color="auto" w:fill="FFFFFF"/>
              </w:rPr>
              <w:t>Gene transfer</w:t>
            </w:r>
          </w:p>
        </w:tc>
        <w:tc>
          <w:tcPr>
            <w:tcW w:w="612" w:type="pct"/>
          </w:tcPr>
          <w:p w14:paraId="5FDEEAE2" w14:textId="77777777" w:rsidR="001026E4" w:rsidRPr="000A1ED0" w:rsidRDefault="001026E4" w:rsidP="001026E4">
            <w:pPr>
              <w:pStyle w:val="Tabletext1"/>
            </w:pPr>
          </w:p>
        </w:tc>
        <w:tc>
          <w:tcPr>
            <w:tcW w:w="843" w:type="pct"/>
          </w:tcPr>
          <w:p w14:paraId="05E5DA50" w14:textId="77777777" w:rsidR="001026E4" w:rsidRPr="000A1ED0" w:rsidRDefault="001026E4" w:rsidP="001026E4">
            <w:pPr>
              <w:pStyle w:val="Tabletext1"/>
            </w:pPr>
            <w:r w:rsidRPr="000A1ED0">
              <w:t>Single Group Assignment, Open Label, Single-centre, Treatment</w:t>
            </w:r>
          </w:p>
        </w:tc>
        <w:tc>
          <w:tcPr>
            <w:tcW w:w="552" w:type="pct"/>
          </w:tcPr>
          <w:p w14:paraId="5DF4EC5A" w14:textId="77777777" w:rsidR="001026E4" w:rsidRPr="000A1ED0" w:rsidRDefault="001026E4" w:rsidP="001026E4">
            <w:pPr>
              <w:pStyle w:val="Tabletext1"/>
            </w:pPr>
            <w:r w:rsidRPr="000A1ED0">
              <w:t>France</w:t>
            </w:r>
          </w:p>
        </w:tc>
        <w:tc>
          <w:tcPr>
            <w:tcW w:w="597" w:type="pct"/>
          </w:tcPr>
          <w:p w14:paraId="181C28DE" w14:textId="77777777" w:rsidR="001026E4" w:rsidRPr="000A1ED0" w:rsidRDefault="001026E4" w:rsidP="001026E4">
            <w:pPr>
              <w:pStyle w:val="Tabletext1"/>
            </w:pPr>
            <w:r w:rsidRPr="000A1ED0">
              <w:t>Unknown, July 2015</w:t>
            </w:r>
          </w:p>
        </w:tc>
      </w:tr>
      <w:tr w:rsidR="001026E4" w:rsidRPr="000A1ED0" w14:paraId="7E9A2921" w14:textId="77777777" w:rsidTr="007500F6">
        <w:trPr>
          <w:trHeight w:val="239"/>
        </w:trPr>
        <w:tc>
          <w:tcPr>
            <w:tcW w:w="942" w:type="pct"/>
          </w:tcPr>
          <w:p w14:paraId="5CBC82DB" w14:textId="77777777" w:rsidR="001026E4" w:rsidRPr="000A1ED0" w:rsidRDefault="001026E4" w:rsidP="001026E4">
            <w:pPr>
              <w:pStyle w:val="Tabletext1"/>
            </w:pPr>
            <w:r w:rsidRPr="000A1ED0">
              <w:t>NCT02999984</w:t>
            </w:r>
          </w:p>
        </w:tc>
        <w:tc>
          <w:tcPr>
            <w:tcW w:w="728" w:type="pct"/>
          </w:tcPr>
          <w:p w14:paraId="46F4FCB3" w14:textId="77777777" w:rsidR="001026E4" w:rsidRPr="000A1ED0" w:rsidRDefault="001026E4" w:rsidP="001026E4">
            <w:pPr>
              <w:pStyle w:val="Tabletext1"/>
            </w:pPr>
            <w:r w:rsidRPr="000A1ED0">
              <w:t>Severe Combined Immunodeficiency Due to ADA Deficiency</w:t>
            </w:r>
          </w:p>
        </w:tc>
        <w:tc>
          <w:tcPr>
            <w:tcW w:w="726" w:type="pct"/>
          </w:tcPr>
          <w:p w14:paraId="3F8F4382" w14:textId="77777777" w:rsidR="001026E4" w:rsidRPr="000A1ED0" w:rsidRDefault="001026E4" w:rsidP="001026E4">
            <w:pPr>
              <w:pStyle w:val="Tabletext1"/>
              <w:rPr>
                <w:color w:val="000000"/>
                <w:shd w:val="clear" w:color="auto" w:fill="FFFFFF"/>
              </w:rPr>
            </w:pPr>
            <w:r w:rsidRPr="000A1ED0">
              <w:rPr>
                <w:color w:val="000000"/>
                <w:shd w:val="clear" w:color="auto" w:fill="FFFFFF"/>
              </w:rPr>
              <w:t>Infusion of autologous cryopreserved EFS-ADA LV CD34+ cells (OTL-101)</w:t>
            </w:r>
          </w:p>
        </w:tc>
        <w:tc>
          <w:tcPr>
            <w:tcW w:w="612" w:type="pct"/>
          </w:tcPr>
          <w:p w14:paraId="761D9BF4" w14:textId="77777777" w:rsidR="001026E4" w:rsidRPr="000A1ED0" w:rsidRDefault="001026E4" w:rsidP="001026E4">
            <w:pPr>
              <w:pStyle w:val="Tabletext1"/>
            </w:pPr>
          </w:p>
        </w:tc>
        <w:tc>
          <w:tcPr>
            <w:tcW w:w="843" w:type="pct"/>
          </w:tcPr>
          <w:p w14:paraId="68F4D5A7" w14:textId="77777777" w:rsidR="001026E4" w:rsidRPr="000A1ED0" w:rsidRDefault="001026E4" w:rsidP="001026E4">
            <w:pPr>
              <w:pStyle w:val="Tabletext1"/>
            </w:pPr>
            <w:r w:rsidRPr="000A1ED0">
              <w:t>Single Group Assignment, Open Label, Single-centre, Treatment</w:t>
            </w:r>
          </w:p>
        </w:tc>
        <w:tc>
          <w:tcPr>
            <w:tcW w:w="552" w:type="pct"/>
          </w:tcPr>
          <w:p w14:paraId="13B544CF" w14:textId="77777777" w:rsidR="001026E4" w:rsidRPr="000A1ED0" w:rsidRDefault="001026E4" w:rsidP="001026E4">
            <w:pPr>
              <w:pStyle w:val="Tabletext1"/>
            </w:pPr>
            <w:r w:rsidRPr="000A1ED0">
              <w:t>USA</w:t>
            </w:r>
          </w:p>
        </w:tc>
        <w:tc>
          <w:tcPr>
            <w:tcW w:w="597" w:type="pct"/>
          </w:tcPr>
          <w:p w14:paraId="2C1D6436" w14:textId="77777777" w:rsidR="001026E4" w:rsidRPr="000A1ED0" w:rsidRDefault="001026E4" w:rsidP="001026E4">
            <w:pPr>
              <w:pStyle w:val="Tabletext1"/>
            </w:pPr>
            <w:r w:rsidRPr="000A1ED0">
              <w:t>Completed, September 2019</w:t>
            </w:r>
          </w:p>
        </w:tc>
      </w:tr>
      <w:tr w:rsidR="001026E4" w:rsidRPr="000A1ED0" w14:paraId="57931E68" w14:textId="77777777" w:rsidTr="007500F6">
        <w:trPr>
          <w:trHeight w:val="239"/>
        </w:trPr>
        <w:tc>
          <w:tcPr>
            <w:tcW w:w="942" w:type="pct"/>
          </w:tcPr>
          <w:p w14:paraId="7B28DC0F" w14:textId="77777777" w:rsidR="001026E4" w:rsidRPr="000A1ED0" w:rsidRDefault="001026E4" w:rsidP="001026E4">
            <w:pPr>
              <w:pStyle w:val="Tabletext1"/>
            </w:pPr>
            <w:r w:rsidRPr="000A1ED0">
              <w:t>NCT00028236</w:t>
            </w:r>
          </w:p>
        </w:tc>
        <w:tc>
          <w:tcPr>
            <w:tcW w:w="728" w:type="pct"/>
          </w:tcPr>
          <w:p w14:paraId="698F1C10" w14:textId="77777777" w:rsidR="001026E4" w:rsidRPr="000A1ED0" w:rsidRDefault="001026E4" w:rsidP="001026E4">
            <w:pPr>
              <w:pStyle w:val="Tabletext1"/>
            </w:pPr>
            <w:r w:rsidRPr="000A1ED0">
              <w:t>Severe Combined Immunodeficiency</w:t>
            </w:r>
          </w:p>
        </w:tc>
        <w:tc>
          <w:tcPr>
            <w:tcW w:w="726" w:type="pct"/>
          </w:tcPr>
          <w:p w14:paraId="32349251" w14:textId="77777777" w:rsidR="001026E4" w:rsidRPr="000A1ED0" w:rsidRDefault="001026E4" w:rsidP="001026E4">
            <w:pPr>
              <w:pStyle w:val="Tabletext1"/>
              <w:rPr>
                <w:color w:val="000000"/>
                <w:shd w:val="clear" w:color="auto" w:fill="FFFFFF"/>
              </w:rPr>
            </w:pPr>
            <w:r w:rsidRPr="000A1ED0">
              <w:rPr>
                <w:color w:val="000000"/>
                <w:shd w:val="clear" w:color="auto" w:fill="FFFFFF"/>
              </w:rPr>
              <w:t>Gene-Transduced Autologous CD34+ Stem Cells</w:t>
            </w:r>
          </w:p>
        </w:tc>
        <w:tc>
          <w:tcPr>
            <w:tcW w:w="612" w:type="pct"/>
          </w:tcPr>
          <w:p w14:paraId="25DDF49C" w14:textId="77777777" w:rsidR="001026E4" w:rsidRPr="000A1ED0" w:rsidRDefault="001026E4" w:rsidP="001026E4">
            <w:pPr>
              <w:pStyle w:val="Tabletext1"/>
            </w:pPr>
          </w:p>
        </w:tc>
        <w:tc>
          <w:tcPr>
            <w:tcW w:w="843" w:type="pct"/>
          </w:tcPr>
          <w:p w14:paraId="4EFDCD94" w14:textId="77777777" w:rsidR="001026E4" w:rsidRPr="000A1ED0" w:rsidRDefault="001026E4" w:rsidP="001026E4">
            <w:pPr>
              <w:pStyle w:val="Tabletext1"/>
            </w:pPr>
            <w:r w:rsidRPr="000A1ED0">
              <w:t>Single-centre, Treatment</w:t>
            </w:r>
          </w:p>
        </w:tc>
        <w:tc>
          <w:tcPr>
            <w:tcW w:w="552" w:type="pct"/>
          </w:tcPr>
          <w:p w14:paraId="79C4767C" w14:textId="77777777" w:rsidR="001026E4" w:rsidRPr="000A1ED0" w:rsidRDefault="001026E4" w:rsidP="001026E4">
            <w:pPr>
              <w:pStyle w:val="Tabletext1"/>
            </w:pPr>
            <w:r w:rsidRPr="000A1ED0">
              <w:t>USA</w:t>
            </w:r>
          </w:p>
        </w:tc>
        <w:tc>
          <w:tcPr>
            <w:tcW w:w="597" w:type="pct"/>
          </w:tcPr>
          <w:p w14:paraId="01027D72" w14:textId="77777777" w:rsidR="001026E4" w:rsidRPr="000A1ED0" w:rsidRDefault="001026E4" w:rsidP="001026E4">
            <w:pPr>
              <w:pStyle w:val="Tabletext1"/>
            </w:pPr>
            <w:r w:rsidRPr="000A1ED0">
              <w:t>Completed, July 2011</w:t>
            </w:r>
          </w:p>
        </w:tc>
      </w:tr>
      <w:tr w:rsidR="001026E4" w:rsidRPr="000A1ED0" w14:paraId="58762FC9" w14:textId="77777777" w:rsidTr="007500F6">
        <w:trPr>
          <w:trHeight w:val="239"/>
        </w:trPr>
        <w:tc>
          <w:tcPr>
            <w:tcW w:w="942" w:type="pct"/>
          </w:tcPr>
          <w:p w14:paraId="42026B20" w14:textId="77777777" w:rsidR="001026E4" w:rsidRPr="000A1ED0" w:rsidRDefault="001026E4" w:rsidP="001026E4">
            <w:pPr>
              <w:pStyle w:val="Tabletext1"/>
            </w:pPr>
            <w:r w:rsidRPr="000A1ED0">
              <w:t>NCT02590328</w:t>
            </w:r>
          </w:p>
        </w:tc>
        <w:tc>
          <w:tcPr>
            <w:tcW w:w="728" w:type="pct"/>
          </w:tcPr>
          <w:p w14:paraId="71D48CC7" w14:textId="77777777" w:rsidR="001026E4" w:rsidRPr="000A1ED0" w:rsidRDefault="001026E4" w:rsidP="001026E4">
            <w:pPr>
              <w:pStyle w:val="Tabletext1"/>
            </w:pPr>
            <w:r w:rsidRPr="000A1ED0">
              <w:t>Severe Combined Immunodeficiency</w:t>
            </w:r>
          </w:p>
          <w:p w14:paraId="0229AC8D" w14:textId="77777777" w:rsidR="001026E4" w:rsidRPr="000A1ED0" w:rsidRDefault="001026E4" w:rsidP="001026E4">
            <w:pPr>
              <w:pStyle w:val="Tabletext1"/>
            </w:pPr>
            <w:r w:rsidRPr="000A1ED0">
              <w:t>Neonatal Screening</w:t>
            </w:r>
          </w:p>
        </w:tc>
        <w:tc>
          <w:tcPr>
            <w:tcW w:w="726" w:type="pct"/>
          </w:tcPr>
          <w:p w14:paraId="13CD5340" w14:textId="77777777" w:rsidR="001026E4" w:rsidRPr="000A1ED0" w:rsidRDefault="001026E4" w:rsidP="001026E4">
            <w:pPr>
              <w:pStyle w:val="Tabletext1"/>
              <w:rPr>
                <w:color w:val="000000"/>
                <w:shd w:val="clear" w:color="auto" w:fill="FFFFFF"/>
              </w:rPr>
            </w:pPr>
          </w:p>
        </w:tc>
        <w:tc>
          <w:tcPr>
            <w:tcW w:w="612" w:type="pct"/>
          </w:tcPr>
          <w:p w14:paraId="46FF704E" w14:textId="77777777" w:rsidR="001026E4" w:rsidRPr="000A1ED0" w:rsidRDefault="001026E4" w:rsidP="001026E4">
            <w:pPr>
              <w:pStyle w:val="Tabletext1"/>
            </w:pPr>
          </w:p>
        </w:tc>
        <w:tc>
          <w:tcPr>
            <w:tcW w:w="843" w:type="pct"/>
          </w:tcPr>
          <w:p w14:paraId="508437B4" w14:textId="77777777" w:rsidR="001026E4" w:rsidRPr="000A1ED0" w:rsidRDefault="001026E4" w:rsidP="001026E4">
            <w:pPr>
              <w:pStyle w:val="Tabletext1"/>
            </w:pPr>
            <w:r w:rsidRPr="000A1ED0">
              <w:t>Cohort, Single-centre, Prospective</w:t>
            </w:r>
          </w:p>
        </w:tc>
        <w:tc>
          <w:tcPr>
            <w:tcW w:w="552" w:type="pct"/>
          </w:tcPr>
          <w:p w14:paraId="7B59C649" w14:textId="77777777" w:rsidR="001026E4" w:rsidRPr="000A1ED0" w:rsidRDefault="001026E4" w:rsidP="001026E4">
            <w:pPr>
              <w:pStyle w:val="Tabletext1"/>
            </w:pPr>
            <w:r w:rsidRPr="000A1ED0">
              <w:t>China</w:t>
            </w:r>
          </w:p>
        </w:tc>
        <w:tc>
          <w:tcPr>
            <w:tcW w:w="597" w:type="pct"/>
          </w:tcPr>
          <w:p w14:paraId="3E18CCD0" w14:textId="77777777" w:rsidR="001026E4" w:rsidRPr="000A1ED0" w:rsidRDefault="001026E4" w:rsidP="001026E4">
            <w:pPr>
              <w:pStyle w:val="Tabletext1"/>
            </w:pPr>
            <w:r w:rsidRPr="000A1ED0">
              <w:t>Recruiting, December 2020</w:t>
            </w:r>
          </w:p>
        </w:tc>
      </w:tr>
      <w:tr w:rsidR="001026E4" w:rsidRPr="000A1ED0" w14:paraId="5428273F" w14:textId="77777777" w:rsidTr="007500F6">
        <w:trPr>
          <w:trHeight w:val="239"/>
        </w:trPr>
        <w:tc>
          <w:tcPr>
            <w:tcW w:w="942" w:type="pct"/>
          </w:tcPr>
          <w:p w14:paraId="49142542" w14:textId="77777777" w:rsidR="001026E4" w:rsidRPr="000A1ED0" w:rsidRDefault="001026E4" w:rsidP="001026E4">
            <w:pPr>
              <w:pStyle w:val="Tabletext1"/>
            </w:pPr>
            <w:r w:rsidRPr="000A1ED0">
              <w:t>NCT01512888</w:t>
            </w:r>
          </w:p>
        </w:tc>
        <w:tc>
          <w:tcPr>
            <w:tcW w:w="728" w:type="pct"/>
          </w:tcPr>
          <w:p w14:paraId="24E63CC1" w14:textId="77777777" w:rsidR="001026E4" w:rsidRPr="000A1ED0" w:rsidRDefault="001026E4" w:rsidP="001026E4">
            <w:pPr>
              <w:pStyle w:val="Tabletext1"/>
            </w:pPr>
            <w:r w:rsidRPr="000A1ED0">
              <w:t>Severe Combined Immunodeficiency Disease</w:t>
            </w:r>
          </w:p>
          <w:p w14:paraId="2FB5818B" w14:textId="77777777" w:rsidR="001026E4" w:rsidRPr="000A1ED0" w:rsidRDefault="001026E4" w:rsidP="001026E4">
            <w:pPr>
              <w:pStyle w:val="Tabletext1"/>
            </w:pPr>
            <w:r w:rsidRPr="000A1ED0">
              <w:t>X-linked</w:t>
            </w:r>
          </w:p>
        </w:tc>
        <w:tc>
          <w:tcPr>
            <w:tcW w:w="726" w:type="pct"/>
          </w:tcPr>
          <w:p w14:paraId="61378BA2"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tc>
        <w:tc>
          <w:tcPr>
            <w:tcW w:w="612" w:type="pct"/>
          </w:tcPr>
          <w:p w14:paraId="2AF4B366" w14:textId="77777777" w:rsidR="001026E4" w:rsidRPr="000A1ED0" w:rsidRDefault="001026E4" w:rsidP="001026E4">
            <w:pPr>
              <w:pStyle w:val="Tabletext1"/>
            </w:pPr>
          </w:p>
        </w:tc>
        <w:tc>
          <w:tcPr>
            <w:tcW w:w="843" w:type="pct"/>
          </w:tcPr>
          <w:p w14:paraId="089318F7" w14:textId="77777777" w:rsidR="001026E4" w:rsidRPr="000A1ED0" w:rsidRDefault="001026E4" w:rsidP="001026E4">
            <w:pPr>
              <w:pStyle w:val="Tabletext1"/>
            </w:pPr>
            <w:r w:rsidRPr="000A1ED0">
              <w:t>Single Group Assignment, Open Label, Multi-centre, Treatment</w:t>
            </w:r>
          </w:p>
        </w:tc>
        <w:tc>
          <w:tcPr>
            <w:tcW w:w="552" w:type="pct"/>
          </w:tcPr>
          <w:p w14:paraId="0E316518" w14:textId="77777777" w:rsidR="001026E4" w:rsidRPr="000A1ED0" w:rsidRDefault="001026E4" w:rsidP="001026E4">
            <w:pPr>
              <w:pStyle w:val="Tabletext1"/>
            </w:pPr>
            <w:r w:rsidRPr="000A1ED0">
              <w:t>USA</w:t>
            </w:r>
          </w:p>
        </w:tc>
        <w:tc>
          <w:tcPr>
            <w:tcW w:w="597" w:type="pct"/>
          </w:tcPr>
          <w:p w14:paraId="18000763" w14:textId="77777777" w:rsidR="001026E4" w:rsidRPr="000A1ED0" w:rsidRDefault="001026E4" w:rsidP="001026E4">
            <w:pPr>
              <w:pStyle w:val="Tabletext1"/>
            </w:pPr>
            <w:r w:rsidRPr="000A1ED0">
              <w:t>Recruiting, August 2034</w:t>
            </w:r>
          </w:p>
        </w:tc>
      </w:tr>
      <w:tr w:rsidR="001026E4" w:rsidRPr="000A1ED0" w14:paraId="6B529551" w14:textId="77777777" w:rsidTr="007500F6">
        <w:trPr>
          <w:trHeight w:val="239"/>
        </w:trPr>
        <w:tc>
          <w:tcPr>
            <w:tcW w:w="942" w:type="pct"/>
          </w:tcPr>
          <w:p w14:paraId="23768444" w14:textId="77777777" w:rsidR="001026E4" w:rsidRPr="000A1ED0" w:rsidRDefault="001026E4" w:rsidP="001026E4">
            <w:pPr>
              <w:pStyle w:val="Tabletext1"/>
            </w:pPr>
            <w:r w:rsidRPr="000A1ED0">
              <w:t>NCT00228852</w:t>
            </w:r>
          </w:p>
        </w:tc>
        <w:tc>
          <w:tcPr>
            <w:tcW w:w="728" w:type="pct"/>
          </w:tcPr>
          <w:p w14:paraId="14BCD928" w14:textId="77777777" w:rsidR="001026E4" w:rsidRPr="000A1ED0" w:rsidRDefault="001026E4" w:rsidP="001026E4">
            <w:pPr>
              <w:pStyle w:val="Tabletext1"/>
            </w:pPr>
            <w:r w:rsidRPr="000A1ED0">
              <w:t>T-Cell Immune Deficiency Diseases</w:t>
            </w:r>
          </w:p>
          <w:p w14:paraId="2BE38CB4" w14:textId="77777777" w:rsidR="001026E4" w:rsidRPr="000A1ED0" w:rsidRDefault="001026E4" w:rsidP="001026E4">
            <w:pPr>
              <w:pStyle w:val="Tabletext1"/>
            </w:pPr>
            <w:r w:rsidRPr="000A1ED0">
              <w:t>Severe Combined Immunodeficiency</w:t>
            </w:r>
          </w:p>
        </w:tc>
        <w:tc>
          <w:tcPr>
            <w:tcW w:w="726" w:type="pct"/>
          </w:tcPr>
          <w:p w14:paraId="53999F92"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478B7722"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w:t>
            </w:r>
          </w:p>
          <w:p w14:paraId="4C663E0D" w14:textId="77777777" w:rsidR="001026E4" w:rsidRPr="000A1ED0" w:rsidRDefault="001026E4" w:rsidP="001026E4">
            <w:pPr>
              <w:pStyle w:val="Tabletext1"/>
              <w:rPr>
                <w:color w:val="000000"/>
                <w:shd w:val="clear" w:color="auto" w:fill="FFFFFF"/>
              </w:rPr>
            </w:pPr>
            <w:r w:rsidRPr="000A1ED0">
              <w:rPr>
                <w:color w:val="000000"/>
                <w:shd w:val="clear" w:color="auto" w:fill="FFFFFF"/>
              </w:rPr>
              <w:t>ATG</w:t>
            </w:r>
          </w:p>
        </w:tc>
        <w:tc>
          <w:tcPr>
            <w:tcW w:w="612" w:type="pct"/>
          </w:tcPr>
          <w:p w14:paraId="09674561" w14:textId="77777777" w:rsidR="001026E4" w:rsidRPr="000A1ED0" w:rsidRDefault="001026E4" w:rsidP="001026E4">
            <w:pPr>
              <w:pStyle w:val="Tabletext1"/>
            </w:pPr>
          </w:p>
        </w:tc>
        <w:tc>
          <w:tcPr>
            <w:tcW w:w="843" w:type="pct"/>
          </w:tcPr>
          <w:p w14:paraId="59DD46BF" w14:textId="77777777" w:rsidR="001026E4" w:rsidRPr="000A1ED0" w:rsidRDefault="001026E4" w:rsidP="001026E4">
            <w:pPr>
              <w:pStyle w:val="Tabletext1"/>
            </w:pPr>
            <w:r w:rsidRPr="000A1ED0">
              <w:t>Non-RCT, Single Group Assignment, Open Label, Single-centre</w:t>
            </w:r>
          </w:p>
        </w:tc>
        <w:tc>
          <w:tcPr>
            <w:tcW w:w="552" w:type="pct"/>
          </w:tcPr>
          <w:p w14:paraId="18EFE32F" w14:textId="77777777" w:rsidR="001026E4" w:rsidRPr="000A1ED0" w:rsidRDefault="001026E4" w:rsidP="001026E4">
            <w:pPr>
              <w:pStyle w:val="Tabletext1"/>
            </w:pPr>
            <w:r w:rsidRPr="000A1ED0">
              <w:t>USA</w:t>
            </w:r>
          </w:p>
        </w:tc>
        <w:tc>
          <w:tcPr>
            <w:tcW w:w="597" w:type="pct"/>
          </w:tcPr>
          <w:p w14:paraId="45EB34BA" w14:textId="77777777" w:rsidR="001026E4" w:rsidRPr="000A1ED0" w:rsidRDefault="001026E4" w:rsidP="001026E4">
            <w:pPr>
              <w:pStyle w:val="Tabletext1"/>
            </w:pPr>
            <w:r w:rsidRPr="000A1ED0">
              <w:t>Completed, November 2006</w:t>
            </w:r>
          </w:p>
        </w:tc>
      </w:tr>
      <w:tr w:rsidR="001026E4" w:rsidRPr="000A1ED0" w14:paraId="7958C4D5" w14:textId="77777777" w:rsidTr="007500F6">
        <w:trPr>
          <w:trHeight w:val="239"/>
        </w:trPr>
        <w:tc>
          <w:tcPr>
            <w:tcW w:w="942" w:type="pct"/>
          </w:tcPr>
          <w:p w14:paraId="5A3724C8" w14:textId="77777777" w:rsidR="001026E4" w:rsidRPr="000A1ED0" w:rsidRDefault="001026E4" w:rsidP="001026E4">
            <w:pPr>
              <w:pStyle w:val="Tabletext1"/>
            </w:pPr>
            <w:r w:rsidRPr="000A1ED0">
              <w:t>NCT00001255</w:t>
            </w:r>
          </w:p>
        </w:tc>
        <w:tc>
          <w:tcPr>
            <w:tcW w:w="728" w:type="pct"/>
          </w:tcPr>
          <w:p w14:paraId="108AFD47" w14:textId="77777777" w:rsidR="001026E4" w:rsidRPr="000A1ED0" w:rsidRDefault="001026E4" w:rsidP="001026E4">
            <w:pPr>
              <w:pStyle w:val="Tabletext1"/>
            </w:pPr>
            <w:r w:rsidRPr="000A1ED0">
              <w:t>Severe Combined Immunodeficiency</w:t>
            </w:r>
          </w:p>
        </w:tc>
        <w:tc>
          <w:tcPr>
            <w:tcW w:w="726" w:type="pct"/>
          </w:tcPr>
          <w:p w14:paraId="3F23407E" w14:textId="77777777" w:rsidR="001026E4" w:rsidRPr="000A1ED0" w:rsidRDefault="001026E4" w:rsidP="001026E4">
            <w:pPr>
              <w:pStyle w:val="Tabletext1"/>
              <w:rPr>
                <w:color w:val="000000"/>
                <w:shd w:val="clear" w:color="auto" w:fill="FFFFFF"/>
              </w:rPr>
            </w:pPr>
            <w:r w:rsidRPr="000A1ED0">
              <w:rPr>
                <w:color w:val="000000"/>
                <w:shd w:val="clear" w:color="auto" w:fill="FFFFFF"/>
              </w:rPr>
              <w:t>ADA PBSC</w:t>
            </w:r>
          </w:p>
          <w:p w14:paraId="466E085A" w14:textId="77777777" w:rsidR="001026E4" w:rsidRPr="000A1ED0" w:rsidRDefault="001026E4" w:rsidP="001026E4">
            <w:pPr>
              <w:pStyle w:val="Tabletext1"/>
              <w:rPr>
                <w:color w:val="000000"/>
                <w:shd w:val="clear" w:color="auto" w:fill="FFFFFF"/>
              </w:rPr>
            </w:pPr>
            <w:r w:rsidRPr="000A1ED0">
              <w:rPr>
                <w:color w:val="000000"/>
                <w:shd w:val="clear" w:color="auto" w:fill="FFFFFF"/>
              </w:rPr>
              <w:t>ADA Umbilical Cord Blood Cells</w:t>
            </w:r>
          </w:p>
          <w:p w14:paraId="064331BA" w14:textId="77777777" w:rsidR="001026E4" w:rsidRPr="000A1ED0" w:rsidRDefault="001026E4" w:rsidP="001026E4">
            <w:pPr>
              <w:pStyle w:val="Tabletext1"/>
              <w:rPr>
                <w:color w:val="000000"/>
                <w:shd w:val="clear" w:color="auto" w:fill="FFFFFF"/>
              </w:rPr>
            </w:pPr>
            <w:r w:rsidRPr="000A1ED0">
              <w:rPr>
                <w:color w:val="000000"/>
                <w:shd w:val="clear" w:color="auto" w:fill="FFFFFF"/>
              </w:rPr>
              <w:t>Transduced Lymphocytes</w:t>
            </w:r>
          </w:p>
        </w:tc>
        <w:tc>
          <w:tcPr>
            <w:tcW w:w="612" w:type="pct"/>
          </w:tcPr>
          <w:p w14:paraId="5AD7558E" w14:textId="77777777" w:rsidR="001026E4" w:rsidRPr="000A1ED0" w:rsidRDefault="001026E4" w:rsidP="001026E4">
            <w:pPr>
              <w:pStyle w:val="Tabletext1"/>
            </w:pPr>
          </w:p>
        </w:tc>
        <w:tc>
          <w:tcPr>
            <w:tcW w:w="843" w:type="pct"/>
          </w:tcPr>
          <w:p w14:paraId="11FA1024" w14:textId="77777777" w:rsidR="001026E4" w:rsidRPr="000A1ED0" w:rsidRDefault="001026E4" w:rsidP="001026E4">
            <w:pPr>
              <w:pStyle w:val="Tabletext1"/>
            </w:pPr>
          </w:p>
        </w:tc>
        <w:tc>
          <w:tcPr>
            <w:tcW w:w="552" w:type="pct"/>
          </w:tcPr>
          <w:p w14:paraId="4149E99A" w14:textId="77777777" w:rsidR="001026E4" w:rsidRPr="000A1ED0" w:rsidRDefault="001026E4" w:rsidP="001026E4">
            <w:pPr>
              <w:pStyle w:val="Tabletext1"/>
            </w:pPr>
            <w:r w:rsidRPr="000A1ED0">
              <w:t>USA</w:t>
            </w:r>
          </w:p>
        </w:tc>
        <w:tc>
          <w:tcPr>
            <w:tcW w:w="597" w:type="pct"/>
          </w:tcPr>
          <w:p w14:paraId="4B939F72" w14:textId="77777777" w:rsidR="001026E4" w:rsidRPr="000A1ED0" w:rsidRDefault="001026E4" w:rsidP="001026E4">
            <w:pPr>
              <w:pStyle w:val="Tabletext1"/>
            </w:pPr>
            <w:r w:rsidRPr="000A1ED0">
              <w:t>Completed, July 2002</w:t>
            </w:r>
          </w:p>
        </w:tc>
      </w:tr>
      <w:tr w:rsidR="001026E4" w:rsidRPr="000A1ED0" w14:paraId="7CFAD578" w14:textId="77777777" w:rsidTr="007500F6">
        <w:trPr>
          <w:trHeight w:val="239"/>
        </w:trPr>
        <w:tc>
          <w:tcPr>
            <w:tcW w:w="942" w:type="pct"/>
          </w:tcPr>
          <w:p w14:paraId="5D841936" w14:textId="77777777" w:rsidR="001026E4" w:rsidRPr="000A1ED0" w:rsidRDefault="001026E4" w:rsidP="001026E4">
            <w:pPr>
              <w:pStyle w:val="Tabletext1"/>
            </w:pPr>
            <w:r w:rsidRPr="000A1ED0">
              <w:t>NCT01129544</w:t>
            </w:r>
          </w:p>
        </w:tc>
        <w:tc>
          <w:tcPr>
            <w:tcW w:w="728" w:type="pct"/>
          </w:tcPr>
          <w:p w14:paraId="2FC813F2" w14:textId="77777777" w:rsidR="001026E4" w:rsidRPr="000A1ED0" w:rsidRDefault="001026E4" w:rsidP="001026E4">
            <w:pPr>
              <w:pStyle w:val="Tabletext1"/>
            </w:pPr>
            <w:r w:rsidRPr="000A1ED0">
              <w:t>Severe Combined Immunodeficiency</w:t>
            </w:r>
          </w:p>
        </w:tc>
        <w:tc>
          <w:tcPr>
            <w:tcW w:w="726" w:type="pct"/>
          </w:tcPr>
          <w:p w14:paraId="29B1F0E6" w14:textId="77777777" w:rsidR="001026E4" w:rsidRPr="000A1ED0" w:rsidRDefault="001026E4" w:rsidP="001026E4">
            <w:pPr>
              <w:pStyle w:val="Tabletext1"/>
              <w:rPr>
                <w:color w:val="000000"/>
                <w:shd w:val="clear" w:color="auto" w:fill="FFFFFF"/>
              </w:rPr>
            </w:pPr>
            <w:r w:rsidRPr="000A1ED0">
              <w:rPr>
                <w:color w:val="000000"/>
                <w:shd w:val="clear" w:color="auto" w:fill="FFFFFF"/>
              </w:rPr>
              <w:t>Gene transfer</w:t>
            </w:r>
          </w:p>
        </w:tc>
        <w:tc>
          <w:tcPr>
            <w:tcW w:w="612" w:type="pct"/>
          </w:tcPr>
          <w:p w14:paraId="2A73740F" w14:textId="77777777" w:rsidR="001026E4" w:rsidRPr="000A1ED0" w:rsidRDefault="001026E4" w:rsidP="001026E4">
            <w:pPr>
              <w:pStyle w:val="Tabletext1"/>
            </w:pPr>
          </w:p>
        </w:tc>
        <w:tc>
          <w:tcPr>
            <w:tcW w:w="843" w:type="pct"/>
          </w:tcPr>
          <w:p w14:paraId="2A382863" w14:textId="77777777" w:rsidR="001026E4" w:rsidRPr="000A1ED0" w:rsidRDefault="001026E4" w:rsidP="001026E4">
            <w:pPr>
              <w:pStyle w:val="Tabletext1"/>
            </w:pPr>
            <w:r w:rsidRPr="000A1ED0">
              <w:t>Single Group Assignment, Open Label, Multi-centre, Treatment</w:t>
            </w:r>
          </w:p>
        </w:tc>
        <w:tc>
          <w:tcPr>
            <w:tcW w:w="552" w:type="pct"/>
          </w:tcPr>
          <w:p w14:paraId="477215A3" w14:textId="77777777" w:rsidR="001026E4" w:rsidRPr="000A1ED0" w:rsidRDefault="001026E4" w:rsidP="001026E4">
            <w:pPr>
              <w:pStyle w:val="Tabletext1"/>
            </w:pPr>
            <w:r w:rsidRPr="000A1ED0">
              <w:t>USA</w:t>
            </w:r>
          </w:p>
        </w:tc>
        <w:tc>
          <w:tcPr>
            <w:tcW w:w="597" w:type="pct"/>
          </w:tcPr>
          <w:p w14:paraId="7EB4E67A" w14:textId="77777777" w:rsidR="001026E4" w:rsidRPr="000A1ED0" w:rsidRDefault="001026E4" w:rsidP="001026E4">
            <w:pPr>
              <w:pStyle w:val="Tabletext1"/>
            </w:pPr>
            <w:r w:rsidRPr="000A1ED0">
              <w:t xml:space="preserve">Active, not recruiting, March 2023 </w:t>
            </w:r>
          </w:p>
        </w:tc>
      </w:tr>
      <w:tr w:rsidR="001026E4" w:rsidRPr="000A1ED0" w14:paraId="6C729A9A" w14:textId="77777777" w:rsidTr="007500F6">
        <w:trPr>
          <w:trHeight w:val="239"/>
        </w:trPr>
        <w:tc>
          <w:tcPr>
            <w:tcW w:w="942" w:type="pct"/>
          </w:tcPr>
          <w:p w14:paraId="3DDC663D" w14:textId="77777777" w:rsidR="001026E4" w:rsidRPr="000A1ED0" w:rsidRDefault="001026E4" w:rsidP="001026E4">
            <w:pPr>
              <w:pStyle w:val="Tabletext1"/>
            </w:pPr>
            <w:r w:rsidRPr="000A1ED0">
              <w:t>NCT03645460 (17)</w:t>
            </w:r>
          </w:p>
        </w:tc>
        <w:tc>
          <w:tcPr>
            <w:tcW w:w="728" w:type="pct"/>
          </w:tcPr>
          <w:p w14:paraId="4B4AFF90" w14:textId="77777777" w:rsidR="001026E4" w:rsidRPr="000A1ED0" w:rsidRDefault="001026E4" w:rsidP="001026E4">
            <w:pPr>
              <w:pStyle w:val="Tabletext1"/>
            </w:pPr>
            <w:r w:rsidRPr="000A1ED0">
              <w:t>Adenosine DeAminase Severe Combined ImmunoDeficiency (ADA-SCID)</w:t>
            </w:r>
          </w:p>
        </w:tc>
        <w:tc>
          <w:tcPr>
            <w:tcW w:w="726" w:type="pct"/>
          </w:tcPr>
          <w:p w14:paraId="173B0325" w14:textId="77777777" w:rsidR="001026E4" w:rsidRPr="000A1ED0" w:rsidRDefault="001026E4" w:rsidP="001026E4">
            <w:pPr>
              <w:pStyle w:val="Tabletext1"/>
              <w:rPr>
                <w:color w:val="000000"/>
                <w:shd w:val="clear" w:color="auto" w:fill="FFFFFF"/>
              </w:rPr>
            </w:pPr>
            <w:r w:rsidRPr="000A1ED0">
              <w:rPr>
                <w:color w:val="000000"/>
                <w:shd w:val="clear" w:color="auto" w:fill="FFFFFF"/>
              </w:rPr>
              <w:t>TYF-ADA gene-modified autologous stem cells</w:t>
            </w:r>
          </w:p>
        </w:tc>
        <w:tc>
          <w:tcPr>
            <w:tcW w:w="612" w:type="pct"/>
          </w:tcPr>
          <w:p w14:paraId="4DF44F06" w14:textId="77777777" w:rsidR="001026E4" w:rsidRPr="000A1ED0" w:rsidRDefault="001026E4" w:rsidP="001026E4">
            <w:pPr>
              <w:pStyle w:val="Tabletext1"/>
            </w:pPr>
          </w:p>
        </w:tc>
        <w:tc>
          <w:tcPr>
            <w:tcW w:w="843" w:type="pct"/>
          </w:tcPr>
          <w:p w14:paraId="308875F1" w14:textId="77777777" w:rsidR="001026E4" w:rsidRPr="000A1ED0" w:rsidRDefault="001026E4" w:rsidP="001026E4">
            <w:pPr>
              <w:pStyle w:val="Tabletext1"/>
            </w:pPr>
            <w:r w:rsidRPr="000A1ED0">
              <w:t>Single Group Assignment, Open Label, Single-centre, Treatment</w:t>
            </w:r>
          </w:p>
        </w:tc>
        <w:tc>
          <w:tcPr>
            <w:tcW w:w="552" w:type="pct"/>
          </w:tcPr>
          <w:p w14:paraId="7E217371" w14:textId="77777777" w:rsidR="001026E4" w:rsidRPr="000A1ED0" w:rsidRDefault="001026E4" w:rsidP="001026E4">
            <w:pPr>
              <w:pStyle w:val="Tabletext1"/>
            </w:pPr>
            <w:r w:rsidRPr="000A1ED0">
              <w:t>China</w:t>
            </w:r>
          </w:p>
        </w:tc>
        <w:tc>
          <w:tcPr>
            <w:tcW w:w="597" w:type="pct"/>
          </w:tcPr>
          <w:p w14:paraId="6456AE89" w14:textId="77777777" w:rsidR="001026E4" w:rsidRPr="000A1ED0" w:rsidRDefault="001026E4" w:rsidP="001026E4">
            <w:pPr>
              <w:pStyle w:val="Tabletext1"/>
            </w:pPr>
            <w:r w:rsidRPr="000A1ED0">
              <w:t>Recruiting, December 2021</w:t>
            </w:r>
          </w:p>
        </w:tc>
      </w:tr>
      <w:tr w:rsidR="001026E4" w:rsidRPr="000A1ED0" w14:paraId="620ECE85" w14:textId="77777777" w:rsidTr="007500F6">
        <w:trPr>
          <w:trHeight w:val="239"/>
        </w:trPr>
        <w:tc>
          <w:tcPr>
            <w:tcW w:w="942" w:type="pct"/>
          </w:tcPr>
          <w:p w14:paraId="03A2082D" w14:textId="77777777" w:rsidR="001026E4" w:rsidRPr="000A1ED0" w:rsidRDefault="001026E4" w:rsidP="001026E4">
            <w:pPr>
              <w:pStyle w:val="Tabletext1"/>
            </w:pPr>
            <w:r w:rsidRPr="000A1ED0">
              <w:t>NCT03538899</w:t>
            </w:r>
          </w:p>
        </w:tc>
        <w:tc>
          <w:tcPr>
            <w:tcW w:w="728" w:type="pct"/>
          </w:tcPr>
          <w:p w14:paraId="7A204E22" w14:textId="77777777" w:rsidR="001026E4" w:rsidRPr="000A1ED0" w:rsidRDefault="001026E4" w:rsidP="001026E4">
            <w:pPr>
              <w:pStyle w:val="Tabletext1"/>
            </w:pPr>
            <w:r w:rsidRPr="000A1ED0">
              <w:t>Severe Combined Immunodeficiency</w:t>
            </w:r>
          </w:p>
        </w:tc>
        <w:tc>
          <w:tcPr>
            <w:tcW w:w="726" w:type="pct"/>
          </w:tcPr>
          <w:p w14:paraId="44625980"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p w14:paraId="0C1053C0" w14:textId="77777777" w:rsidR="001026E4" w:rsidRPr="000A1ED0" w:rsidRDefault="001026E4" w:rsidP="001026E4">
            <w:pPr>
              <w:pStyle w:val="Tabletext1"/>
              <w:rPr>
                <w:color w:val="000000"/>
                <w:shd w:val="clear" w:color="auto" w:fill="FFFFFF"/>
              </w:rPr>
            </w:pPr>
            <w:r w:rsidRPr="000A1ED0">
              <w:rPr>
                <w:color w:val="000000"/>
                <w:shd w:val="clear" w:color="auto" w:fill="FFFFFF"/>
              </w:rPr>
              <w:t>AProArt</w:t>
            </w:r>
          </w:p>
        </w:tc>
        <w:tc>
          <w:tcPr>
            <w:tcW w:w="612" w:type="pct"/>
          </w:tcPr>
          <w:p w14:paraId="6969B4D4" w14:textId="77777777" w:rsidR="001026E4" w:rsidRPr="000A1ED0" w:rsidRDefault="001026E4" w:rsidP="001026E4">
            <w:pPr>
              <w:pStyle w:val="Tabletext1"/>
            </w:pPr>
          </w:p>
        </w:tc>
        <w:tc>
          <w:tcPr>
            <w:tcW w:w="843" w:type="pct"/>
          </w:tcPr>
          <w:p w14:paraId="174B1F2E" w14:textId="77777777" w:rsidR="001026E4" w:rsidRPr="000A1ED0" w:rsidRDefault="001026E4" w:rsidP="001026E4">
            <w:pPr>
              <w:pStyle w:val="Tabletext1"/>
            </w:pPr>
            <w:r w:rsidRPr="000A1ED0">
              <w:t>Single Group Assignment, Open Label, Single-centre, Treatment</w:t>
            </w:r>
          </w:p>
        </w:tc>
        <w:tc>
          <w:tcPr>
            <w:tcW w:w="552" w:type="pct"/>
          </w:tcPr>
          <w:p w14:paraId="37F7EC59" w14:textId="77777777" w:rsidR="001026E4" w:rsidRPr="000A1ED0" w:rsidRDefault="001026E4" w:rsidP="001026E4">
            <w:pPr>
              <w:pStyle w:val="Tabletext1"/>
            </w:pPr>
            <w:r w:rsidRPr="000A1ED0">
              <w:t>USA</w:t>
            </w:r>
          </w:p>
        </w:tc>
        <w:tc>
          <w:tcPr>
            <w:tcW w:w="597" w:type="pct"/>
          </w:tcPr>
          <w:p w14:paraId="3D32D47F" w14:textId="77777777" w:rsidR="001026E4" w:rsidRPr="000A1ED0" w:rsidRDefault="001026E4" w:rsidP="001026E4">
            <w:pPr>
              <w:pStyle w:val="Tabletext1"/>
            </w:pPr>
            <w:r w:rsidRPr="000A1ED0">
              <w:t>Recruiting, June 2038</w:t>
            </w:r>
          </w:p>
        </w:tc>
      </w:tr>
      <w:tr w:rsidR="001026E4" w:rsidRPr="000A1ED0" w14:paraId="08C8D99D" w14:textId="77777777" w:rsidTr="007500F6">
        <w:trPr>
          <w:trHeight w:val="239"/>
        </w:trPr>
        <w:tc>
          <w:tcPr>
            <w:tcW w:w="942" w:type="pct"/>
          </w:tcPr>
          <w:p w14:paraId="6D15C1F8" w14:textId="77777777" w:rsidR="001026E4" w:rsidRPr="000A1ED0" w:rsidRDefault="001026E4" w:rsidP="001026E4">
            <w:pPr>
              <w:pStyle w:val="Tabletext1"/>
            </w:pPr>
            <w:r w:rsidRPr="000A1ED0">
              <w:t>NCT01306019</w:t>
            </w:r>
          </w:p>
        </w:tc>
        <w:tc>
          <w:tcPr>
            <w:tcW w:w="728" w:type="pct"/>
          </w:tcPr>
          <w:p w14:paraId="76BF3862" w14:textId="77777777" w:rsidR="001026E4" w:rsidRPr="000A1ED0" w:rsidRDefault="001026E4" w:rsidP="001026E4">
            <w:pPr>
              <w:pStyle w:val="Tabletext1"/>
            </w:pPr>
            <w:r w:rsidRPr="000A1ED0">
              <w:t>X-Linked Severe Combined Immune Deficiency</w:t>
            </w:r>
          </w:p>
        </w:tc>
        <w:tc>
          <w:tcPr>
            <w:tcW w:w="726" w:type="pct"/>
          </w:tcPr>
          <w:p w14:paraId="20E2FA05" w14:textId="77777777" w:rsidR="001026E4" w:rsidRPr="000A1ED0" w:rsidRDefault="001026E4" w:rsidP="001026E4">
            <w:pPr>
              <w:pStyle w:val="Tabletext1"/>
            </w:pPr>
            <w:r w:rsidRPr="000A1ED0">
              <w:t>Palifermin</w:t>
            </w:r>
          </w:p>
          <w:p w14:paraId="3E9E5361" w14:textId="77777777" w:rsidR="001026E4" w:rsidRPr="000A1ED0" w:rsidRDefault="001026E4" w:rsidP="001026E4">
            <w:pPr>
              <w:pStyle w:val="Tabletext1"/>
            </w:pPr>
            <w:r w:rsidRPr="000A1ED0">
              <w:t>Busulfan</w:t>
            </w:r>
          </w:p>
          <w:p w14:paraId="5AF1879A" w14:textId="77777777" w:rsidR="001026E4" w:rsidRPr="000A1ED0" w:rsidRDefault="001026E4" w:rsidP="001026E4">
            <w:pPr>
              <w:pStyle w:val="Tabletext1"/>
            </w:pPr>
            <w:r w:rsidRPr="000A1ED0">
              <w:t>CD34+ HSC</w:t>
            </w:r>
          </w:p>
        </w:tc>
        <w:tc>
          <w:tcPr>
            <w:tcW w:w="612" w:type="pct"/>
          </w:tcPr>
          <w:p w14:paraId="7EEC1734" w14:textId="77777777" w:rsidR="001026E4" w:rsidRPr="000A1ED0" w:rsidRDefault="001026E4" w:rsidP="001026E4">
            <w:pPr>
              <w:pStyle w:val="Tabletext1"/>
            </w:pPr>
          </w:p>
        </w:tc>
        <w:tc>
          <w:tcPr>
            <w:tcW w:w="843" w:type="pct"/>
          </w:tcPr>
          <w:p w14:paraId="4243142F" w14:textId="77777777" w:rsidR="001026E4" w:rsidRPr="000A1ED0" w:rsidRDefault="001026E4" w:rsidP="001026E4">
            <w:pPr>
              <w:pStyle w:val="Tabletext1"/>
            </w:pPr>
            <w:r w:rsidRPr="000A1ED0">
              <w:t>Single Group Assignment, Open Label, Single-centre, Treatment</w:t>
            </w:r>
          </w:p>
        </w:tc>
        <w:tc>
          <w:tcPr>
            <w:tcW w:w="552" w:type="pct"/>
          </w:tcPr>
          <w:p w14:paraId="226A374D" w14:textId="77777777" w:rsidR="001026E4" w:rsidRPr="000A1ED0" w:rsidRDefault="001026E4" w:rsidP="001026E4">
            <w:pPr>
              <w:pStyle w:val="Tabletext1"/>
            </w:pPr>
            <w:r w:rsidRPr="000A1ED0">
              <w:t>USA</w:t>
            </w:r>
          </w:p>
        </w:tc>
        <w:tc>
          <w:tcPr>
            <w:tcW w:w="597" w:type="pct"/>
          </w:tcPr>
          <w:p w14:paraId="5FD851D9" w14:textId="77777777" w:rsidR="001026E4" w:rsidRPr="000A1ED0" w:rsidRDefault="001026E4" w:rsidP="001026E4">
            <w:pPr>
              <w:pStyle w:val="Tabletext1"/>
            </w:pPr>
            <w:r w:rsidRPr="000A1ED0">
              <w:t>Recruiting, December 2030</w:t>
            </w:r>
          </w:p>
        </w:tc>
      </w:tr>
      <w:tr w:rsidR="001026E4" w:rsidRPr="000A1ED0" w14:paraId="3676F225" w14:textId="77777777" w:rsidTr="007500F6">
        <w:trPr>
          <w:trHeight w:val="239"/>
        </w:trPr>
        <w:tc>
          <w:tcPr>
            <w:tcW w:w="942" w:type="pct"/>
          </w:tcPr>
          <w:p w14:paraId="1C50FF1B" w14:textId="77777777" w:rsidR="001026E4" w:rsidRPr="000A1ED0" w:rsidRDefault="001026E4" w:rsidP="001026E4">
            <w:pPr>
              <w:pStyle w:val="Tabletext1"/>
            </w:pPr>
            <w:r w:rsidRPr="000A1ED0">
              <w:t>NCT01175239</w:t>
            </w:r>
          </w:p>
        </w:tc>
        <w:tc>
          <w:tcPr>
            <w:tcW w:w="728" w:type="pct"/>
          </w:tcPr>
          <w:p w14:paraId="6A576295" w14:textId="77777777" w:rsidR="001026E4" w:rsidRPr="000A1ED0" w:rsidRDefault="001026E4" w:rsidP="001026E4">
            <w:pPr>
              <w:pStyle w:val="Tabletext1"/>
            </w:pPr>
            <w:r w:rsidRPr="000A1ED0">
              <w:t>X-linked Severe Combined Immunodeficiency</w:t>
            </w:r>
          </w:p>
        </w:tc>
        <w:tc>
          <w:tcPr>
            <w:tcW w:w="726" w:type="pct"/>
          </w:tcPr>
          <w:p w14:paraId="356DDBAD" w14:textId="77777777" w:rsidR="001026E4" w:rsidRPr="000A1ED0" w:rsidRDefault="001026E4" w:rsidP="001026E4">
            <w:pPr>
              <w:pStyle w:val="Tabletext1"/>
              <w:rPr>
                <w:color w:val="000000"/>
                <w:shd w:val="clear" w:color="auto" w:fill="FFFFFF"/>
              </w:rPr>
            </w:pPr>
            <w:r w:rsidRPr="000A1ED0">
              <w:rPr>
                <w:color w:val="000000"/>
                <w:shd w:val="clear" w:color="auto" w:fill="FFFFFF"/>
              </w:rPr>
              <w:t>autologous CD34+ cells</w:t>
            </w:r>
          </w:p>
        </w:tc>
        <w:tc>
          <w:tcPr>
            <w:tcW w:w="612" w:type="pct"/>
          </w:tcPr>
          <w:p w14:paraId="529144C1" w14:textId="77777777" w:rsidR="001026E4" w:rsidRPr="000A1ED0" w:rsidRDefault="001026E4" w:rsidP="001026E4">
            <w:pPr>
              <w:pStyle w:val="Tabletext1"/>
            </w:pPr>
          </w:p>
        </w:tc>
        <w:tc>
          <w:tcPr>
            <w:tcW w:w="843" w:type="pct"/>
          </w:tcPr>
          <w:p w14:paraId="2A076FD7" w14:textId="77777777" w:rsidR="001026E4" w:rsidRPr="000A1ED0" w:rsidRDefault="001026E4" w:rsidP="001026E4">
            <w:pPr>
              <w:pStyle w:val="Tabletext1"/>
            </w:pPr>
            <w:r w:rsidRPr="000A1ED0">
              <w:t>Single Group Assignment, Open Label, Single-centre, Treatment</w:t>
            </w:r>
          </w:p>
        </w:tc>
        <w:tc>
          <w:tcPr>
            <w:tcW w:w="552" w:type="pct"/>
          </w:tcPr>
          <w:p w14:paraId="7A5A48C5" w14:textId="77777777" w:rsidR="001026E4" w:rsidRPr="000A1ED0" w:rsidRDefault="001026E4" w:rsidP="001026E4">
            <w:pPr>
              <w:pStyle w:val="Tabletext1"/>
            </w:pPr>
            <w:r w:rsidRPr="000A1ED0">
              <w:t>UK</w:t>
            </w:r>
          </w:p>
        </w:tc>
        <w:tc>
          <w:tcPr>
            <w:tcW w:w="597" w:type="pct"/>
          </w:tcPr>
          <w:p w14:paraId="74A69A36" w14:textId="77777777" w:rsidR="001026E4" w:rsidRPr="000A1ED0" w:rsidRDefault="001026E4" w:rsidP="001026E4">
            <w:pPr>
              <w:pStyle w:val="Tabletext1"/>
            </w:pPr>
            <w:r w:rsidRPr="000A1ED0">
              <w:t>Unknown, December 2018</w:t>
            </w:r>
          </w:p>
        </w:tc>
      </w:tr>
      <w:tr w:rsidR="001026E4" w:rsidRPr="000A1ED0" w14:paraId="54A566DC" w14:textId="77777777" w:rsidTr="007500F6">
        <w:trPr>
          <w:trHeight w:val="239"/>
        </w:trPr>
        <w:tc>
          <w:tcPr>
            <w:tcW w:w="942" w:type="pct"/>
          </w:tcPr>
          <w:p w14:paraId="0C3437E8" w14:textId="77777777" w:rsidR="001026E4" w:rsidRPr="000A1ED0" w:rsidRDefault="001026E4" w:rsidP="001026E4">
            <w:pPr>
              <w:pStyle w:val="Tabletext1"/>
            </w:pPr>
            <w:r w:rsidRPr="000A1ED0">
              <w:t>NCT02127892</w:t>
            </w:r>
          </w:p>
        </w:tc>
        <w:tc>
          <w:tcPr>
            <w:tcW w:w="728" w:type="pct"/>
          </w:tcPr>
          <w:p w14:paraId="4A51772D" w14:textId="77777777" w:rsidR="001026E4" w:rsidRPr="000A1ED0" w:rsidRDefault="001026E4" w:rsidP="001026E4">
            <w:pPr>
              <w:pStyle w:val="Tabletext1"/>
            </w:pPr>
            <w:r w:rsidRPr="000A1ED0">
              <w:t>Severe Combined Immunodeficiency</w:t>
            </w:r>
          </w:p>
        </w:tc>
        <w:tc>
          <w:tcPr>
            <w:tcW w:w="726" w:type="pct"/>
          </w:tcPr>
          <w:p w14:paraId="3255E685" w14:textId="77777777" w:rsidR="001026E4" w:rsidRPr="000A1ED0" w:rsidRDefault="001026E4" w:rsidP="001026E4">
            <w:pPr>
              <w:pStyle w:val="Tabletext1"/>
              <w:rPr>
                <w:color w:val="000000"/>
                <w:shd w:val="clear" w:color="auto" w:fill="FFFFFF"/>
              </w:rPr>
            </w:pPr>
            <w:r w:rsidRPr="000A1ED0">
              <w:rPr>
                <w:color w:val="000000"/>
                <w:shd w:val="clear" w:color="auto" w:fill="FFFFFF"/>
              </w:rPr>
              <w:t>Unrelated BM with T cell depletion</w:t>
            </w:r>
          </w:p>
          <w:p w14:paraId="247948BF" w14:textId="77777777" w:rsidR="001026E4" w:rsidRPr="000A1ED0" w:rsidRDefault="001026E4" w:rsidP="001026E4">
            <w:pPr>
              <w:pStyle w:val="Tabletext1"/>
              <w:rPr>
                <w:color w:val="000000"/>
                <w:shd w:val="clear" w:color="auto" w:fill="FFFFFF"/>
              </w:rPr>
            </w:pPr>
            <w:r w:rsidRPr="000A1ED0">
              <w:rPr>
                <w:color w:val="000000"/>
                <w:shd w:val="clear" w:color="auto" w:fill="FFFFFF"/>
              </w:rPr>
              <w:t>Haplo BM with T cell depletion</w:t>
            </w:r>
          </w:p>
        </w:tc>
        <w:tc>
          <w:tcPr>
            <w:tcW w:w="612" w:type="pct"/>
          </w:tcPr>
          <w:p w14:paraId="5BE8855A" w14:textId="77777777" w:rsidR="001026E4" w:rsidRPr="000A1ED0" w:rsidRDefault="001026E4" w:rsidP="001026E4">
            <w:pPr>
              <w:pStyle w:val="Tabletext1"/>
            </w:pPr>
          </w:p>
        </w:tc>
        <w:tc>
          <w:tcPr>
            <w:tcW w:w="843" w:type="pct"/>
          </w:tcPr>
          <w:p w14:paraId="0250AFDB" w14:textId="77777777" w:rsidR="001026E4" w:rsidRPr="000A1ED0" w:rsidRDefault="001026E4" w:rsidP="001026E4">
            <w:pPr>
              <w:pStyle w:val="Tabletext1"/>
            </w:pPr>
            <w:r w:rsidRPr="000A1ED0">
              <w:t>Non-RCT, Single Group Assignment, Open Label, Single-centre, Treatment</w:t>
            </w:r>
          </w:p>
        </w:tc>
        <w:tc>
          <w:tcPr>
            <w:tcW w:w="552" w:type="pct"/>
          </w:tcPr>
          <w:p w14:paraId="6C771615" w14:textId="77777777" w:rsidR="001026E4" w:rsidRPr="000A1ED0" w:rsidRDefault="001026E4" w:rsidP="001026E4">
            <w:pPr>
              <w:pStyle w:val="Tabletext1"/>
            </w:pPr>
            <w:r w:rsidRPr="000A1ED0">
              <w:t>USA</w:t>
            </w:r>
          </w:p>
        </w:tc>
        <w:tc>
          <w:tcPr>
            <w:tcW w:w="597" w:type="pct"/>
          </w:tcPr>
          <w:p w14:paraId="2F97264F" w14:textId="77777777" w:rsidR="001026E4" w:rsidRPr="000A1ED0" w:rsidRDefault="001026E4" w:rsidP="001026E4">
            <w:pPr>
              <w:pStyle w:val="Tabletext1"/>
            </w:pPr>
            <w:r w:rsidRPr="000A1ED0">
              <w:t>Terminated, August 2016</w:t>
            </w:r>
          </w:p>
        </w:tc>
      </w:tr>
      <w:tr w:rsidR="001026E4" w:rsidRPr="000A1ED0" w14:paraId="7184310A" w14:textId="77777777" w:rsidTr="007500F6">
        <w:trPr>
          <w:trHeight w:val="239"/>
        </w:trPr>
        <w:tc>
          <w:tcPr>
            <w:tcW w:w="942" w:type="pct"/>
          </w:tcPr>
          <w:p w14:paraId="6867EEAB" w14:textId="77777777" w:rsidR="001026E4" w:rsidRPr="000A1ED0" w:rsidRDefault="001026E4" w:rsidP="001026E4">
            <w:pPr>
              <w:pStyle w:val="Tabletext1"/>
            </w:pPr>
            <w:r w:rsidRPr="000A1ED0">
              <w:t>NCT00794508</w:t>
            </w:r>
          </w:p>
        </w:tc>
        <w:tc>
          <w:tcPr>
            <w:tcW w:w="728" w:type="pct"/>
          </w:tcPr>
          <w:p w14:paraId="763C13C6" w14:textId="77777777" w:rsidR="001026E4" w:rsidRPr="000A1ED0" w:rsidRDefault="001026E4" w:rsidP="001026E4">
            <w:pPr>
              <w:pStyle w:val="Tabletext1"/>
            </w:pPr>
            <w:r w:rsidRPr="000A1ED0">
              <w:t>Severe Combined Immunodeficiency</w:t>
            </w:r>
          </w:p>
        </w:tc>
        <w:tc>
          <w:tcPr>
            <w:tcW w:w="726" w:type="pct"/>
          </w:tcPr>
          <w:p w14:paraId="79CF8438" w14:textId="77777777" w:rsidR="001026E4" w:rsidRPr="000A1ED0" w:rsidRDefault="001026E4" w:rsidP="001026E4">
            <w:pPr>
              <w:pStyle w:val="Tabletext1"/>
              <w:rPr>
                <w:color w:val="000000"/>
                <w:shd w:val="clear" w:color="auto" w:fill="FFFFFF"/>
              </w:rPr>
            </w:pPr>
            <w:r w:rsidRPr="000A1ED0">
              <w:rPr>
                <w:color w:val="000000"/>
                <w:shd w:val="clear" w:color="auto" w:fill="FFFFFF"/>
              </w:rPr>
              <w:t xml:space="preserve">CD34+ cells ADA gene transfer </w:t>
            </w:r>
          </w:p>
        </w:tc>
        <w:tc>
          <w:tcPr>
            <w:tcW w:w="612" w:type="pct"/>
          </w:tcPr>
          <w:p w14:paraId="29104AC3" w14:textId="77777777" w:rsidR="001026E4" w:rsidRPr="000A1ED0" w:rsidRDefault="001026E4" w:rsidP="001026E4">
            <w:pPr>
              <w:pStyle w:val="Tabletext1"/>
            </w:pPr>
          </w:p>
        </w:tc>
        <w:tc>
          <w:tcPr>
            <w:tcW w:w="843" w:type="pct"/>
          </w:tcPr>
          <w:p w14:paraId="7110DC66" w14:textId="77777777" w:rsidR="001026E4" w:rsidRPr="000A1ED0" w:rsidRDefault="001026E4" w:rsidP="001026E4">
            <w:pPr>
              <w:pStyle w:val="Tabletext1"/>
            </w:pPr>
            <w:r w:rsidRPr="000A1ED0">
              <w:t>Single Group Assignment, Open Label, Single-centre, Treatment</w:t>
            </w:r>
          </w:p>
        </w:tc>
        <w:tc>
          <w:tcPr>
            <w:tcW w:w="552" w:type="pct"/>
          </w:tcPr>
          <w:p w14:paraId="2EE432C9" w14:textId="77777777" w:rsidR="001026E4" w:rsidRPr="000A1ED0" w:rsidRDefault="001026E4" w:rsidP="001026E4">
            <w:pPr>
              <w:pStyle w:val="Tabletext1"/>
            </w:pPr>
            <w:r w:rsidRPr="000A1ED0">
              <w:t>USA</w:t>
            </w:r>
          </w:p>
        </w:tc>
        <w:tc>
          <w:tcPr>
            <w:tcW w:w="597" w:type="pct"/>
          </w:tcPr>
          <w:p w14:paraId="037D1B12" w14:textId="77777777" w:rsidR="001026E4" w:rsidRPr="000A1ED0" w:rsidRDefault="001026E4" w:rsidP="001026E4">
            <w:pPr>
              <w:pStyle w:val="Tabletext1"/>
            </w:pPr>
            <w:r w:rsidRPr="000A1ED0">
              <w:t>Completed, January 2015, December 2012</w:t>
            </w:r>
          </w:p>
        </w:tc>
      </w:tr>
      <w:tr w:rsidR="001026E4" w:rsidRPr="000A1ED0" w14:paraId="018EEBCC" w14:textId="77777777" w:rsidTr="007500F6">
        <w:trPr>
          <w:trHeight w:val="239"/>
        </w:trPr>
        <w:tc>
          <w:tcPr>
            <w:tcW w:w="942" w:type="pct"/>
          </w:tcPr>
          <w:p w14:paraId="775A52FA" w14:textId="77777777" w:rsidR="001026E4" w:rsidRPr="000A1ED0" w:rsidRDefault="001026E4" w:rsidP="001026E4">
            <w:pPr>
              <w:pStyle w:val="Tabletext1"/>
            </w:pPr>
            <w:r w:rsidRPr="000A1ED0">
              <w:t>NCT04246840</w:t>
            </w:r>
          </w:p>
        </w:tc>
        <w:tc>
          <w:tcPr>
            <w:tcW w:w="728" w:type="pct"/>
          </w:tcPr>
          <w:p w14:paraId="5F2E34E2" w14:textId="77777777" w:rsidR="001026E4" w:rsidRPr="000A1ED0" w:rsidRDefault="001026E4" w:rsidP="001026E4">
            <w:pPr>
              <w:pStyle w:val="Tabletext1"/>
            </w:pPr>
            <w:r w:rsidRPr="000A1ED0">
              <w:t>Severe Combined Immunodeficiency</w:t>
            </w:r>
          </w:p>
        </w:tc>
        <w:tc>
          <w:tcPr>
            <w:tcW w:w="726" w:type="pct"/>
          </w:tcPr>
          <w:p w14:paraId="0AAFA9E1" w14:textId="77777777" w:rsidR="001026E4" w:rsidRPr="000A1ED0" w:rsidRDefault="001026E4" w:rsidP="001026E4">
            <w:pPr>
              <w:pStyle w:val="Tabletext1"/>
              <w:rPr>
                <w:color w:val="000000"/>
                <w:shd w:val="clear" w:color="auto" w:fill="FFFFFF"/>
              </w:rPr>
            </w:pPr>
          </w:p>
        </w:tc>
        <w:tc>
          <w:tcPr>
            <w:tcW w:w="612" w:type="pct"/>
          </w:tcPr>
          <w:p w14:paraId="1014E62C" w14:textId="77777777" w:rsidR="001026E4" w:rsidRPr="000A1ED0" w:rsidRDefault="001026E4" w:rsidP="001026E4">
            <w:pPr>
              <w:pStyle w:val="Tabletext1"/>
            </w:pPr>
          </w:p>
        </w:tc>
        <w:tc>
          <w:tcPr>
            <w:tcW w:w="843" w:type="pct"/>
          </w:tcPr>
          <w:p w14:paraId="0CCED9C3" w14:textId="77777777" w:rsidR="001026E4" w:rsidRPr="000A1ED0" w:rsidRDefault="001026E4" w:rsidP="001026E4">
            <w:pPr>
              <w:pStyle w:val="Tabletext1"/>
            </w:pPr>
            <w:r w:rsidRPr="000A1ED0">
              <w:t>Case-Control, Prospective</w:t>
            </w:r>
          </w:p>
        </w:tc>
        <w:tc>
          <w:tcPr>
            <w:tcW w:w="552" w:type="pct"/>
          </w:tcPr>
          <w:p w14:paraId="7684D505" w14:textId="77777777" w:rsidR="001026E4" w:rsidRPr="000A1ED0" w:rsidRDefault="001026E4" w:rsidP="001026E4">
            <w:pPr>
              <w:pStyle w:val="Tabletext1"/>
            </w:pPr>
          </w:p>
        </w:tc>
        <w:tc>
          <w:tcPr>
            <w:tcW w:w="597" w:type="pct"/>
          </w:tcPr>
          <w:p w14:paraId="60ED1015" w14:textId="77777777" w:rsidR="001026E4" w:rsidRPr="000A1ED0" w:rsidRDefault="001026E4" w:rsidP="001026E4">
            <w:pPr>
              <w:pStyle w:val="Tabletext1"/>
            </w:pPr>
            <w:r w:rsidRPr="000A1ED0">
              <w:t>Not yet recruiting, February 2021</w:t>
            </w:r>
          </w:p>
        </w:tc>
      </w:tr>
      <w:tr w:rsidR="001026E4" w:rsidRPr="000A1ED0" w14:paraId="58DCB278" w14:textId="77777777" w:rsidTr="007500F6">
        <w:trPr>
          <w:trHeight w:val="239"/>
        </w:trPr>
        <w:tc>
          <w:tcPr>
            <w:tcW w:w="942" w:type="pct"/>
          </w:tcPr>
          <w:p w14:paraId="62F88F61" w14:textId="77777777" w:rsidR="001026E4" w:rsidRPr="000A1ED0" w:rsidRDefault="001026E4" w:rsidP="001026E4">
            <w:pPr>
              <w:pStyle w:val="Tabletext1"/>
            </w:pPr>
            <w:r w:rsidRPr="000A1ED0">
              <w:t>NCT00006335</w:t>
            </w:r>
          </w:p>
        </w:tc>
        <w:tc>
          <w:tcPr>
            <w:tcW w:w="728" w:type="pct"/>
          </w:tcPr>
          <w:p w14:paraId="74A164C3" w14:textId="77777777" w:rsidR="001026E4" w:rsidRPr="000A1ED0" w:rsidRDefault="001026E4" w:rsidP="001026E4">
            <w:pPr>
              <w:pStyle w:val="Tabletext1"/>
            </w:pPr>
            <w:r w:rsidRPr="000A1ED0">
              <w:t>Severe Combined Immunodeficiency</w:t>
            </w:r>
          </w:p>
        </w:tc>
        <w:tc>
          <w:tcPr>
            <w:tcW w:w="726" w:type="pct"/>
          </w:tcPr>
          <w:p w14:paraId="6EA3810D" w14:textId="77777777" w:rsidR="001026E4" w:rsidRPr="000A1ED0" w:rsidRDefault="001026E4" w:rsidP="001026E4">
            <w:pPr>
              <w:pStyle w:val="Tabletext1"/>
              <w:rPr>
                <w:color w:val="000000"/>
                <w:shd w:val="clear" w:color="auto" w:fill="FFFFFF"/>
              </w:rPr>
            </w:pPr>
          </w:p>
        </w:tc>
        <w:tc>
          <w:tcPr>
            <w:tcW w:w="612" w:type="pct"/>
          </w:tcPr>
          <w:p w14:paraId="119AC570" w14:textId="77777777" w:rsidR="001026E4" w:rsidRPr="000A1ED0" w:rsidRDefault="001026E4" w:rsidP="001026E4">
            <w:pPr>
              <w:pStyle w:val="Tabletext1"/>
            </w:pPr>
          </w:p>
        </w:tc>
        <w:tc>
          <w:tcPr>
            <w:tcW w:w="843" w:type="pct"/>
          </w:tcPr>
          <w:p w14:paraId="79951AF2" w14:textId="77777777" w:rsidR="001026E4" w:rsidRPr="000A1ED0" w:rsidRDefault="001026E4" w:rsidP="001026E4">
            <w:pPr>
              <w:pStyle w:val="Tabletext1"/>
            </w:pPr>
          </w:p>
        </w:tc>
        <w:tc>
          <w:tcPr>
            <w:tcW w:w="552" w:type="pct"/>
          </w:tcPr>
          <w:p w14:paraId="6837BE22" w14:textId="77777777" w:rsidR="001026E4" w:rsidRPr="000A1ED0" w:rsidRDefault="001026E4" w:rsidP="001026E4">
            <w:pPr>
              <w:pStyle w:val="Tabletext1"/>
            </w:pPr>
            <w:r w:rsidRPr="000A1ED0">
              <w:t>USA</w:t>
            </w:r>
          </w:p>
        </w:tc>
        <w:tc>
          <w:tcPr>
            <w:tcW w:w="597" w:type="pct"/>
          </w:tcPr>
          <w:p w14:paraId="3D8600E2" w14:textId="77777777" w:rsidR="001026E4" w:rsidRPr="000A1ED0" w:rsidRDefault="001026E4" w:rsidP="001026E4">
            <w:pPr>
              <w:pStyle w:val="Tabletext1"/>
            </w:pPr>
            <w:r w:rsidRPr="000A1ED0">
              <w:t>Completed, September 2008</w:t>
            </w:r>
          </w:p>
        </w:tc>
      </w:tr>
      <w:tr w:rsidR="001026E4" w:rsidRPr="000A1ED0" w14:paraId="77CA9D62" w14:textId="77777777" w:rsidTr="007500F6">
        <w:trPr>
          <w:trHeight w:val="239"/>
        </w:trPr>
        <w:tc>
          <w:tcPr>
            <w:tcW w:w="942" w:type="pct"/>
          </w:tcPr>
          <w:p w14:paraId="25B793AA" w14:textId="77777777" w:rsidR="001026E4" w:rsidRPr="000A1ED0" w:rsidRDefault="001026E4" w:rsidP="001026E4">
            <w:pPr>
              <w:pStyle w:val="Tabletext1"/>
            </w:pPr>
            <w:r w:rsidRPr="000A1ED0">
              <w:t>NCT01182675</w:t>
            </w:r>
          </w:p>
        </w:tc>
        <w:tc>
          <w:tcPr>
            <w:tcW w:w="728" w:type="pct"/>
          </w:tcPr>
          <w:p w14:paraId="0EA8B415" w14:textId="77777777" w:rsidR="001026E4" w:rsidRPr="000A1ED0" w:rsidRDefault="001026E4" w:rsidP="001026E4">
            <w:pPr>
              <w:pStyle w:val="Tabletext1"/>
            </w:pPr>
            <w:r w:rsidRPr="000A1ED0">
              <w:t>Severe Combined Immunodeficiency</w:t>
            </w:r>
          </w:p>
        </w:tc>
        <w:tc>
          <w:tcPr>
            <w:tcW w:w="726" w:type="pct"/>
          </w:tcPr>
          <w:p w14:paraId="79113C81" w14:textId="77777777" w:rsidR="001026E4" w:rsidRPr="000A1ED0" w:rsidRDefault="001026E4" w:rsidP="001026E4">
            <w:pPr>
              <w:pStyle w:val="Tabletext1"/>
              <w:rPr>
                <w:color w:val="000000"/>
                <w:shd w:val="clear" w:color="auto" w:fill="FFFFFF"/>
              </w:rPr>
            </w:pPr>
            <w:r w:rsidRPr="000A1ED0">
              <w:rPr>
                <w:color w:val="000000"/>
                <w:shd w:val="clear" w:color="auto" w:fill="FFFFFF"/>
              </w:rPr>
              <w:t>Transplant Conditioning with Mobilization + Alemtuzumab</w:t>
            </w:r>
          </w:p>
        </w:tc>
        <w:tc>
          <w:tcPr>
            <w:tcW w:w="612" w:type="pct"/>
          </w:tcPr>
          <w:p w14:paraId="254B0784" w14:textId="77777777" w:rsidR="001026E4" w:rsidRPr="000A1ED0" w:rsidRDefault="001026E4" w:rsidP="001026E4">
            <w:pPr>
              <w:pStyle w:val="Tabletext1"/>
              <w:rPr>
                <w:color w:val="000000"/>
                <w:shd w:val="clear" w:color="auto" w:fill="FFFFFF"/>
              </w:rPr>
            </w:pPr>
            <w:r w:rsidRPr="000A1ED0">
              <w:rPr>
                <w:color w:val="000000"/>
                <w:shd w:val="clear" w:color="auto" w:fill="FFFFFF"/>
              </w:rPr>
              <w:t>Transplant Conditioning with Mobilization Only</w:t>
            </w:r>
          </w:p>
          <w:p w14:paraId="4A6C2719" w14:textId="77777777" w:rsidR="001026E4" w:rsidRPr="000A1ED0" w:rsidRDefault="001026E4" w:rsidP="001026E4">
            <w:pPr>
              <w:pStyle w:val="Tabletext1"/>
            </w:pPr>
          </w:p>
        </w:tc>
        <w:tc>
          <w:tcPr>
            <w:tcW w:w="843" w:type="pct"/>
          </w:tcPr>
          <w:p w14:paraId="3224C33F" w14:textId="77777777" w:rsidR="001026E4" w:rsidRPr="000A1ED0" w:rsidRDefault="001026E4" w:rsidP="001026E4">
            <w:pPr>
              <w:pStyle w:val="Tabletext1"/>
            </w:pPr>
            <w:r w:rsidRPr="000A1ED0">
              <w:t>Non-RCT, Parallel Assignment, Open Label, Single-centre, Treatment</w:t>
            </w:r>
          </w:p>
        </w:tc>
        <w:tc>
          <w:tcPr>
            <w:tcW w:w="552" w:type="pct"/>
          </w:tcPr>
          <w:p w14:paraId="47632792" w14:textId="77777777" w:rsidR="001026E4" w:rsidRPr="000A1ED0" w:rsidRDefault="001026E4" w:rsidP="001026E4">
            <w:pPr>
              <w:pStyle w:val="Tabletext1"/>
            </w:pPr>
            <w:r w:rsidRPr="000A1ED0">
              <w:t>USA</w:t>
            </w:r>
          </w:p>
        </w:tc>
        <w:tc>
          <w:tcPr>
            <w:tcW w:w="597" w:type="pct"/>
          </w:tcPr>
          <w:p w14:paraId="41F1E428" w14:textId="77777777" w:rsidR="001026E4" w:rsidRPr="000A1ED0" w:rsidRDefault="001026E4" w:rsidP="001026E4">
            <w:pPr>
              <w:pStyle w:val="Tabletext1"/>
            </w:pPr>
            <w:r w:rsidRPr="000A1ED0">
              <w:t>Terminated, September 2013</w:t>
            </w:r>
          </w:p>
        </w:tc>
      </w:tr>
      <w:tr w:rsidR="001026E4" w:rsidRPr="000A1ED0" w14:paraId="71CA5958" w14:textId="77777777" w:rsidTr="007500F6">
        <w:trPr>
          <w:trHeight w:val="239"/>
        </w:trPr>
        <w:tc>
          <w:tcPr>
            <w:tcW w:w="942" w:type="pct"/>
          </w:tcPr>
          <w:p w14:paraId="3304A40D" w14:textId="77777777" w:rsidR="001026E4" w:rsidRPr="000A1ED0" w:rsidRDefault="001026E4" w:rsidP="001026E4">
            <w:pPr>
              <w:pStyle w:val="Tabletext1"/>
            </w:pPr>
            <w:r w:rsidRPr="000A1ED0">
              <w:t>NCT00055172</w:t>
            </w:r>
          </w:p>
        </w:tc>
        <w:tc>
          <w:tcPr>
            <w:tcW w:w="728" w:type="pct"/>
          </w:tcPr>
          <w:p w14:paraId="54164C7B" w14:textId="77777777" w:rsidR="001026E4" w:rsidRPr="000A1ED0" w:rsidRDefault="001026E4" w:rsidP="001026E4">
            <w:pPr>
              <w:pStyle w:val="Tabletext1"/>
            </w:pPr>
            <w:r w:rsidRPr="000A1ED0">
              <w:t>Severe Combined Immunodeficiency</w:t>
            </w:r>
          </w:p>
        </w:tc>
        <w:tc>
          <w:tcPr>
            <w:tcW w:w="726" w:type="pct"/>
          </w:tcPr>
          <w:p w14:paraId="7680E8A4" w14:textId="77777777" w:rsidR="001026E4" w:rsidRPr="000A1ED0" w:rsidRDefault="001026E4" w:rsidP="001026E4">
            <w:pPr>
              <w:pStyle w:val="Tabletext1"/>
              <w:rPr>
                <w:color w:val="000000"/>
                <w:shd w:val="clear" w:color="auto" w:fill="FFFFFF"/>
              </w:rPr>
            </w:pPr>
          </w:p>
        </w:tc>
        <w:tc>
          <w:tcPr>
            <w:tcW w:w="612" w:type="pct"/>
          </w:tcPr>
          <w:p w14:paraId="4A69D33D" w14:textId="77777777" w:rsidR="001026E4" w:rsidRPr="000A1ED0" w:rsidRDefault="001026E4" w:rsidP="001026E4">
            <w:pPr>
              <w:pStyle w:val="Tabletext1"/>
            </w:pPr>
          </w:p>
        </w:tc>
        <w:tc>
          <w:tcPr>
            <w:tcW w:w="843" w:type="pct"/>
          </w:tcPr>
          <w:p w14:paraId="58D9A825" w14:textId="77777777" w:rsidR="001026E4" w:rsidRPr="000A1ED0" w:rsidRDefault="001026E4" w:rsidP="001026E4">
            <w:pPr>
              <w:pStyle w:val="Tabletext1"/>
            </w:pPr>
            <w:r w:rsidRPr="000A1ED0">
              <w:t>Family-Based, Multi-centre, Cross-sectional</w:t>
            </w:r>
          </w:p>
        </w:tc>
        <w:tc>
          <w:tcPr>
            <w:tcW w:w="552" w:type="pct"/>
          </w:tcPr>
          <w:p w14:paraId="31147D3E" w14:textId="77777777" w:rsidR="001026E4" w:rsidRPr="000A1ED0" w:rsidRDefault="001026E4" w:rsidP="001026E4">
            <w:pPr>
              <w:pStyle w:val="Tabletext1"/>
            </w:pPr>
            <w:r w:rsidRPr="000A1ED0">
              <w:t>Chile</w:t>
            </w:r>
          </w:p>
          <w:p w14:paraId="7A157947" w14:textId="77777777" w:rsidR="001026E4" w:rsidRPr="000A1ED0" w:rsidRDefault="001026E4" w:rsidP="001026E4">
            <w:pPr>
              <w:pStyle w:val="Tabletext1"/>
            </w:pPr>
            <w:r w:rsidRPr="000A1ED0">
              <w:t>USA</w:t>
            </w:r>
          </w:p>
        </w:tc>
        <w:tc>
          <w:tcPr>
            <w:tcW w:w="597" w:type="pct"/>
          </w:tcPr>
          <w:p w14:paraId="24DA9D1E" w14:textId="77777777" w:rsidR="001026E4" w:rsidRPr="000A1ED0" w:rsidRDefault="001026E4" w:rsidP="001026E4">
            <w:pPr>
              <w:pStyle w:val="Tabletext1"/>
            </w:pPr>
          </w:p>
        </w:tc>
      </w:tr>
      <w:tr w:rsidR="001026E4" w:rsidRPr="000A1ED0" w14:paraId="27482DA0" w14:textId="77777777" w:rsidTr="007500F6">
        <w:trPr>
          <w:trHeight w:val="239"/>
        </w:trPr>
        <w:tc>
          <w:tcPr>
            <w:tcW w:w="942" w:type="pct"/>
          </w:tcPr>
          <w:p w14:paraId="7AD26FD0" w14:textId="77777777" w:rsidR="001026E4" w:rsidRPr="000A1ED0" w:rsidRDefault="001026E4" w:rsidP="001026E4">
            <w:pPr>
              <w:pStyle w:val="Tabletext1"/>
            </w:pPr>
            <w:r w:rsidRPr="000A1ED0">
              <w:t>NCT03601286</w:t>
            </w:r>
          </w:p>
        </w:tc>
        <w:tc>
          <w:tcPr>
            <w:tcW w:w="728" w:type="pct"/>
          </w:tcPr>
          <w:p w14:paraId="76187FA9" w14:textId="77777777" w:rsidR="001026E4" w:rsidRPr="000A1ED0" w:rsidRDefault="001026E4" w:rsidP="001026E4">
            <w:pPr>
              <w:pStyle w:val="Tabletext1"/>
            </w:pPr>
            <w:r w:rsidRPr="000A1ED0">
              <w:t>Severe Combined Immunodeficiency</w:t>
            </w:r>
          </w:p>
          <w:p w14:paraId="24E67566" w14:textId="77777777" w:rsidR="001026E4" w:rsidRPr="000A1ED0" w:rsidRDefault="001026E4" w:rsidP="001026E4">
            <w:pPr>
              <w:pStyle w:val="Tabletext1"/>
            </w:pPr>
            <w:r w:rsidRPr="000A1ED0">
              <w:t>X-Linked</w:t>
            </w:r>
          </w:p>
        </w:tc>
        <w:tc>
          <w:tcPr>
            <w:tcW w:w="726" w:type="pct"/>
          </w:tcPr>
          <w:p w14:paraId="38329F66" w14:textId="77777777" w:rsidR="001026E4" w:rsidRPr="000A1ED0" w:rsidRDefault="001026E4" w:rsidP="001026E4">
            <w:pPr>
              <w:pStyle w:val="Tabletext1"/>
              <w:rPr>
                <w:color w:val="000000"/>
                <w:shd w:val="clear" w:color="auto" w:fill="FFFFFF"/>
              </w:rPr>
            </w:pPr>
            <w:r w:rsidRPr="000A1ED0">
              <w:rPr>
                <w:color w:val="000000"/>
                <w:shd w:val="clear" w:color="auto" w:fill="FFFFFF"/>
              </w:rPr>
              <w:t>Lentiviral vector transduced CD34+ cells</w:t>
            </w:r>
          </w:p>
        </w:tc>
        <w:tc>
          <w:tcPr>
            <w:tcW w:w="612" w:type="pct"/>
          </w:tcPr>
          <w:p w14:paraId="0919E1A0" w14:textId="77777777" w:rsidR="001026E4" w:rsidRPr="000A1ED0" w:rsidRDefault="001026E4" w:rsidP="001026E4">
            <w:pPr>
              <w:pStyle w:val="Tabletext1"/>
            </w:pPr>
          </w:p>
        </w:tc>
        <w:tc>
          <w:tcPr>
            <w:tcW w:w="843" w:type="pct"/>
          </w:tcPr>
          <w:p w14:paraId="40F17B3C" w14:textId="77777777" w:rsidR="001026E4" w:rsidRPr="000A1ED0" w:rsidRDefault="001026E4" w:rsidP="001026E4">
            <w:pPr>
              <w:pStyle w:val="Tabletext1"/>
            </w:pPr>
            <w:r w:rsidRPr="000A1ED0">
              <w:t>Single Group Assignment, Open Label, Single-centre, Treatment</w:t>
            </w:r>
          </w:p>
        </w:tc>
        <w:tc>
          <w:tcPr>
            <w:tcW w:w="552" w:type="pct"/>
          </w:tcPr>
          <w:p w14:paraId="0B118AE9" w14:textId="77777777" w:rsidR="001026E4" w:rsidRPr="000A1ED0" w:rsidRDefault="001026E4" w:rsidP="001026E4">
            <w:pPr>
              <w:pStyle w:val="Tabletext1"/>
            </w:pPr>
            <w:r w:rsidRPr="000A1ED0">
              <w:t>UK</w:t>
            </w:r>
          </w:p>
        </w:tc>
        <w:tc>
          <w:tcPr>
            <w:tcW w:w="597" w:type="pct"/>
          </w:tcPr>
          <w:p w14:paraId="3B0AC584" w14:textId="77777777" w:rsidR="001026E4" w:rsidRPr="000A1ED0" w:rsidRDefault="001026E4" w:rsidP="001026E4">
            <w:pPr>
              <w:pStyle w:val="Tabletext1"/>
            </w:pPr>
            <w:r w:rsidRPr="000A1ED0">
              <w:t>Recruiting, December 2024</w:t>
            </w:r>
          </w:p>
        </w:tc>
      </w:tr>
      <w:tr w:rsidR="001026E4" w:rsidRPr="000A1ED0" w14:paraId="6AB993D0" w14:textId="77777777" w:rsidTr="007500F6">
        <w:trPr>
          <w:trHeight w:val="239"/>
        </w:trPr>
        <w:tc>
          <w:tcPr>
            <w:tcW w:w="942" w:type="pct"/>
          </w:tcPr>
          <w:p w14:paraId="170B1058" w14:textId="77777777" w:rsidR="001026E4" w:rsidRPr="000A1ED0" w:rsidRDefault="001026E4" w:rsidP="001026E4">
            <w:pPr>
              <w:pStyle w:val="Tabletext1"/>
            </w:pPr>
            <w:r w:rsidRPr="000A1ED0">
              <w:t>NCT04140539</w:t>
            </w:r>
          </w:p>
        </w:tc>
        <w:tc>
          <w:tcPr>
            <w:tcW w:w="728" w:type="pct"/>
          </w:tcPr>
          <w:p w14:paraId="1E7EC2CF" w14:textId="77777777" w:rsidR="001026E4" w:rsidRPr="000A1ED0" w:rsidRDefault="001026E4" w:rsidP="001026E4">
            <w:pPr>
              <w:pStyle w:val="Tabletext1"/>
            </w:pPr>
            <w:r w:rsidRPr="000A1ED0">
              <w:t>Severe Combined Immunodeficiency Due to ADA Deficiency</w:t>
            </w:r>
          </w:p>
        </w:tc>
        <w:tc>
          <w:tcPr>
            <w:tcW w:w="726" w:type="pct"/>
          </w:tcPr>
          <w:p w14:paraId="00043394" w14:textId="77777777" w:rsidR="001026E4" w:rsidRPr="000A1ED0" w:rsidRDefault="001026E4" w:rsidP="001026E4">
            <w:pPr>
              <w:pStyle w:val="Tabletext1"/>
              <w:rPr>
                <w:color w:val="000000"/>
                <w:shd w:val="clear" w:color="auto" w:fill="FFFFFF"/>
              </w:rPr>
            </w:pPr>
            <w:r w:rsidRPr="000A1ED0">
              <w:rPr>
                <w:color w:val="000000"/>
                <w:shd w:val="clear" w:color="auto" w:fill="FFFFFF"/>
              </w:rPr>
              <w:t>OTL-101</w:t>
            </w:r>
          </w:p>
        </w:tc>
        <w:tc>
          <w:tcPr>
            <w:tcW w:w="612" w:type="pct"/>
          </w:tcPr>
          <w:p w14:paraId="3C3B66F8" w14:textId="77777777" w:rsidR="001026E4" w:rsidRPr="000A1ED0" w:rsidRDefault="001026E4" w:rsidP="001026E4">
            <w:pPr>
              <w:pStyle w:val="Tabletext1"/>
            </w:pPr>
          </w:p>
        </w:tc>
        <w:tc>
          <w:tcPr>
            <w:tcW w:w="843" w:type="pct"/>
          </w:tcPr>
          <w:p w14:paraId="4DEA0665" w14:textId="77777777" w:rsidR="001026E4" w:rsidRPr="000A1ED0" w:rsidRDefault="001026E4" w:rsidP="001026E4">
            <w:pPr>
              <w:pStyle w:val="Tabletext1"/>
            </w:pPr>
            <w:r w:rsidRPr="000A1ED0">
              <w:t>Single Group Assignment, Open Label, Single-centre, Treatment</w:t>
            </w:r>
          </w:p>
        </w:tc>
        <w:tc>
          <w:tcPr>
            <w:tcW w:w="552" w:type="pct"/>
          </w:tcPr>
          <w:p w14:paraId="26043147" w14:textId="77777777" w:rsidR="001026E4" w:rsidRPr="000A1ED0" w:rsidRDefault="001026E4" w:rsidP="001026E4">
            <w:pPr>
              <w:pStyle w:val="Tabletext1"/>
            </w:pPr>
            <w:r w:rsidRPr="000A1ED0">
              <w:t>USA</w:t>
            </w:r>
          </w:p>
        </w:tc>
        <w:tc>
          <w:tcPr>
            <w:tcW w:w="597" w:type="pct"/>
          </w:tcPr>
          <w:p w14:paraId="09E32971" w14:textId="77777777" w:rsidR="001026E4" w:rsidRPr="000A1ED0" w:rsidRDefault="001026E4" w:rsidP="001026E4">
            <w:pPr>
              <w:pStyle w:val="Tabletext1"/>
            </w:pPr>
            <w:r w:rsidRPr="000A1ED0">
              <w:t>Recruiting, February 2021</w:t>
            </w:r>
          </w:p>
        </w:tc>
      </w:tr>
      <w:tr w:rsidR="001026E4" w:rsidRPr="000A1ED0" w14:paraId="31166263" w14:textId="77777777" w:rsidTr="007500F6">
        <w:trPr>
          <w:trHeight w:val="239"/>
        </w:trPr>
        <w:tc>
          <w:tcPr>
            <w:tcW w:w="942" w:type="pct"/>
          </w:tcPr>
          <w:p w14:paraId="6C688281" w14:textId="77777777" w:rsidR="001026E4" w:rsidRPr="000A1ED0" w:rsidRDefault="001026E4" w:rsidP="001026E4">
            <w:pPr>
              <w:pStyle w:val="Tabletext1"/>
            </w:pPr>
            <w:r w:rsidRPr="000A1ED0">
              <w:t>NCT00490100</w:t>
            </w:r>
          </w:p>
        </w:tc>
        <w:tc>
          <w:tcPr>
            <w:tcW w:w="728" w:type="pct"/>
          </w:tcPr>
          <w:p w14:paraId="006376F1" w14:textId="77777777" w:rsidR="001026E4" w:rsidRPr="000A1ED0" w:rsidRDefault="001026E4" w:rsidP="001026E4">
            <w:pPr>
              <w:pStyle w:val="Tabletext1"/>
            </w:pPr>
            <w:r w:rsidRPr="000A1ED0">
              <w:t>Growth Failure</w:t>
            </w:r>
          </w:p>
          <w:p w14:paraId="02D6BA92" w14:textId="77777777" w:rsidR="001026E4" w:rsidRPr="000A1ED0" w:rsidRDefault="001026E4" w:rsidP="001026E4">
            <w:pPr>
              <w:pStyle w:val="Tabletext1"/>
            </w:pPr>
            <w:r w:rsidRPr="000A1ED0">
              <w:t>X-linked Severe Combined Immunodeficiency (XSCID)</w:t>
            </w:r>
          </w:p>
          <w:p w14:paraId="02C01D4E" w14:textId="77777777" w:rsidR="001026E4" w:rsidRPr="000A1ED0" w:rsidRDefault="001026E4" w:rsidP="001026E4">
            <w:pPr>
              <w:pStyle w:val="Tabletext1"/>
            </w:pPr>
            <w:r w:rsidRPr="000A1ED0">
              <w:t>Growth Hormone Resistance</w:t>
            </w:r>
          </w:p>
        </w:tc>
        <w:tc>
          <w:tcPr>
            <w:tcW w:w="726" w:type="pct"/>
          </w:tcPr>
          <w:p w14:paraId="1F30E5E9" w14:textId="77777777" w:rsidR="001026E4" w:rsidRPr="000A1ED0" w:rsidRDefault="001026E4" w:rsidP="001026E4">
            <w:pPr>
              <w:pStyle w:val="Tabletext1"/>
              <w:rPr>
                <w:color w:val="000000"/>
                <w:shd w:val="clear" w:color="auto" w:fill="FFFFFF"/>
              </w:rPr>
            </w:pPr>
            <w:r w:rsidRPr="000A1ED0">
              <w:rPr>
                <w:color w:val="000000"/>
                <w:shd w:val="clear" w:color="auto" w:fill="FFFFFF"/>
              </w:rPr>
              <w:t>Increlex</w:t>
            </w:r>
          </w:p>
        </w:tc>
        <w:tc>
          <w:tcPr>
            <w:tcW w:w="612" w:type="pct"/>
          </w:tcPr>
          <w:p w14:paraId="31F0D228" w14:textId="77777777" w:rsidR="001026E4" w:rsidRPr="000A1ED0" w:rsidRDefault="001026E4" w:rsidP="001026E4">
            <w:pPr>
              <w:pStyle w:val="Tabletext1"/>
            </w:pPr>
          </w:p>
        </w:tc>
        <w:tc>
          <w:tcPr>
            <w:tcW w:w="843" w:type="pct"/>
          </w:tcPr>
          <w:p w14:paraId="7EBB14B1" w14:textId="77777777" w:rsidR="001026E4" w:rsidRPr="000A1ED0" w:rsidRDefault="001026E4" w:rsidP="001026E4">
            <w:pPr>
              <w:pStyle w:val="Tabletext1"/>
            </w:pPr>
            <w:r w:rsidRPr="000A1ED0">
              <w:t>Single Group Assignment, Open Label, Single-centre, Treatment</w:t>
            </w:r>
          </w:p>
        </w:tc>
        <w:tc>
          <w:tcPr>
            <w:tcW w:w="552" w:type="pct"/>
          </w:tcPr>
          <w:p w14:paraId="6A15CFC9" w14:textId="77777777" w:rsidR="001026E4" w:rsidRPr="000A1ED0" w:rsidRDefault="001026E4" w:rsidP="001026E4">
            <w:pPr>
              <w:pStyle w:val="Tabletext1"/>
            </w:pPr>
            <w:r w:rsidRPr="000A1ED0">
              <w:t>USA</w:t>
            </w:r>
          </w:p>
        </w:tc>
        <w:tc>
          <w:tcPr>
            <w:tcW w:w="597" w:type="pct"/>
          </w:tcPr>
          <w:p w14:paraId="61D12F74" w14:textId="77777777" w:rsidR="001026E4" w:rsidRPr="000A1ED0" w:rsidRDefault="001026E4" w:rsidP="001026E4">
            <w:pPr>
              <w:pStyle w:val="Tabletext1"/>
            </w:pPr>
            <w:r w:rsidRPr="000A1ED0">
              <w:t>Terminated, December 2012</w:t>
            </w:r>
          </w:p>
        </w:tc>
      </w:tr>
      <w:tr w:rsidR="001026E4" w:rsidRPr="000A1ED0" w14:paraId="268E5653" w14:textId="77777777" w:rsidTr="007500F6">
        <w:trPr>
          <w:trHeight w:val="239"/>
        </w:trPr>
        <w:tc>
          <w:tcPr>
            <w:tcW w:w="942" w:type="pct"/>
          </w:tcPr>
          <w:p w14:paraId="42C9435C" w14:textId="77777777" w:rsidR="001026E4" w:rsidRPr="000A1ED0" w:rsidRDefault="001026E4" w:rsidP="001026E4">
            <w:pPr>
              <w:pStyle w:val="Tabletext1"/>
            </w:pPr>
            <w:r w:rsidRPr="000A1ED0">
              <w:t>NCT00018018</w:t>
            </w:r>
          </w:p>
        </w:tc>
        <w:tc>
          <w:tcPr>
            <w:tcW w:w="728" w:type="pct"/>
          </w:tcPr>
          <w:p w14:paraId="3E2A00A1" w14:textId="77777777" w:rsidR="001026E4" w:rsidRPr="000A1ED0" w:rsidRDefault="001026E4" w:rsidP="001026E4">
            <w:pPr>
              <w:pStyle w:val="Tabletext1"/>
            </w:pPr>
            <w:r w:rsidRPr="000A1ED0">
              <w:t>Severe Combined Immunodeficiency Syndrome</w:t>
            </w:r>
          </w:p>
        </w:tc>
        <w:tc>
          <w:tcPr>
            <w:tcW w:w="726" w:type="pct"/>
          </w:tcPr>
          <w:p w14:paraId="6C670304" w14:textId="77777777" w:rsidR="001026E4" w:rsidRPr="000A1ED0" w:rsidRDefault="001026E4" w:rsidP="001026E4">
            <w:pPr>
              <w:pStyle w:val="Tabletext1"/>
              <w:rPr>
                <w:color w:val="000000"/>
                <w:shd w:val="clear" w:color="auto" w:fill="FFFFFF"/>
              </w:rPr>
            </w:pPr>
            <w:r w:rsidRPr="000A1ED0">
              <w:rPr>
                <w:color w:val="000000"/>
                <w:shd w:val="clear" w:color="auto" w:fill="FFFFFF"/>
              </w:rPr>
              <w:t>CD34+ cells transduced with ADA retrovir</w:t>
            </w:r>
          </w:p>
        </w:tc>
        <w:tc>
          <w:tcPr>
            <w:tcW w:w="612" w:type="pct"/>
          </w:tcPr>
          <w:p w14:paraId="46EBAB30" w14:textId="77777777" w:rsidR="001026E4" w:rsidRPr="000A1ED0" w:rsidRDefault="001026E4" w:rsidP="001026E4">
            <w:pPr>
              <w:pStyle w:val="Tabletext1"/>
            </w:pPr>
          </w:p>
        </w:tc>
        <w:tc>
          <w:tcPr>
            <w:tcW w:w="843" w:type="pct"/>
          </w:tcPr>
          <w:p w14:paraId="5A13184B" w14:textId="77777777" w:rsidR="001026E4" w:rsidRPr="000A1ED0" w:rsidRDefault="001026E4" w:rsidP="001026E4">
            <w:pPr>
              <w:pStyle w:val="Tabletext1"/>
            </w:pPr>
            <w:r w:rsidRPr="000A1ED0">
              <w:t>Single-Centre, Treatment</w:t>
            </w:r>
          </w:p>
        </w:tc>
        <w:tc>
          <w:tcPr>
            <w:tcW w:w="552" w:type="pct"/>
          </w:tcPr>
          <w:p w14:paraId="2997D681" w14:textId="77777777" w:rsidR="001026E4" w:rsidRPr="000A1ED0" w:rsidRDefault="001026E4" w:rsidP="001026E4">
            <w:pPr>
              <w:pStyle w:val="Tabletext1"/>
            </w:pPr>
            <w:r w:rsidRPr="000A1ED0">
              <w:t>USA</w:t>
            </w:r>
          </w:p>
        </w:tc>
        <w:tc>
          <w:tcPr>
            <w:tcW w:w="597" w:type="pct"/>
          </w:tcPr>
          <w:p w14:paraId="410CE3DC" w14:textId="77777777" w:rsidR="001026E4" w:rsidRPr="000A1ED0" w:rsidRDefault="001026E4" w:rsidP="001026E4">
            <w:pPr>
              <w:pStyle w:val="Tabletext1"/>
            </w:pPr>
            <w:r w:rsidRPr="000A1ED0">
              <w:t>Completed, September 2014</w:t>
            </w:r>
          </w:p>
        </w:tc>
      </w:tr>
      <w:tr w:rsidR="001026E4" w:rsidRPr="000A1ED0" w14:paraId="5D648877" w14:textId="77777777" w:rsidTr="007500F6">
        <w:trPr>
          <w:trHeight w:val="239"/>
        </w:trPr>
        <w:tc>
          <w:tcPr>
            <w:tcW w:w="942" w:type="pct"/>
          </w:tcPr>
          <w:p w14:paraId="3D927B1B" w14:textId="77777777" w:rsidR="001026E4" w:rsidRPr="000A1ED0" w:rsidRDefault="001026E4" w:rsidP="001026E4">
            <w:pPr>
              <w:pStyle w:val="Tabletext1"/>
            </w:pPr>
            <w:r w:rsidRPr="000A1ED0">
              <w:t>NCT03478670</w:t>
            </w:r>
          </w:p>
        </w:tc>
        <w:tc>
          <w:tcPr>
            <w:tcW w:w="728" w:type="pct"/>
          </w:tcPr>
          <w:p w14:paraId="37898331" w14:textId="77777777" w:rsidR="001026E4" w:rsidRPr="000A1ED0" w:rsidRDefault="001026E4" w:rsidP="001026E4">
            <w:pPr>
              <w:pStyle w:val="Tabletext1"/>
            </w:pPr>
            <w:r w:rsidRPr="000A1ED0">
              <w:t>Immunologic Deficiency Syndromes</w:t>
            </w:r>
          </w:p>
        </w:tc>
        <w:tc>
          <w:tcPr>
            <w:tcW w:w="726" w:type="pct"/>
          </w:tcPr>
          <w:p w14:paraId="317AB41C" w14:textId="77777777" w:rsidR="001026E4" w:rsidRPr="000A1ED0" w:rsidRDefault="001026E4" w:rsidP="001026E4">
            <w:pPr>
              <w:pStyle w:val="Tabletext1"/>
              <w:rPr>
                <w:color w:val="000000"/>
                <w:shd w:val="clear" w:color="auto" w:fill="FFFFFF"/>
              </w:rPr>
            </w:pPr>
            <w:r w:rsidRPr="000A1ED0">
              <w:rPr>
                <w:color w:val="000000"/>
                <w:shd w:val="clear" w:color="auto" w:fill="FFFFFF"/>
              </w:rPr>
              <w:t>Strimvelis</w:t>
            </w:r>
          </w:p>
        </w:tc>
        <w:tc>
          <w:tcPr>
            <w:tcW w:w="612" w:type="pct"/>
          </w:tcPr>
          <w:p w14:paraId="4B5C70AF" w14:textId="77777777" w:rsidR="001026E4" w:rsidRPr="000A1ED0" w:rsidRDefault="001026E4" w:rsidP="001026E4">
            <w:pPr>
              <w:pStyle w:val="Tabletext1"/>
            </w:pPr>
          </w:p>
        </w:tc>
        <w:tc>
          <w:tcPr>
            <w:tcW w:w="843" w:type="pct"/>
          </w:tcPr>
          <w:p w14:paraId="345BD399" w14:textId="77777777" w:rsidR="001026E4" w:rsidRPr="000A1ED0" w:rsidRDefault="001026E4" w:rsidP="001026E4">
            <w:pPr>
              <w:pStyle w:val="Tabletext1"/>
            </w:pPr>
            <w:r w:rsidRPr="000A1ED0">
              <w:t>Cohort, Single-centre, Prospective</w:t>
            </w:r>
          </w:p>
        </w:tc>
        <w:tc>
          <w:tcPr>
            <w:tcW w:w="552" w:type="pct"/>
          </w:tcPr>
          <w:p w14:paraId="41D16F3F" w14:textId="77777777" w:rsidR="001026E4" w:rsidRPr="000A1ED0" w:rsidRDefault="001026E4" w:rsidP="001026E4">
            <w:pPr>
              <w:pStyle w:val="Tabletext1"/>
            </w:pPr>
            <w:r w:rsidRPr="000A1ED0">
              <w:t>Italy</w:t>
            </w:r>
          </w:p>
        </w:tc>
        <w:tc>
          <w:tcPr>
            <w:tcW w:w="597" w:type="pct"/>
          </w:tcPr>
          <w:p w14:paraId="1AA5957C" w14:textId="77777777" w:rsidR="001026E4" w:rsidRPr="000A1ED0" w:rsidRDefault="001026E4" w:rsidP="001026E4">
            <w:pPr>
              <w:pStyle w:val="Tabletext1"/>
            </w:pPr>
            <w:r w:rsidRPr="000A1ED0">
              <w:t>Enrolling by invitation, May 2037</w:t>
            </w:r>
          </w:p>
        </w:tc>
      </w:tr>
      <w:tr w:rsidR="001026E4" w:rsidRPr="000A1ED0" w14:paraId="19C4BBC7" w14:textId="77777777" w:rsidTr="007500F6">
        <w:trPr>
          <w:trHeight w:val="239"/>
        </w:trPr>
        <w:tc>
          <w:tcPr>
            <w:tcW w:w="942" w:type="pct"/>
          </w:tcPr>
          <w:p w14:paraId="74D435F0" w14:textId="77777777" w:rsidR="001026E4" w:rsidRPr="000A1ED0" w:rsidRDefault="001026E4" w:rsidP="001026E4">
            <w:pPr>
              <w:pStyle w:val="Tabletext1"/>
            </w:pPr>
            <w:r w:rsidRPr="000A1ED0">
              <w:t>NCT03232203</w:t>
            </w:r>
          </w:p>
        </w:tc>
        <w:tc>
          <w:tcPr>
            <w:tcW w:w="728" w:type="pct"/>
          </w:tcPr>
          <w:p w14:paraId="0C2629EF" w14:textId="77777777" w:rsidR="001026E4" w:rsidRPr="000A1ED0" w:rsidRDefault="001026E4" w:rsidP="001026E4">
            <w:pPr>
              <w:pStyle w:val="Tabletext1"/>
            </w:pPr>
            <w:r w:rsidRPr="000A1ED0">
              <w:t>Severe Combined Immunodeficiency Due to ADA Deficiency</w:t>
            </w:r>
          </w:p>
        </w:tc>
        <w:tc>
          <w:tcPr>
            <w:tcW w:w="726" w:type="pct"/>
          </w:tcPr>
          <w:p w14:paraId="2F235F1C" w14:textId="77777777" w:rsidR="001026E4" w:rsidRPr="000A1ED0" w:rsidRDefault="001026E4" w:rsidP="001026E4">
            <w:pPr>
              <w:pStyle w:val="Tabletext1"/>
              <w:rPr>
                <w:color w:val="000000"/>
                <w:shd w:val="clear" w:color="auto" w:fill="FFFFFF"/>
              </w:rPr>
            </w:pPr>
            <w:r w:rsidRPr="000A1ED0">
              <w:rPr>
                <w:color w:val="000000"/>
                <w:shd w:val="clear" w:color="auto" w:fill="FFFFFF"/>
              </w:rPr>
              <w:t>STRIMVELIS</w:t>
            </w:r>
          </w:p>
        </w:tc>
        <w:tc>
          <w:tcPr>
            <w:tcW w:w="612" w:type="pct"/>
          </w:tcPr>
          <w:p w14:paraId="7B04923B" w14:textId="77777777" w:rsidR="001026E4" w:rsidRPr="000A1ED0" w:rsidRDefault="001026E4" w:rsidP="001026E4">
            <w:pPr>
              <w:pStyle w:val="Tabletext1"/>
            </w:pPr>
          </w:p>
        </w:tc>
        <w:tc>
          <w:tcPr>
            <w:tcW w:w="843" w:type="pct"/>
          </w:tcPr>
          <w:p w14:paraId="796AD233" w14:textId="77777777" w:rsidR="001026E4" w:rsidRPr="000A1ED0" w:rsidRDefault="001026E4" w:rsidP="001026E4">
            <w:pPr>
              <w:pStyle w:val="Tabletext1"/>
            </w:pPr>
            <w:r w:rsidRPr="000A1ED0">
              <w:t>Cohort, Single-centre, Cross-sectional</w:t>
            </w:r>
          </w:p>
        </w:tc>
        <w:tc>
          <w:tcPr>
            <w:tcW w:w="552" w:type="pct"/>
          </w:tcPr>
          <w:p w14:paraId="120ED69B" w14:textId="77777777" w:rsidR="001026E4" w:rsidRPr="000A1ED0" w:rsidRDefault="001026E4" w:rsidP="001026E4">
            <w:pPr>
              <w:pStyle w:val="Tabletext1"/>
            </w:pPr>
            <w:r w:rsidRPr="000A1ED0">
              <w:t>Italy</w:t>
            </w:r>
          </w:p>
        </w:tc>
        <w:tc>
          <w:tcPr>
            <w:tcW w:w="597" w:type="pct"/>
          </w:tcPr>
          <w:p w14:paraId="5E4BB752" w14:textId="77777777" w:rsidR="001026E4" w:rsidRPr="000A1ED0" w:rsidRDefault="001026E4" w:rsidP="001026E4">
            <w:pPr>
              <w:pStyle w:val="Tabletext1"/>
            </w:pPr>
            <w:r w:rsidRPr="000A1ED0">
              <w:t>Recruiting, September 2020</w:t>
            </w:r>
          </w:p>
        </w:tc>
      </w:tr>
      <w:tr w:rsidR="001026E4" w:rsidRPr="000A1ED0" w14:paraId="68796D42" w14:textId="77777777" w:rsidTr="007500F6">
        <w:trPr>
          <w:trHeight w:val="239"/>
        </w:trPr>
        <w:tc>
          <w:tcPr>
            <w:tcW w:w="942" w:type="pct"/>
          </w:tcPr>
          <w:p w14:paraId="2B6485DB" w14:textId="77777777" w:rsidR="001026E4" w:rsidRPr="000A1ED0" w:rsidRDefault="001026E4" w:rsidP="001026E4">
            <w:pPr>
              <w:pStyle w:val="Tabletext1"/>
            </w:pPr>
            <w:r w:rsidRPr="000A1ED0">
              <w:t>NCT02177760</w:t>
            </w:r>
          </w:p>
        </w:tc>
        <w:tc>
          <w:tcPr>
            <w:tcW w:w="728" w:type="pct"/>
          </w:tcPr>
          <w:p w14:paraId="4A6FDDC0" w14:textId="77777777" w:rsidR="001026E4" w:rsidRPr="000A1ED0" w:rsidRDefault="001026E4" w:rsidP="001026E4">
            <w:pPr>
              <w:pStyle w:val="Tabletext1"/>
            </w:pPr>
            <w:r w:rsidRPr="000A1ED0">
              <w:t>Severe Combined Immunodeficiency</w:t>
            </w:r>
          </w:p>
          <w:p w14:paraId="409AFB9F" w14:textId="77777777" w:rsidR="001026E4" w:rsidRPr="000A1ED0" w:rsidRDefault="001026E4" w:rsidP="001026E4">
            <w:pPr>
              <w:pStyle w:val="Tabletext1"/>
            </w:pPr>
            <w:r w:rsidRPr="000A1ED0">
              <w:t>Transplacental Maternal Engraftment</w:t>
            </w:r>
          </w:p>
          <w:p w14:paraId="14B3D9AE" w14:textId="77777777" w:rsidR="001026E4" w:rsidRPr="000A1ED0" w:rsidRDefault="001026E4" w:rsidP="001026E4">
            <w:pPr>
              <w:pStyle w:val="Tabletext1"/>
            </w:pPr>
            <w:r w:rsidRPr="000A1ED0">
              <w:t>Stem Cell Transplant</w:t>
            </w:r>
          </w:p>
        </w:tc>
        <w:tc>
          <w:tcPr>
            <w:tcW w:w="726" w:type="pct"/>
          </w:tcPr>
          <w:p w14:paraId="52B2B6A9" w14:textId="77777777" w:rsidR="001026E4" w:rsidRPr="000A1ED0" w:rsidRDefault="001026E4" w:rsidP="001026E4">
            <w:pPr>
              <w:pStyle w:val="Tabletext1"/>
              <w:rPr>
                <w:color w:val="000000"/>
                <w:shd w:val="clear" w:color="auto" w:fill="FFFFFF"/>
              </w:rPr>
            </w:pPr>
            <w:r w:rsidRPr="000A1ED0">
              <w:rPr>
                <w:color w:val="000000"/>
                <w:shd w:val="clear" w:color="auto" w:fill="FFFFFF"/>
              </w:rPr>
              <w:t>Sirolimus</w:t>
            </w:r>
          </w:p>
        </w:tc>
        <w:tc>
          <w:tcPr>
            <w:tcW w:w="612" w:type="pct"/>
          </w:tcPr>
          <w:p w14:paraId="2D16520E" w14:textId="77777777" w:rsidR="001026E4" w:rsidRPr="000A1ED0" w:rsidRDefault="001026E4" w:rsidP="001026E4">
            <w:pPr>
              <w:pStyle w:val="Tabletext1"/>
            </w:pPr>
          </w:p>
        </w:tc>
        <w:tc>
          <w:tcPr>
            <w:tcW w:w="843" w:type="pct"/>
          </w:tcPr>
          <w:p w14:paraId="4C56A2B3" w14:textId="77777777" w:rsidR="001026E4" w:rsidRPr="000A1ED0" w:rsidRDefault="001026E4" w:rsidP="001026E4">
            <w:pPr>
              <w:pStyle w:val="Tabletext1"/>
            </w:pPr>
            <w:r w:rsidRPr="000A1ED0">
              <w:t>Single Group Assignment, Open Label, Single-centre, Prevention</w:t>
            </w:r>
          </w:p>
        </w:tc>
        <w:tc>
          <w:tcPr>
            <w:tcW w:w="552" w:type="pct"/>
          </w:tcPr>
          <w:p w14:paraId="32AC8F09" w14:textId="77777777" w:rsidR="001026E4" w:rsidRPr="000A1ED0" w:rsidRDefault="001026E4" w:rsidP="001026E4">
            <w:pPr>
              <w:pStyle w:val="Tabletext1"/>
            </w:pPr>
            <w:r w:rsidRPr="000A1ED0">
              <w:t>USA</w:t>
            </w:r>
          </w:p>
        </w:tc>
        <w:tc>
          <w:tcPr>
            <w:tcW w:w="597" w:type="pct"/>
          </w:tcPr>
          <w:p w14:paraId="20F8163A" w14:textId="77777777" w:rsidR="001026E4" w:rsidRPr="000A1ED0" w:rsidRDefault="001026E4" w:rsidP="001026E4">
            <w:pPr>
              <w:pStyle w:val="Tabletext1"/>
            </w:pPr>
            <w:r w:rsidRPr="000A1ED0">
              <w:t>Withdrawn, November 2015</w:t>
            </w:r>
          </w:p>
        </w:tc>
      </w:tr>
      <w:tr w:rsidR="001026E4" w:rsidRPr="000A1ED0" w14:paraId="60183B90" w14:textId="77777777" w:rsidTr="007500F6">
        <w:trPr>
          <w:trHeight w:val="239"/>
        </w:trPr>
        <w:tc>
          <w:tcPr>
            <w:tcW w:w="942" w:type="pct"/>
          </w:tcPr>
          <w:p w14:paraId="1561740A" w14:textId="77777777" w:rsidR="001026E4" w:rsidRPr="000A1ED0" w:rsidRDefault="001026E4" w:rsidP="001026E4">
            <w:pPr>
              <w:pStyle w:val="Tabletext1"/>
            </w:pPr>
            <w:r w:rsidRPr="000A1ED0">
              <w:t>NCT04286815</w:t>
            </w:r>
          </w:p>
        </w:tc>
        <w:tc>
          <w:tcPr>
            <w:tcW w:w="728" w:type="pct"/>
          </w:tcPr>
          <w:p w14:paraId="56AD6F29" w14:textId="77777777" w:rsidR="001026E4" w:rsidRPr="000A1ED0" w:rsidRDefault="001026E4" w:rsidP="001026E4">
            <w:pPr>
              <w:pStyle w:val="Tabletext1"/>
            </w:pPr>
            <w:r w:rsidRPr="000A1ED0">
              <w:t>Gene Therapy</w:t>
            </w:r>
          </w:p>
        </w:tc>
        <w:tc>
          <w:tcPr>
            <w:tcW w:w="726" w:type="pct"/>
          </w:tcPr>
          <w:p w14:paraId="568E5554" w14:textId="77777777" w:rsidR="001026E4" w:rsidRPr="000A1ED0" w:rsidRDefault="001026E4" w:rsidP="001026E4">
            <w:pPr>
              <w:pStyle w:val="Tabletext1"/>
              <w:rPr>
                <w:color w:val="000000"/>
                <w:shd w:val="clear" w:color="auto" w:fill="FFFFFF"/>
              </w:rPr>
            </w:pPr>
            <w:r w:rsidRPr="000A1ED0">
              <w:rPr>
                <w:color w:val="000000"/>
                <w:shd w:val="clear" w:color="auto" w:fill="FFFFFF"/>
              </w:rPr>
              <w:t>Lentiviral Vector Gene Therapy</w:t>
            </w:r>
          </w:p>
        </w:tc>
        <w:tc>
          <w:tcPr>
            <w:tcW w:w="612" w:type="pct"/>
          </w:tcPr>
          <w:p w14:paraId="2D6C64C3" w14:textId="77777777" w:rsidR="001026E4" w:rsidRPr="000A1ED0" w:rsidRDefault="001026E4" w:rsidP="001026E4">
            <w:pPr>
              <w:pStyle w:val="Tabletext1"/>
            </w:pPr>
          </w:p>
        </w:tc>
        <w:tc>
          <w:tcPr>
            <w:tcW w:w="843" w:type="pct"/>
          </w:tcPr>
          <w:p w14:paraId="3262603C" w14:textId="77777777" w:rsidR="001026E4" w:rsidRPr="000A1ED0" w:rsidRDefault="001026E4" w:rsidP="001026E4">
            <w:pPr>
              <w:pStyle w:val="Tabletext1"/>
            </w:pPr>
            <w:r w:rsidRPr="000A1ED0">
              <w:t>Single Group Assignment, Open Label, Single-centre, Treatment</w:t>
            </w:r>
          </w:p>
        </w:tc>
        <w:tc>
          <w:tcPr>
            <w:tcW w:w="552" w:type="pct"/>
          </w:tcPr>
          <w:p w14:paraId="0312BE02" w14:textId="77777777" w:rsidR="001026E4" w:rsidRPr="000A1ED0" w:rsidRDefault="001026E4" w:rsidP="001026E4">
            <w:pPr>
              <w:pStyle w:val="Tabletext1"/>
            </w:pPr>
            <w:r w:rsidRPr="000A1ED0">
              <w:t>China</w:t>
            </w:r>
          </w:p>
        </w:tc>
        <w:tc>
          <w:tcPr>
            <w:tcW w:w="597" w:type="pct"/>
          </w:tcPr>
          <w:p w14:paraId="01100EE6" w14:textId="77777777" w:rsidR="001026E4" w:rsidRPr="000A1ED0" w:rsidRDefault="001026E4" w:rsidP="001026E4">
            <w:pPr>
              <w:pStyle w:val="Tabletext1"/>
            </w:pPr>
            <w:r w:rsidRPr="000A1ED0">
              <w:t>Recruiting, March 2025</w:t>
            </w:r>
          </w:p>
        </w:tc>
      </w:tr>
      <w:tr w:rsidR="001026E4" w:rsidRPr="000A1ED0" w14:paraId="3CB66382" w14:textId="77777777" w:rsidTr="007500F6">
        <w:trPr>
          <w:trHeight w:val="239"/>
        </w:trPr>
        <w:tc>
          <w:tcPr>
            <w:tcW w:w="942" w:type="pct"/>
          </w:tcPr>
          <w:p w14:paraId="1CB1E205" w14:textId="77777777" w:rsidR="001026E4" w:rsidRPr="000A1ED0" w:rsidRDefault="001026E4" w:rsidP="001026E4">
            <w:pPr>
              <w:pStyle w:val="Tabletext1"/>
            </w:pPr>
            <w:r w:rsidRPr="000A1ED0">
              <w:t>NCT01852071</w:t>
            </w:r>
          </w:p>
        </w:tc>
        <w:tc>
          <w:tcPr>
            <w:tcW w:w="728" w:type="pct"/>
          </w:tcPr>
          <w:p w14:paraId="6F3890F6" w14:textId="77777777" w:rsidR="001026E4" w:rsidRPr="000A1ED0" w:rsidRDefault="001026E4" w:rsidP="001026E4">
            <w:pPr>
              <w:pStyle w:val="Tabletext1"/>
            </w:pPr>
            <w:r w:rsidRPr="000A1ED0">
              <w:t>ADA-SCID</w:t>
            </w:r>
          </w:p>
        </w:tc>
        <w:tc>
          <w:tcPr>
            <w:tcW w:w="726" w:type="pct"/>
          </w:tcPr>
          <w:p w14:paraId="681E2194" w14:textId="77777777" w:rsidR="001026E4" w:rsidRPr="000A1ED0" w:rsidRDefault="001026E4" w:rsidP="001026E4">
            <w:pPr>
              <w:pStyle w:val="Tabletext1"/>
              <w:rPr>
                <w:color w:val="000000"/>
                <w:shd w:val="clear" w:color="auto" w:fill="FFFFFF"/>
              </w:rPr>
            </w:pPr>
            <w:r w:rsidRPr="000A1ED0">
              <w:rPr>
                <w:color w:val="000000"/>
                <w:shd w:val="clear" w:color="auto" w:fill="FFFFFF"/>
              </w:rPr>
              <w:t>autologous EFS-ADA LV CD34+ (OTL-101)</w:t>
            </w:r>
          </w:p>
        </w:tc>
        <w:tc>
          <w:tcPr>
            <w:tcW w:w="612" w:type="pct"/>
          </w:tcPr>
          <w:p w14:paraId="66FB207A" w14:textId="77777777" w:rsidR="001026E4" w:rsidRPr="000A1ED0" w:rsidRDefault="001026E4" w:rsidP="001026E4">
            <w:pPr>
              <w:pStyle w:val="Tabletext1"/>
            </w:pPr>
          </w:p>
        </w:tc>
        <w:tc>
          <w:tcPr>
            <w:tcW w:w="843" w:type="pct"/>
          </w:tcPr>
          <w:p w14:paraId="4B19CFDF" w14:textId="77777777" w:rsidR="001026E4" w:rsidRPr="000A1ED0" w:rsidRDefault="001026E4" w:rsidP="001026E4">
            <w:pPr>
              <w:pStyle w:val="Tabletext1"/>
            </w:pPr>
            <w:r w:rsidRPr="000A1ED0">
              <w:t>Single Group Assignment, Open Label, Multi-centre, Treatment</w:t>
            </w:r>
          </w:p>
        </w:tc>
        <w:tc>
          <w:tcPr>
            <w:tcW w:w="552" w:type="pct"/>
          </w:tcPr>
          <w:p w14:paraId="384878E7" w14:textId="77777777" w:rsidR="001026E4" w:rsidRPr="000A1ED0" w:rsidRDefault="001026E4" w:rsidP="001026E4">
            <w:pPr>
              <w:pStyle w:val="Tabletext1"/>
            </w:pPr>
            <w:r w:rsidRPr="000A1ED0">
              <w:t>USA</w:t>
            </w:r>
          </w:p>
        </w:tc>
        <w:tc>
          <w:tcPr>
            <w:tcW w:w="597" w:type="pct"/>
          </w:tcPr>
          <w:p w14:paraId="4F52F60E" w14:textId="77777777" w:rsidR="001026E4" w:rsidRPr="000A1ED0" w:rsidRDefault="001026E4" w:rsidP="001026E4">
            <w:pPr>
              <w:pStyle w:val="Tabletext1"/>
            </w:pPr>
            <w:r w:rsidRPr="000A1ED0">
              <w:t>Completed, August 2018</w:t>
            </w:r>
          </w:p>
        </w:tc>
      </w:tr>
      <w:tr w:rsidR="001026E4" w:rsidRPr="000A1ED0" w14:paraId="63AB8F8A" w14:textId="77777777" w:rsidTr="007500F6">
        <w:trPr>
          <w:trHeight w:val="239"/>
        </w:trPr>
        <w:tc>
          <w:tcPr>
            <w:tcW w:w="942" w:type="pct"/>
          </w:tcPr>
          <w:p w14:paraId="3C1445B2" w14:textId="77777777" w:rsidR="001026E4" w:rsidRPr="000A1ED0" w:rsidRDefault="001026E4" w:rsidP="001026E4">
            <w:pPr>
              <w:pStyle w:val="Tabletext1"/>
            </w:pPr>
            <w:r w:rsidRPr="000A1ED0">
              <w:t>NCT00599781</w:t>
            </w:r>
          </w:p>
        </w:tc>
        <w:tc>
          <w:tcPr>
            <w:tcW w:w="728" w:type="pct"/>
          </w:tcPr>
          <w:p w14:paraId="70C2A4D6" w14:textId="77777777" w:rsidR="001026E4" w:rsidRPr="000A1ED0" w:rsidRDefault="001026E4" w:rsidP="001026E4">
            <w:pPr>
              <w:pStyle w:val="Tabletext1"/>
            </w:pPr>
            <w:r w:rsidRPr="000A1ED0">
              <w:t>Severe Combined Immunodeficiency Syndrome</w:t>
            </w:r>
          </w:p>
        </w:tc>
        <w:tc>
          <w:tcPr>
            <w:tcW w:w="726" w:type="pct"/>
          </w:tcPr>
          <w:p w14:paraId="763AAA83" w14:textId="77777777" w:rsidR="001026E4" w:rsidRPr="000A1ED0" w:rsidRDefault="001026E4" w:rsidP="001026E4">
            <w:pPr>
              <w:pStyle w:val="Tabletext1"/>
              <w:rPr>
                <w:color w:val="000000"/>
                <w:shd w:val="clear" w:color="auto" w:fill="FFFFFF"/>
              </w:rPr>
            </w:pPr>
            <w:r w:rsidRPr="000A1ED0">
              <w:rPr>
                <w:color w:val="000000"/>
                <w:shd w:val="clear" w:color="auto" w:fill="FFFFFF"/>
              </w:rPr>
              <w:t>gene transduced PBL and/or gene transduced HSC</w:t>
            </w:r>
          </w:p>
        </w:tc>
        <w:tc>
          <w:tcPr>
            <w:tcW w:w="612" w:type="pct"/>
          </w:tcPr>
          <w:p w14:paraId="43AC5EB2" w14:textId="77777777" w:rsidR="001026E4" w:rsidRPr="000A1ED0" w:rsidRDefault="001026E4" w:rsidP="001026E4">
            <w:pPr>
              <w:pStyle w:val="Tabletext1"/>
            </w:pPr>
          </w:p>
        </w:tc>
        <w:tc>
          <w:tcPr>
            <w:tcW w:w="843" w:type="pct"/>
          </w:tcPr>
          <w:p w14:paraId="46B9BD49" w14:textId="77777777" w:rsidR="001026E4" w:rsidRPr="000A1ED0" w:rsidRDefault="001026E4" w:rsidP="001026E4">
            <w:pPr>
              <w:pStyle w:val="Tabletext1"/>
            </w:pPr>
            <w:r w:rsidRPr="000A1ED0">
              <w:t>Non-RCT, Single Group Assignment, Open Label, Multi-centre, Treatment</w:t>
            </w:r>
          </w:p>
        </w:tc>
        <w:tc>
          <w:tcPr>
            <w:tcW w:w="552" w:type="pct"/>
          </w:tcPr>
          <w:p w14:paraId="5E9F8591" w14:textId="77777777" w:rsidR="001026E4" w:rsidRPr="000A1ED0" w:rsidRDefault="001026E4" w:rsidP="001026E4">
            <w:pPr>
              <w:pStyle w:val="Tabletext1"/>
            </w:pPr>
          </w:p>
        </w:tc>
        <w:tc>
          <w:tcPr>
            <w:tcW w:w="597" w:type="pct"/>
          </w:tcPr>
          <w:p w14:paraId="28D3E2AB" w14:textId="77777777" w:rsidR="001026E4" w:rsidRPr="000A1ED0" w:rsidRDefault="001026E4" w:rsidP="001026E4">
            <w:pPr>
              <w:pStyle w:val="Tabletext1"/>
            </w:pPr>
            <w:r w:rsidRPr="000A1ED0">
              <w:t>Completed, January 2007</w:t>
            </w:r>
          </w:p>
        </w:tc>
      </w:tr>
      <w:tr w:rsidR="001026E4" w:rsidRPr="000A1ED0" w14:paraId="6BB65786" w14:textId="77777777" w:rsidTr="007500F6">
        <w:trPr>
          <w:trHeight w:val="239"/>
        </w:trPr>
        <w:tc>
          <w:tcPr>
            <w:tcW w:w="942" w:type="pct"/>
          </w:tcPr>
          <w:p w14:paraId="47AE7DAB" w14:textId="77777777" w:rsidR="001026E4" w:rsidRPr="000A1ED0" w:rsidRDefault="001026E4" w:rsidP="001026E4">
            <w:pPr>
              <w:pStyle w:val="Tabletext1"/>
            </w:pPr>
            <w:r w:rsidRPr="000A1ED0">
              <w:t>NCT03878069</w:t>
            </w:r>
          </w:p>
        </w:tc>
        <w:tc>
          <w:tcPr>
            <w:tcW w:w="728" w:type="pct"/>
          </w:tcPr>
          <w:p w14:paraId="0C17EF7A" w14:textId="77777777" w:rsidR="001026E4" w:rsidRPr="000A1ED0" w:rsidRDefault="001026E4" w:rsidP="001026E4">
            <w:pPr>
              <w:pStyle w:val="Tabletext1"/>
            </w:pPr>
            <w:r w:rsidRPr="000A1ED0">
              <w:t>Adenosine Deaminase Deficiency</w:t>
            </w:r>
          </w:p>
          <w:p w14:paraId="0D4AD372" w14:textId="77777777" w:rsidR="001026E4" w:rsidRPr="000A1ED0" w:rsidRDefault="001026E4" w:rsidP="001026E4">
            <w:pPr>
              <w:pStyle w:val="Tabletext1"/>
            </w:pPr>
            <w:r w:rsidRPr="000A1ED0">
              <w:t>Severe Combined Immunodeficiency</w:t>
            </w:r>
          </w:p>
        </w:tc>
        <w:tc>
          <w:tcPr>
            <w:tcW w:w="726" w:type="pct"/>
          </w:tcPr>
          <w:p w14:paraId="0A9E71C4" w14:textId="77777777" w:rsidR="001026E4" w:rsidRPr="000A1ED0" w:rsidRDefault="001026E4" w:rsidP="001026E4">
            <w:pPr>
              <w:pStyle w:val="Tabletext1"/>
              <w:rPr>
                <w:color w:val="000000"/>
                <w:shd w:val="clear" w:color="auto" w:fill="FFFFFF"/>
              </w:rPr>
            </w:pPr>
            <w:r w:rsidRPr="000A1ED0">
              <w:rPr>
                <w:color w:val="000000"/>
                <w:shd w:val="clear" w:color="auto" w:fill="FFFFFF"/>
              </w:rPr>
              <w:t>elapegademase-lvlr</w:t>
            </w:r>
          </w:p>
        </w:tc>
        <w:tc>
          <w:tcPr>
            <w:tcW w:w="612" w:type="pct"/>
          </w:tcPr>
          <w:p w14:paraId="7B7F2C43" w14:textId="77777777" w:rsidR="001026E4" w:rsidRPr="000A1ED0" w:rsidRDefault="001026E4" w:rsidP="001026E4">
            <w:pPr>
              <w:pStyle w:val="Tabletext1"/>
            </w:pPr>
          </w:p>
        </w:tc>
        <w:tc>
          <w:tcPr>
            <w:tcW w:w="843" w:type="pct"/>
          </w:tcPr>
          <w:p w14:paraId="58D21228" w14:textId="77777777" w:rsidR="001026E4" w:rsidRPr="000A1ED0" w:rsidRDefault="001026E4" w:rsidP="001026E4">
            <w:pPr>
              <w:pStyle w:val="Tabletext1"/>
            </w:pPr>
            <w:r w:rsidRPr="000A1ED0">
              <w:t>Cohort, Open Label, Multi-centre, Prospective</w:t>
            </w:r>
          </w:p>
        </w:tc>
        <w:tc>
          <w:tcPr>
            <w:tcW w:w="552" w:type="pct"/>
          </w:tcPr>
          <w:p w14:paraId="0E0F6047" w14:textId="77777777" w:rsidR="001026E4" w:rsidRPr="000A1ED0" w:rsidRDefault="001026E4" w:rsidP="001026E4">
            <w:pPr>
              <w:pStyle w:val="Tabletext1"/>
            </w:pPr>
            <w:r w:rsidRPr="000A1ED0">
              <w:t>USA</w:t>
            </w:r>
          </w:p>
        </w:tc>
        <w:tc>
          <w:tcPr>
            <w:tcW w:w="597" w:type="pct"/>
          </w:tcPr>
          <w:p w14:paraId="7EED2BCD" w14:textId="77777777" w:rsidR="001026E4" w:rsidRPr="000A1ED0" w:rsidRDefault="001026E4" w:rsidP="001026E4">
            <w:pPr>
              <w:pStyle w:val="Tabletext1"/>
            </w:pPr>
            <w:r w:rsidRPr="000A1ED0">
              <w:t>Recruiting, July 2023</w:t>
            </w:r>
          </w:p>
        </w:tc>
      </w:tr>
      <w:tr w:rsidR="001026E4" w:rsidRPr="000A1ED0" w14:paraId="7E96681D" w14:textId="77777777" w:rsidTr="007500F6">
        <w:trPr>
          <w:trHeight w:val="239"/>
        </w:trPr>
        <w:tc>
          <w:tcPr>
            <w:tcW w:w="942" w:type="pct"/>
          </w:tcPr>
          <w:p w14:paraId="4D4899DA" w14:textId="77777777" w:rsidR="001026E4" w:rsidRPr="000A1ED0" w:rsidRDefault="001026E4" w:rsidP="001026E4">
            <w:pPr>
              <w:pStyle w:val="Tabletext1"/>
            </w:pPr>
            <w:r w:rsidRPr="000A1ED0">
              <w:t>NCT00008450</w:t>
            </w:r>
          </w:p>
        </w:tc>
        <w:tc>
          <w:tcPr>
            <w:tcW w:w="728" w:type="pct"/>
          </w:tcPr>
          <w:p w14:paraId="754328DE" w14:textId="77777777" w:rsidR="001026E4" w:rsidRPr="000A1ED0" w:rsidRDefault="001026E4" w:rsidP="001026E4">
            <w:pPr>
              <w:pStyle w:val="Tabletext1"/>
            </w:pPr>
            <w:r w:rsidRPr="000A1ED0">
              <w:t>Adenosine Deaminase Deficiency</w:t>
            </w:r>
          </w:p>
          <w:p w14:paraId="2C83C356" w14:textId="77777777" w:rsidR="001026E4" w:rsidRPr="000A1ED0" w:rsidRDefault="001026E4" w:rsidP="001026E4">
            <w:pPr>
              <w:pStyle w:val="Tabletext1"/>
            </w:pPr>
            <w:r w:rsidRPr="000A1ED0">
              <w:t>Autosomal Recessive Disorder</w:t>
            </w:r>
          </w:p>
          <w:p w14:paraId="55E9894A" w14:textId="77777777" w:rsidR="001026E4" w:rsidRPr="000A1ED0" w:rsidRDefault="001026E4" w:rsidP="001026E4">
            <w:pPr>
              <w:pStyle w:val="Tabletext1"/>
            </w:pPr>
            <w:r w:rsidRPr="000A1ED0">
              <w:t>Immune System Disorder</w:t>
            </w:r>
          </w:p>
          <w:p w14:paraId="7B44CDEC" w14:textId="77777777" w:rsidR="001026E4" w:rsidRPr="000A1ED0" w:rsidRDefault="001026E4" w:rsidP="001026E4">
            <w:pPr>
              <w:pStyle w:val="Tabletext1"/>
            </w:pPr>
            <w:r w:rsidRPr="000A1ED0">
              <w:t>Purine-Nucleoside Phosphorylase Deficiency</w:t>
            </w:r>
          </w:p>
          <w:p w14:paraId="199CC21C" w14:textId="77777777" w:rsidR="001026E4" w:rsidRPr="000A1ED0" w:rsidRDefault="001026E4" w:rsidP="001026E4">
            <w:pPr>
              <w:pStyle w:val="Tabletext1"/>
            </w:pPr>
            <w:r w:rsidRPr="000A1ED0">
              <w:t>Severe Combined Immunodeficiency</w:t>
            </w:r>
          </w:p>
          <w:p w14:paraId="2DCF6AE3" w14:textId="77777777" w:rsidR="001026E4" w:rsidRPr="000A1ED0" w:rsidRDefault="001026E4" w:rsidP="001026E4">
            <w:pPr>
              <w:pStyle w:val="Tabletext1"/>
            </w:pPr>
            <w:r w:rsidRPr="000A1ED0">
              <w:t>Severe Combined Immunodeficiency With Absence of T and B Cells</w:t>
            </w:r>
          </w:p>
          <w:p w14:paraId="09446195" w14:textId="77777777" w:rsidR="001026E4" w:rsidRPr="000A1ED0" w:rsidRDefault="001026E4" w:rsidP="001026E4">
            <w:pPr>
              <w:pStyle w:val="Tabletext1"/>
            </w:pPr>
            <w:r w:rsidRPr="000A1ED0">
              <w:t>X-Linked Severe Combined Immunodeficiency</w:t>
            </w:r>
          </w:p>
        </w:tc>
        <w:tc>
          <w:tcPr>
            <w:tcW w:w="726" w:type="pct"/>
          </w:tcPr>
          <w:p w14:paraId="1F603FD0" w14:textId="77777777" w:rsidR="001026E4" w:rsidRPr="000A1ED0" w:rsidRDefault="001026E4" w:rsidP="001026E4">
            <w:pPr>
              <w:pStyle w:val="Tabletext1"/>
            </w:pPr>
            <w:r w:rsidRPr="000A1ED0">
              <w:t>Cyclosporine</w:t>
            </w:r>
          </w:p>
          <w:p w14:paraId="4A7CC842" w14:textId="77777777" w:rsidR="001026E4" w:rsidRPr="000A1ED0" w:rsidRDefault="001026E4" w:rsidP="001026E4">
            <w:pPr>
              <w:pStyle w:val="Tabletext1"/>
            </w:pPr>
            <w:r w:rsidRPr="000A1ED0">
              <w:t>Mycophenolate Mofetil</w:t>
            </w:r>
          </w:p>
          <w:p w14:paraId="301B6092" w14:textId="77777777" w:rsidR="001026E4" w:rsidRPr="000A1ED0" w:rsidRDefault="001026E4" w:rsidP="001026E4">
            <w:pPr>
              <w:pStyle w:val="Tabletext1"/>
              <w:rPr>
                <w:color w:val="000000"/>
                <w:shd w:val="clear" w:color="auto" w:fill="FFFFFF"/>
              </w:rPr>
            </w:pPr>
            <w:r w:rsidRPr="000A1ED0">
              <w:t>Allogeneic Bone Marrow Transplantation</w:t>
            </w:r>
          </w:p>
        </w:tc>
        <w:tc>
          <w:tcPr>
            <w:tcW w:w="612" w:type="pct"/>
          </w:tcPr>
          <w:p w14:paraId="25549DA7" w14:textId="77777777" w:rsidR="001026E4" w:rsidRPr="000A1ED0" w:rsidRDefault="001026E4" w:rsidP="001026E4">
            <w:pPr>
              <w:pStyle w:val="Tabletext1"/>
            </w:pPr>
          </w:p>
        </w:tc>
        <w:tc>
          <w:tcPr>
            <w:tcW w:w="843" w:type="pct"/>
          </w:tcPr>
          <w:p w14:paraId="3A30D6A0" w14:textId="77777777" w:rsidR="001026E4" w:rsidRPr="000A1ED0" w:rsidRDefault="001026E4" w:rsidP="001026E4">
            <w:pPr>
              <w:pStyle w:val="Tabletext1"/>
            </w:pPr>
            <w:r w:rsidRPr="000A1ED0">
              <w:t>Single Group Assignment, Open Label, Single-centre, Treatment</w:t>
            </w:r>
          </w:p>
        </w:tc>
        <w:tc>
          <w:tcPr>
            <w:tcW w:w="552" w:type="pct"/>
          </w:tcPr>
          <w:p w14:paraId="7EA6927C" w14:textId="77777777" w:rsidR="001026E4" w:rsidRPr="000A1ED0" w:rsidRDefault="001026E4" w:rsidP="001026E4">
            <w:pPr>
              <w:pStyle w:val="Tabletext1"/>
            </w:pPr>
            <w:r w:rsidRPr="000A1ED0">
              <w:t>USA</w:t>
            </w:r>
          </w:p>
        </w:tc>
        <w:tc>
          <w:tcPr>
            <w:tcW w:w="597" w:type="pct"/>
          </w:tcPr>
          <w:p w14:paraId="574EA17F" w14:textId="77777777" w:rsidR="001026E4" w:rsidRPr="000A1ED0" w:rsidRDefault="001026E4" w:rsidP="001026E4">
            <w:pPr>
              <w:pStyle w:val="Tabletext1"/>
            </w:pPr>
            <w:r w:rsidRPr="000A1ED0">
              <w:t>Completed, December 2018</w:t>
            </w:r>
          </w:p>
        </w:tc>
      </w:tr>
      <w:tr w:rsidR="001026E4" w:rsidRPr="000A1ED0" w14:paraId="4396F0F1" w14:textId="77777777" w:rsidTr="007500F6">
        <w:trPr>
          <w:trHeight w:val="239"/>
        </w:trPr>
        <w:tc>
          <w:tcPr>
            <w:tcW w:w="942" w:type="pct"/>
          </w:tcPr>
          <w:p w14:paraId="6B251EB6" w14:textId="77777777" w:rsidR="001026E4" w:rsidRPr="000A1ED0" w:rsidRDefault="001026E4" w:rsidP="001026E4">
            <w:pPr>
              <w:pStyle w:val="Tabletext1"/>
            </w:pPr>
            <w:r w:rsidRPr="000A1ED0">
              <w:t>NCT01380990</w:t>
            </w:r>
          </w:p>
        </w:tc>
        <w:tc>
          <w:tcPr>
            <w:tcW w:w="728" w:type="pct"/>
          </w:tcPr>
          <w:p w14:paraId="0A1827D4" w14:textId="77777777" w:rsidR="001026E4" w:rsidRPr="000A1ED0" w:rsidRDefault="001026E4" w:rsidP="001026E4">
            <w:pPr>
              <w:pStyle w:val="Tabletext1"/>
            </w:pPr>
            <w:r w:rsidRPr="000A1ED0">
              <w:t>Adenosine Deaminase Deficiency</w:t>
            </w:r>
          </w:p>
          <w:p w14:paraId="5BBC9F4B" w14:textId="77777777" w:rsidR="001026E4" w:rsidRPr="000A1ED0" w:rsidRDefault="001026E4" w:rsidP="001026E4">
            <w:pPr>
              <w:pStyle w:val="Tabletext1"/>
            </w:pPr>
            <w:r w:rsidRPr="000A1ED0">
              <w:t>Severe Combined Immunodeficiencies (SCID)</w:t>
            </w:r>
          </w:p>
        </w:tc>
        <w:tc>
          <w:tcPr>
            <w:tcW w:w="726" w:type="pct"/>
          </w:tcPr>
          <w:p w14:paraId="6E37F1AF" w14:textId="77777777" w:rsidR="001026E4" w:rsidRPr="000A1ED0" w:rsidRDefault="001026E4" w:rsidP="001026E4">
            <w:pPr>
              <w:pStyle w:val="Tabletext1"/>
              <w:rPr>
                <w:color w:val="000000"/>
                <w:shd w:val="clear" w:color="auto" w:fill="FFFFFF"/>
              </w:rPr>
            </w:pPr>
            <w:r w:rsidRPr="000A1ED0">
              <w:rPr>
                <w:color w:val="000000"/>
                <w:shd w:val="clear" w:color="auto" w:fill="FFFFFF"/>
              </w:rPr>
              <w:t>EF1αS-ADA lentiviral vector transduced patient Cd34+ cells</w:t>
            </w:r>
          </w:p>
        </w:tc>
        <w:tc>
          <w:tcPr>
            <w:tcW w:w="612" w:type="pct"/>
          </w:tcPr>
          <w:p w14:paraId="733FC6EC" w14:textId="77777777" w:rsidR="001026E4" w:rsidRPr="000A1ED0" w:rsidRDefault="001026E4" w:rsidP="001026E4">
            <w:pPr>
              <w:pStyle w:val="Tabletext1"/>
            </w:pPr>
          </w:p>
        </w:tc>
        <w:tc>
          <w:tcPr>
            <w:tcW w:w="843" w:type="pct"/>
          </w:tcPr>
          <w:p w14:paraId="70BF51C7" w14:textId="77777777" w:rsidR="001026E4" w:rsidRPr="000A1ED0" w:rsidRDefault="001026E4" w:rsidP="001026E4">
            <w:pPr>
              <w:pStyle w:val="Tabletext1"/>
            </w:pPr>
            <w:r w:rsidRPr="000A1ED0">
              <w:t>Single Group Assignment, Open Label, Single-centre, Treatment</w:t>
            </w:r>
          </w:p>
        </w:tc>
        <w:tc>
          <w:tcPr>
            <w:tcW w:w="552" w:type="pct"/>
          </w:tcPr>
          <w:p w14:paraId="76B13DD8" w14:textId="77777777" w:rsidR="001026E4" w:rsidRPr="000A1ED0" w:rsidRDefault="001026E4" w:rsidP="001026E4">
            <w:pPr>
              <w:pStyle w:val="Tabletext1"/>
            </w:pPr>
            <w:r w:rsidRPr="000A1ED0">
              <w:t>UK</w:t>
            </w:r>
          </w:p>
        </w:tc>
        <w:tc>
          <w:tcPr>
            <w:tcW w:w="597" w:type="pct"/>
          </w:tcPr>
          <w:p w14:paraId="089E7FBB" w14:textId="77777777" w:rsidR="001026E4" w:rsidRPr="000A1ED0" w:rsidRDefault="001026E4" w:rsidP="001026E4">
            <w:pPr>
              <w:pStyle w:val="Tabletext1"/>
            </w:pPr>
            <w:r w:rsidRPr="000A1ED0">
              <w:t>Active, not recruiting, December 2018</w:t>
            </w:r>
          </w:p>
        </w:tc>
      </w:tr>
      <w:tr w:rsidR="001026E4" w:rsidRPr="000A1ED0" w14:paraId="05057276" w14:textId="77777777" w:rsidTr="007500F6">
        <w:trPr>
          <w:trHeight w:val="239"/>
        </w:trPr>
        <w:tc>
          <w:tcPr>
            <w:tcW w:w="942" w:type="pct"/>
          </w:tcPr>
          <w:p w14:paraId="10A61662" w14:textId="77777777" w:rsidR="001026E4" w:rsidRPr="000A1ED0" w:rsidRDefault="001026E4" w:rsidP="001026E4">
            <w:pPr>
              <w:pStyle w:val="Tabletext1"/>
            </w:pPr>
            <w:r w:rsidRPr="000A1ED0">
              <w:t>NCT03311503</w:t>
            </w:r>
          </w:p>
        </w:tc>
        <w:tc>
          <w:tcPr>
            <w:tcW w:w="728" w:type="pct"/>
          </w:tcPr>
          <w:p w14:paraId="4EB5765B" w14:textId="77777777" w:rsidR="001026E4" w:rsidRPr="000A1ED0" w:rsidRDefault="001026E4" w:rsidP="001026E4">
            <w:pPr>
              <w:pStyle w:val="Tabletext1"/>
            </w:pPr>
            <w:r w:rsidRPr="000A1ED0">
              <w:t>Severe Combined Immunodeficiency</w:t>
            </w:r>
          </w:p>
          <w:p w14:paraId="228A6936" w14:textId="77777777" w:rsidR="001026E4" w:rsidRPr="000A1ED0" w:rsidRDefault="001026E4" w:rsidP="001026E4">
            <w:pPr>
              <w:pStyle w:val="Tabletext1"/>
            </w:pPr>
            <w:r w:rsidRPr="000A1ED0">
              <w:t>X Linked</w:t>
            </w:r>
          </w:p>
          <w:p w14:paraId="32F30287" w14:textId="77777777" w:rsidR="001026E4" w:rsidRPr="000A1ED0" w:rsidRDefault="001026E4" w:rsidP="001026E4">
            <w:pPr>
              <w:pStyle w:val="Tabletext1"/>
            </w:pPr>
            <w:r w:rsidRPr="000A1ED0">
              <w:t>Gene Therapy</w:t>
            </w:r>
          </w:p>
        </w:tc>
        <w:tc>
          <w:tcPr>
            <w:tcW w:w="726" w:type="pct"/>
          </w:tcPr>
          <w:p w14:paraId="2FB4BA94" w14:textId="77777777" w:rsidR="001026E4" w:rsidRPr="000A1ED0" w:rsidRDefault="001026E4" w:rsidP="001026E4">
            <w:pPr>
              <w:pStyle w:val="Tabletext1"/>
              <w:rPr>
                <w:color w:val="000000"/>
                <w:shd w:val="clear" w:color="auto" w:fill="FFFFFF"/>
              </w:rPr>
            </w:pPr>
            <w:r w:rsidRPr="000A1ED0">
              <w:rPr>
                <w:color w:val="000000"/>
                <w:shd w:val="clear" w:color="auto" w:fill="FFFFFF"/>
              </w:rPr>
              <w:t>autologous CD34+ cell transduced with G2SCID vector</w:t>
            </w:r>
          </w:p>
        </w:tc>
        <w:tc>
          <w:tcPr>
            <w:tcW w:w="612" w:type="pct"/>
          </w:tcPr>
          <w:p w14:paraId="436688D2" w14:textId="77777777" w:rsidR="001026E4" w:rsidRPr="000A1ED0" w:rsidRDefault="001026E4" w:rsidP="001026E4">
            <w:pPr>
              <w:pStyle w:val="Tabletext1"/>
            </w:pPr>
          </w:p>
        </w:tc>
        <w:tc>
          <w:tcPr>
            <w:tcW w:w="843" w:type="pct"/>
          </w:tcPr>
          <w:p w14:paraId="4F9BBDF3" w14:textId="77777777" w:rsidR="001026E4" w:rsidRPr="000A1ED0" w:rsidRDefault="001026E4" w:rsidP="001026E4">
            <w:pPr>
              <w:pStyle w:val="Tabletext1"/>
            </w:pPr>
            <w:r w:rsidRPr="000A1ED0">
              <w:t>Single Group Assignment, Open Label, Multi-centre, Treatment</w:t>
            </w:r>
          </w:p>
        </w:tc>
        <w:tc>
          <w:tcPr>
            <w:tcW w:w="552" w:type="pct"/>
          </w:tcPr>
          <w:p w14:paraId="24D2EF11" w14:textId="77777777" w:rsidR="001026E4" w:rsidRPr="000A1ED0" w:rsidRDefault="001026E4" w:rsidP="001026E4">
            <w:pPr>
              <w:pStyle w:val="Tabletext1"/>
            </w:pPr>
            <w:r w:rsidRPr="000A1ED0">
              <w:t>USA</w:t>
            </w:r>
          </w:p>
          <w:p w14:paraId="4B2A2635" w14:textId="77777777" w:rsidR="001026E4" w:rsidRPr="000A1ED0" w:rsidRDefault="001026E4" w:rsidP="001026E4">
            <w:pPr>
              <w:pStyle w:val="Tabletext1"/>
            </w:pPr>
            <w:r w:rsidRPr="000A1ED0">
              <w:t>UK</w:t>
            </w:r>
          </w:p>
        </w:tc>
        <w:tc>
          <w:tcPr>
            <w:tcW w:w="597" w:type="pct"/>
          </w:tcPr>
          <w:p w14:paraId="2B08A096" w14:textId="77777777" w:rsidR="001026E4" w:rsidRPr="000A1ED0" w:rsidRDefault="001026E4" w:rsidP="001026E4">
            <w:pPr>
              <w:pStyle w:val="Tabletext1"/>
            </w:pPr>
            <w:r w:rsidRPr="000A1ED0">
              <w:t>Recruiting, January 2024</w:t>
            </w:r>
          </w:p>
        </w:tc>
      </w:tr>
      <w:tr w:rsidR="001026E4" w:rsidRPr="000A1ED0" w14:paraId="23176E71" w14:textId="77777777" w:rsidTr="007500F6">
        <w:trPr>
          <w:trHeight w:val="239"/>
        </w:trPr>
        <w:tc>
          <w:tcPr>
            <w:tcW w:w="942" w:type="pct"/>
          </w:tcPr>
          <w:p w14:paraId="3D04D5C9" w14:textId="77777777" w:rsidR="001026E4" w:rsidRPr="000A1ED0" w:rsidRDefault="001026E4" w:rsidP="001026E4">
            <w:pPr>
              <w:pStyle w:val="Tabletext1"/>
            </w:pPr>
            <w:r w:rsidRPr="000A1ED0">
              <w:t>NCT01420627</w:t>
            </w:r>
          </w:p>
        </w:tc>
        <w:tc>
          <w:tcPr>
            <w:tcW w:w="728" w:type="pct"/>
          </w:tcPr>
          <w:p w14:paraId="7D8A4D58" w14:textId="77777777" w:rsidR="001026E4" w:rsidRPr="000A1ED0" w:rsidRDefault="001026E4" w:rsidP="001026E4">
            <w:pPr>
              <w:pStyle w:val="Tabletext1"/>
            </w:pPr>
            <w:r w:rsidRPr="000A1ED0">
              <w:t>Adenosine Deaminase Deficiency</w:t>
            </w:r>
          </w:p>
          <w:p w14:paraId="3DC61431" w14:textId="77777777" w:rsidR="001026E4" w:rsidRPr="000A1ED0" w:rsidRDefault="001026E4" w:rsidP="001026E4">
            <w:pPr>
              <w:pStyle w:val="Tabletext1"/>
            </w:pPr>
            <w:r w:rsidRPr="000A1ED0">
              <w:t>Severe Combined Immunodeficiency</w:t>
            </w:r>
          </w:p>
        </w:tc>
        <w:tc>
          <w:tcPr>
            <w:tcW w:w="726" w:type="pct"/>
          </w:tcPr>
          <w:p w14:paraId="730172F1" w14:textId="77777777" w:rsidR="001026E4" w:rsidRPr="000A1ED0" w:rsidRDefault="001026E4" w:rsidP="001026E4">
            <w:pPr>
              <w:pStyle w:val="Tabletext1"/>
              <w:rPr>
                <w:color w:val="000000"/>
                <w:shd w:val="clear" w:color="auto" w:fill="FFFFFF"/>
              </w:rPr>
            </w:pPr>
            <w:r w:rsidRPr="000A1ED0">
              <w:rPr>
                <w:color w:val="000000"/>
                <w:shd w:val="clear" w:color="auto" w:fill="FFFFFF"/>
              </w:rPr>
              <w:t>EZN-2279</w:t>
            </w:r>
          </w:p>
          <w:p w14:paraId="19A36AE9" w14:textId="77777777" w:rsidR="001026E4" w:rsidRPr="000A1ED0" w:rsidRDefault="001026E4" w:rsidP="001026E4">
            <w:pPr>
              <w:pStyle w:val="Tabletext1"/>
              <w:rPr>
                <w:color w:val="000000"/>
                <w:shd w:val="clear" w:color="auto" w:fill="FFFFFF"/>
              </w:rPr>
            </w:pPr>
          </w:p>
        </w:tc>
        <w:tc>
          <w:tcPr>
            <w:tcW w:w="612" w:type="pct"/>
          </w:tcPr>
          <w:p w14:paraId="2D491ABA" w14:textId="77777777" w:rsidR="001026E4" w:rsidRPr="000A1ED0" w:rsidRDefault="001026E4" w:rsidP="001026E4">
            <w:pPr>
              <w:pStyle w:val="Tabletext1"/>
            </w:pPr>
            <w:r w:rsidRPr="000A1ED0">
              <w:rPr>
                <w:color w:val="000000"/>
                <w:shd w:val="clear" w:color="auto" w:fill="FFFFFF"/>
              </w:rPr>
              <w:t>Adagen</w:t>
            </w:r>
          </w:p>
        </w:tc>
        <w:tc>
          <w:tcPr>
            <w:tcW w:w="843" w:type="pct"/>
          </w:tcPr>
          <w:p w14:paraId="6893203E" w14:textId="77777777" w:rsidR="001026E4" w:rsidRPr="000A1ED0" w:rsidRDefault="001026E4" w:rsidP="001026E4">
            <w:pPr>
              <w:pStyle w:val="Tabletext1"/>
            </w:pPr>
            <w:r w:rsidRPr="000A1ED0">
              <w:t>Non-RCT, Crossover Assignment, Open Label, Multi-centre, Treatment</w:t>
            </w:r>
          </w:p>
        </w:tc>
        <w:tc>
          <w:tcPr>
            <w:tcW w:w="552" w:type="pct"/>
          </w:tcPr>
          <w:p w14:paraId="6F48E015" w14:textId="77777777" w:rsidR="001026E4" w:rsidRPr="000A1ED0" w:rsidRDefault="001026E4" w:rsidP="001026E4">
            <w:pPr>
              <w:pStyle w:val="Tabletext1"/>
            </w:pPr>
            <w:r w:rsidRPr="000A1ED0">
              <w:t>USA</w:t>
            </w:r>
          </w:p>
        </w:tc>
        <w:tc>
          <w:tcPr>
            <w:tcW w:w="597" w:type="pct"/>
          </w:tcPr>
          <w:p w14:paraId="59C9859B" w14:textId="77777777" w:rsidR="001026E4" w:rsidRPr="000A1ED0" w:rsidRDefault="001026E4" w:rsidP="001026E4">
            <w:pPr>
              <w:pStyle w:val="Tabletext1"/>
            </w:pPr>
            <w:r w:rsidRPr="000A1ED0">
              <w:t>Completed, May 2019</w:t>
            </w:r>
          </w:p>
        </w:tc>
      </w:tr>
      <w:tr w:rsidR="001026E4" w:rsidRPr="000A1ED0" w14:paraId="2C78BD13" w14:textId="77777777" w:rsidTr="007500F6">
        <w:trPr>
          <w:trHeight w:val="239"/>
        </w:trPr>
        <w:tc>
          <w:tcPr>
            <w:tcW w:w="942" w:type="pct"/>
          </w:tcPr>
          <w:p w14:paraId="54F4A470" w14:textId="77777777" w:rsidR="001026E4" w:rsidRPr="000A1ED0" w:rsidRDefault="001026E4" w:rsidP="001026E4">
            <w:pPr>
              <w:pStyle w:val="Tabletext1"/>
            </w:pPr>
            <w:r w:rsidRPr="000A1ED0">
              <w:t>NCT03879876</w:t>
            </w:r>
          </w:p>
        </w:tc>
        <w:tc>
          <w:tcPr>
            <w:tcW w:w="728" w:type="pct"/>
          </w:tcPr>
          <w:p w14:paraId="48555027" w14:textId="77777777" w:rsidR="001026E4" w:rsidRPr="000A1ED0" w:rsidRDefault="001026E4" w:rsidP="001026E4">
            <w:pPr>
              <w:pStyle w:val="Tabletext1"/>
            </w:pPr>
            <w:r w:rsidRPr="000A1ED0">
              <w:t>Any Type of Severe Combined Immunodeficiency (SCID)</w:t>
            </w:r>
          </w:p>
          <w:p w14:paraId="0BF0BE7D" w14:textId="77777777" w:rsidR="001026E4" w:rsidRPr="000A1ED0" w:rsidRDefault="001026E4" w:rsidP="001026E4">
            <w:pPr>
              <w:pStyle w:val="Tabletext1"/>
            </w:pPr>
            <w:r w:rsidRPr="000A1ED0">
              <w:t>Partial HLA Incompatible Allogeneic Hematopoietic Stem Cell Transplantation (HSCT)</w:t>
            </w:r>
          </w:p>
        </w:tc>
        <w:tc>
          <w:tcPr>
            <w:tcW w:w="726" w:type="pct"/>
          </w:tcPr>
          <w:p w14:paraId="2DC87E7A" w14:textId="77777777" w:rsidR="001026E4" w:rsidRPr="000A1ED0" w:rsidRDefault="001026E4" w:rsidP="001026E4">
            <w:pPr>
              <w:pStyle w:val="Tabletext1"/>
              <w:rPr>
                <w:color w:val="000000"/>
                <w:shd w:val="clear" w:color="auto" w:fill="FFFFFF"/>
              </w:rPr>
            </w:pPr>
            <w:r w:rsidRPr="000A1ED0">
              <w:rPr>
                <w:color w:val="000000"/>
                <w:shd w:val="clear" w:color="auto" w:fill="FFFFFF"/>
              </w:rPr>
              <w:t>Human T Lymphoid Progenitor (HTLP)</w:t>
            </w:r>
          </w:p>
        </w:tc>
        <w:tc>
          <w:tcPr>
            <w:tcW w:w="612" w:type="pct"/>
          </w:tcPr>
          <w:p w14:paraId="7FA8E994" w14:textId="77777777" w:rsidR="001026E4" w:rsidRPr="000A1ED0" w:rsidRDefault="001026E4" w:rsidP="001026E4">
            <w:pPr>
              <w:pStyle w:val="Tabletext1"/>
            </w:pPr>
          </w:p>
        </w:tc>
        <w:tc>
          <w:tcPr>
            <w:tcW w:w="843" w:type="pct"/>
          </w:tcPr>
          <w:p w14:paraId="0E15DC1D" w14:textId="77777777" w:rsidR="001026E4" w:rsidRPr="000A1ED0" w:rsidRDefault="001026E4" w:rsidP="001026E4">
            <w:pPr>
              <w:pStyle w:val="Tabletext1"/>
            </w:pPr>
            <w:r w:rsidRPr="000A1ED0">
              <w:t>Single Group Assignment, Open Label, Single-centre, Treatment</w:t>
            </w:r>
          </w:p>
        </w:tc>
        <w:tc>
          <w:tcPr>
            <w:tcW w:w="552" w:type="pct"/>
          </w:tcPr>
          <w:p w14:paraId="77A9F60F" w14:textId="77777777" w:rsidR="001026E4" w:rsidRPr="000A1ED0" w:rsidRDefault="001026E4" w:rsidP="001026E4">
            <w:pPr>
              <w:pStyle w:val="Tabletext1"/>
            </w:pPr>
            <w:r w:rsidRPr="000A1ED0">
              <w:t>France</w:t>
            </w:r>
          </w:p>
        </w:tc>
        <w:tc>
          <w:tcPr>
            <w:tcW w:w="597" w:type="pct"/>
          </w:tcPr>
          <w:p w14:paraId="4E51A020" w14:textId="77777777" w:rsidR="001026E4" w:rsidRPr="000A1ED0" w:rsidRDefault="001026E4" w:rsidP="001026E4">
            <w:pPr>
              <w:pStyle w:val="Tabletext1"/>
            </w:pPr>
            <w:r w:rsidRPr="000A1ED0">
              <w:t>Not yet recruiting, April 2024</w:t>
            </w:r>
          </w:p>
        </w:tc>
      </w:tr>
      <w:tr w:rsidR="001026E4" w:rsidRPr="000A1ED0" w14:paraId="36A7E2DA" w14:textId="77777777" w:rsidTr="007500F6">
        <w:trPr>
          <w:trHeight w:val="239"/>
        </w:trPr>
        <w:tc>
          <w:tcPr>
            <w:tcW w:w="942" w:type="pct"/>
          </w:tcPr>
          <w:p w14:paraId="2EFA4663" w14:textId="77777777" w:rsidR="001026E4" w:rsidRPr="000A1ED0" w:rsidRDefault="001026E4" w:rsidP="001026E4">
            <w:pPr>
              <w:pStyle w:val="Tabletext1"/>
            </w:pPr>
            <w:r w:rsidRPr="000A1ED0">
              <w:t>NCT03217617</w:t>
            </w:r>
          </w:p>
        </w:tc>
        <w:tc>
          <w:tcPr>
            <w:tcW w:w="728" w:type="pct"/>
          </w:tcPr>
          <w:p w14:paraId="526B1E8D" w14:textId="77777777" w:rsidR="001026E4" w:rsidRPr="000A1ED0" w:rsidRDefault="001026E4" w:rsidP="001026E4">
            <w:pPr>
              <w:pStyle w:val="Tabletext1"/>
            </w:pPr>
            <w:r w:rsidRPr="000A1ED0">
              <w:t>SCID, X Linked</w:t>
            </w:r>
          </w:p>
        </w:tc>
        <w:tc>
          <w:tcPr>
            <w:tcW w:w="726" w:type="pct"/>
          </w:tcPr>
          <w:p w14:paraId="727FF836" w14:textId="77777777" w:rsidR="001026E4" w:rsidRPr="000A1ED0" w:rsidRDefault="001026E4" w:rsidP="001026E4">
            <w:pPr>
              <w:pStyle w:val="Tabletext1"/>
              <w:rPr>
                <w:color w:val="000000"/>
                <w:shd w:val="clear" w:color="auto" w:fill="FFFFFF"/>
              </w:rPr>
            </w:pPr>
            <w:r w:rsidRPr="000A1ED0">
              <w:rPr>
                <w:color w:val="000000"/>
                <w:shd w:val="clear" w:color="auto" w:fill="FFFFFF"/>
              </w:rPr>
              <w:t>TYF-IL-2Rg gene-modified autologous stem cells</w:t>
            </w:r>
          </w:p>
        </w:tc>
        <w:tc>
          <w:tcPr>
            <w:tcW w:w="612" w:type="pct"/>
          </w:tcPr>
          <w:p w14:paraId="32622C86" w14:textId="77777777" w:rsidR="001026E4" w:rsidRPr="000A1ED0" w:rsidRDefault="001026E4" w:rsidP="001026E4">
            <w:pPr>
              <w:pStyle w:val="Tabletext1"/>
            </w:pPr>
          </w:p>
        </w:tc>
        <w:tc>
          <w:tcPr>
            <w:tcW w:w="843" w:type="pct"/>
          </w:tcPr>
          <w:p w14:paraId="7B52E2B9" w14:textId="77777777" w:rsidR="001026E4" w:rsidRPr="000A1ED0" w:rsidRDefault="001026E4" w:rsidP="001026E4">
            <w:pPr>
              <w:pStyle w:val="Tabletext1"/>
            </w:pPr>
            <w:r w:rsidRPr="000A1ED0">
              <w:t>Single Group Assignment, Open Label, Multi-centre, Treatment</w:t>
            </w:r>
          </w:p>
        </w:tc>
        <w:tc>
          <w:tcPr>
            <w:tcW w:w="552" w:type="pct"/>
          </w:tcPr>
          <w:p w14:paraId="35D0CF70" w14:textId="77777777" w:rsidR="001026E4" w:rsidRPr="000A1ED0" w:rsidRDefault="001026E4" w:rsidP="001026E4">
            <w:pPr>
              <w:pStyle w:val="Tabletext1"/>
            </w:pPr>
            <w:r w:rsidRPr="000A1ED0">
              <w:t>China</w:t>
            </w:r>
          </w:p>
        </w:tc>
        <w:tc>
          <w:tcPr>
            <w:tcW w:w="597" w:type="pct"/>
          </w:tcPr>
          <w:p w14:paraId="26B2DBD3" w14:textId="77777777" w:rsidR="001026E4" w:rsidRPr="000A1ED0" w:rsidRDefault="001026E4" w:rsidP="001026E4">
            <w:pPr>
              <w:pStyle w:val="Tabletext1"/>
            </w:pPr>
            <w:r w:rsidRPr="000A1ED0">
              <w:t>Recruiting, December 2020</w:t>
            </w:r>
          </w:p>
        </w:tc>
      </w:tr>
      <w:tr w:rsidR="001026E4" w:rsidRPr="000A1ED0" w14:paraId="69D076D3" w14:textId="77777777" w:rsidTr="007500F6">
        <w:trPr>
          <w:trHeight w:val="239"/>
        </w:trPr>
        <w:tc>
          <w:tcPr>
            <w:tcW w:w="942" w:type="pct"/>
          </w:tcPr>
          <w:p w14:paraId="61B69DAF" w14:textId="77777777" w:rsidR="001026E4" w:rsidRPr="000A1ED0" w:rsidRDefault="001026E4" w:rsidP="001026E4">
            <w:pPr>
              <w:pStyle w:val="Tabletext1"/>
            </w:pPr>
            <w:r w:rsidRPr="000A1ED0">
              <w:t>NCT01019876</w:t>
            </w:r>
          </w:p>
        </w:tc>
        <w:tc>
          <w:tcPr>
            <w:tcW w:w="728" w:type="pct"/>
          </w:tcPr>
          <w:p w14:paraId="35CC3045" w14:textId="77777777" w:rsidR="001026E4" w:rsidRPr="000A1ED0" w:rsidRDefault="001026E4" w:rsidP="001026E4">
            <w:pPr>
              <w:pStyle w:val="Tabletext1"/>
            </w:pPr>
            <w:r w:rsidRPr="000A1ED0">
              <w:t>Bone Marrow Failure</w:t>
            </w:r>
          </w:p>
          <w:p w14:paraId="75649DE8" w14:textId="77777777" w:rsidR="001026E4" w:rsidRPr="000A1ED0" w:rsidRDefault="001026E4" w:rsidP="001026E4">
            <w:pPr>
              <w:pStyle w:val="Tabletext1"/>
            </w:pPr>
            <w:r w:rsidRPr="000A1ED0">
              <w:t>Osteopetrosis</w:t>
            </w:r>
          </w:p>
          <w:p w14:paraId="300ABB21" w14:textId="77777777" w:rsidR="001026E4" w:rsidRPr="000A1ED0" w:rsidRDefault="001026E4" w:rsidP="001026E4">
            <w:pPr>
              <w:pStyle w:val="Tabletext1"/>
            </w:pPr>
            <w:r w:rsidRPr="000A1ED0">
              <w:t>Fanconi Anemia</w:t>
            </w:r>
          </w:p>
          <w:p w14:paraId="26B99F8E" w14:textId="77777777" w:rsidR="001026E4" w:rsidRPr="000A1ED0" w:rsidRDefault="001026E4" w:rsidP="001026E4">
            <w:pPr>
              <w:pStyle w:val="Tabletext1"/>
            </w:pPr>
            <w:r w:rsidRPr="000A1ED0">
              <w:t>Severe Combined Immunodeficiency</w:t>
            </w:r>
          </w:p>
        </w:tc>
        <w:tc>
          <w:tcPr>
            <w:tcW w:w="726" w:type="pct"/>
          </w:tcPr>
          <w:p w14:paraId="3A2AD7C3" w14:textId="77777777" w:rsidR="001026E4" w:rsidRPr="000A1ED0" w:rsidRDefault="001026E4" w:rsidP="001026E4">
            <w:pPr>
              <w:pStyle w:val="Tabletext1"/>
            </w:pPr>
            <w:r w:rsidRPr="000A1ED0">
              <w:t>Fludarabine</w:t>
            </w:r>
          </w:p>
          <w:p w14:paraId="18A43121" w14:textId="77777777" w:rsidR="001026E4" w:rsidRPr="000A1ED0" w:rsidRDefault="001026E4" w:rsidP="001026E4">
            <w:pPr>
              <w:pStyle w:val="Tabletext1"/>
            </w:pPr>
            <w:r w:rsidRPr="000A1ED0">
              <w:t>Cyclophosphamide</w:t>
            </w:r>
          </w:p>
        </w:tc>
        <w:tc>
          <w:tcPr>
            <w:tcW w:w="612" w:type="pct"/>
          </w:tcPr>
          <w:p w14:paraId="6DFD77EE" w14:textId="77777777" w:rsidR="001026E4" w:rsidRPr="000A1ED0" w:rsidRDefault="001026E4" w:rsidP="001026E4">
            <w:pPr>
              <w:pStyle w:val="Tabletext1"/>
            </w:pPr>
          </w:p>
        </w:tc>
        <w:tc>
          <w:tcPr>
            <w:tcW w:w="843" w:type="pct"/>
          </w:tcPr>
          <w:p w14:paraId="2FEEE776" w14:textId="77777777" w:rsidR="001026E4" w:rsidRPr="000A1ED0" w:rsidRDefault="001026E4" w:rsidP="001026E4">
            <w:pPr>
              <w:pStyle w:val="Tabletext1"/>
            </w:pPr>
            <w:r w:rsidRPr="000A1ED0">
              <w:t>Non-RCT, Parallel Assignment, Open Label, Single-centre, Treatment</w:t>
            </w:r>
          </w:p>
        </w:tc>
        <w:tc>
          <w:tcPr>
            <w:tcW w:w="552" w:type="pct"/>
          </w:tcPr>
          <w:p w14:paraId="7B327966" w14:textId="77777777" w:rsidR="001026E4" w:rsidRPr="000A1ED0" w:rsidRDefault="001026E4" w:rsidP="001026E4">
            <w:pPr>
              <w:pStyle w:val="Tabletext1"/>
            </w:pPr>
            <w:r w:rsidRPr="000A1ED0">
              <w:t>USA</w:t>
            </w:r>
          </w:p>
        </w:tc>
        <w:tc>
          <w:tcPr>
            <w:tcW w:w="597" w:type="pct"/>
          </w:tcPr>
          <w:p w14:paraId="5A682E99" w14:textId="77777777" w:rsidR="001026E4" w:rsidRPr="000A1ED0" w:rsidRDefault="001026E4" w:rsidP="001026E4">
            <w:pPr>
              <w:pStyle w:val="Tabletext1"/>
            </w:pPr>
            <w:r w:rsidRPr="000A1ED0">
              <w:t>Unknown, May 2013</w:t>
            </w:r>
          </w:p>
        </w:tc>
      </w:tr>
      <w:tr w:rsidR="001026E4" w:rsidRPr="000A1ED0" w14:paraId="4B8E28BA" w14:textId="77777777" w:rsidTr="007500F6">
        <w:trPr>
          <w:trHeight w:val="239"/>
        </w:trPr>
        <w:tc>
          <w:tcPr>
            <w:tcW w:w="942" w:type="pct"/>
          </w:tcPr>
          <w:p w14:paraId="7D6B7549" w14:textId="77777777" w:rsidR="001026E4" w:rsidRPr="000A1ED0" w:rsidRDefault="001026E4" w:rsidP="001026E4">
            <w:pPr>
              <w:pStyle w:val="Tabletext1"/>
            </w:pPr>
            <w:r w:rsidRPr="000A1ED0">
              <w:t>NCT02963064</w:t>
            </w:r>
          </w:p>
        </w:tc>
        <w:tc>
          <w:tcPr>
            <w:tcW w:w="728" w:type="pct"/>
          </w:tcPr>
          <w:p w14:paraId="1E7F5C4B" w14:textId="77777777" w:rsidR="001026E4" w:rsidRPr="000A1ED0" w:rsidRDefault="001026E4" w:rsidP="001026E4">
            <w:pPr>
              <w:pStyle w:val="Tabletext1"/>
            </w:pPr>
            <w:r w:rsidRPr="000A1ED0">
              <w:t>Severe Combined Immunodeficiency</w:t>
            </w:r>
          </w:p>
        </w:tc>
        <w:tc>
          <w:tcPr>
            <w:tcW w:w="726" w:type="pct"/>
          </w:tcPr>
          <w:p w14:paraId="17047CF2" w14:textId="77777777" w:rsidR="001026E4" w:rsidRPr="000A1ED0" w:rsidRDefault="001026E4" w:rsidP="001026E4">
            <w:pPr>
              <w:pStyle w:val="Tabletext1"/>
            </w:pPr>
            <w:r w:rsidRPr="000A1ED0">
              <w:t>Humanized anti-CD117 Monoclonal Antibody</w:t>
            </w:r>
          </w:p>
          <w:p w14:paraId="2239FF45" w14:textId="77777777" w:rsidR="001026E4" w:rsidRPr="000A1ED0" w:rsidRDefault="001026E4" w:rsidP="001026E4">
            <w:pPr>
              <w:pStyle w:val="Tabletext1"/>
            </w:pPr>
            <w:r w:rsidRPr="000A1ED0">
              <w:t>Blood Forming Stem Cell Transplant (CD34+CD90+)</w:t>
            </w:r>
          </w:p>
        </w:tc>
        <w:tc>
          <w:tcPr>
            <w:tcW w:w="612" w:type="pct"/>
          </w:tcPr>
          <w:p w14:paraId="2602CC1D" w14:textId="77777777" w:rsidR="001026E4" w:rsidRPr="000A1ED0" w:rsidRDefault="001026E4" w:rsidP="001026E4">
            <w:pPr>
              <w:pStyle w:val="Tabletext1"/>
            </w:pPr>
          </w:p>
        </w:tc>
        <w:tc>
          <w:tcPr>
            <w:tcW w:w="843" w:type="pct"/>
          </w:tcPr>
          <w:p w14:paraId="545D4A67" w14:textId="77777777" w:rsidR="001026E4" w:rsidRPr="000A1ED0" w:rsidRDefault="001026E4" w:rsidP="001026E4">
            <w:pPr>
              <w:pStyle w:val="Tabletext1"/>
            </w:pPr>
            <w:r w:rsidRPr="000A1ED0">
              <w:t>Single Group Assignment, Open Label, Multi-centre, Treatment</w:t>
            </w:r>
          </w:p>
        </w:tc>
        <w:tc>
          <w:tcPr>
            <w:tcW w:w="552" w:type="pct"/>
          </w:tcPr>
          <w:p w14:paraId="19FC3167" w14:textId="77777777" w:rsidR="001026E4" w:rsidRPr="000A1ED0" w:rsidRDefault="001026E4" w:rsidP="001026E4">
            <w:pPr>
              <w:pStyle w:val="Tabletext1"/>
            </w:pPr>
            <w:r w:rsidRPr="000A1ED0">
              <w:t>USA</w:t>
            </w:r>
          </w:p>
        </w:tc>
        <w:tc>
          <w:tcPr>
            <w:tcW w:w="597" w:type="pct"/>
          </w:tcPr>
          <w:p w14:paraId="7B000A0A" w14:textId="77777777" w:rsidR="001026E4" w:rsidRPr="000A1ED0" w:rsidRDefault="001026E4" w:rsidP="001026E4">
            <w:pPr>
              <w:pStyle w:val="Tabletext1"/>
            </w:pPr>
            <w:r w:rsidRPr="000A1ED0">
              <w:t>Recruiting, August 2020</w:t>
            </w:r>
          </w:p>
        </w:tc>
      </w:tr>
      <w:tr w:rsidR="001026E4" w:rsidRPr="000A1ED0" w14:paraId="1540310C" w14:textId="77777777" w:rsidTr="007500F6">
        <w:trPr>
          <w:trHeight w:val="239"/>
        </w:trPr>
        <w:tc>
          <w:tcPr>
            <w:tcW w:w="942" w:type="pct"/>
          </w:tcPr>
          <w:p w14:paraId="27BD5498" w14:textId="77777777" w:rsidR="001026E4" w:rsidRPr="000A1ED0" w:rsidRDefault="001026E4" w:rsidP="001026E4">
            <w:pPr>
              <w:pStyle w:val="Tabletext1"/>
            </w:pPr>
            <w:r w:rsidRPr="000A1ED0">
              <w:t>NCT01346150</w:t>
            </w:r>
          </w:p>
        </w:tc>
        <w:tc>
          <w:tcPr>
            <w:tcW w:w="728" w:type="pct"/>
          </w:tcPr>
          <w:p w14:paraId="256309B6" w14:textId="77777777" w:rsidR="001026E4" w:rsidRPr="000A1ED0" w:rsidRDefault="001026E4" w:rsidP="001026E4">
            <w:pPr>
              <w:pStyle w:val="Tabletext1"/>
            </w:pPr>
            <w:r w:rsidRPr="000A1ED0">
              <w:t>SCID</w:t>
            </w:r>
          </w:p>
          <w:p w14:paraId="63785153" w14:textId="77777777" w:rsidR="001026E4" w:rsidRPr="000A1ED0" w:rsidRDefault="001026E4" w:rsidP="001026E4">
            <w:pPr>
              <w:pStyle w:val="Tabletext1"/>
            </w:pPr>
            <w:r w:rsidRPr="000A1ED0">
              <w:t>ADA-SCID</w:t>
            </w:r>
          </w:p>
          <w:p w14:paraId="19D4BE90" w14:textId="77777777" w:rsidR="001026E4" w:rsidRPr="000A1ED0" w:rsidRDefault="001026E4" w:rsidP="001026E4">
            <w:pPr>
              <w:pStyle w:val="Tabletext1"/>
            </w:pPr>
            <w:r w:rsidRPr="000A1ED0">
              <w:t>XSCID</w:t>
            </w:r>
          </w:p>
          <w:p w14:paraId="119F52E3" w14:textId="77777777" w:rsidR="001026E4" w:rsidRPr="000A1ED0" w:rsidRDefault="001026E4" w:rsidP="001026E4">
            <w:pPr>
              <w:pStyle w:val="Tabletext1"/>
            </w:pPr>
            <w:r w:rsidRPr="000A1ED0">
              <w:t>Leaky SCID</w:t>
            </w:r>
          </w:p>
          <w:p w14:paraId="283B8743" w14:textId="77777777" w:rsidR="001026E4" w:rsidRPr="000A1ED0" w:rsidRDefault="001026E4" w:rsidP="001026E4">
            <w:pPr>
              <w:pStyle w:val="Tabletext1"/>
            </w:pPr>
            <w:r w:rsidRPr="000A1ED0">
              <w:t>Omenn Syndrome</w:t>
            </w:r>
          </w:p>
          <w:p w14:paraId="0EC0E30B" w14:textId="77777777" w:rsidR="001026E4" w:rsidRPr="000A1ED0" w:rsidRDefault="001026E4" w:rsidP="001026E4">
            <w:pPr>
              <w:pStyle w:val="Tabletext1"/>
            </w:pPr>
            <w:r w:rsidRPr="000A1ED0">
              <w:t>Reticular Dysgenesis</w:t>
            </w:r>
          </w:p>
        </w:tc>
        <w:tc>
          <w:tcPr>
            <w:tcW w:w="726" w:type="pct"/>
          </w:tcPr>
          <w:p w14:paraId="18D2DE56" w14:textId="77777777" w:rsidR="001026E4" w:rsidRPr="000A1ED0" w:rsidRDefault="001026E4" w:rsidP="001026E4">
            <w:pPr>
              <w:pStyle w:val="Tabletext1"/>
              <w:rPr>
                <w:color w:val="000000"/>
                <w:shd w:val="clear" w:color="auto" w:fill="FFFFFF"/>
              </w:rPr>
            </w:pPr>
          </w:p>
        </w:tc>
        <w:tc>
          <w:tcPr>
            <w:tcW w:w="612" w:type="pct"/>
          </w:tcPr>
          <w:p w14:paraId="6CA84BB4" w14:textId="77777777" w:rsidR="001026E4" w:rsidRPr="000A1ED0" w:rsidRDefault="001026E4" w:rsidP="001026E4">
            <w:pPr>
              <w:pStyle w:val="Tabletext1"/>
            </w:pPr>
          </w:p>
        </w:tc>
        <w:tc>
          <w:tcPr>
            <w:tcW w:w="843" w:type="pct"/>
          </w:tcPr>
          <w:p w14:paraId="0F6D16A7" w14:textId="77777777" w:rsidR="001026E4" w:rsidRPr="000A1ED0" w:rsidRDefault="001026E4" w:rsidP="001026E4">
            <w:pPr>
              <w:pStyle w:val="Tabletext1"/>
            </w:pPr>
            <w:r w:rsidRPr="000A1ED0">
              <w:t>Cohort, Multi-centre, Retrospective</w:t>
            </w:r>
          </w:p>
        </w:tc>
        <w:tc>
          <w:tcPr>
            <w:tcW w:w="552" w:type="pct"/>
          </w:tcPr>
          <w:p w14:paraId="670ACB9F" w14:textId="77777777" w:rsidR="001026E4" w:rsidRPr="000A1ED0" w:rsidRDefault="001026E4" w:rsidP="001026E4">
            <w:pPr>
              <w:pStyle w:val="Tabletext1"/>
            </w:pPr>
            <w:r w:rsidRPr="000A1ED0">
              <w:t>Canada</w:t>
            </w:r>
          </w:p>
          <w:p w14:paraId="2432937E" w14:textId="77777777" w:rsidR="001026E4" w:rsidRPr="000A1ED0" w:rsidRDefault="001026E4" w:rsidP="001026E4">
            <w:pPr>
              <w:pStyle w:val="Tabletext1"/>
            </w:pPr>
            <w:r w:rsidRPr="000A1ED0">
              <w:t>USA</w:t>
            </w:r>
          </w:p>
        </w:tc>
        <w:tc>
          <w:tcPr>
            <w:tcW w:w="597" w:type="pct"/>
          </w:tcPr>
          <w:p w14:paraId="4350FE7F" w14:textId="77777777" w:rsidR="001026E4" w:rsidRPr="000A1ED0" w:rsidRDefault="001026E4" w:rsidP="001026E4">
            <w:pPr>
              <w:pStyle w:val="Tabletext1"/>
            </w:pPr>
            <w:r w:rsidRPr="000A1ED0">
              <w:t>Recruiting, August 2019</w:t>
            </w:r>
          </w:p>
        </w:tc>
      </w:tr>
      <w:tr w:rsidR="001026E4" w:rsidRPr="000A1ED0" w14:paraId="35601207" w14:textId="77777777" w:rsidTr="007500F6">
        <w:trPr>
          <w:trHeight w:val="239"/>
        </w:trPr>
        <w:tc>
          <w:tcPr>
            <w:tcW w:w="942" w:type="pct"/>
          </w:tcPr>
          <w:p w14:paraId="5AA643D8" w14:textId="77777777" w:rsidR="001026E4" w:rsidRPr="000A1ED0" w:rsidRDefault="001026E4" w:rsidP="001026E4">
            <w:pPr>
              <w:pStyle w:val="Tabletext1"/>
            </w:pPr>
            <w:r w:rsidRPr="000A1ED0">
              <w:t>NCT00695279</w:t>
            </w:r>
          </w:p>
        </w:tc>
        <w:tc>
          <w:tcPr>
            <w:tcW w:w="728" w:type="pct"/>
          </w:tcPr>
          <w:p w14:paraId="37858EEF" w14:textId="77777777" w:rsidR="001026E4" w:rsidRPr="000A1ED0" w:rsidRDefault="001026E4" w:rsidP="001026E4">
            <w:pPr>
              <w:pStyle w:val="Tabletext1"/>
            </w:pPr>
            <w:r w:rsidRPr="000A1ED0">
              <w:t>Severe Combined Immunodeficiency</w:t>
            </w:r>
          </w:p>
          <w:p w14:paraId="19C93C05" w14:textId="77777777" w:rsidR="001026E4" w:rsidRPr="000A1ED0" w:rsidRDefault="001026E4" w:rsidP="001026E4">
            <w:pPr>
              <w:pStyle w:val="Tabletext1"/>
            </w:pPr>
            <w:r w:rsidRPr="000A1ED0">
              <w:t>Malignancy, Hematologic</w:t>
            </w:r>
          </w:p>
          <w:p w14:paraId="58105372" w14:textId="77777777" w:rsidR="001026E4" w:rsidRPr="000A1ED0" w:rsidRDefault="001026E4" w:rsidP="001026E4">
            <w:pPr>
              <w:pStyle w:val="Tabletext1"/>
            </w:pPr>
            <w:r w:rsidRPr="000A1ED0">
              <w:t>Neuroblastoma</w:t>
            </w:r>
          </w:p>
          <w:p w14:paraId="055E2F22" w14:textId="77777777" w:rsidR="001026E4" w:rsidRPr="000A1ED0" w:rsidRDefault="001026E4" w:rsidP="001026E4">
            <w:pPr>
              <w:pStyle w:val="Tabletext1"/>
            </w:pPr>
            <w:r w:rsidRPr="000A1ED0">
              <w:t>Neoplasm</w:t>
            </w:r>
          </w:p>
          <w:p w14:paraId="0942E25A" w14:textId="77777777" w:rsidR="001026E4" w:rsidRPr="000A1ED0" w:rsidRDefault="001026E4" w:rsidP="001026E4">
            <w:pPr>
              <w:pStyle w:val="Tabletext1"/>
            </w:pPr>
            <w:r w:rsidRPr="000A1ED0">
              <w:t>Mucopolysaccharidosis I</w:t>
            </w:r>
          </w:p>
        </w:tc>
        <w:tc>
          <w:tcPr>
            <w:tcW w:w="726" w:type="pct"/>
          </w:tcPr>
          <w:p w14:paraId="65F2569B" w14:textId="77777777" w:rsidR="001026E4" w:rsidRPr="000A1ED0" w:rsidRDefault="001026E4" w:rsidP="001026E4">
            <w:pPr>
              <w:pStyle w:val="Tabletext1"/>
              <w:rPr>
                <w:color w:val="000000"/>
                <w:shd w:val="clear" w:color="auto" w:fill="FFFFFF"/>
              </w:rPr>
            </w:pPr>
            <w:r w:rsidRPr="000A1ED0">
              <w:rPr>
                <w:color w:val="000000"/>
                <w:shd w:val="clear" w:color="auto" w:fill="FFFFFF"/>
              </w:rPr>
              <w:t>Venipuncture</w:t>
            </w:r>
          </w:p>
        </w:tc>
        <w:tc>
          <w:tcPr>
            <w:tcW w:w="612" w:type="pct"/>
          </w:tcPr>
          <w:p w14:paraId="1CF17631" w14:textId="77777777" w:rsidR="001026E4" w:rsidRPr="000A1ED0" w:rsidRDefault="001026E4" w:rsidP="001026E4">
            <w:pPr>
              <w:pStyle w:val="Tabletext1"/>
            </w:pPr>
          </w:p>
        </w:tc>
        <w:tc>
          <w:tcPr>
            <w:tcW w:w="843" w:type="pct"/>
          </w:tcPr>
          <w:p w14:paraId="764FEF45" w14:textId="77777777" w:rsidR="001026E4" w:rsidRPr="000A1ED0" w:rsidRDefault="001026E4" w:rsidP="001026E4">
            <w:pPr>
              <w:pStyle w:val="Tabletext1"/>
            </w:pPr>
            <w:r w:rsidRPr="000A1ED0">
              <w:t>Cohort, Single-centre, Prospective</w:t>
            </w:r>
          </w:p>
        </w:tc>
        <w:tc>
          <w:tcPr>
            <w:tcW w:w="552" w:type="pct"/>
          </w:tcPr>
          <w:p w14:paraId="739B101E" w14:textId="77777777" w:rsidR="001026E4" w:rsidRPr="000A1ED0" w:rsidRDefault="001026E4" w:rsidP="001026E4">
            <w:pPr>
              <w:pStyle w:val="Tabletext1"/>
            </w:pPr>
            <w:r w:rsidRPr="000A1ED0">
              <w:t>USA</w:t>
            </w:r>
          </w:p>
        </w:tc>
        <w:tc>
          <w:tcPr>
            <w:tcW w:w="597" w:type="pct"/>
          </w:tcPr>
          <w:p w14:paraId="1EC63806" w14:textId="77777777" w:rsidR="001026E4" w:rsidRPr="000A1ED0" w:rsidRDefault="001026E4" w:rsidP="001026E4">
            <w:pPr>
              <w:pStyle w:val="Tabletext1"/>
            </w:pPr>
            <w:r w:rsidRPr="000A1ED0">
              <w:t>Recruiting, December 2036</w:t>
            </w:r>
          </w:p>
        </w:tc>
      </w:tr>
      <w:tr w:rsidR="001026E4" w:rsidRPr="000A1ED0" w14:paraId="6EBF9805" w14:textId="77777777" w:rsidTr="007500F6">
        <w:trPr>
          <w:trHeight w:val="239"/>
        </w:trPr>
        <w:tc>
          <w:tcPr>
            <w:tcW w:w="942" w:type="pct"/>
          </w:tcPr>
          <w:p w14:paraId="41A053D6" w14:textId="77777777" w:rsidR="001026E4" w:rsidRPr="000A1ED0" w:rsidRDefault="001026E4" w:rsidP="001026E4">
            <w:pPr>
              <w:pStyle w:val="Tabletext1"/>
            </w:pPr>
            <w:r w:rsidRPr="000A1ED0">
              <w:t>NCT01182857</w:t>
            </w:r>
          </w:p>
        </w:tc>
        <w:tc>
          <w:tcPr>
            <w:tcW w:w="728" w:type="pct"/>
          </w:tcPr>
          <w:p w14:paraId="3EBD028C" w14:textId="77777777" w:rsidR="001026E4" w:rsidRPr="000A1ED0" w:rsidRDefault="001026E4" w:rsidP="001026E4">
            <w:pPr>
              <w:pStyle w:val="Tabletext1"/>
            </w:pPr>
            <w:r w:rsidRPr="000A1ED0">
              <w:t>ADA-SCID</w:t>
            </w:r>
          </w:p>
        </w:tc>
        <w:tc>
          <w:tcPr>
            <w:tcW w:w="726" w:type="pct"/>
          </w:tcPr>
          <w:p w14:paraId="74178B79" w14:textId="77777777" w:rsidR="001026E4" w:rsidRPr="000A1ED0" w:rsidRDefault="001026E4" w:rsidP="001026E4">
            <w:pPr>
              <w:pStyle w:val="Tabletext1"/>
              <w:rPr>
                <w:color w:val="000000"/>
                <w:shd w:val="clear" w:color="auto" w:fill="FFFFFF"/>
              </w:rPr>
            </w:pPr>
          </w:p>
        </w:tc>
        <w:tc>
          <w:tcPr>
            <w:tcW w:w="612" w:type="pct"/>
          </w:tcPr>
          <w:p w14:paraId="464EA043" w14:textId="77777777" w:rsidR="001026E4" w:rsidRPr="000A1ED0" w:rsidRDefault="001026E4" w:rsidP="001026E4">
            <w:pPr>
              <w:pStyle w:val="Tabletext1"/>
            </w:pPr>
          </w:p>
        </w:tc>
        <w:tc>
          <w:tcPr>
            <w:tcW w:w="843" w:type="pct"/>
          </w:tcPr>
          <w:p w14:paraId="5166F531" w14:textId="77777777" w:rsidR="001026E4" w:rsidRPr="000A1ED0" w:rsidRDefault="001026E4" w:rsidP="001026E4">
            <w:pPr>
              <w:pStyle w:val="Tabletext1"/>
            </w:pPr>
            <w:r w:rsidRPr="000A1ED0">
              <w:t>Prospective</w:t>
            </w:r>
          </w:p>
        </w:tc>
        <w:tc>
          <w:tcPr>
            <w:tcW w:w="552" w:type="pct"/>
          </w:tcPr>
          <w:p w14:paraId="75D9443F" w14:textId="77777777" w:rsidR="001026E4" w:rsidRPr="000A1ED0" w:rsidRDefault="001026E4" w:rsidP="001026E4">
            <w:pPr>
              <w:pStyle w:val="Tabletext1"/>
            </w:pPr>
          </w:p>
        </w:tc>
        <w:tc>
          <w:tcPr>
            <w:tcW w:w="597" w:type="pct"/>
          </w:tcPr>
          <w:p w14:paraId="2B1C10DC" w14:textId="77777777" w:rsidR="001026E4" w:rsidRPr="000A1ED0" w:rsidRDefault="001026E4" w:rsidP="001026E4">
            <w:pPr>
              <w:pStyle w:val="Tabletext1"/>
            </w:pPr>
            <w:r w:rsidRPr="000A1ED0">
              <w:t>Withdrawn, September 2014</w:t>
            </w:r>
            <w:r w:rsidRPr="000A1ED0">
              <w:tab/>
            </w:r>
          </w:p>
        </w:tc>
      </w:tr>
      <w:tr w:rsidR="001026E4" w:rsidRPr="000A1ED0" w14:paraId="5EE4447E" w14:textId="77777777" w:rsidTr="007500F6">
        <w:trPr>
          <w:trHeight w:val="239"/>
        </w:trPr>
        <w:tc>
          <w:tcPr>
            <w:tcW w:w="942" w:type="pct"/>
          </w:tcPr>
          <w:p w14:paraId="4737D853" w14:textId="77777777" w:rsidR="001026E4" w:rsidRPr="000A1ED0" w:rsidRDefault="001026E4" w:rsidP="001026E4">
            <w:pPr>
              <w:pStyle w:val="Tabletext1"/>
            </w:pPr>
            <w:r w:rsidRPr="000A1ED0">
              <w:t>NCT03619551</w:t>
            </w:r>
          </w:p>
        </w:tc>
        <w:tc>
          <w:tcPr>
            <w:tcW w:w="728" w:type="pct"/>
          </w:tcPr>
          <w:p w14:paraId="4472C031" w14:textId="77777777" w:rsidR="001026E4" w:rsidRPr="000A1ED0" w:rsidRDefault="001026E4" w:rsidP="001026E4">
            <w:pPr>
              <w:pStyle w:val="Tabletext1"/>
            </w:pPr>
            <w:r w:rsidRPr="000A1ED0">
              <w:t>SCID</w:t>
            </w:r>
          </w:p>
        </w:tc>
        <w:tc>
          <w:tcPr>
            <w:tcW w:w="726" w:type="pct"/>
          </w:tcPr>
          <w:p w14:paraId="0144020E" w14:textId="77777777" w:rsidR="001026E4" w:rsidRPr="000A1ED0" w:rsidRDefault="001026E4" w:rsidP="001026E4">
            <w:pPr>
              <w:pStyle w:val="Tabletext1"/>
              <w:rPr>
                <w:color w:val="000000"/>
                <w:shd w:val="clear" w:color="auto" w:fill="FFFFFF"/>
              </w:rPr>
            </w:pPr>
            <w:r w:rsidRPr="000A1ED0">
              <w:rPr>
                <w:color w:val="000000"/>
                <w:shd w:val="clear" w:color="auto" w:fill="FFFFFF"/>
              </w:rPr>
              <w:t>Busulfan</w:t>
            </w:r>
          </w:p>
        </w:tc>
        <w:tc>
          <w:tcPr>
            <w:tcW w:w="612" w:type="pct"/>
          </w:tcPr>
          <w:p w14:paraId="290F75EE" w14:textId="77777777" w:rsidR="001026E4" w:rsidRPr="000A1ED0" w:rsidRDefault="001026E4" w:rsidP="001026E4">
            <w:pPr>
              <w:pStyle w:val="Tabletext1"/>
            </w:pPr>
          </w:p>
        </w:tc>
        <w:tc>
          <w:tcPr>
            <w:tcW w:w="843" w:type="pct"/>
          </w:tcPr>
          <w:p w14:paraId="512BF0B2" w14:textId="77777777" w:rsidR="001026E4" w:rsidRPr="000A1ED0" w:rsidRDefault="001026E4" w:rsidP="001026E4">
            <w:pPr>
              <w:pStyle w:val="Tabletext1"/>
            </w:pPr>
            <w:r w:rsidRPr="000A1ED0">
              <w:t>RCT, Parallel Assignment, Open Label, Multi-centre, Treatment</w:t>
            </w:r>
          </w:p>
        </w:tc>
        <w:tc>
          <w:tcPr>
            <w:tcW w:w="552" w:type="pct"/>
          </w:tcPr>
          <w:p w14:paraId="1DBDBBB7" w14:textId="77777777" w:rsidR="001026E4" w:rsidRPr="000A1ED0" w:rsidRDefault="001026E4" w:rsidP="001026E4">
            <w:pPr>
              <w:pStyle w:val="Tabletext1"/>
            </w:pPr>
            <w:r w:rsidRPr="000A1ED0">
              <w:t>USA</w:t>
            </w:r>
          </w:p>
        </w:tc>
        <w:tc>
          <w:tcPr>
            <w:tcW w:w="597" w:type="pct"/>
          </w:tcPr>
          <w:p w14:paraId="12D70B96" w14:textId="77777777" w:rsidR="001026E4" w:rsidRPr="000A1ED0" w:rsidRDefault="001026E4" w:rsidP="001026E4">
            <w:pPr>
              <w:pStyle w:val="Tabletext1"/>
            </w:pPr>
            <w:r w:rsidRPr="000A1ED0">
              <w:t>Recruiting, August 2026</w:t>
            </w:r>
          </w:p>
        </w:tc>
      </w:tr>
      <w:tr w:rsidR="001026E4" w:rsidRPr="000A1ED0" w14:paraId="7CAD432F" w14:textId="77777777" w:rsidTr="007500F6">
        <w:trPr>
          <w:trHeight w:val="239"/>
        </w:trPr>
        <w:tc>
          <w:tcPr>
            <w:tcW w:w="942" w:type="pct"/>
          </w:tcPr>
          <w:p w14:paraId="76248F27" w14:textId="77777777" w:rsidR="001026E4" w:rsidRPr="000A1ED0" w:rsidRDefault="001026E4" w:rsidP="001026E4">
            <w:pPr>
              <w:pStyle w:val="Tabletext1"/>
            </w:pPr>
            <w:r w:rsidRPr="000A1ED0">
              <w:t>NCT01279720</w:t>
            </w:r>
          </w:p>
        </w:tc>
        <w:tc>
          <w:tcPr>
            <w:tcW w:w="728" w:type="pct"/>
          </w:tcPr>
          <w:p w14:paraId="7394D542" w14:textId="77777777" w:rsidR="001026E4" w:rsidRPr="000A1ED0" w:rsidRDefault="001026E4" w:rsidP="001026E4">
            <w:pPr>
              <w:pStyle w:val="Tabletext1"/>
            </w:pPr>
            <w:r w:rsidRPr="000A1ED0">
              <w:t>Adenosine Deaminase Deficiency</w:t>
            </w:r>
          </w:p>
        </w:tc>
        <w:tc>
          <w:tcPr>
            <w:tcW w:w="726" w:type="pct"/>
          </w:tcPr>
          <w:p w14:paraId="2FC63C30" w14:textId="77777777" w:rsidR="001026E4" w:rsidRPr="000A1ED0" w:rsidRDefault="001026E4" w:rsidP="001026E4">
            <w:pPr>
              <w:pStyle w:val="Tabletext1"/>
              <w:rPr>
                <w:color w:val="000000"/>
                <w:shd w:val="clear" w:color="auto" w:fill="FFFFFF"/>
              </w:rPr>
            </w:pPr>
            <w:r w:rsidRPr="000A1ED0">
              <w:rPr>
                <w:color w:val="000000"/>
                <w:shd w:val="clear" w:color="auto" w:fill="FFFFFF"/>
              </w:rPr>
              <w:t>Intravenous infusion of transduced cells</w:t>
            </w:r>
          </w:p>
        </w:tc>
        <w:tc>
          <w:tcPr>
            <w:tcW w:w="612" w:type="pct"/>
          </w:tcPr>
          <w:p w14:paraId="62FFD6FA" w14:textId="77777777" w:rsidR="001026E4" w:rsidRPr="000A1ED0" w:rsidRDefault="001026E4" w:rsidP="001026E4">
            <w:pPr>
              <w:pStyle w:val="Tabletext1"/>
            </w:pPr>
          </w:p>
        </w:tc>
        <w:tc>
          <w:tcPr>
            <w:tcW w:w="843" w:type="pct"/>
          </w:tcPr>
          <w:p w14:paraId="0BE710FC" w14:textId="77777777" w:rsidR="001026E4" w:rsidRPr="000A1ED0" w:rsidRDefault="001026E4" w:rsidP="001026E4">
            <w:pPr>
              <w:pStyle w:val="Tabletext1"/>
            </w:pPr>
            <w:r w:rsidRPr="000A1ED0">
              <w:t>Non-RCT, Single Group Assignment, Open Label, Single-centre, Treatment</w:t>
            </w:r>
          </w:p>
        </w:tc>
        <w:tc>
          <w:tcPr>
            <w:tcW w:w="552" w:type="pct"/>
          </w:tcPr>
          <w:p w14:paraId="3A83570F" w14:textId="77777777" w:rsidR="001026E4" w:rsidRPr="000A1ED0" w:rsidRDefault="001026E4" w:rsidP="001026E4">
            <w:pPr>
              <w:pStyle w:val="Tabletext1"/>
            </w:pPr>
            <w:r w:rsidRPr="000A1ED0">
              <w:t>UK</w:t>
            </w:r>
          </w:p>
        </w:tc>
        <w:tc>
          <w:tcPr>
            <w:tcW w:w="597" w:type="pct"/>
          </w:tcPr>
          <w:p w14:paraId="5BAFA72D" w14:textId="77777777" w:rsidR="001026E4" w:rsidRPr="000A1ED0" w:rsidRDefault="001026E4" w:rsidP="001026E4">
            <w:pPr>
              <w:pStyle w:val="Tabletext1"/>
            </w:pPr>
            <w:r w:rsidRPr="000A1ED0">
              <w:t>Completed, November 2013</w:t>
            </w:r>
          </w:p>
        </w:tc>
      </w:tr>
      <w:tr w:rsidR="001026E4" w:rsidRPr="000A1ED0" w14:paraId="2326CE08" w14:textId="77777777" w:rsidTr="007500F6">
        <w:trPr>
          <w:trHeight w:val="239"/>
        </w:trPr>
        <w:tc>
          <w:tcPr>
            <w:tcW w:w="942" w:type="pct"/>
          </w:tcPr>
          <w:p w14:paraId="1DF75A1D" w14:textId="77777777" w:rsidR="001026E4" w:rsidRPr="000A1ED0" w:rsidRDefault="001026E4" w:rsidP="001026E4">
            <w:pPr>
              <w:pStyle w:val="Tabletext1"/>
            </w:pPr>
            <w:r w:rsidRPr="000A1ED0">
              <w:t>NCT00000603</w:t>
            </w:r>
          </w:p>
        </w:tc>
        <w:tc>
          <w:tcPr>
            <w:tcW w:w="728" w:type="pct"/>
          </w:tcPr>
          <w:p w14:paraId="3548BDB6" w14:textId="77777777" w:rsidR="001026E4" w:rsidRPr="000A1ED0" w:rsidRDefault="001026E4" w:rsidP="001026E4">
            <w:pPr>
              <w:pStyle w:val="Tabletext1"/>
            </w:pPr>
            <w:r w:rsidRPr="000A1ED0">
              <w:t>Anemia, Aplastic</w:t>
            </w:r>
          </w:p>
          <w:p w14:paraId="42A2CB47" w14:textId="77777777" w:rsidR="001026E4" w:rsidRPr="000A1ED0" w:rsidRDefault="001026E4" w:rsidP="001026E4">
            <w:pPr>
              <w:pStyle w:val="Tabletext1"/>
            </w:pPr>
            <w:r w:rsidRPr="000A1ED0">
              <w:t>Fanconi Anemia</w:t>
            </w:r>
          </w:p>
          <w:p w14:paraId="7A5D4CAA" w14:textId="77777777" w:rsidR="001026E4" w:rsidRPr="000A1ED0" w:rsidRDefault="001026E4" w:rsidP="001026E4">
            <w:pPr>
              <w:pStyle w:val="Tabletext1"/>
            </w:pPr>
            <w:r w:rsidRPr="000A1ED0">
              <w:t>Hematologic Diseases</w:t>
            </w:r>
          </w:p>
          <w:p w14:paraId="685308D8" w14:textId="77777777" w:rsidR="001026E4" w:rsidRPr="000A1ED0" w:rsidRDefault="001026E4" w:rsidP="001026E4">
            <w:pPr>
              <w:pStyle w:val="Tabletext1"/>
            </w:pPr>
            <w:r w:rsidRPr="000A1ED0">
              <w:t>Leukemia</w:t>
            </w:r>
          </w:p>
          <w:p w14:paraId="548746AC" w14:textId="77777777" w:rsidR="001026E4" w:rsidRPr="000A1ED0" w:rsidRDefault="001026E4" w:rsidP="001026E4">
            <w:pPr>
              <w:pStyle w:val="Tabletext1"/>
            </w:pPr>
            <w:r w:rsidRPr="000A1ED0">
              <w:t>Neoplasms</w:t>
            </w:r>
          </w:p>
          <w:p w14:paraId="64AF0628" w14:textId="77777777" w:rsidR="001026E4" w:rsidRPr="000A1ED0" w:rsidRDefault="001026E4" w:rsidP="001026E4">
            <w:pPr>
              <w:pStyle w:val="Tabletext1"/>
            </w:pPr>
            <w:r w:rsidRPr="000A1ED0">
              <w:t>Severe Combined Immunodeficiency</w:t>
            </w:r>
          </w:p>
          <w:p w14:paraId="298C05EC" w14:textId="77777777" w:rsidR="001026E4" w:rsidRPr="000A1ED0" w:rsidRDefault="001026E4" w:rsidP="001026E4">
            <w:pPr>
              <w:pStyle w:val="Tabletext1"/>
            </w:pPr>
            <w:r w:rsidRPr="000A1ED0">
              <w:t>Hematopoietic Stem Cell Transplantation</w:t>
            </w:r>
          </w:p>
          <w:p w14:paraId="7BCBFCF5" w14:textId="77777777" w:rsidR="001026E4" w:rsidRPr="000A1ED0" w:rsidRDefault="001026E4" w:rsidP="001026E4">
            <w:pPr>
              <w:pStyle w:val="Tabletext1"/>
            </w:pPr>
            <w:r w:rsidRPr="000A1ED0">
              <w:t>Myelodysplastic Syndromes</w:t>
            </w:r>
          </w:p>
        </w:tc>
        <w:tc>
          <w:tcPr>
            <w:tcW w:w="726" w:type="pct"/>
          </w:tcPr>
          <w:p w14:paraId="5BB4351E" w14:textId="77777777" w:rsidR="001026E4" w:rsidRPr="000A1ED0" w:rsidRDefault="001026E4" w:rsidP="001026E4">
            <w:pPr>
              <w:pStyle w:val="Tabletext1"/>
              <w:rPr>
                <w:color w:val="000000"/>
                <w:shd w:val="clear" w:color="auto" w:fill="FFFFFF"/>
              </w:rPr>
            </w:pPr>
            <w:r w:rsidRPr="000A1ED0">
              <w:rPr>
                <w:color w:val="000000"/>
                <w:shd w:val="clear" w:color="auto" w:fill="FFFFFF"/>
              </w:rPr>
              <w:t>stem cell transplantation</w:t>
            </w:r>
          </w:p>
        </w:tc>
        <w:tc>
          <w:tcPr>
            <w:tcW w:w="612" w:type="pct"/>
          </w:tcPr>
          <w:p w14:paraId="2B66B251" w14:textId="77777777" w:rsidR="001026E4" w:rsidRPr="000A1ED0" w:rsidRDefault="001026E4" w:rsidP="001026E4">
            <w:pPr>
              <w:pStyle w:val="Tabletext1"/>
            </w:pPr>
          </w:p>
        </w:tc>
        <w:tc>
          <w:tcPr>
            <w:tcW w:w="843" w:type="pct"/>
          </w:tcPr>
          <w:p w14:paraId="1DD38EEA" w14:textId="77777777" w:rsidR="001026E4" w:rsidRPr="000A1ED0" w:rsidRDefault="001026E4" w:rsidP="001026E4">
            <w:pPr>
              <w:pStyle w:val="Tabletext1"/>
            </w:pPr>
          </w:p>
        </w:tc>
        <w:tc>
          <w:tcPr>
            <w:tcW w:w="552" w:type="pct"/>
          </w:tcPr>
          <w:p w14:paraId="581E7768" w14:textId="77777777" w:rsidR="001026E4" w:rsidRPr="000A1ED0" w:rsidRDefault="001026E4" w:rsidP="001026E4">
            <w:pPr>
              <w:pStyle w:val="Tabletext1"/>
            </w:pPr>
          </w:p>
        </w:tc>
        <w:tc>
          <w:tcPr>
            <w:tcW w:w="597" w:type="pct"/>
          </w:tcPr>
          <w:p w14:paraId="23D7A6CD" w14:textId="77777777" w:rsidR="001026E4" w:rsidRPr="000A1ED0" w:rsidRDefault="001026E4" w:rsidP="001026E4">
            <w:pPr>
              <w:pStyle w:val="Tabletext1"/>
            </w:pPr>
            <w:r w:rsidRPr="000A1ED0">
              <w:t>Completed, October 2007</w:t>
            </w:r>
          </w:p>
        </w:tc>
      </w:tr>
      <w:tr w:rsidR="001026E4" w:rsidRPr="000A1ED0" w14:paraId="6F3A77BC" w14:textId="77777777" w:rsidTr="007500F6">
        <w:trPr>
          <w:trHeight w:val="239"/>
        </w:trPr>
        <w:tc>
          <w:tcPr>
            <w:tcW w:w="942" w:type="pct"/>
          </w:tcPr>
          <w:p w14:paraId="22BACE4B" w14:textId="77777777" w:rsidR="001026E4" w:rsidRPr="000A1ED0" w:rsidRDefault="001026E4" w:rsidP="001026E4">
            <w:pPr>
              <w:pStyle w:val="Tabletext1"/>
            </w:pPr>
            <w:r w:rsidRPr="000A1ED0">
              <w:t>NCT02064933</w:t>
            </w:r>
          </w:p>
        </w:tc>
        <w:tc>
          <w:tcPr>
            <w:tcW w:w="728" w:type="pct"/>
          </w:tcPr>
          <w:p w14:paraId="7388CE5D" w14:textId="77777777" w:rsidR="001026E4" w:rsidRPr="000A1ED0" w:rsidRDefault="001026E4" w:rsidP="001026E4">
            <w:pPr>
              <w:pStyle w:val="Tabletext1"/>
            </w:pPr>
            <w:r w:rsidRPr="000A1ED0">
              <w:t>Wiskott-Aldrich Syndrome</w:t>
            </w:r>
          </w:p>
        </w:tc>
        <w:tc>
          <w:tcPr>
            <w:tcW w:w="726" w:type="pct"/>
          </w:tcPr>
          <w:p w14:paraId="6261ABB0" w14:textId="77777777" w:rsidR="001026E4" w:rsidRPr="000A1ED0" w:rsidRDefault="001026E4" w:rsidP="001026E4">
            <w:pPr>
              <w:pStyle w:val="Tabletext1"/>
              <w:rPr>
                <w:color w:val="000000"/>
                <w:shd w:val="clear" w:color="auto" w:fill="FFFFFF"/>
              </w:rPr>
            </w:pPr>
          </w:p>
        </w:tc>
        <w:tc>
          <w:tcPr>
            <w:tcW w:w="612" w:type="pct"/>
          </w:tcPr>
          <w:p w14:paraId="580459F9" w14:textId="77777777" w:rsidR="001026E4" w:rsidRPr="000A1ED0" w:rsidRDefault="001026E4" w:rsidP="001026E4">
            <w:pPr>
              <w:pStyle w:val="Tabletext1"/>
            </w:pPr>
          </w:p>
        </w:tc>
        <w:tc>
          <w:tcPr>
            <w:tcW w:w="843" w:type="pct"/>
          </w:tcPr>
          <w:p w14:paraId="39FC99E5" w14:textId="77777777" w:rsidR="001026E4" w:rsidRPr="000A1ED0" w:rsidRDefault="001026E4" w:rsidP="001026E4">
            <w:pPr>
              <w:pStyle w:val="Tabletext1"/>
            </w:pPr>
            <w:r w:rsidRPr="000A1ED0">
              <w:t>Cohort, Multi-centre, Other</w:t>
            </w:r>
          </w:p>
        </w:tc>
        <w:tc>
          <w:tcPr>
            <w:tcW w:w="552" w:type="pct"/>
          </w:tcPr>
          <w:p w14:paraId="2AA8CA5F" w14:textId="77777777" w:rsidR="001026E4" w:rsidRPr="000A1ED0" w:rsidRDefault="001026E4" w:rsidP="001026E4">
            <w:pPr>
              <w:pStyle w:val="Tabletext1"/>
            </w:pPr>
            <w:r w:rsidRPr="000A1ED0">
              <w:t>Canada</w:t>
            </w:r>
          </w:p>
          <w:p w14:paraId="286872BC" w14:textId="77777777" w:rsidR="001026E4" w:rsidRPr="000A1ED0" w:rsidRDefault="001026E4" w:rsidP="001026E4">
            <w:pPr>
              <w:pStyle w:val="Tabletext1"/>
            </w:pPr>
            <w:r w:rsidRPr="000A1ED0">
              <w:t>USA</w:t>
            </w:r>
          </w:p>
        </w:tc>
        <w:tc>
          <w:tcPr>
            <w:tcW w:w="597" w:type="pct"/>
          </w:tcPr>
          <w:p w14:paraId="4A065011" w14:textId="77777777" w:rsidR="001026E4" w:rsidRPr="000A1ED0" w:rsidRDefault="001026E4" w:rsidP="001026E4">
            <w:pPr>
              <w:pStyle w:val="Tabletext1"/>
            </w:pPr>
            <w:r w:rsidRPr="000A1ED0">
              <w:t>Active, not recruiting, August 2019</w:t>
            </w:r>
          </w:p>
        </w:tc>
      </w:tr>
      <w:tr w:rsidR="001026E4" w:rsidRPr="000A1ED0" w14:paraId="678012A5" w14:textId="77777777" w:rsidTr="007500F6">
        <w:trPr>
          <w:trHeight w:val="239"/>
        </w:trPr>
        <w:tc>
          <w:tcPr>
            <w:tcW w:w="942" w:type="pct"/>
          </w:tcPr>
          <w:p w14:paraId="31106627" w14:textId="77777777" w:rsidR="001026E4" w:rsidRPr="000A1ED0" w:rsidRDefault="001026E4" w:rsidP="001026E4">
            <w:pPr>
              <w:pStyle w:val="Tabletext1"/>
            </w:pPr>
            <w:r w:rsidRPr="000A1ED0">
              <w:t>NCT03198195</w:t>
            </w:r>
          </w:p>
        </w:tc>
        <w:tc>
          <w:tcPr>
            <w:tcW w:w="728" w:type="pct"/>
          </w:tcPr>
          <w:p w14:paraId="5D2BAD93" w14:textId="77777777" w:rsidR="001026E4" w:rsidRPr="000A1ED0" w:rsidRDefault="001026E4" w:rsidP="001026E4">
            <w:pPr>
              <w:pStyle w:val="Tabletext1"/>
            </w:pPr>
            <w:r w:rsidRPr="000A1ED0">
              <w:t>Wiskott-Aldrich Syndrome</w:t>
            </w:r>
          </w:p>
        </w:tc>
        <w:tc>
          <w:tcPr>
            <w:tcW w:w="726" w:type="pct"/>
          </w:tcPr>
          <w:p w14:paraId="6FAEBE36"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tc>
        <w:tc>
          <w:tcPr>
            <w:tcW w:w="612" w:type="pct"/>
          </w:tcPr>
          <w:p w14:paraId="1DC40758" w14:textId="77777777" w:rsidR="001026E4" w:rsidRPr="000A1ED0" w:rsidRDefault="001026E4" w:rsidP="001026E4">
            <w:pPr>
              <w:pStyle w:val="Tabletext1"/>
            </w:pPr>
          </w:p>
        </w:tc>
        <w:tc>
          <w:tcPr>
            <w:tcW w:w="843" w:type="pct"/>
          </w:tcPr>
          <w:p w14:paraId="045A79D6" w14:textId="77777777" w:rsidR="001026E4" w:rsidRPr="000A1ED0" w:rsidRDefault="001026E4" w:rsidP="001026E4">
            <w:pPr>
              <w:pStyle w:val="Tabletext1"/>
            </w:pPr>
            <w:r w:rsidRPr="000A1ED0">
              <w:t>Other, Prospective</w:t>
            </w:r>
          </w:p>
        </w:tc>
        <w:tc>
          <w:tcPr>
            <w:tcW w:w="552" w:type="pct"/>
          </w:tcPr>
          <w:p w14:paraId="1E00C96E" w14:textId="77777777" w:rsidR="001026E4" w:rsidRPr="000A1ED0" w:rsidRDefault="001026E4" w:rsidP="001026E4">
            <w:pPr>
              <w:pStyle w:val="Tabletext1"/>
            </w:pPr>
          </w:p>
        </w:tc>
        <w:tc>
          <w:tcPr>
            <w:tcW w:w="597" w:type="pct"/>
          </w:tcPr>
          <w:p w14:paraId="1F3C4DC4" w14:textId="77777777" w:rsidR="001026E4" w:rsidRPr="000A1ED0" w:rsidRDefault="001026E4" w:rsidP="001026E4">
            <w:pPr>
              <w:pStyle w:val="Tabletext1"/>
            </w:pPr>
            <w:r w:rsidRPr="000A1ED0">
              <w:t>Enrolling by invitation, July 2020</w:t>
            </w:r>
          </w:p>
        </w:tc>
      </w:tr>
      <w:tr w:rsidR="001026E4" w:rsidRPr="000A1ED0" w14:paraId="6A3594C6" w14:textId="77777777" w:rsidTr="007500F6">
        <w:trPr>
          <w:trHeight w:val="239"/>
        </w:trPr>
        <w:tc>
          <w:tcPr>
            <w:tcW w:w="942" w:type="pct"/>
          </w:tcPr>
          <w:p w14:paraId="375837DB" w14:textId="77777777" w:rsidR="001026E4" w:rsidRPr="000A1ED0" w:rsidRDefault="001026E4" w:rsidP="001026E4">
            <w:pPr>
              <w:pStyle w:val="Tabletext1"/>
            </w:pPr>
            <w:r w:rsidRPr="000A1ED0">
              <w:t>NCT00885833</w:t>
            </w:r>
          </w:p>
        </w:tc>
        <w:tc>
          <w:tcPr>
            <w:tcW w:w="728" w:type="pct"/>
          </w:tcPr>
          <w:p w14:paraId="4E63A652" w14:textId="77777777" w:rsidR="001026E4" w:rsidRPr="000A1ED0" w:rsidRDefault="001026E4" w:rsidP="001026E4">
            <w:pPr>
              <w:pStyle w:val="Tabletext1"/>
            </w:pPr>
            <w:r w:rsidRPr="000A1ED0">
              <w:t>Fludarabine</w:t>
            </w:r>
          </w:p>
          <w:p w14:paraId="5FF088DB" w14:textId="77777777" w:rsidR="001026E4" w:rsidRPr="000A1ED0" w:rsidRDefault="001026E4" w:rsidP="001026E4">
            <w:pPr>
              <w:pStyle w:val="Tabletext1"/>
            </w:pPr>
            <w:r w:rsidRPr="000A1ED0">
              <w:t>Busulfan</w:t>
            </w:r>
          </w:p>
          <w:p w14:paraId="29BF1712" w14:textId="77777777" w:rsidR="001026E4" w:rsidRPr="000A1ED0" w:rsidRDefault="001026E4" w:rsidP="001026E4">
            <w:pPr>
              <w:pStyle w:val="Tabletext1"/>
            </w:pPr>
            <w:r w:rsidRPr="000A1ED0">
              <w:t>Thymoglobulin</w:t>
            </w:r>
          </w:p>
        </w:tc>
        <w:tc>
          <w:tcPr>
            <w:tcW w:w="726" w:type="pct"/>
          </w:tcPr>
          <w:p w14:paraId="22E4DB64" w14:textId="77777777" w:rsidR="001026E4" w:rsidRPr="000A1ED0" w:rsidRDefault="001026E4" w:rsidP="001026E4">
            <w:pPr>
              <w:pStyle w:val="Tabletext1"/>
              <w:rPr>
                <w:color w:val="000000"/>
                <w:shd w:val="clear" w:color="auto" w:fill="FFFFFF"/>
              </w:rPr>
            </w:pPr>
          </w:p>
        </w:tc>
        <w:tc>
          <w:tcPr>
            <w:tcW w:w="612" w:type="pct"/>
          </w:tcPr>
          <w:p w14:paraId="40C15A9A" w14:textId="77777777" w:rsidR="001026E4" w:rsidRPr="000A1ED0" w:rsidRDefault="001026E4" w:rsidP="001026E4">
            <w:pPr>
              <w:pStyle w:val="Tabletext1"/>
            </w:pPr>
          </w:p>
        </w:tc>
        <w:tc>
          <w:tcPr>
            <w:tcW w:w="843" w:type="pct"/>
          </w:tcPr>
          <w:p w14:paraId="54BDA687" w14:textId="77777777" w:rsidR="001026E4" w:rsidRPr="000A1ED0" w:rsidRDefault="001026E4" w:rsidP="001026E4">
            <w:pPr>
              <w:pStyle w:val="Tabletext1"/>
            </w:pPr>
            <w:r w:rsidRPr="000A1ED0">
              <w:t>Single Group Assignment, Open Label, Single-centre, Treatment</w:t>
            </w:r>
          </w:p>
        </w:tc>
        <w:tc>
          <w:tcPr>
            <w:tcW w:w="552" w:type="pct"/>
          </w:tcPr>
          <w:p w14:paraId="0AAA680E" w14:textId="77777777" w:rsidR="001026E4" w:rsidRPr="000A1ED0" w:rsidRDefault="001026E4" w:rsidP="001026E4">
            <w:pPr>
              <w:pStyle w:val="Tabletext1"/>
            </w:pPr>
            <w:r w:rsidRPr="000A1ED0">
              <w:t>Korea Republic</w:t>
            </w:r>
          </w:p>
        </w:tc>
        <w:tc>
          <w:tcPr>
            <w:tcW w:w="597" w:type="pct"/>
          </w:tcPr>
          <w:p w14:paraId="4666A0DA" w14:textId="77777777" w:rsidR="001026E4" w:rsidRPr="000A1ED0" w:rsidRDefault="001026E4" w:rsidP="001026E4">
            <w:pPr>
              <w:pStyle w:val="Tabletext1"/>
            </w:pPr>
            <w:r w:rsidRPr="000A1ED0">
              <w:t>Completed, March 2012</w:t>
            </w:r>
          </w:p>
        </w:tc>
      </w:tr>
      <w:tr w:rsidR="001026E4" w:rsidRPr="000A1ED0" w14:paraId="5401FD5C" w14:textId="77777777" w:rsidTr="007500F6">
        <w:trPr>
          <w:trHeight w:val="239"/>
        </w:trPr>
        <w:tc>
          <w:tcPr>
            <w:tcW w:w="942" w:type="pct"/>
          </w:tcPr>
          <w:p w14:paraId="24995802" w14:textId="77777777" w:rsidR="001026E4" w:rsidRPr="000A1ED0" w:rsidRDefault="001026E4" w:rsidP="001026E4">
            <w:pPr>
              <w:pStyle w:val="Tabletext1"/>
            </w:pPr>
            <w:r w:rsidRPr="000A1ED0">
              <w:t>NCT03837483</w:t>
            </w:r>
          </w:p>
        </w:tc>
        <w:tc>
          <w:tcPr>
            <w:tcW w:w="728" w:type="pct"/>
          </w:tcPr>
          <w:p w14:paraId="29D203AB" w14:textId="77777777" w:rsidR="001026E4" w:rsidRPr="000A1ED0" w:rsidRDefault="001026E4" w:rsidP="001026E4">
            <w:pPr>
              <w:pStyle w:val="Tabletext1"/>
            </w:pPr>
            <w:r w:rsidRPr="000A1ED0">
              <w:t>Wiskott-Aldrich Syndrome</w:t>
            </w:r>
          </w:p>
        </w:tc>
        <w:tc>
          <w:tcPr>
            <w:tcW w:w="726" w:type="pct"/>
          </w:tcPr>
          <w:p w14:paraId="78E380C6" w14:textId="77777777" w:rsidR="001026E4" w:rsidRPr="000A1ED0" w:rsidRDefault="001026E4" w:rsidP="001026E4">
            <w:pPr>
              <w:pStyle w:val="Tabletext1"/>
              <w:rPr>
                <w:color w:val="000000"/>
                <w:shd w:val="clear" w:color="auto" w:fill="FFFFFF"/>
              </w:rPr>
            </w:pPr>
            <w:r w:rsidRPr="000A1ED0">
              <w:rPr>
                <w:color w:val="000000"/>
                <w:shd w:val="clear" w:color="auto" w:fill="FFFFFF"/>
              </w:rPr>
              <w:t>OTL-103</w:t>
            </w:r>
          </w:p>
        </w:tc>
        <w:tc>
          <w:tcPr>
            <w:tcW w:w="612" w:type="pct"/>
          </w:tcPr>
          <w:p w14:paraId="4AD01AF9" w14:textId="77777777" w:rsidR="001026E4" w:rsidRPr="000A1ED0" w:rsidRDefault="001026E4" w:rsidP="001026E4">
            <w:pPr>
              <w:pStyle w:val="Tabletext1"/>
            </w:pPr>
          </w:p>
        </w:tc>
        <w:tc>
          <w:tcPr>
            <w:tcW w:w="843" w:type="pct"/>
          </w:tcPr>
          <w:p w14:paraId="2CA7A3CA" w14:textId="77777777" w:rsidR="001026E4" w:rsidRPr="000A1ED0" w:rsidRDefault="001026E4" w:rsidP="001026E4">
            <w:pPr>
              <w:pStyle w:val="Tabletext1"/>
            </w:pPr>
            <w:r w:rsidRPr="000A1ED0">
              <w:t>Single Group Assignment, Open Label, Single-centre, Treatment</w:t>
            </w:r>
          </w:p>
        </w:tc>
        <w:tc>
          <w:tcPr>
            <w:tcW w:w="552" w:type="pct"/>
          </w:tcPr>
          <w:p w14:paraId="36435459" w14:textId="77777777" w:rsidR="001026E4" w:rsidRPr="000A1ED0" w:rsidRDefault="001026E4" w:rsidP="001026E4">
            <w:pPr>
              <w:pStyle w:val="Tabletext1"/>
            </w:pPr>
            <w:r w:rsidRPr="000A1ED0">
              <w:t>Italy</w:t>
            </w:r>
          </w:p>
        </w:tc>
        <w:tc>
          <w:tcPr>
            <w:tcW w:w="597" w:type="pct"/>
          </w:tcPr>
          <w:p w14:paraId="5007BD9D" w14:textId="77777777" w:rsidR="001026E4" w:rsidRPr="000A1ED0" w:rsidRDefault="001026E4" w:rsidP="001026E4">
            <w:pPr>
              <w:pStyle w:val="Tabletext1"/>
            </w:pPr>
            <w:r w:rsidRPr="000A1ED0">
              <w:t>Recruiting, December 2022</w:t>
            </w:r>
          </w:p>
        </w:tc>
      </w:tr>
      <w:tr w:rsidR="001026E4" w:rsidRPr="000A1ED0" w14:paraId="36BA97E0" w14:textId="77777777" w:rsidTr="007500F6">
        <w:trPr>
          <w:trHeight w:val="239"/>
        </w:trPr>
        <w:tc>
          <w:tcPr>
            <w:tcW w:w="942" w:type="pct"/>
          </w:tcPr>
          <w:p w14:paraId="6B619DA4" w14:textId="77777777" w:rsidR="001026E4" w:rsidRPr="000A1ED0" w:rsidRDefault="001026E4" w:rsidP="001026E4">
            <w:pPr>
              <w:pStyle w:val="Tabletext1"/>
            </w:pPr>
            <w:r w:rsidRPr="000A1ED0">
              <w:t>NCT01347242</w:t>
            </w:r>
          </w:p>
        </w:tc>
        <w:tc>
          <w:tcPr>
            <w:tcW w:w="728" w:type="pct"/>
          </w:tcPr>
          <w:p w14:paraId="1AE99A03" w14:textId="77777777" w:rsidR="001026E4" w:rsidRPr="000A1ED0" w:rsidRDefault="001026E4" w:rsidP="001026E4">
            <w:pPr>
              <w:pStyle w:val="Tabletext1"/>
            </w:pPr>
            <w:r w:rsidRPr="000A1ED0">
              <w:t>Wiskott-Aldrich Syndrome</w:t>
            </w:r>
          </w:p>
        </w:tc>
        <w:tc>
          <w:tcPr>
            <w:tcW w:w="726" w:type="pct"/>
          </w:tcPr>
          <w:p w14:paraId="0EC61B44" w14:textId="77777777" w:rsidR="001026E4" w:rsidRPr="000A1ED0" w:rsidRDefault="001026E4" w:rsidP="001026E4">
            <w:pPr>
              <w:pStyle w:val="Tabletext1"/>
              <w:rPr>
                <w:color w:val="000000"/>
                <w:shd w:val="clear" w:color="auto" w:fill="FFFFFF"/>
              </w:rPr>
            </w:pPr>
            <w:r w:rsidRPr="000A1ED0">
              <w:rPr>
                <w:color w:val="000000"/>
                <w:shd w:val="clear" w:color="auto" w:fill="FFFFFF"/>
              </w:rPr>
              <w:t>CD34+ cells transduced with a lentiviral vector + human WASP gene</w:t>
            </w:r>
          </w:p>
        </w:tc>
        <w:tc>
          <w:tcPr>
            <w:tcW w:w="612" w:type="pct"/>
          </w:tcPr>
          <w:p w14:paraId="6110BFB1" w14:textId="77777777" w:rsidR="001026E4" w:rsidRPr="000A1ED0" w:rsidRDefault="001026E4" w:rsidP="001026E4">
            <w:pPr>
              <w:pStyle w:val="Tabletext1"/>
            </w:pPr>
          </w:p>
        </w:tc>
        <w:tc>
          <w:tcPr>
            <w:tcW w:w="843" w:type="pct"/>
          </w:tcPr>
          <w:p w14:paraId="5A96C7C9" w14:textId="77777777" w:rsidR="001026E4" w:rsidRPr="000A1ED0" w:rsidRDefault="001026E4" w:rsidP="001026E4">
            <w:pPr>
              <w:pStyle w:val="Tabletext1"/>
            </w:pPr>
            <w:r w:rsidRPr="000A1ED0">
              <w:t>Single Group Assignment, Open Label, Multi-centre, Treatment</w:t>
            </w:r>
          </w:p>
        </w:tc>
        <w:tc>
          <w:tcPr>
            <w:tcW w:w="552" w:type="pct"/>
          </w:tcPr>
          <w:p w14:paraId="657B45BB" w14:textId="77777777" w:rsidR="001026E4" w:rsidRPr="000A1ED0" w:rsidRDefault="001026E4" w:rsidP="001026E4">
            <w:pPr>
              <w:pStyle w:val="Tabletext1"/>
            </w:pPr>
            <w:r w:rsidRPr="000A1ED0">
              <w:t>UK</w:t>
            </w:r>
          </w:p>
        </w:tc>
        <w:tc>
          <w:tcPr>
            <w:tcW w:w="597" w:type="pct"/>
          </w:tcPr>
          <w:p w14:paraId="452EFD5C" w14:textId="77777777" w:rsidR="001026E4" w:rsidRPr="000A1ED0" w:rsidRDefault="001026E4" w:rsidP="001026E4">
            <w:pPr>
              <w:pStyle w:val="Tabletext1"/>
            </w:pPr>
            <w:r w:rsidRPr="000A1ED0">
              <w:t>Completed, November 2019</w:t>
            </w:r>
          </w:p>
        </w:tc>
      </w:tr>
      <w:tr w:rsidR="001026E4" w:rsidRPr="000A1ED0" w14:paraId="603FA539" w14:textId="77777777" w:rsidTr="007500F6">
        <w:trPr>
          <w:trHeight w:val="239"/>
        </w:trPr>
        <w:tc>
          <w:tcPr>
            <w:tcW w:w="942" w:type="pct"/>
          </w:tcPr>
          <w:p w14:paraId="2F6143F8" w14:textId="77777777" w:rsidR="001026E4" w:rsidRPr="000A1ED0" w:rsidRDefault="001026E4" w:rsidP="001026E4">
            <w:pPr>
              <w:pStyle w:val="Tabletext1"/>
            </w:pPr>
            <w:r w:rsidRPr="000A1ED0">
              <w:t>NCT02333760</w:t>
            </w:r>
          </w:p>
        </w:tc>
        <w:tc>
          <w:tcPr>
            <w:tcW w:w="728" w:type="pct"/>
          </w:tcPr>
          <w:p w14:paraId="41794188" w14:textId="77777777" w:rsidR="001026E4" w:rsidRPr="000A1ED0" w:rsidRDefault="001026E4" w:rsidP="001026E4">
            <w:pPr>
              <w:pStyle w:val="Tabletext1"/>
            </w:pPr>
            <w:r w:rsidRPr="000A1ED0">
              <w:t>Wiskott-Aldrich Syndrome</w:t>
            </w:r>
          </w:p>
        </w:tc>
        <w:tc>
          <w:tcPr>
            <w:tcW w:w="726" w:type="pct"/>
          </w:tcPr>
          <w:p w14:paraId="63D3E056" w14:textId="77777777" w:rsidR="001026E4" w:rsidRPr="000A1ED0" w:rsidRDefault="001026E4" w:rsidP="001026E4">
            <w:pPr>
              <w:pStyle w:val="Tabletext1"/>
              <w:rPr>
                <w:color w:val="000000"/>
                <w:shd w:val="clear" w:color="auto" w:fill="FFFFFF"/>
              </w:rPr>
            </w:pPr>
            <w:r w:rsidRPr="000A1ED0">
              <w:rPr>
                <w:color w:val="000000"/>
                <w:shd w:val="clear" w:color="auto" w:fill="FFFFFF"/>
              </w:rPr>
              <w:t>Autologous CD34+ cells transduced with WASP lentiviral vector</w:t>
            </w:r>
          </w:p>
        </w:tc>
        <w:tc>
          <w:tcPr>
            <w:tcW w:w="612" w:type="pct"/>
          </w:tcPr>
          <w:p w14:paraId="52522C97" w14:textId="77777777" w:rsidR="001026E4" w:rsidRPr="000A1ED0" w:rsidRDefault="001026E4" w:rsidP="001026E4">
            <w:pPr>
              <w:pStyle w:val="Tabletext1"/>
            </w:pPr>
          </w:p>
        </w:tc>
        <w:tc>
          <w:tcPr>
            <w:tcW w:w="843" w:type="pct"/>
          </w:tcPr>
          <w:p w14:paraId="35858588" w14:textId="77777777" w:rsidR="001026E4" w:rsidRPr="000A1ED0" w:rsidRDefault="001026E4" w:rsidP="001026E4">
            <w:pPr>
              <w:pStyle w:val="Tabletext1"/>
            </w:pPr>
            <w:r w:rsidRPr="000A1ED0">
              <w:t>Single Group Assignment, Open Label, Multi-centre, Other</w:t>
            </w:r>
          </w:p>
        </w:tc>
        <w:tc>
          <w:tcPr>
            <w:tcW w:w="552" w:type="pct"/>
          </w:tcPr>
          <w:p w14:paraId="5E6082BA" w14:textId="77777777" w:rsidR="001026E4" w:rsidRPr="000A1ED0" w:rsidRDefault="001026E4" w:rsidP="001026E4">
            <w:pPr>
              <w:pStyle w:val="Tabletext1"/>
            </w:pPr>
            <w:r w:rsidRPr="000A1ED0">
              <w:t>UK</w:t>
            </w:r>
          </w:p>
        </w:tc>
        <w:tc>
          <w:tcPr>
            <w:tcW w:w="597" w:type="pct"/>
          </w:tcPr>
          <w:p w14:paraId="37840EFC" w14:textId="77777777" w:rsidR="001026E4" w:rsidRPr="000A1ED0" w:rsidRDefault="001026E4" w:rsidP="001026E4">
            <w:pPr>
              <w:pStyle w:val="Tabletext1"/>
            </w:pPr>
            <w:r w:rsidRPr="000A1ED0">
              <w:t>Recruiting, December 2027</w:t>
            </w:r>
          </w:p>
        </w:tc>
      </w:tr>
      <w:tr w:rsidR="001026E4" w:rsidRPr="000A1ED0" w14:paraId="134B75E6" w14:textId="77777777" w:rsidTr="007500F6">
        <w:trPr>
          <w:trHeight w:val="239"/>
        </w:trPr>
        <w:tc>
          <w:tcPr>
            <w:tcW w:w="942" w:type="pct"/>
          </w:tcPr>
          <w:p w14:paraId="04B26715" w14:textId="77777777" w:rsidR="001026E4" w:rsidRPr="000A1ED0" w:rsidRDefault="001026E4" w:rsidP="001026E4">
            <w:pPr>
              <w:pStyle w:val="Tabletext1"/>
            </w:pPr>
            <w:r w:rsidRPr="000A1ED0">
              <w:t>NCT01515462</w:t>
            </w:r>
          </w:p>
        </w:tc>
        <w:tc>
          <w:tcPr>
            <w:tcW w:w="728" w:type="pct"/>
          </w:tcPr>
          <w:p w14:paraId="4B294F45" w14:textId="77777777" w:rsidR="001026E4" w:rsidRPr="000A1ED0" w:rsidRDefault="001026E4" w:rsidP="001026E4">
            <w:pPr>
              <w:pStyle w:val="Tabletext1"/>
            </w:pPr>
            <w:r w:rsidRPr="000A1ED0">
              <w:t>Wiskott-Aldrich Syndrome</w:t>
            </w:r>
          </w:p>
        </w:tc>
        <w:tc>
          <w:tcPr>
            <w:tcW w:w="726" w:type="pct"/>
          </w:tcPr>
          <w:p w14:paraId="0AD2DE37" w14:textId="77777777" w:rsidR="001026E4" w:rsidRPr="000A1ED0" w:rsidRDefault="001026E4" w:rsidP="001026E4">
            <w:pPr>
              <w:pStyle w:val="Tabletext1"/>
              <w:rPr>
                <w:color w:val="000000"/>
                <w:shd w:val="clear" w:color="auto" w:fill="FFFFFF"/>
              </w:rPr>
            </w:pPr>
            <w:r w:rsidRPr="000A1ED0">
              <w:rPr>
                <w:color w:val="000000"/>
                <w:shd w:val="clear" w:color="auto" w:fill="FFFFFF"/>
              </w:rPr>
              <w:t>OTL-103</w:t>
            </w:r>
          </w:p>
        </w:tc>
        <w:tc>
          <w:tcPr>
            <w:tcW w:w="612" w:type="pct"/>
          </w:tcPr>
          <w:p w14:paraId="56A396C8" w14:textId="77777777" w:rsidR="001026E4" w:rsidRPr="000A1ED0" w:rsidRDefault="001026E4" w:rsidP="001026E4">
            <w:pPr>
              <w:pStyle w:val="Tabletext1"/>
            </w:pPr>
          </w:p>
        </w:tc>
        <w:tc>
          <w:tcPr>
            <w:tcW w:w="843" w:type="pct"/>
          </w:tcPr>
          <w:p w14:paraId="5CDC5657" w14:textId="77777777" w:rsidR="001026E4" w:rsidRPr="000A1ED0" w:rsidRDefault="001026E4" w:rsidP="001026E4">
            <w:pPr>
              <w:pStyle w:val="Tabletext1"/>
            </w:pPr>
            <w:r w:rsidRPr="000A1ED0">
              <w:t>Single Group Assignment, Open Label, Single-centre, Treatment</w:t>
            </w:r>
          </w:p>
        </w:tc>
        <w:tc>
          <w:tcPr>
            <w:tcW w:w="552" w:type="pct"/>
          </w:tcPr>
          <w:p w14:paraId="0BE91FBA" w14:textId="77777777" w:rsidR="001026E4" w:rsidRPr="000A1ED0" w:rsidRDefault="001026E4" w:rsidP="001026E4">
            <w:pPr>
              <w:pStyle w:val="Tabletext1"/>
            </w:pPr>
            <w:r w:rsidRPr="000A1ED0">
              <w:t>Italy</w:t>
            </w:r>
          </w:p>
        </w:tc>
        <w:tc>
          <w:tcPr>
            <w:tcW w:w="597" w:type="pct"/>
          </w:tcPr>
          <w:p w14:paraId="0972C710" w14:textId="77777777" w:rsidR="001026E4" w:rsidRPr="000A1ED0" w:rsidRDefault="001026E4" w:rsidP="001026E4">
            <w:pPr>
              <w:pStyle w:val="Tabletext1"/>
            </w:pPr>
            <w:r w:rsidRPr="000A1ED0">
              <w:t>Completed, February 2009</w:t>
            </w:r>
          </w:p>
        </w:tc>
      </w:tr>
      <w:tr w:rsidR="001026E4" w:rsidRPr="000A1ED0" w14:paraId="5E145074" w14:textId="77777777" w:rsidTr="007500F6">
        <w:trPr>
          <w:trHeight w:val="239"/>
        </w:trPr>
        <w:tc>
          <w:tcPr>
            <w:tcW w:w="942" w:type="pct"/>
          </w:tcPr>
          <w:p w14:paraId="50F6BE2A" w14:textId="77777777" w:rsidR="001026E4" w:rsidRPr="000A1ED0" w:rsidRDefault="001026E4" w:rsidP="001026E4">
            <w:pPr>
              <w:pStyle w:val="Tabletext1"/>
            </w:pPr>
            <w:r w:rsidRPr="000A1ED0">
              <w:t>NCT01410825</w:t>
            </w:r>
          </w:p>
        </w:tc>
        <w:tc>
          <w:tcPr>
            <w:tcW w:w="728" w:type="pct"/>
          </w:tcPr>
          <w:p w14:paraId="24EA2149" w14:textId="77777777" w:rsidR="001026E4" w:rsidRPr="000A1ED0" w:rsidRDefault="001026E4" w:rsidP="001026E4">
            <w:pPr>
              <w:pStyle w:val="Tabletext1"/>
            </w:pPr>
            <w:r w:rsidRPr="000A1ED0">
              <w:t>Wiskott-Aldrich Syndrome</w:t>
            </w:r>
          </w:p>
        </w:tc>
        <w:tc>
          <w:tcPr>
            <w:tcW w:w="726" w:type="pct"/>
          </w:tcPr>
          <w:p w14:paraId="450BA0B2" w14:textId="77777777" w:rsidR="001026E4" w:rsidRPr="000A1ED0" w:rsidRDefault="001026E4" w:rsidP="001026E4">
            <w:pPr>
              <w:pStyle w:val="Tabletext1"/>
              <w:rPr>
                <w:color w:val="000000"/>
                <w:shd w:val="clear" w:color="auto" w:fill="FFFFFF"/>
              </w:rPr>
            </w:pPr>
            <w:r w:rsidRPr="000A1ED0">
              <w:rPr>
                <w:color w:val="000000"/>
                <w:shd w:val="clear" w:color="auto" w:fill="FFFFFF"/>
              </w:rPr>
              <w:t>Retrovirus-mediated gene transfer</w:t>
            </w:r>
          </w:p>
        </w:tc>
        <w:tc>
          <w:tcPr>
            <w:tcW w:w="612" w:type="pct"/>
          </w:tcPr>
          <w:p w14:paraId="6A20A8D3" w14:textId="77777777" w:rsidR="001026E4" w:rsidRPr="000A1ED0" w:rsidRDefault="001026E4" w:rsidP="001026E4">
            <w:pPr>
              <w:pStyle w:val="Tabletext1"/>
            </w:pPr>
          </w:p>
        </w:tc>
        <w:tc>
          <w:tcPr>
            <w:tcW w:w="843" w:type="pct"/>
          </w:tcPr>
          <w:p w14:paraId="01F99088" w14:textId="77777777" w:rsidR="001026E4" w:rsidRPr="000A1ED0" w:rsidRDefault="001026E4" w:rsidP="001026E4">
            <w:pPr>
              <w:pStyle w:val="Tabletext1"/>
            </w:pPr>
            <w:r w:rsidRPr="000A1ED0">
              <w:t>Single Group Assignment, Open Label, Single-centre, Treatment</w:t>
            </w:r>
          </w:p>
        </w:tc>
        <w:tc>
          <w:tcPr>
            <w:tcW w:w="552" w:type="pct"/>
          </w:tcPr>
          <w:p w14:paraId="5E2A57C5" w14:textId="77777777" w:rsidR="001026E4" w:rsidRPr="000A1ED0" w:rsidRDefault="001026E4" w:rsidP="001026E4">
            <w:pPr>
              <w:pStyle w:val="Tabletext1"/>
            </w:pPr>
            <w:r w:rsidRPr="000A1ED0">
              <w:t>USA</w:t>
            </w:r>
          </w:p>
        </w:tc>
        <w:tc>
          <w:tcPr>
            <w:tcW w:w="597" w:type="pct"/>
          </w:tcPr>
          <w:p w14:paraId="1975FA69" w14:textId="77777777" w:rsidR="001026E4" w:rsidRPr="000A1ED0" w:rsidRDefault="001026E4" w:rsidP="001026E4">
            <w:pPr>
              <w:pStyle w:val="Tabletext1"/>
            </w:pPr>
            <w:r w:rsidRPr="000A1ED0">
              <w:t>Active, not recruiting, July 2023</w:t>
            </w:r>
          </w:p>
        </w:tc>
      </w:tr>
      <w:tr w:rsidR="001026E4" w:rsidRPr="000A1ED0" w14:paraId="0DCB1BA5" w14:textId="77777777" w:rsidTr="007500F6">
        <w:trPr>
          <w:trHeight w:val="239"/>
        </w:trPr>
        <w:tc>
          <w:tcPr>
            <w:tcW w:w="942" w:type="pct"/>
          </w:tcPr>
          <w:p w14:paraId="4C5F68D4" w14:textId="77777777" w:rsidR="001026E4" w:rsidRPr="000A1ED0" w:rsidRDefault="001026E4" w:rsidP="001026E4">
            <w:pPr>
              <w:pStyle w:val="Tabletext1"/>
            </w:pPr>
            <w:r w:rsidRPr="000A1ED0">
              <w:t>NCT01347346</w:t>
            </w:r>
          </w:p>
        </w:tc>
        <w:tc>
          <w:tcPr>
            <w:tcW w:w="728" w:type="pct"/>
          </w:tcPr>
          <w:p w14:paraId="03455C12" w14:textId="77777777" w:rsidR="001026E4" w:rsidRPr="000A1ED0" w:rsidRDefault="001026E4" w:rsidP="001026E4">
            <w:pPr>
              <w:pStyle w:val="Tabletext1"/>
            </w:pPr>
            <w:r w:rsidRPr="000A1ED0">
              <w:t>Wiskott-Aldrich Syndrome</w:t>
            </w:r>
          </w:p>
        </w:tc>
        <w:tc>
          <w:tcPr>
            <w:tcW w:w="726" w:type="pct"/>
          </w:tcPr>
          <w:p w14:paraId="16E9C3DB" w14:textId="77777777" w:rsidR="001026E4" w:rsidRPr="000A1ED0" w:rsidRDefault="001026E4" w:rsidP="001026E4">
            <w:pPr>
              <w:pStyle w:val="Tabletext1"/>
              <w:rPr>
                <w:color w:val="000000"/>
                <w:shd w:val="clear" w:color="auto" w:fill="FFFFFF"/>
              </w:rPr>
            </w:pPr>
            <w:r w:rsidRPr="000A1ED0">
              <w:rPr>
                <w:color w:val="000000"/>
                <w:shd w:val="clear" w:color="auto" w:fill="FFFFFF"/>
              </w:rPr>
              <w:t>Autologous CD34 positive cells transduced with a lentiviral vector containing human WAS gene</w:t>
            </w:r>
          </w:p>
        </w:tc>
        <w:tc>
          <w:tcPr>
            <w:tcW w:w="612" w:type="pct"/>
          </w:tcPr>
          <w:p w14:paraId="210B6D92" w14:textId="77777777" w:rsidR="001026E4" w:rsidRPr="000A1ED0" w:rsidRDefault="001026E4" w:rsidP="001026E4">
            <w:pPr>
              <w:pStyle w:val="Tabletext1"/>
            </w:pPr>
          </w:p>
        </w:tc>
        <w:tc>
          <w:tcPr>
            <w:tcW w:w="843" w:type="pct"/>
          </w:tcPr>
          <w:p w14:paraId="4E774FAE" w14:textId="77777777" w:rsidR="001026E4" w:rsidRPr="000A1ED0" w:rsidRDefault="001026E4" w:rsidP="001026E4">
            <w:pPr>
              <w:pStyle w:val="Tabletext1"/>
            </w:pPr>
            <w:r w:rsidRPr="000A1ED0">
              <w:t>Non-RCT, Single Group Assignment, Open Label, Single-centre, Treatment</w:t>
            </w:r>
          </w:p>
        </w:tc>
        <w:tc>
          <w:tcPr>
            <w:tcW w:w="552" w:type="pct"/>
          </w:tcPr>
          <w:p w14:paraId="5238B7A7" w14:textId="77777777" w:rsidR="001026E4" w:rsidRPr="000A1ED0" w:rsidRDefault="001026E4" w:rsidP="001026E4">
            <w:pPr>
              <w:pStyle w:val="Tabletext1"/>
            </w:pPr>
            <w:r w:rsidRPr="000A1ED0">
              <w:t>France</w:t>
            </w:r>
          </w:p>
        </w:tc>
        <w:tc>
          <w:tcPr>
            <w:tcW w:w="597" w:type="pct"/>
          </w:tcPr>
          <w:p w14:paraId="64EA5BA8" w14:textId="77777777" w:rsidR="001026E4" w:rsidRPr="000A1ED0" w:rsidRDefault="001026E4" w:rsidP="001026E4">
            <w:pPr>
              <w:pStyle w:val="Tabletext1"/>
            </w:pPr>
            <w:r w:rsidRPr="000A1ED0">
              <w:t>Completed, January 2017</w:t>
            </w:r>
          </w:p>
        </w:tc>
      </w:tr>
      <w:tr w:rsidR="001026E4" w:rsidRPr="000A1ED0" w14:paraId="0F9C2E14" w14:textId="77777777" w:rsidTr="007500F6">
        <w:trPr>
          <w:trHeight w:val="239"/>
        </w:trPr>
        <w:tc>
          <w:tcPr>
            <w:tcW w:w="942" w:type="pct"/>
          </w:tcPr>
          <w:p w14:paraId="43F033BA" w14:textId="77777777" w:rsidR="001026E4" w:rsidRPr="000A1ED0" w:rsidRDefault="001026E4" w:rsidP="001026E4">
            <w:pPr>
              <w:pStyle w:val="Tabletext1"/>
            </w:pPr>
            <w:r w:rsidRPr="000A1ED0">
              <w:t>NCT00774358</w:t>
            </w:r>
          </w:p>
        </w:tc>
        <w:tc>
          <w:tcPr>
            <w:tcW w:w="728" w:type="pct"/>
          </w:tcPr>
          <w:p w14:paraId="70FD358B" w14:textId="77777777" w:rsidR="001026E4" w:rsidRPr="000A1ED0" w:rsidRDefault="001026E4" w:rsidP="001026E4">
            <w:pPr>
              <w:pStyle w:val="Tabletext1"/>
            </w:pPr>
            <w:r w:rsidRPr="000A1ED0">
              <w:t>Wiskott-Aldrich Syndrome (WAS)</w:t>
            </w:r>
          </w:p>
          <w:p w14:paraId="3CFC0092" w14:textId="77777777" w:rsidR="001026E4" w:rsidRPr="000A1ED0" w:rsidRDefault="001026E4" w:rsidP="001026E4">
            <w:pPr>
              <w:pStyle w:val="Tabletext1"/>
            </w:pPr>
            <w:r w:rsidRPr="000A1ED0">
              <w:t>X-linked Thrombocytopenia</w:t>
            </w:r>
          </w:p>
        </w:tc>
        <w:tc>
          <w:tcPr>
            <w:tcW w:w="726" w:type="pct"/>
          </w:tcPr>
          <w:p w14:paraId="2AAEAA3F" w14:textId="77777777" w:rsidR="001026E4" w:rsidRPr="000A1ED0" w:rsidRDefault="001026E4" w:rsidP="001026E4">
            <w:pPr>
              <w:pStyle w:val="Tabletext1"/>
              <w:rPr>
                <w:color w:val="000000"/>
                <w:shd w:val="clear" w:color="auto" w:fill="FFFFFF"/>
              </w:rPr>
            </w:pPr>
            <w:r w:rsidRPr="000A1ED0">
              <w:rPr>
                <w:color w:val="000000"/>
                <w:shd w:val="clear" w:color="auto" w:fill="FFFFFF"/>
              </w:rPr>
              <w:t>Interleukin-2</w:t>
            </w:r>
          </w:p>
        </w:tc>
        <w:tc>
          <w:tcPr>
            <w:tcW w:w="612" w:type="pct"/>
          </w:tcPr>
          <w:p w14:paraId="09C5F820" w14:textId="77777777" w:rsidR="001026E4" w:rsidRPr="000A1ED0" w:rsidRDefault="001026E4" w:rsidP="001026E4">
            <w:pPr>
              <w:pStyle w:val="Tabletext1"/>
            </w:pPr>
          </w:p>
        </w:tc>
        <w:tc>
          <w:tcPr>
            <w:tcW w:w="843" w:type="pct"/>
          </w:tcPr>
          <w:p w14:paraId="0ACC90CF" w14:textId="77777777" w:rsidR="001026E4" w:rsidRPr="000A1ED0" w:rsidRDefault="001026E4" w:rsidP="001026E4">
            <w:pPr>
              <w:pStyle w:val="Tabletext1"/>
            </w:pPr>
            <w:r w:rsidRPr="000A1ED0">
              <w:t>Single Group Assignment, Open Label, Multi-centre, Treatment</w:t>
            </w:r>
          </w:p>
        </w:tc>
        <w:tc>
          <w:tcPr>
            <w:tcW w:w="552" w:type="pct"/>
          </w:tcPr>
          <w:p w14:paraId="64DC1CFB" w14:textId="77777777" w:rsidR="001026E4" w:rsidRPr="000A1ED0" w:rsidRDefault="001026E4" w:rsidP="001026E4">
            <w:pPr>
              <w:pStyle w:val="Tabletext1"/>
            </w:pPr>
            <w:r w:rsidRPr="000A1ED0">
              <w:t>USA</w:t>
            </w:r>
          </w:p>
        </w:tc>
        <w:tc>
          <w:tcPr>
            <w:tcW w:w="597" w:type="pct"/>
          </w:tcPr>
          <w:p w14:paraId="6B50A378" w14:textId="77777777" w:rsidR="001026E4" w:rsidRPr="000A1ED0" w:rsidRDefault="001026E4" w:rsidP="001026E4">
            <w:pPr>
              <w:pStyle w:val="Tabletext1"/>
            </w:pPr>
            <w:r w:rsidRPr="000A1ED0">
              <w:t>Completed, September 2016</w:t>
            </w:r>
          </w:p>
        </w:tc>
      </w:tr>
      <w:tr w:rsidR="001026E4" w:rsidRPr="000A1ED0" w14:paraId="7C2BEE34" w14:textId="77777777" w:rsidTr="007500F6">
        <w:trPr>
          <w:trHeight w:val="239"/>
        </w:trPr>
        <w:tc>
          <w:tcPr>
            <w:tcW w:w="942" w:type="pct"/>
          </w:tcPr>
          <w:p w14:paraId="75A075ED" w14:textId="77777777" w:rsidR="001026E4" w:rsidRPr="000A1ED0" w:rsidRDefault="001026E4" w:rsidP="001026E4">
            <w:pPr>
              <w:pStyle w:val="Tabletext1"/>
            </w:pPr>
            <w:r w:rsidRPr="000A1ED0">
              <w:t>NCT00909363</w:t>
            </w:r>
          </w:p>
        </w:tc>
        <w:tc>
          <w:tcPr>
            <w:tcW w:w="728" w:type="pct"/>
          </w:tcPr>
          <w:p w14:paraId="27D8FBF0" w14:textId="77777777" w:rsidR="001026E4" w:rsidRPr="000A1ED0" w:rsidRDefault="001026E4" w:rsidP="001026E4">
            <w:pPr>
              <w:pStyle w:val="Tabletext1"/>
            </w:pPr>
            <w:r w:rsidRPr="000A1ED0">
              <w:t>Wiskott-Aldrich Syndrome</w:t>
            </w:r>
          </w:p>
          <w:p w14:paraId="4A45DCF6" w14:textId="77777777" w:rsidR="001026E4" w:rsidRPr="000A1ED0" w:rsidRDefault="001026E4" w:rsidP="001026E4">
            <w:pPr>
              <w:pStyle w:val="Tabletext1"/>
            </w:pPr>
            <w:r w:rsidRPr="000A1ED0">
              <w:t>Thrombocytopenia</w:t>
            </w:r>
          </w:p>
          <w:p w14:paraId="753A9ABD" w14:textId="77777777" w:rsidR="001026E4" w:rsidRPr="000A1ED0" w:rsidRDefault="001026E4" w:rsidP="001026E4">
            <w:pPr>
              <w:pStyle w:val="Tabletext1"/>
            </w:pPr>
            <w:r w:rsidRPr="000A1ED0">
              <w:t>Bleeding</w:t>
            </w:r>
          </w:p>
        </w:tc>
        <w:tc>
          <w:tcPr>
            <w:tcW w:w="726" w:type="pct"/>
          </w:tcPr>
          <w:p w14:paraId="644F288A" w14:textId="77777777" w:rsidR="001026E4" w:rsidRPr="000A1ED0" w:rsidRDefault="001026E4" w:rsidP="001026E4">
            <w:pPr>
              <w:pStyle w:val="Tabletext1"/>
              <w:rPr>
                <w:color w:val="000000"/>
                <w:shd w:val="clear" w:color="auto" w:fill="FFFFFF"/>
              </w:rPr>
            </w:pPr>
            <w:r w:rsidRPr="000A1ED0">
              <w:rPr>
                <w:color w:val="000000"/>
                <w:shd w:val="clear" w:color="auto" w:fill="FFFFFF"/>
              </w:rPr>
              <w:t>Promacta</w:t>
            </w:r>
          </w:p>
        </w:tc>
        <w:tc>
          <w:tcPr>
            <w:tcW w:w="612" w:type="pct"/>
          </w:tcPr>
          <w:p w14:paraId="4BD314EB" w14:textId="77777777" w:rsidR="001026E4" w:rsidRPr="000A1ED0" w:rsidRDefault="001026E4" w:rsidP="001026E4">
            <w:pPr>
              <w:pStyle w:val="Tabletext1"/>
            </w:pPr>
          </w:p>
        </w:tc>
        <w:tc>
          <w:tcPr>
            <w:tcW w:w="843" w:type="pct"/>
          </w:tcPr>
          <w:p w14:paraId="7BD64C97" w14:textId="77777777" w:rsidR="001026E4" w:rsidRPr="000A1ED0" w:rsidRDefault="001026E4" w:rsidP="001026E4">
            <w:pPr>
              <w:pStyle w:val="Tabletext1"/>
            </w:pPr>
            <w:r w:rsidRPr="000A1ED0">
              <w:t>Non-RCT, Single Group Assignment, Open Label, Single-centre, Treatment</w:t>
            </w:r>
          </w:p>
        </w:tc>
        <w:tc>
          <w:tcPr>
            <w:tcW w:w="552" w:type="pct"/>
          </w:tcPr>
          <w:p w14:paraId="67453929" w14:textId="77777777" w:rsidR="001026E4" w:rsidRPr="000A1ED0" w:rsidRDefault="001026E4" w:rsidP="001026E4">
            <w:pPr>
              <w:pStyle w:val="Tabletext1"/>
            </w:pPr>
            <w:r w:rsidRPr="000A1ED0">
              <w:t>USA</w:t>
            </w:r>
          </w:p>
        </w:tc>
        <w:tc>
          <w:tcPr>
            <w:tcW w:w="597" w:type="pct"/>
          </w:tcPr>
          <w:p w14:paraId="65AEC0EB" w14:textId="77777777" w:rsidR="001026E4" w:rsidRPr="000A1ED0" w:rsidRDefault="001026E4" w:rsidP="001026E4">
            <w:pPr>
              <w:pStyle w:val="Tabletext1"/>
            </w:pPr>
            <w:r w:rsidRPr="000A1ED0">
              <w:t>Terminated, June 2017</w:t>
            </w:r>
          </w:p>
        </w:tc>
      </w:tr>
      <w:tr w:rsidR="001026E4" w:rsidRPr="000A1ED0" w14:paraId="72B2EC91" w14:textId="77777777" w:rsidTr="007500F6">
        <w:trPr>
          <w:trHeight w:val="239"/>
        </w:trPr>
        <w:tc>
          <w:tcPr>
            <w:tcW w:w="942" w:type="pct"/>
          </w:tcPr>
          <w:p w14:paraId="3C5E443E" w14:textId="77777777" w:rsidR="001026E4" w:rsidRPr="000A1ED0" w:rsidRDefault="001026E4" w:rsidP="001026E4">
            <w:pPr>
              <w:pStyle w:val="Tabletext1"/>
            </w:pPr>
            <w:r w:rsidRPr="000A1ED0">
              <w:t>NCT03019809</w:t>
            </w:r>
          </w:p>
        </w:tc>
        <w:tc>
          <w:tcPr>
            <w:tcW w:w="728" w:type="pct"/>
          </w:tcPr>
          <w:p w14:paraId="076CC20A" w14:textId="77777777" w:rsidR="001026E4" w:rsidRPr="000A1ED0" w:rsidRDefault="001026E4" w:rsidP="001026E4">
            <w:pPr>
              <w:pStyle w:val="Tabletext1"/>
            </w:pPr>
            <w:r w:rsidRPr="000A1ED0">
              <w:t>Wiskott-Aldrich Syndrome</w:t>
            </w:r>
          </w:p>
          <w:p w14:paraId="725C9FFE" w14:textId="77777777" w:rsidR="001026E4" w:rsidRPr="000A1ED0" w:rsidRDefault="001026E4" w:rsidP="001026E4">
            <w:pPr>
              <w:pStyle w:val="Tabletext1"/>
            </w:pPr>
            <w:r w:rsidRPr="000A1ED0">
              <w:t>Hematopoietic Stem Cell Transplantation</w:t>
            </w:r>
          </w:p>
          <w:p w14:paraId="6672D379" w14:textId="77777777" w:rsidR="001026E4" w:rsidRPr="000A1ED0" w:rsidRDefault="001026E4" w:rsidP="001026E4">
            <w:pPr>
              <w:pStyle w:val="Tabletext1"/>
            </w:pPr>
            <w:r w:rsidRPr="000A1ED0">
              <w:t>Graft Failure</w:t>
            </w:r>
          </w:p>
        </w:tc>
        <w:tc>
          <w:tcPr>
            <w:tcW w:w="726" w:type="pct"/>
          </w:tcPr>
          <w:p w14:paraId="5E27C111" w14:textId="77777777" w:rsidR="001026E4" w:rsidRPr="000A1ED0" w:rsidRDefault="001026E4" w:rsidP="001026E4">
            <w:pPr>
              <w:pStyle w:val="Tabletext1"/>
              <w:rPr>
                <w:color w:val="000000"/>
                <w:shd w:val="clear" w:color="auto" w:fill="FFFFFF"/>
              </w:rPr>
            </w:pPr>
            <w:r w:rsidRPr="000A1ED0">
              <w:rPr>
                <w:color w:val="000000"/>
                <w:shd w:val="clear" w:color="auto" w:fill="FFFFFF"/>
              </w:rPr>
              <w:t>G-CSF for Conditioning before HSCT</w:t>
            </w:r>
          </w:p>
          <w:p w14:paraId="36268989" w14:textId="77777777" w:rsidR="001026E4" w:rsidRPr="000A1ED0" w:rsidRDefault="001026E4" w:rsidP="001026E4">
            <w:pPr>
              <w:pStyle w:val="Tabletext1"/>
              <w:rPr>
                <w:color w:val="000000"/>
                <w:shd w:val="clear" w:color="auto" w:fill="FFFFFF"/>
              </w:rPr>
            </w:pPr>
            <w:r w:rsidRPr="000A1ED0">
              <w:rPr>
                <w:color w:val="000000"/>
                <w:shd w:val="clear" w:color="auto" w:fill="FFFFFF"/>
              </w:rPr>
              <w:t>Plerixafor for Conditioning before HSCT</w:t>
            </w:r>
          </w:p>
        </w:tc>
        <w:tc>
          <w:tcPr>
            <w:tcW w:w="612" w:type="pct"/>
          </w:tcPr>
          <w:p w14:paraId="7F7716DF" w14:textId="77777777" w:rsidR="001026E4" w:rsidRPr="000A1ED0" w:rsidRDefault="001026E4" w:rsidP="001026E4">
            <w:pPr>
              <w:pStyle w:val="Tabletext1"/>
            </w:pPr>
          </w:p>
        </w:tc>
        <w:tc>
          <w:tcPr>
            <w:tcW w:w="843" w:type="pct"/>
          </w:tcPr>
          <w:p w14:paraId="16B55B81" w14:textId="77777777" w:rsidR="001026E4" w:rsidRPr="000A1ED0" w:rsidRDefault="001026E4" w:rsidP="001026E4">
            <w:pPr>
              <w:pStyle w:val="Tabletext1"/>
            </w:pPr>
            <w:r w:rsidRPr="000A1ED0">
              <w:t>Single Group Assignment, Open Label, Multi-centre, Treatment</w:t>
            </w:r>
          </w:p>
        </w:tc>
        <w:tc>
          <w:tcPr>
            <w:tcW w:w="552" w:type="pct"/>
          </w:tcPr>
          <w:p w14:paraId="46842C52" w14:textId="77777777" w:rsidR="001026E4" w:rsidRPr="000A1ED0" w:rsidRDefault="001026E4" w:rsidP="001026E4">
            <w:pPr>
              <w:pStyle w:val="Tabletext1"/>
            </w:pPr>
            <w:r w:rsidRPr="000A1ED0">
              <w:t>Russia</w:t>
            </w:r>
          </w:p>
        </w:tc>
        <w:tc>
          <w:tcPr>
            <w:tcW w:w="597" w:type="pct"/>
          </w:tcPr>
          <w:p w14:paraId="57A51211" w14:textId="77777777" w:rsidR="001026E4" w:rsidRPr="000A1ED0" w:rsidRDefault="001026E4" w:rsidP="001026E4">
            <w:pPr>
              <w:pStyle w:val="Tabletext1"/>
            </w:pPr>
            <w:r w:rsidRPr="000A1ED0">
              <w:t>Recruiting, July 2019</w:t>
            </w:r>
          </w:p>
        </w:tc>
      </w:tr>
      <w:tr w:rsidR="001026E4" w:rsidRPr="000A1ED0" w14:paraId="545E15C6" w14:textId="77777777" w:rsidTr="007500F6">
        <w:trPr>
          <w:trHeight w:val="239"/>
        </w:trPr>
        <w:tc>
          <w:tcPr>
            <w:tcW w:w="942" w:type="pct"/>
          </w:tcPr>
          <w:p w14:paraId="552A6113" w14:textId="77777777" w:rsidR="001026E4" w:rsidRPr="000A1ED0" w:rsidRDefault="001026E4" w:rsidP="001026E4">
            <w:pPr>
              <w:pStyle w:val="Tabletext1"/>
            </w:pPr>
            <w:r w:rsidRPr="000A1ED0">
              <w:t>NCT01319851</w:t>
            </w:r>
          </w:p>
        </w:tc>
        <w:tc>
          <w:tcPr>
            <w:tcW w:w="728" w:type="pct"/>
          </w:tcPr>
          <w:p w14:paraId="55DAED0B" w14:textId="77777777" w:rsidR="001026E4" w:rsidRPr="000A1ED0" w:rsidRDefault="001026E4" w:rsidP="001026E4">
            <w:pPr>
              <w:pStyle w:val="Tabletext1"/>
            </w:pPr>
            <w:r w:rsidRPr="000A1ED0">
              <w:t>Thalassemia</w:t>
            </w:r>
          </w:p>
          <w:p w14:paraId="4AC4A25A" w14:textId="77777777" w:rsidR="001026E4" w:rsidRPr="000A1ED0" w:rsidRDefault="001026E4" w:rsidP="001026E4">
            <w:pPr>
              <w:pStyle w:val="Tabletext1"/>
            </w:pPr>
            <w:r w:rsidRPr="000A1ED0">
              <w:t>Sickle Cell Disease</w:t>
            </w:r>
          </w:p>
          <w:p w14:paraId="74952AFD" w14:textId="77777777" w:rsidR="001026E4" w:rsidRPr="000A1ED0" w:rsidRDefault="001026E4" w:rsidP="001026E4">
            <w:pPr>
              <w:pStyle w:val="Tabletext1"/>
            </w:pPr>
            <w:r w:rsidRPr="000A1ED0">
              <w:t>Glanzmann Thrombasthenia</w:t>
            </w:r>
          </w:p>
          <w:p w14:paraId="199F1304" w14:textId="77777777" w:rsidR="001026E4" w:rsidRPr="000A1ED0" w:rsidRDefault="001026E4" w:rsidP="001026E4">
            <w:pPr>
              <w:pStyle w:val="Tabletext1"/>
            </w:pPr>
            <w:r w:rsidRPr="000A1ED0">
              <w:t>Wiskott-Aldrich Syndrome</w:t>
            </w:r>
          </w:p>
          <w:p w14:paraId="06A93189" w14:textId="77777777" w:rsidR="001026E4" w:rsidRPr="000A1ED0" w:rsidRDefault="001026E4" w:rsidP="001026E4">
            <w:pPr>
              <w:pStyle w:val="Tabletext1"/>
            </w:pPr>
            <w:r w:rsidRPr="000A1ED0">
              <w:t>Chronic-granulomatous Disease</w:t>
            </w:r>
          </w:p>
          <w:p w14:paraId="23DE0746" w14:textId="77777777" w:rsidR="001026E4" w:rsidRPr="000A1ED0" w:rsidRDefault="001026E4" w:rsidP="001026E4">
            <w:pPr>
              <w:pStyle w:val="Tabletext1"/>
            </w:pPr>
            <w:r w:rsidRPr="000A1ED0">
              <w:t>Severe Congenital Neutropenia</w:t>
            </w:r>
          </w:p>
          <w:p w14:paraId="17C9CC3E" w14:textId="77777777" w:rsidR="001026E4" w:rsidRPr="000A1ED0" w:rsidRDefault="001026E4" w:rsidP="001026E4">
            <w:pPr>
              <w:pStyle w:val="Tabletext1"/>
            </w:pPr>
            <w:r w:rsidRPr="000A1ED0">
              <w:t>Leukocyte Adhesion Deficiency</w:t>
            </w:r>
          </w:p>
          <w:p w14:paraId="33AD28C3" w14:textId="77777777" w:rsidR="001026E4" w:rsidRPr="000A1ED0" w:rsidRDefault="001026E4" w:rsidP="001026E4">
            <w:pPr>
              <w:pStyle w:val="Tabletext1"/>
            </w:pPr>
            <w:r w:rsidRPr="000A1ED0">
              <w:t>Schwachman-Diamond Syndrome</w:t>
            </w:r>
          </w:p>
          <w:p w14:paraId="15018A33" w14:textId="77777777" w:rsidR="001026E4" w:rsidRPr="000A1ED0" w:rsidRDefault="001026E4" w:rsidP="001026E4">
            <w:pPr>
              <w:pStyle w:val="Tabletext1"/>
            </w:pPr>
            <w:r w:rsidRPr="000A1ED0">
              <w:t>Diamond-Blackfan Anemia</w:t>
            </w:r>
          </w:p>
          <w:p w14:paraId="771F7355" w14:textId="77777777" w:rsidR="001026E4" w:rsidRPr="000A1ED0" w:rsidRDefault="001026E4" w:rsidP="001026E4">
            <w:pPr>
              <w:pStyle w:val="Tabletext1"/>
            </w:pPr>
            <w:r w:rsidRPr="000A1ED0">
              <w:t>Fanconi Anemia</w:t>
            </w:r>
          </w:p>
          <w:p w14:paraId="0C98758C" w14:textId="77777777" w:rsidR="001026E4" w:rsidRPr="000A1ED0" w:rsidRDefault="001026E4" w:rsidP="001026E4">
            <w:pPr>
              <w:pStyle w:val="Tabletext1"/>
            </w:pPr>
            <w:r w:rsidRPr="000A1ED0">
              <w:t>Dyskeratosis-congenita</w:t>
            </w:r>
          </w:p>
          <w:p w14:paraId="4FE24477" w14:textId="77777777" w:rsidR="001026E4" w:rsidRPr="000A1ED0" w:rsidRDefault="001026E4" w:rsidP="001026E4">
            <w:pPr>
              <w:pStyle w:val="Tabletext1"/>
            </w:pPr>
            <w:r w:rsidRPr="000A1ED0">
              <w:t>Chediak-Higashi Syndrome</w:t>
            </w:r>
          </w:p>
          <w:p w14:paraId="36696372" w14:textId="77777777" w:rsidR="001026E4" w:rsidRPr="000A1ED0" w:rsidRDefault="001026E4" w:rsidP="001026E4">
            <w:pPr>
              <w:pStyle w:val="Tabletext1"/>
            </w:pPr>
            <w:r w:rsidRPr="000A1ED0">
              <w:t>Severe Aplastic Anemia</w:t>
            </w:r>
          </w:p>
        </w:tc>
        <w:tc>
          <w:tcPr>
            <w:tcW w:w="726" w:type="pct"/>
          </w:tcPr>
          <w:p w14:paraId="0418DA91" w14:textId="77777777" w:rsidR="001026E4" w:rsidRPr="000A1ED0" w:rsidRDefault="001026E4" w:rsidP="001026E4">
            <w:pPr>
              <w:pStyle w:val="Tabletext1"/>
              <w:rPr>
                <w:color w:val="000000"/>
                <w:shd w:val="clear" w:color="auto" w:fill="FFFFFF"/>
              </w:rPr>
            </w:pPr>
            <w:r w:rsidRPr="000A1ED0">
              <w:rPr>
                <w:color w:val="000000"/>
                <w:shd w:val="clear" w:color="auto" w:fill="FFFFFF"/>
              </w:rPr>
              <w:t>Alefacept</w:t>
            </w:r>
          </w:p>
        </w:tc>
        <w:tc>
          <w:tcPr>
            <w:tcW w:w="612" w:type="pct"/>
          </w:tcPr>
          <w:p w14:paraId="4885B176" w14:textId="77777777" w:rsidR="001026E4" w:rsidRPr="000A1ED0" w:rsidRDefault="001026E4" w:rsidP="001026E4">
            <w:pPr>
              <w:pStyle w:val="Tabletext1"/>
            </w:pPr>
          </w:p>
        </w:tc>
        <w:tc>
          <w:tcPr>
            <w:tcW w:w="843" w:type="pct"/>
          </w:tcPr>
          <w:p w14:paraId="4BF5CBF7" w14:textId="77777777" w:rsidR="001026E4" w:rsidRPr="000A1ED0" w:rsidRDefault="001026E4" w:rsidP="001026E4">
            <w:pPr>
              <w:pStyle w:val="Tabletext1"/>
            </w:pPr>
            <w:r w:rsidRPr="000A1ED0">
              <w:t>Single Group Assignment, Open Label, Single-centre, Treatment</w:t>
            </w:r>
          </w:p>
        </w:tc>
        <w:tc>
          <w:tcPr>
            <w:tcW w:w="552" w:type="pct"/>
          </w:tcPr>
          <w:p w14:paraId="2F9EA33D" w14:textId="77777777" w:rsidR="001026E4" w:rsidRPr="000A1ED0" w:rsidRDefault="001026E4" w:rsidP="001026E4">
            <w:pPr>
              <w:pStyle w:val="Tabletext1"/>
            </w:pPr>
            <w:r w:rsidRPr="000A1ED0">
              <w:t>USA</w:t>
            </w:r>
          </w:p>
        </w:tc>
        <w:tc>
          <w:tcPr>
            <w:tcW w:w="597" w:type="pct"/>
          </w:tcPr>
          <w:p w14:paraId="73E93333" w14:textId="77777777" w:rsidR="001026E4" w:rsidRPr="000A1ED0" w:rsidRDefault="001026E4" w:rsidP="001026E4">
            <w:pPr>
              <w:pStyle w:val="Tabletext1"/>
            </w:pPr>
            <w:r w:rsidRPr="000A1ED0">
              <w:t>Terminated, September 2013</w:t>
            </w:r>
          </w:p>
        </w:tc>
      </w:tr>
      <w:tr w:rsidR="001026E4" w:rsidRPr="000A1ED0" w14:paraId="7E138AED" w14:textId="77777777" w:rsidTr="007500F6">
        <w:trPr>
          <w:trHeight w:val="239"/>
        </w:trPr>
        <w:tc>
          <w:tcPr>
            <w:tcW w:w="942" w:type="pct"/>
          </w:tcPr>
          <w:p w14:paraId="38763CA6" w14:textId="77777777" w:rsidR="001026E4" w:rsidRPr="000A1ED0" w:rsidRDefault="001026E4" w:rsidP="001026E4">
            <w:pPr>
              <w:pStyle w:val="Tabletext1"/>
            </w:pPr>
            <w:r w:rsidRPr="000A1ED0">
              <w:t>NCT00730314</w:t>
            </w:r>
          </w:p>
        </w:tc>
        <w:tc>
          <w:tcPr>
            <w:tcW w:w="728" w:type="pct"/>
          </w:tcPr>
          <w:p w14:paraId="2B017F7A" w14:textId="77777777" w:rsidR="001026E4" w:rsidRPr="000A1ED0" w:rsidRDefault="001026E4" w:rsidP="001026E4">
            <w:pPr>
              <w:pStyle w:val="Tabletext1"/>
            </w:pPr>
            <w:r w:rsidRPr="000A1ED0">
              <w:t>Sickle Cell Disease</w:t>
            </w:r>
          </w:p>
          <w:p w14:paraId="7384369F" w14:textId="77777777" w:rsidR="001026E4" w:rsidRPr="000A1ED0" w:rsidRDefault="001026E4" w:rsidP="001026E4">
            <w:pPr>
              <w:pStyle w:val="Tabletext1"/>
            </w:pPr>
            <w:r w:rsidRPr="000A1ED0">
              <w:t>Thalassemia</w:t>
            </w:r>
          </w:p>
          <w:p w14:paraId="323060A8" w14:textId="77777777" w:rsidR="001026E4" w:rsidRPr="000A1ED0" w:rsidRDefault="001026E4" w:rsidP="001026E4">
            <w:pPr>
              <w:pStyle w:val="Tabletext1"/>
            </w:pPr>
            <w:r w:rsidRPr="000A1ED0">
              <w:t>Anemia</w:t>
            </w:r>
          </w:p>
          <w:p w14:paraId="04F8E048" w14:textId="77777777" w:rsidR="001026E4" w:rsidRPr="000A1ED0" w:rsidRDefault="001026E4" w:rsidP="001026E4">
            <w:pPr>
              <w:pStyle w:val="Tabletext1"/>
            </w:pPr>
            <w:r w:rsidRPr="000A1ED0">
              <w:t>Granuloma</w:t>
            </w:r>
          </w:p>
          <w:p w14:paraId="5AC0D610" w14:textId="77777777" w:rsidR="001026E4" w:rsidRPr="000A1ED0" w:rsidRDefault="001026E4" w:rsidP="001026E4">
            <w:pPr>
              <w:pStyle w:val="Tabletext1"/>
            </w:pPr>
            <w:r w:rsidRPr="000A1ED0">
              <w:t>Wiskott-Aldrich Syndrome</w:t>
            </w:r>
          </w:p>
          <w:p w14:paraId="32E10E96" w14:textId="77777777" w:rsidR="001026E4" w:rsidRPr="000A1ED0" w:rsidRDefault="001026E4" w:rsidP="001026E4">
            <w:pPr>
              <w:pStyle w:val="Tabletext1"/>
            </w:pPr>
            <w:r w:rsidRPr="000A1ED0">
              <w:t>Chediak Higashi Syndrome</w:t>
            </w:r>
          </w:p>
          <w:p w14:paraId="7EF9641C" w14:textId="77777777" w:rsidR="001026E4" w:rsidRPr="000A1ED0" w:rsidRDefault="001026E4" w:rsidP="001026E4">
            <w:pPr>
              <w:pStyle w:val="Tabletext1"/>
            </w:pPr>
            <w:r w:rsidRPr="000A1ED0">
              <w:t>Osteopetrosis</w:t>
            </w:r>
          </w:p>
          <w:p w14:paraId="40827B49" w14:textId="77777777" w:rsidR="001026E4" w:rsidRPr="000A1ED0" w:rsidRDefault="001026E4" w:rsidP="001026E4">
            <w:pPr>
              <w:pStyle w:val="Tabletext1"/>
            </w:pPr>
            <w:r w:rsidRPr="000A1ED0">
              <w:t>Neutropenia</w:t>
            </w:r>
          </w:p>
          <w:p w14:paraId="68C075C3" w14:textId="77777777" w:rsidR="001026E4" w:rsidRPr="000A1ED0" w:rsidRDefault="001026E4" w:rsidP="001026E4">
            <w:pPr>
              <w:pStyle w:val="Tabletext1"/>
            </w:pPr>
            <w:r w:rsidRPr="000A1ED0">
              <w:t>Thrombocytopenia</w:t>
            </w:r>
          </w:p>
          <w:p w14:paraId="3A72964D" w14:textId="77777777" w:rsidR="001026E4" w:rsidRPr="000A1ED0" w:rsidRDefault="001026E4" w:rsidP="001026E4">
            <w:pPr>
              <w:pStyle w:val="Tabletext1"/>
            </w:pPr>
            <w:r w:rsidRPr="000A1ED0">
              <w:t>Hurler Disease</w:t>
            </w:r>
          </w:p>
          <w:p w14:paraId="58FCE75B" w14:textId="77777777" w:rsidR="001026E4" w:rsidRPr="000A1ED0" w:rsidRDefault="001026E4" w:rsidP="001026E4">
            <w:pPr>
              <w:pStyle w:val="Tabletext1"/>
            </w:pPr>
            <w:r w:rsidRPr="000A1ED0">
              <w:t>Niemann-Pick Disease</w:t>
            </w:r>
          </w:p>
          <w:p w14:paraId="794470A9" w14:textId="77777777" w:rsidR="001026E4" w:rsidRPr="000A1ED0" w:rsidRDefault="001026E4" w:rsidP="001026E4">
            <w:pPr>
              <w:pStyle w:val="Tabletext1"/>
            </w:pPr>
            <w:r w:rsidRPr="000A1ED0">
              <w:t>Fucosidosis</w:t>
            </w:r>
          </w:p>
        </w:tc>
        <w:tc>
          <w:tcPr>
            <w:tcW w:w="726" w:type="pct"/>
          </w:tcPr>
          <w:p w14:paraId="51A30518" w14:textId="77777777" w:rsidR="001026E4" w:rsidRPr="000A1ED0" w:rsidRDefault="001026E4" w:rsidP="001026E4">
            <w:pPr>
              <w:pStyle w:val="Tabletext1"/>
              <w:rPr>
                <w:color w:val="000000"/>
                <w:shd w:val="clear" w:color="auto" w:fill="FFFFFF"/>
              </w:rPr>
            </w:pPr>
            <w:r w:rsidRPr="000A1ED0">
              <w:rPr>
                <w:color w:val="000000"/>
                <w:shd w:val="clear" w:color="auto" w:fill="FFFFFF"/>
              </w:rPr>
              <w:t>Hematopoietic stem cell transplantation</w:t>
            </w:r>
          </w:p>
        </w:tc>
        <w:tc>
          <w:tcPr>
            <w:tcW w:w="612" w:type="pct"/>
          </w:tcPr>
          <w:p w14:paraId="760753BD" w14:textId="77777777" w:rsidR="001026E4" w:rsidRPr="000A1ED0" w:rsidRDefault="001026E4" w:rsidP="001026E4">
            <w:pPr>
              <w:pStyle w:val="Tabletext1"/>
            </w:pPr>
          </w:p>
        </w:tc>
        <w:tc>
          <w:tcPr>
            <w:tcW w:w="843" w:type="pct"/>
          </w:tcPr>
          <w:p w14:paraId="12247AB1" w14:textId="77777777" w:rsidR="001026E4" w:rsidRPr="000A1ED0" w:rsidRDefault="001026E4" w:rsidP="001026E4">
            <w:pPr>
              <w:pStyle w:val="Tabletext1"/>
            </w:pPr>
            <w:r w:rsidRPr="000A1ED0">
              <w:t>Non-RCT, Parallel Assignment, Open Label, Single-centre, Treatment</w:t>
            </w:r>
          </w:p>
        </w:tc>
        <w:tc>
          <w:tcPr>
            <w:tcW w:w="552" w:type="pct"/>
          </w:tcPr>
          <w:p w14:paraId="1C8383B0" w14:textId="77777777" w:rsidR="001026E4" w:rsidRPr="000A1ED0" w:rsidRDefault="001026E4" w:rsidP="001026E4">
            <w:pPr>
              <w:pStyle w:val="Tabletext1"/>
            </w:pPr>
            <w:r w:rsidRPr="000A1ED0">
              <w:t>USA</w:t>
            </w:r>
          </w:p>
        </w:tc>
        <w:tc>
          <w:tcPr>
            <w:tcW w:w="597" w:type="pct"/>
          </w:tcPr>
          <w:p w14:paraId="7C5FB0EE" w14:textId="77777777" w:rsidR="001026E4" w:rsidRPr="000A1ED0" w:rsidRDefault="001026E4" w:rsidP="001026E4">
            <w:pPr>
              <w:pStyle w:val="Tabletext1"/>
            </w:pPr>
            <w:r w:rsidRPr="000A1ED0">
              <w:t>Completed, August 2015</w:t>
            </w:r>
          </w:p>
        </w:tc>
      </w:tr>
      <w:tr w:rsidR="001026E4" w:rsidRPr="000A1ED0" w14:paraId="33252ED5" w14:textId="77777777" w:rsidTr="007500F6">
        <w:trPr>
          <w:trHeight w:val="239"/>
        </w:trPr>
        <w:tc>
          <w:tcPr>
            <w:tcW w:w="942" w:type="pct"/>
          </w:tcPr>
          <w:p w14:paraId="4EC598AA" w14:textId="77777777" w:rsidR="001026E4" w:rsidRPr="000A1ED0" w:rsidRDefault="001026E4" w:rsidP="001026E4">
            <w:pPr>
              <w:pStyle w:val="Tabletext1"/>
            </w:pPr>
            <w:r w:rsidRPr="000A1ED0">
              <w:t>NCT01917708</w:t>
            </w:r>
          </w:p>
        </w:tc>
        <w:tc>
          <w:tcPr>
            <w:tcW w:w="728" w:type="pct"/>
          </w:tcPr>
          <w:p w14:paraId="0D7E8143" w14:textId="77777777" w:rsidR="001026E4" w:rsidRPr="000A1ED0" w:rsidRDefault="001026E4" w:rsidP="001026E4">
            <w:pPr>
              <w:pStyle w:val="Tabletext1"/>
            </w:pPr>
            <w:r w:rsidRPr="000A1ED0">
              <w:t>Hurler Syndrome</w:t>
            </w:r>
          </w:p>
          <w:p w14:paraId="4931901A" w14:textId="77777777" w:rsidR="001026E4" w:rsidRPr="000A1ED0" w:rsidRDefault="001026E4" w:rsidP="001026E4">
            <w:pPr>
              <w:pStyle w:val="Tabletext1"/>
            </w:pPr>
            <w:r w:rsidRPr="000A1ED0">
              <w:t>Fanconi Anemia</w:t>
            </w:r>
          </w:p>
          <w:p w14:paraId="0D720818" w14:textId="77777777" w:rsidR="001026E4" w:rsidRPr="000A1ED0" w:rsidRDefault="001026E4" w:rsidP="001026E4">
            <w:pPr>
              <w:pStyle w:val="Tabletext1"/>
            </w:pPr>
            <w:r w:rsidRPr="000A1ED0">
              <w:t>Glanzmann Thrombasthenia</w:t>
            </w:r>
          </w:p>
          <w:p w14:paraId="6AAD419B" w14:textId="77777777" w:rsidR="001026E4" w:rsidRPr="000A1ED0" w:rsidRDefault="001026E4" w:rsidP="001026E4">
            <w:pPr>
              <w:pStyle w:val="Tabletext1"/>
            </w:pPr>
            <w:r w:rsidRPr="000A1ED0">
              <w:t>Wiskott-Aldrich Syndrome</w:t>
            </w:r>
          </w:p>
          <w:p w14:paraId="13BABCB1" w14:textId="77777777" w:rsidR="001026E4" w:rsidRPr="000A1ED0" w:rsidRDefault="001026E4" w:rsidP="001026E4">
            <w:pPr>
              <w:pStyle w:val="Tabletext1"/>
            </w:pPr>
            <w:r w:rsidRPr="000A1ED0">
              <w:t>Chronic Granulomatous Disease</w:t>
            </w:r>
          </w:p>
          <w:p w14:paraId="7DE57C8F" w14:textId="77777777" w:rsidR="001026E4" w:rsidRPr="000A1ED0" w:rsidRDefault="001026E4" w:rsidP="001026E4">
            <w:pPr>
              <w:pStyle w:val="Tabletext1"/>
            </w:pPr>
            <w:r w:rsidRPr="000A1ED0">
              <w:t>Severe Congenital Neutropenia</w:t>
            </w:r>
          </w:p>
          <w:p w14:paraId="67E864DF" w14:textId="77777777" w:rsidR="001026E4" w:rsidRPr="000A1ED0" w:rsidRDefault="001026E4" w:rsidP="001026E4">
            <w:pPr>
              <w:pStyle w:val="Tabletext1"/>
            </w:pPr>
            <w:r w:rsidRPr="000A1ED0">
              <w:t>Leukocyte Adhesion Deficiency</w:t>
            </w:r>
          </w:p>
          <w:p w14:paraId="5972A0A4" w14:textId="77777777" w:rsidR="001026E4" w:rsidRPr="000A1ED0" w:rsidRDefault="001026E4" w:rsidP="001026E4">
            <w:pPr>
              <w:pStyle w:val="Tabletext1"/>
            </w:pPr>
            <w:r w:rsidRPr="000A1ED0">
              <w:t>Shwachman-Diamond Syndrome</w:t>
            </w:r>
          </w:p>
          <w:p w14:paraId="1D89A76B" w14:textId="77777777" w:rsidR="001026E4" w:rsidRPr="000A1ED0" w:rsidRDefault="001026E4" w:rsidP="001026E4">
            <w:pPr>
              <w:pStyle w:val="Tabletext1"/>
            </w:pPr>
            <w:r w:rsidRPr="000A1ED0">
              <w:t>Diamond-Blackfan Anemia</w:t>
            </w:r>
          </w:p>
          <w:p w14:paraId="44E886AB" w14:textId="77777777" w:rsidR="001026E4" w:rsidRPr="000A1ED0" w:rsidRDefault="001026E4" w:rsidP="001026E4">
            <w:pPr>
              <w:pStyle w:val="Tabletext1"/>
            </w:pPr>
            <w:r w:rsidRPr="000A1ED0">
              <w:t>Dyskeratosis-congenita</w:t>
            </w:r>
          </w:p>
          <w:p w14:paraId="27831CF3" w14:textId="77777777" w:rsidR="001026E4" w:rsidRPr="000A1ED0" w:rsidRDefault="001026E4" w:rsidP="001026E4">
            <w:pPr>
              <w:pStyle w:val="Tabletext1"/>
            </w:pPr>
            <w:r w:rsidRPr="000A1ED0">
              <w:t>Chediak-Higashi Syndrome</w:t>
            </w:r>
          </w:p>
          <w:p w14:paraId="6BFA4D0C" w14:textId="77777777" w:rsidR="001026E4" w:rsidRPr="000A1ED0" w:rsidRDefault="001026E4" w:rsidP="001026E4">
            <w:pPr>
              <w:pStyle w:val="Tabletext1"/>
            </w:pPr>
            <w:r w:rsidRPr="000A1ED0">
              <w:t>Severe Aplastic Anemia</w:t>
            </w:r>
          </w:p>
          <w:p w14:paraId="7C6ABD17" w14:textId="77777777" w:rsidR="001026E4" w:rsidRPr="000A1ED0" w:rsidRDefault="001026E4" w:rsidP="001026E4">
            <w:pPr>
              <w:pStyle w:val="Tabletext1"/>
            </w:pPr>
            <w:r w:rsidRPr="000A1ED0">
              <w:t>Thalassemia Major</w:t>
            </w:r>
          </w:p>
          <w:p w14:paraId="25E525C0" w14:textId="77777777" w:rsidR="001026E4" w:rsidRPr="000A1ED0" w:rsidRDefault="001026E4" w:rsidP="001026E4">
            <w:pPr>
              <w:pStyle w:val="Tabletext1"/>
            </w:pPr>
            <w:r w:rsidRPr="000A1ED0">
              <w:t>Hemophagocytic Lymphohistiocytosis</w:t>
            </w:r>
          </w:p>
          <w:p w14:paraId="62E5FD1B" w14:textId="77777777" w:rsidR="001026E4" w:rsidRPr="000A1ED0" w:rsidRDefault="001026E4" w:rsidP="001026E4">
            <w:pPr>
              <w:pStyle w:val="Tabletext1"/>
            </w:pPr>
            <w:r w:rsidRPr="000A1ED0">
              <w:t>Sickle Cell Disease</w:t>
            </w:r>
          </w:p>
        </w:tc>
        <w:tc>
          <w:tcPr>
            <w:tcW w:w="726" w:type="pct"/>
          </w:tcPr>
          <w:p w14:paraId="2C2BE427" w14:textId="77777777" w:rsidR="001026E4" w:rsidRPr="000A1ED0" w:rsidRDefault="001026E4" w:rsidP="001026E4">
            <w:pPr>
              <w:pStyle w:val="Tabletext1"/>
              <w:rPr>
                <w:color w:val="000000"/>
                <w:shd w:val="clear" w:color="auto" w:fill="FFFFFF"/>
              </w:rPr>
            </w:pPr>
            <w:r w:rsidRPr="000A1ED0">
              <w:rPr>
                <w:color w:val="000000"/>
                <w:shd w:val="clear" w:color="auto" w:fill="FFFFFF"/>
              </w:rPr>
              <w:t>Abatacept</w:t>
            </w:r>
          </w:p>
        </w:tc>
        <w:tc>
          <w:tcPr>
            <w:tcW w:w="612" w:type="pct"/>
          </w:tcPr>
          <w:p w14:paraId="2ADC82DD" w14:textId="77777777" w:rsidR="001026E4" w:rsidRPr="000A1ED0" w:rsidRDefault="001026E4" w:rsidP="001026E4">
            <w:pPr>
              <w:pStyle w:val="Tabletext1"/>
            </w:pPr>
          </w:p>
        </w:tc>
        <w:tc>
          <w:tcPr>
            <w:tcW w:w="843" w:type="pct"/>
          </w:tcPr>
          <w:p w14:paraId="689511D4" w14:textId="77777777" w:rsidR="001026E4" w:rsidRPr="000A1ED0" w:rsidRDefault="001026E4" w:rsidP="001026E4">
            <w:pPr>
              <w:pStyle w:val="Tabletext1"/>
            </w:pPr>
            <w:r w:rsidRPr="000A1ED0">
              <w:t>Single Group Assignment, Open Label, Single-centre, Supportive care</w:t>
            </w:r>
          </w:p>
        </w:tc>
        <w:tc>
          <w:tcPr>
            <w:tcW w:w="552" w:type="pct"/>
          </w:tcPr>
          <w:p w14:paraId="39D9DF09" w14:textId="77777777" w:rsidR="001026E4" w:rsidRPr="000A1ED0" w:rsidRDefault="001026E4" w:rsidP="001026E4">
            <w:pPr>
              <w:pStyle w:val="Tabletext1"/>
            </w:pPr>
            <w:r w:rsidRPr="000A1ED0">
              <w:t>USA</w:t>
            </w:r>
          </w:p>
        </w:tc>
        <w:tc>
          <w:tcPr>
            <w:tcW w:w="597" w:type="pct"/>
          </w:tcPr>
          <w:p w14:paraId="764E411F" w14:textId="77777777" w:rsidR="001026E4" w:rsidRPr="000A1ED0" w:rsidRDefault="001026E4" w:rsidP="001026E4">
            <w:pPr>
              <w:pStyle w:val="Tabletext1"/>
            </w:pPr>
            <w:r w:rsidRPr="000A1ED0">
              <w:t>Completed, September 2019</w:t>
            </w:r>
          </w:p>
        </w:tc>
      </w:tr>
      <w:tr w:rsidR="001026E4" w:rsidRPr="000A1ED0" w14:paraId="2198D137" w14:textId="77777777" w:rsidTr="007500F6">
        <w:trPr>
          <w:trHeight w:val="239"/>
        </w:trPr>
        <w:tc>
          <w:tcPr>
            <w:tcW w:w="942" w:type="pct"/>
          </w:tcPr>
          <w:p w14:paraId="348282DD" w14:textId="77777777" w:rsidR="001026E4" w:rsidRPr="000A1ED0" w:rsidRDefault="001026E4" w:rsidP="001026E4">
            <w:pPr>
              <w:pStyle w:val="Tabletext1"/>
            </w:pPr>
            <w:r w:rsidRPr="000A1ED0">
              <w:t>NCT03333486</w:t>
            </w:r>
          </w:p>
        </w:tc>
        <w:tc>
          <w:tcPr>
            <w:tcW w:w="728" w:type="pct"/>
          </w:tcPr>
          <w:p w14:paraId="0DE317D4" w14:textId="77777777" w:rsidR="001026E4" w:rsidRPr="000A1ED0" w:rsidRDefault="001026E4" w:rsidP="001026E4">
            <w:pPr>
              <w:pStyle w:val="Tabletext1"/>
            </w:pPr>
            <w:r w:rsidRPr="000A1ED0">
              <w:t>Wiskott-Aldrich Syndrome</w:t>
            </w:r>
          </w:p>
          <w:p w14:paraId="5C15D4B0" w14:textId="77777777" w:rsidR="001026E4" w:rsidRPr="000A1ED0" w:rsidRDefault="001026E4" w:rsidP="001026E4">
            <w:pPr>
              <w:pStyle w:val="Tabletext1"/>
            </w:pPr>
            <w:r w:rsidRPr="000A1ED0">
              <w:t>Immunodeficiency Syndrome</w:t>
            </w:r>
          </w:p>
        </w:tc>
        <w:tc>
          <w:tcPr>
            <w:tcW w:w="726" w:type="pct"/>
          </w:tcPr>
          <w:p w14:paraId="4C8D5860"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p w14:paraId="65843F0D" w14:textId="77777777" w:rsidR="001026E4" w:rsidRPr="000A1ED0" w:rsidRDefault="001026E4" w:rsidP="001026E4">
            <w:pPr>
              <w:pStyle w:val="Tabletext1"/>
              <w:rPr>
                <w:color w:val="000000"/>
                <w:shd w:val="clear" w:color="auto" w:fill="FFFFFF"/>
              </w:rPr>
            </w:pPr>
            <w:r w:rsidRPr="000A1ED0">
              <w:rPr>
                <w:color w:val="000000"/>
                <w:shd w:val="clear" w:color="auto" w:fill="FFFFFF"/>
              </w:rPr>
              <w:t>Fludarabine Phosphate</w:t>
            </w:r>
          </w:p>
          <w:p w14:paraId="1D73D04F" w14:textId="77777777" w:rsidR="001026E4" w:rsidRPr="000A1ED0" w:rsidRDefault="001026E4" w:rsidP="001026E4">
            <w:pPr>
              <w:pStyle w:val="Tabletext1"/>
              <w:rPr>
                <w:color w:val="000000"/>
                <w:shd w:val="clear" w:color="auto" w:fill="FFFFFF"/>
              </w:rPr>
            </w:pPr>
            <w:r w:rsidRPr="000A1ED0">
              <w:rPr>
                <w:color w:val="000000"/>
                <w:shd w:val="clear" w:color="auto" w:fill="FFFFFF"/>
              </w:rPr>
              <w:t>Peripheral Blood Stem Cell Transplantation</w:t>
            </w:r>
          </w:p>
          <w:p w14:paraId="7F0B2077" w14:textId="77777777" w:rsidR="001026E4" w:rsidRPr="000A1ED0" w:rsidRDefault="001026E4" w:rsidP="001026E4">
            <w:pPr>
              <w:pStyle w:val="Tabletext1"/>
              <w:rPr>
                <w:color w:val="000000"/>
                <w:shd w:val="clear" w:color="auto" w:fill="FFFFFF"/>
              </w:rPr>
            </w:pPr>
            <w:r w:rsidRPr="000A1ED0">
              <w:rPr>
                <w:color w:val="000000"/>
                <w:shd w:val="clear" w:color="auto" w:fill="FFFFFF"/>
              </w:rPr>
              <w:t>Total-Body Irradiation</w:t>
            </w:r>
          </w:p>
        </w:tc>
        <w:tc>
          <w:tcPr>
            <w:tcW w:w="612" w:type="pct"/>
          </w:tcPr>
          <w:p w14:paraId="68E97727" w14:textId="77777777" w:rsidR="001026E4" w:rsidRPr="000A1ED0" w:rsidRDefault="001026E4" w:rsidP="001026E4">
            <w:pPr>
              <w:pStyle w:val="Tabletext1"/>
            </w:pPr>
          </w:p>
        </w:tc>
        <w:tc>
          <w:tcPr>
            <w:tcW w:w="843" w:type="pct"/>
          </w:tcPr>
          <w:p w14:paraId="5F8D122B" w14:textId="77777777" w:rsidR="001026E4" w:rsidRPr="000A1ED0" w:rsidRDefault="001026E4" w:rsidP="001026E4">
            <w:pPr>
              <w:pStyle w:val="Tabletext1"/>
            </w:pPr>
            <w:r w:rsidRPr="000A1ED0">
              <w:t>Single Group Assignment, Open Label, Single-centre, Treatment</w:t>
            </w:r>
          </w:p>
        </w:tc>
        <w:tc>
          <w:tcPr>
            <w:tcW w:w="552" w:type="pct"/>
          </w:tcPr>
          <w:p w14:paraId="41FEF741" w14:textId="77777777" w:rsidR="001026E4" w:rsidRPr="000A1ED0" w:rsidRDefault="001026E4" w:rsidP="001026E4">
            <w:pPr>
              <w:pStyle w:val="Tabletext1"/>
            </w:pPr>
            <w:r w:rsidRPr="000A1ED0">
              <w:t>USA</w:t>
            </w:r>
          </w:p>
        </w:tc>
        <w:tc>
          <w:tcPr>
            <w:tcW w:w="597" w:type="pct"/>
          </w:tcPr>
          <w:p w14:paraId="6D604736" w14:textId="77777777" w:rsidR="001026E4" w:rsidRPr="000A1ED0" w:rsidRDefault="001026E4" w:rsidP="001026E4">
            <w:pPr>
              <w:pStyle w:val="Tabletext1"/>
            </w:pPr>
            <w:r w:rsidRPr="000A1ED0">
              <w:t>Recruiting, September 2022</w:t>
            </w:r>
          </w:p>
        </w:tc>
      </w:tr>
      <w:tr w:rsidR="001026E4" w:rsidRPr="000A1ED0" w14:paraId="340CDB6F" w14:textId="77777777" w:rsidTr="007500F6">
        <w:trPr>
          <w:trHeight w:val="239"/>
        </w:trPr>
        <w:tc>
          <w:tcPr>
            <w:tcW w:w="942" w:type="pct"/>
          </w:tcPr>
          <w:p w14:paraId="7E9EE259" w14:textId="77777777" w:rsidR="001026E4" w:rsidRPr="000A1ED0" w:rsidRDefault="001026E4" w:rsidP="001026E4">
            <w:pPr>
              <w:pStyle w:val="Tabletext1"/>
            </w:pPr>
            <w:r w:rsidRPr="000A1ED0">
              <w:t>NCT02512679</w:t>
            </w:r>
          </w:p>
        </w:tc>
        <w:tc>
          <w:tcPr>
            <w:tcW w:w="728" w:type="pct"/>
          </w:tcPr>
          <w:p w14:paraId="305E7974" w14:textId="77777777" w:rsidR="001026E4" w:rsidRPr="000A1ED0" w:rsidRDefault="001026E4" w:rsidP="001026E4">
            <w:pPr>
              <w:pStyle w:val="Tabletext1"/>
            </w:pPr>
            <w:r w:rsidRPr="000A1ED0">
              <w:t>Stem Cell Transplantation</w:t>
            </w:r>
          </w:p>
          <w:p w14:paraId="33661A34" w14:textId="77777777" w:rsidR="001026E4" w:rsidRPr="000A1ED0" w:rsidRDefault="001026E4" w:rsidP="001026E4">
            <w:pPr>
              <w:pStyle w:val="Tabletext1"/>
            </w:pPr>
            <w:r w:rsidRPr="000A1ED0">
              <w:t>Bone Marrow Transplantation</w:t>
            </w:r>
          </w:p>
          <w:p w14:paraId="6F08062B" w14:textId="77777777" w:rsidR="001026E4" w:rsidRPr="000A1ED0" w:rsidRDefault="001026E4" w:rsidP="001026E4">
            <w:pPr>
              <w:pStyle w:val="Tabletext1"/>
            </w:pPr>
            <w:r w:rsidRPr="000A1ED0">
              <w:t>Peripheral Blood Stem Cell Transplantation</w:t>
            </w:r>
          </w:p>
          <w:p w14:paraId="21E19230" w14:textId="77777777" w:rsidR="001026E4" w:rsidRPr="000A1ED0" w:rsidRDefault="001026E4" w:rsidP="001026E4">
            <w:pPr>
              <w:pStyle w:val="Tabletext1"/>
            </w:pPr>
            <w:r w:rsidRPr="000A1ED0">
              <w:t>Allogeneic Transplantation</w:t>
            </w:r>
          </w:p>
          <w:p w14:paraId="65B20AEF" w14:textId="77777777" w:rsidR="001026E4" w:rsidRPr="000A1ED0" w:rsidRDefault="001026E4" w:rsidP="001026E4">
            <w:pPr>
              <w:pStyle w:val="Tabletext1"/>
            </w:pPr>
            <w:r w:rsidRPr="000A1ED0">
              <w:t>Genetic Diseases</w:t>
            </w:r>
          </w:p>
          <w:p w14:paraId="7A5A684F" w14:textId="77777777" w:rsidR="001026E4" w:rsidRPr="000A1ED0" w:rsidRDefault="001026E4" w:rsidP="001026E4">
            <w:pPr>
              <w:pStyle w:val="Tabletext1"/>
            </w:pPr>
            <w:r w:rsidRPr="000A1ED0">
              <w:t>Thalassemia</w:t>
            </w:r>
          </w:p>
          <w:p w14:paraId="796097B5" w14:textId="77777777" w:rsidR="001026E4" w:rsidRPr="000A1ED0" w:rsidRDefault="001026E4" w:rsidP="001026E4">
            <w:pPr>
              <w:pStyle w:val="Tabletext1"/>
            </w:pPr>
            <w:r w:rsidRPr="000A1ED0">
              <w:t>Pediatrics</w:t>
            </w:r>
          </w:p>
          <w:p w14:paraId="09A8E215" w14:textId="77777777" w:rsidR="001026E4" w:rsidRPr="000A1ED0" w:rsidRDefault="001026E4" w:rsidP="001026E4">
            <w:pPr>
              <w:pStyle w:val="Tabletext1"/>
            </w:pPr>
            <w:r w:rsidRPr="000A1ED0">
              <w:t>Diamond-Blackfan Anemia</w:t>
            </w:r>
          </w:p>
          <w:p w14:paraId="2EF605B0" w14:textId="77777777" w:rsidR="001026E4" w:rsidRPr="000A1ED0" w:rsidRDefault="001026E4" w:rsidP="001026E4">
            <w:pPr>
              <w:pStyle w:val="Tabletext1"/>
            </w:pPr>
            <w:r w:rsidRPr="000A1ED0">
              <w:t>Combined Immune Deficiency</w:t>
            </w:r>
          </w:p>
          <w:p w14:paraId="2F450469" w14:textId="77777777" w:rsidR="001026E4" w:rsidRPr="000A1ED0" w:rsidRDefault="001026E4" w:rsidP="001026E4">
            <w:pPr>
              <w:pStyle w:val="Tabletext1"/>
            </w:pPr>
            <w:r w:rsidRPr="000A1ED0">
              <w:t>Wiskott-Aldrich Syndrome</w:t>
            </w:r>
          </w:p>
          <w:p w14:paraId="05C6F0F6" w14:textId="77777777" w:rsidR="001026E4" w:rsidRPr="000A1ED0" w:rsidRDefault="001026E4" w:rsidP="001026E4">
            <w:pPr>
              <w:pStyle w:val="Tabletext1"/>
            </w:pPr>
            <w:r w:rsidRPr="000A1ED0">
              <w:t>Chronic Granulomatous Disease</w:t>
            </w:r>
          </w:p>
          <w:p w14:paraId="3C16C56A" w14:textId="77777777" w:rsidR="001026E4" w:rsidRPr="000A1ED0" w:rsidRDefault="001026E4" w:rsidP="001026E4">
            <w:pPr>
              <w:pStyle w:val="Tabletext1"/>
            </w:pPr>
            <w:r w:rsidRPr="000A1ED0">
              <w:t>X-linked Lymphoproliferative Disease</w:t>
            </w:r>
          </w:p>
          <w:p w14:paraId="50A04840" w14:textId="77777777" w:rsidR="001026E4" w:rsidRPr="000A1ED0" w:rsidRDefault="001026E4" w:rsidP="001026E4">
            <w:pPr>
              <w:pStyle w:val="Tabletext1"/>
            </w:pPr>
            <w:r w:rsidRPr="000A1ED0">
              <w:t>Metabolic Diseases</w:t>
            </w:r>
          </w:p>
        </w:tc>
        <w:tc>
          <w:tcPr>
            <w:tcW w:w="726" w:type="pct"/>
          </w:tcPr>
          <w:p w14:paraId="3000A9CD" w14:textId="77777777" w:rsidR="001026E4" w:rsidRPr="000A1ED0" w:rsidRDefault="001026E4" w:rsidP="001026E4">
            <w:pPr>
              <w:pStyle w:val="Tabletext1"/>
              <w:rPr>
                <w:color w:val="000000"/>
                <w:shd w:val="clear" w:color="auto" w:fill="FFFFFF"/>
              </w:rPr>
            </w:pPr>
            <w:r w:rsidRPr="000A1ED0">
              <w:rPr>
                <w:color w:val="000000"/>
                <w:shd w:val="clear" w:color="auto" w:fill="FFFFFF"/>
              </w:rPr>
              <w:t>Cyclophosphamide</w:t>
            </w:r>
          </w:p>
        </w:tc>
        <w:tc>
          <w:tcPr>
            <w:tcW w:w="612" w:type="pct"/>
          </w:tcPr>
          <w:p w14:paraId="247EDC31" w14:textId="77777777" w:rsidR="001026E4" w:rsidRPr="000A1ED0" w:rsidRDefault="001026E4" w:rsidP="001026E4">
            <w:pPr>
              <w:pStyle w:val="Tabletext1"/>
            </w:pPr>
          </w:p>
        </w:tc>
        <w:tc>
          <w:tcPr>
            <w:tcW w:w="843" w:type="pct"/>
          </w:tcPr>
          <w:p w14:paraId="31D1F88D" w14:textId="77777777" w:rsidR="001026E4" w:rsidRPr="000A1ED0" w:rsidRDefault="001026E4" w:rsidP="001026E4">
            <w:pPr>
              <w:pStyle w:val="Tabletext1"/>
            </w:pPr>
            <w:r w:rsidRPr="000A1ED0">
              <w:t>Non-RCT, Single Group Assignment, Open Label, Treatment</w:t>
            </w:r>
          </w:p>
        </w:tc>
        <w:tc>
          <w:tcPr>
            <w:tcW w:w="552" w:type="pct"/>
          </w:tcPr>
          <w:p w14:paraId="5F390E44" w14:textId="77777777" w:rsidR="001026E4" w:rsidRPr="000A1ED0" w:rsidRDefault="001026E4" w:rsidP="001026E4">
            <w:pPr>
              <w:pStyle w:val="Tabletext1"/>
            </w:pPr>
          </w:p>
        </w:tc>
        <w:tc>
          <w:tcPr>
            <w:tcW w:w="597" w:type="pct"/>
          </w:tcPr>
          <w:p w14:paraId="2AE526C3" w14:textId="77777777" w:rsidR="001026E4" w:rsidRPr="000A1ED0" w:rsidRDefault="001026E4" w:rsidP="001026E4">
            <w:pPr>
              <w:pStyle w:val="Tabletext1"/>
            </w:pPr>
            <w:r w:rsidRPr="000A1ED0">
              <w:t xml:space="preserve">Terminated, February 2014 </w:t>
            </w:r>
          </w:p>
        </w:tc>
      </w:tr>
      <w:tr w:rsidR="007500F6" w:rsidRPr="000A1ED0" w14:paraId="55344EFD" w14:textId="77777777" w:rsidTr="007500F6">
        <w:trPr>
          <w:trHeight w:val="239"/>
        </w:trPr>
        <w:tc>
          <w:tcPr>
            <w:tcW w:w="942" w:type="pct"/>
          </w:tcPr>
          <w:p w14:paraId="6C4B0DEF" w14:textId="77777777" w:rsidR="007500F6" w:rsidRPr="000A1ED0" w:rsidRDefault="007500F6" w:rsidP="007500F6">
            <w:pPr>
              <w:pStyle w:val="Tabletext1"/>
            </w:pPr>
            <w:r w:rsidRPr="000A1ED0">
              <w:t>ACTRN12620000264987</w:t>
            </w:r>
          </w:p>
        </w:tc>
        <w:tc>
          <w:tcPr>
            <w:tcW w:w="728" w:type="pct"/>
          </w:tcPr>
          <w:p w14:paraId="16627726" w14:textId="77777777" w:rsidR="007500F6" w:rsidRPr="000A1ED0" w:rsidRDefault="007500F6" w:rsidP="007500F6">
            <w:pPr>
              <w:pStyle w:val="Tabletext1"/>
            </w:pPr>
            <w:r w:rsidRPr="000A1ED0">
              <w:t>Immune-mediated dermatological diseases</w:t>
            </w:r>
          </w:p>
        </w:tc>
        <w:tc>
          <w:tcPr>
            <w:tcW w:w="726" w:type="pct"/>
          </w:tcPr>
          <w:p w14:paraId="5A81A0E1" w14:textId="77777777" w:rsidR="007500F6" w:rsidRPr="000A1ED0" w:rsidRDefault="007500F6" w:rsidP="007500F6">
            <w:pPr>
              <w:pStyle w:val="Tabletext1"/>
            </w:pPr>
            <w:r w:rsidRPr="000A1ED0">
              <w:t>PRN473 Topical</w:t>
            </w:r>
          </w:p>
        </w:tc>
        <w:tc>
          <w:tcPr>
            <w:tcW w:w="612" w:type="pct"/>
          </w:tcPr>
          <w:p w14:paraId="3A05BACB" w14:textId="77777777" w:rsidR="007500F6" w:rsidRPr="000A1ED0" w:rsidRDefault="007500F6" w:rsidP="007500F6">
            <w:pPr>
              <w:pStyle w:val="Tabletext1"/>
            </w:pPr>
            <w:r w:rsidRPr="000A1ED0">
              <w:t>Placebo</w:t>
            </w:r>
          </w:p>
        </w:tc>
        <w:tc>
          <w:tcPr>
            <w:tcW w:w="843" w:type="pct"/>
          </w:tcPr>
          <w:p w14:paraId="08DBDC89" w14:textId="77777777" w:rsidR="007500F6" w:rsidRPr="000A1ED0" w:rsidRDefault="007500F6" w:rsidP="007500F6">
            <w:pPr>
              <w:pStyle w:val="Tabletext1"/>
            </w:pPr>
            <w:r w:rsidRPr="000A1ED0">
              <w:t>RCT, Double-Blind, Prospective</w:t>
            </w:r>
          </w:p>
        </w:tc>
        <w:tc>
          <w:tcPr>
            <w:tcW w:w="552" w:type="pct"/>
          </w:tcPr>
          <w:p w14:paraId="75A81EA0" w14:textId="77777777" w:rsidR="007500F6" w:rsidRPr="000A1ED0" w:rsidRDefault="007500F6" w:rsidP="007500F6">
            <w:pPr>
              <w:pStyle w:val="Tabletext1"/>
            </w:pPr>
            <w:r w:rsidRPr="000A1ED0">
              <w:t>Ausatralia</w:t>
            </w:r>
          </w:p>
        </w:tc>
        <w:tc>
          <w:tcPr>
            <w:tcW w:w="597" w:type="pct"/>
          </w:tcPr>
          <w:p w14:paraId="4DABDC6E" w14:textId="77777777" w:rsidR="007500F6" w:rsidRPr="000A1ED0" w:rsidRDefault="007500F6" w:rsidP="007500F6">
            <w:pPr>
              <w:pStyle w:val="Tabletext1"/>
            </w:pPr>
            <w:r w:rsidRPr="000A1ED0">
              <w:t xml:space="preserve">Not yet recruiting, </w:t>
            </w:r>
          </w:p>
        </w:tc>
      </w:tr>
      <w:tr w:rsidR="007500F6" w:rsidRPr="000A1ED0" w14:paraId="4A58D0CE" w14:textId="77777777" w:rsidTr="007500F6">
        <w:trPr>
          <w:trHeight w:val="239"/>
        </w:trPr>
        <w:tc>
          <w:tcPr>
            <w:tcW w:w="942" w:type="pct"/>
          </w:tcPr>
          <w:p w14:paraId="52C71062" w14:textId="77777777" w:rsidR="007500F6" w:rsidRPr="000A1ED0" w:rsidRDefault="007500F6" w:rsidP="007500F6">
            <w:pPr>
              <w:pStyle w:val="Tabletext1"/>
            </w:pPr>
            <w:r w:rsidRPr="000A1ED0">
              <w:t>ACTRN12619001322123</w:t>
            </w:r>
          </w:p>
        </w:tc>
        <w:tc>
          <w:tcPr>
            <w:tcW w:w="728" w:type="pct"/>
          </w:tcPr>
          <w:p w14:paraId="39CC5C97" w14:textId="77777777" w:rsidR="007500F6" w:rsidRPr="000A1ED0" w:rsidRDefault="007500F6" w:rsidP="007500F6">
            <w:pPr>
              <w:pStyle w:val="Tabletext1"/>
            </w:pPr>
            <w:r w:rsidRPr="000A1ED0">
              <w:t>Autoimmune disease</w:t>
            </w:r>
          </w:p>
          <w:p w14:paraId="7008D04A" w14:textId="77777777" w:rsidR="007500F6" w:rsidRPr="000A1ED0" w:rsidRDefault="007500F6" w:rsidP="007500F6">
            <w:pPr>
              <w:pStyle w:val="Tabletext1"/>
            </w:pPr>
            <w:r w:rsidRPr="000A1ED0">
              <w:t>Inflammatory bowel disease</w:t>
            </w:r>
          </w:p>
          <w:p w14:paraId="1D2B9302" w14:textId="77777777" w:rsidR="007500F6" w:rsidRPr="000A1ED0" w:rsidRDefault="007500F6" w:rsidP="007500F6">
            <w:pPr>
              <w:pStyle w:val="Tabletext1"/>
            </w:pPr>
            <w:r w:rsidRPr="000A1ED0">
              <w:t>Lupus</w:t>
            </w:r>
          </w:p>
        </w:tc>
        <w:tc>
          <w:tcPr>
            <w:tcW w:w="726" w:type="pct"/>
          </w:tcPr>
          <w:p w14:paraId="2BB36B66" w14:textId="77777777" w:rsidR="007500F6" w:rsidRPr="000A1ED0" w:rsidRDefault="007500F6" w:rsidP="007500F6">
            <w:pPr>
              <w:pStyle w:val="Tabletext1"/>
            </w:pPr>
            <w:r w:rsidRPr="000A1ED0">
              <w:t>bDMARDs</w:t>
            </w:r>
          </w:p>
        </w:tc>
        <w:tc>
          <w:tcPr>
            <w:tcW w:w="612" w:type="pct"/>
          </w:tcPr>
          <w:p w14:paraId="1D2C0053" w14:textId="77777777" w:rsidR="007500F6" w:rsidRPr="000A1ED0" w:rsidRDefault="007500F6" w:rsidP="007500F6">
            <w:pPr>
              <w:pStyle w:val="Tabletext1"/>
            </w:pPr>
            <w:r w:rsidRPr="000A1ED0">
              <w:t>Other types of immune-suppressing medications</w:t>
            </w:r>
          </w:p>
          <w:p w14:paraId="3C152294" w14:textId="77777777" w:rsidR="007500F6" w:rsidRPr="000A1ED0" w:rsidRDefault="007500F6" w:rsidP="007500F6">
            <w:pPr>
              <w:pStyle w:val="Tabletext1"/>
            </w:pPr>
            <w:r w:rsidRPr="000A1ED0">
              <w:t>No treatment</w:t>
            </w:r>
          </w:p>
          <w:p w14:paraId="11DC6AF9" w14:textId="77777777" w:rsidR="007500F6" w:rsidRPr="000A1ED0" w:rsidRDefault="007500F6" w:rsidP="007500F6">
            <w:pPr>
              <w:pStyle w:val="Tabletext1"/>
            </w:pPr>
            <w:r w:rsidRPr="000A1ED0">
              <w:t>Placebo</w:t>
            </w:r>
          </w:p>
          <w:p w14:paraId="500098D0" w14:textId="77777777" w:rsidR="007500F6" w:rsidRPr="000A1ED0" w:rsidRDefault="007500F6" w:rsidP="007500F6">
            <w:pPr>
              <w:pStyle w:val="Tabletext1"/>
            </w:pPr>
          </w:p>
        </w:tc>
        <w:tc>
          <w:tcPr>
            <w:tcW w:w="843" w:type="pct"/>
          </w:tcPr>
          <w:p w14:paraId="41F352E8" w14:textId="77777777" w:rsidR="007500F6" w:rsidRPr="000A1ED0" w:rsidRDefault="007500F6" w:rsidP="007500F6">
            <w:pPr>
              <w:pStyle w:val="Tabletext1"/>
            </w:pPr>
            <w:r w:rsidRPr="000A1ED0">
              <w:t>Retrospective</w:t>
            </w:r>
          </w:p>
        </w:tc>
        <w:tc>
          <w:tcPr>
            <w:tcW w:w="552" w:type="pct"/>
          </w:tcPr>
          <w:p w14:paraId="2EC064FA" w14:textId="77777777" w:rsidR="007500F6" w:rsidRPr="000A1ED0" w:rsidRDefault="007500F6" w:rsidP="007500F6">
            <w:pPr>
              <w:pStyle w:val="Tabletext1"/>
            </w:pPr>
            <w:r w:rsidRPr="000A1ED0">
              <w:t>Australia</w:t>
            </w:r>
          </w:p>
        </w:tc>
        <w:tc>
          <w:tcPr>
            <w:tcW w:w="597" w:type="pct"/>
          </w:tcPr>
          <w:p w14:paraId="25EE845E" w14:textId="77777777" w:rsidR="007500F6" w:rsidRPr="000A1ED0" w:rsidRDefault="007500F6" w:rsidP="007500F6">
            <w:pPr>
              <w:pStyle w:val="Tabletext1"/>
            </w:pPr>
            <w:r w:rsidRPr="000A1ED0">
              <w:t>Recruiting</w:t>
            </w:r>
          </w:p>
        </w:tc>
      </w:tr>
      <w:tr w:rsidR="007500F6" w:rsidRPr="000A1ED0" w14:paraId="42E62A13" w14:textId="77777777" w:rsidTr="007500F6">
        <w:trPr>
          <w:trHeight w:val="239"/>
        </w:trPr>
        <w:tc>
          <w:tcPr>
            <w:tcW w:w="942" w:type="pct"/>
          </w:tcPr>
          <w:p w14:paraId="4C4F53B0" w14:textId="77777777" w:rsidR="007500F6" w:rsidRPr="000A1ED0" w:rsidRDefault="007500F6" w:rsidP="007500F6">
            <w:pPr>
              <w:pStyle w:val="Tabletext1"/>
            </w:pPr>
            <w:r w:rsidRPr="000A1ED0">
              <w:t>ACTRN12618001511224</w:t>
            </w:r>
          </w:p>
        </w:tc>
        <w:tc>
          <w:tcPr>
            <w:tcW w:w="728" w:type="pct"/>
          </w:tcPr>
          <w:p w14:paraId="1A4A7383" w14:textId="77777777" w:rsidR="007500F6" w:rsidRPr="000A1ED0" w:rsidRDefault="007500F6" w:rsidP="007500F6">
            <w:pPr>
              <w:pStyle w:val="Tabletext1"/>
            </w:pPr>
            <w:r w:rsidRPr="000A1ED0">
              <w:t>Immunoglobulin A Nephropathy</w:t>
            </w:r>
          </w:p>
        </w:tc>
        <w:tc>
          <w:tcPr>
            <w:tcW w:w="726" w:type="pct"/>
          </w:tcPr>
          <w:p w14:paraId="353E23A2" w14:textId="77777777" w:rsidR="007500F6" w:rsidRPr="000A1ED0" w:rsidRDefault="007500F6" w:rsidP="007500F6">
            <w:pPr>
              <w:pStyle w:val="Tabletext1"/>
            </w:pPr>
            <w:r w:rsidRPr="000A1ED0">
              <w:t>Sparsentan</w:t>
            </w:r>
          </w:p>
        </w:tc>
        <w:tc>
          <w:tcPr>
            <w:tcW w:w="612" w:type="pct"/>
          </w:tcPr>
          <w:p w14:paraId="2BE9DCCA" w14:textId="77777777" w:rsidR="007500F6" w:rsidRPr="000A1ED0" w:rsidRDefault="007500F6" w:rsidP="007500F6">
            <w:pPr>
              <w:pStyle w:val="Tabletext1"/>
            </w:pPr>
            <w:r w:rsidRPr="000A1ED0">
              <w:t>Irbesartan</w:t>
            </w:r>
          </w:p>
        </w:tc>
        <w:tc>
          <w:tcPr>
            <w:tcW w:w="843" w:type="pct"/>
          </w:tcPr>
          <w:p w14:paraId="45C7EA2E" w14:textId="77777777" w:rsidR="007500F6" w:rsidRPr="000A1ED0" w:rsidRDefault="007500F6" w:rsidP="007500F6">
            <w:pPr>
              <w:pStyle w:val="Tabletext1"/>
            </w:pPr>
            <w:r w:rsidRPr="000A1ED0">
              <w:t xml:space="preserve">RCT, Parallel assignment, Double-blind, multi-centre, treatment </w:t>
            </w:r>
          </w:p>
        </w:tc>
        <w:tc>
          <w:tcPr>
            <w:tcW w:w="552" w:type="pct"/>
          </w:tcPr>
          <w:p w14:paraId="216FB46A" w14:textId="77777777" w:rsidR="007500F6" w:rsidRPr="000A1ED0" w:rsidRDefault="007500F6" w:rsidP="007500F6">
            <w:pPr>
              <w:pStyle w:val="Tabletext1"/>
            </w:pPr>
            <w:r w:rsidRPr="000A1ED0">
              <w:t>Australia USA</w:t>
            </w:r>
          </w:p>
          <w:p w14:paraId="556907D8" w14:textId="77777777" w:rsidR="007500F6" w:rsidRPr="000A1ED0" w:rsidRDefault="007500F6" w:rsidP="007500F6">
            <w:pPr>
              <w:pStyle w:val="Tabletext1"/>
            </w:pPr>
            <w:r w:rsidRPr="000A1ED0">
              <w:t>UK</w:t>
            </w:r>
          </w:p>
          <w:p w14:paraId="395ED24B" w14:textId="77777777" w:rsidR="007500F6" w:rsidRPr="000A1ED0" w:rsidRDefault="007500F6" w:rsidP="007500F6">
            <w:pPr>
              <w:pStyle w:val="Tabletext1"/>
            </w:pPr>
            <w:r w:rsidRPr="000A1ED0">
              <w:t>Belgium</w:t>
            </w:r>
          </w:p>
          <w:p w14:paraId="05B66583" w14:textId="77777777" w:rsidR="007500F6" w:rsidRPr="000A1ED0" w:rsidRDefault="007500F6" w:rsidP="007500F6">
            <w:pPr>
              <w:pStyle w:val="Tabletext1"/>
            </w:pPr>
            <w:r w:rsidRPr="000A1ED0">
              <w:t>Czech Republic</w:t>
            </w:r>
          </w:p>
          <w:p w14:paraId="4160F309" w14:textId="77777777" w:rsidR="007500F6" w:rsidRPr="000A1ED0" w:rsidRDefault="007500F6" w:rsidP="007500F6">
            <w:pPr>
              <w:pStyle w:val="Tabletext1"/>
            </w:pPr>
            <w:r w:rsidRPr="000A1ED0">
              <w:t>France</w:t>
            </w:r>
          </w:p>
          <w:p w14:paraId="3F586CB2" w14:textId="77777777" w:rsidR="007500F6" w:rsidRPr="000A1ED0" w:rsidRDefault="007500F6" w:rsidP="007500F6">
            <w:pPr>
              <w:pStyle w:val="Tabletext1"/>
            </w:pPr>
            <w:r w:rsidRPr="000A1ED0">
              <w:t>Germany</w:t>
            </w:r>
          </w:p>
          <w:p w14:paraId="3E4ECCFE" w14:textId="77777777" w:rsidR="007500F6" w:rsidRPr="000A1ED0" w:rsidRDefault="007500F6" w:rsidP="007500F6">
            <w:pPr>
              <w:pStyle w:val="Tabletext1"/>
            </w:pPr>
            <w:r w:rsidRPr="000A1ED0">
              <w:t>Italy</w:t>
            </w:r>
          </w:p>
          <w:p w14:paraId="701B0E6D" w14:textId="77777777" w:rsidR="007500F6" w:rsidRPr="000A1ED0" w:rsidRDefault="007500F6" w:rsidP="007500F6">
            <w:pPr>
              <w:pStyle w:val="Tabletext1"/>
            </w:pPr>
            <w:r w:rsidRPr="000A1ED0">
              <w:t>Lithuania</w:t>
            </w:r>
          </w:p>
          <w:p w14:paraId="590569DA" w14:textId="77777777" w:rsidR="007500F6" w:rsidRPr="000A1ED0" w:rsidRDefault="007500F6" w:rsidP="007500F6">
            <w:pPr>
              <w:pStyle w:val="Tabletext1"/>
            </w:pPr>
            <w:r w:rsidRPr="000A1ED0">
              <w:t>Poland</w:t>
            </w:r>
          </w:p>
          <w:p w14:paraId="3FBAAC95" w14:textId="77777777" w:rsidR="007500F6" w:rsidRPr="000A1ED0" w:rsidRDefault="007500F6" w:rsidP="007500F6">
            <w:pPr>
              <w:pStyle w:val="Tabletext1"/>
            </w:pPr>
            <w:r w:rsidRPr="000A1ED0">
              <w:t>Portugal</w:t>
            </w:r>
          </w:p>
          <w:p w14:paraId="777BA88B" w14:textId="77777777" w:rsidR="007500F6" w:rsidRPr="000A1ED0" w:rsidRDefault="007500F6" w:rsidP="007500F6">
            <w:pPr>
              <w:pStyle w:val="Tabletext1"/>
            </w:pPr>
            <w:r w:rsidRPr="000A1ED0">
              <w:t>New Zealand</w:t>
            </w:r>
          </w:p>
          <w:p w14:paraId="5DFDC339" w14:textId="77777777" w:rsidR="007500F6" w:rsidRPr="000A1ED0" w:rsidRDefault="007500F6" w:rsidP="007500F6">
            <w:pPr>
              <w:pStyle w:val="Tabletext1"/>
            </w:pPr>
            <w:r w:rsidRPr="000A1ED0">
              <w:t xml:space="preserve">Taiwan China </w:t>
            </w:r>
          </w:p>
          <w:p w14:paraId="6B373CBE" w14:textId="77777777" w:rsidR="007500F6" w:rsidRPr="000A1ED0" w:rsidRDefault="007500F6" w:rsidP="007500F6">
            <w:pPr>
              <w:pStyle w:val="Tabletext1"/>
            </w:pPr>
            <w:r w:rsidRPr="000A1ED0">
              <w:t>Croatia</w:t>
            </w:r>
          </w:p>
          <w:p w14:paraId="41223976" w14:textId="77777777" w:rsidR="007500F6" w:rsidRPr="000A1ED0" w:rsidRDefault="007500F6" w:rsidP="007500F6">
            <w:pPr>
              <w:pStyle w:val="Tabletext1"/>
            </w:pPr>
            <w:r w:rsidRPr="000A1ED0">
              <w:t>Estonia</w:t>
            </w:r>
          </w:p>
          <w:p w14:paraId="59034832" w14:textId="77777777" w:rsidR="007500F6" w:rsidRPr="000A1ED0" w:rsidRDefault="007500F6" w:rsidP="007500F6">
            <w:pPr>
              <w:pStyle w:val="Tabletext1"/>
            </w:pPr>
            <w:r w:rsidRPr="000A1ED0">
              <w:t>Hong Kong</w:t>
            </w:r>
          </w:p>
          <w:p w14:paraId="6DF58851" w14:textId="77777777" w:rsidR="007500F6" w:rsidRPr="000A1ED0" w:rsidRDefault="007500F6" w:rsidP="007500F6">
            <w:pPr>
              <w:pStyle w:val="Tabletext1"/>
            </w:pPr>
            <w:r w:rsidRPr="000A1ED0">
              <w:t>Spain</w:t>
            </w:r>
          </w:p>
          <w:p w14:paraId="7F7B89AD" w14:textId="77777777" w:rsidR="007500F6" w:rsidRPr="000A1ED0" w:rsidRDefault="007500F6" w:rsidP="007500F6">
            <w:pPr>
              <w:pStyle w:val="Tabletext1"/>
            </w:pPr>
            <w:r w:rsidRPr="000A1ED0">
              <w:t>Korea DR</w:t>
            </w:r>
          </w:p>
        </w:tc>
        <w:tc>
          <w:tcPr>
            <w:tcW w:w="597" w:type="pct"/>
          </w:tcPr>
          <w:p w14:paraId="415DB499" w14:textId="77777777" w:rsidR="007500F6" w:rsidRPr="000A1ED0" w:rsidRDefault="007500F6" w:rsidP="007500F6">
            <w:pPr>
              <w:pStyle w:val="Tabletext1"/>
            </w:pPr>
            <w:r w:rsidRPr="000A1ED0">
              <w:t>Not yet recruiting</w:t>
            </w:r>
          </w:p>
        </w:tc>
      </w:tr>
      <w:tr w:rsidR="007500F6" w:rsidRPr="000A1ED0" w14:paraId="2B730AFD" w14:textId="77777777" w:rsidTr="007500F6">
        <w:trPr>
          <w:trHeight w:val="239"/>
        </w:trPr>
        <w:tc>
          <w:tcPr>
            <w:tcW w:w="942" w:type="pct"/>
          </w:tcPr>
          <w:p w14:paraId="12E8E23D" w14:textId="77777777" w:rsidR="007500F6" w:rsidRPr="000A1ED0" w:rsidRDefault="007500F6" w:rsidP="007500F6">
            <w:pPr>
              <w:pStyle w:val="Tabletext1"/>
            </w:pPr>
            <w:r w:rsidRPr="000A1ED0">
              <w:t>ACTRN12618001502224</w:t>
            </w:r>
          </w:p>
        </w:tc>
        <w:tc>
          <w:tcPr>
            <w:tcW w:w="728" w:type="pct"/>
          </w:tcPr>
          <w:p w14:paraId="0B3BEEA4" w14:textId="77777777" w:rsidR="007500F6" w:rsidRPr="000A1ED0" w:rsidRDefault="007500F6" w:rsidP="007500F6">
            <w:pPr>
              <w:pStyle w:val="Tabletext1"/>
            </w:pPr>
            <w:r w:rsidRPr="000A1ED0">
              <w:t>Auto-Immune Diseases</w:t>
            </w:r>
          </w:p>
        </w:tc>
        <w:tc>
          <w:tcPr>
            <w:tcW w:w="726" w:type="pct"/>
          </w:tcPr>
          <w:p w14:paraId="153ED110" w14:textId="77777777" w:rsidR="007500F6" w:rsidRPr="000A1ED0" w:rsidRDefault="007500F6" w:rsidP="007500F6">
            <w:pPr>
              <w:pStyle w:val="Tabletext1"/>
            </w:pPr>
            <w:r w:rsidRPr="000A1ED0">
              <w:t>HL161BKN</w:t>
            </w:r>
          </w:p>
        </w:tc>
        <w:tc>
          <w:tcPr>
            <w:tcW w:w="612" w:type="pct"/>
          </w:tcPr>
          <w:p w14:paraId="25E7113B" w14:textId="77777777" w:rsidR="007500F6" w:rsidRPr="000A1ED0" w:rsidRDefault="007500F6" w:rsidP="007500F6">
            <w:pPr>
              <w:pStyle w:val="Tabletext1"/>
            </w:pPr>
            <w:r w:rsidRPr="000A1ED0">
              <w:t>Placebo</w:t>
            </w:r>
          </w:p>
        </w:tc>
        <w:tc>
          <w:tcPr>
            <w:tcW w:w="843" w:type="pct"/>
          </w:tcPr>
          <w:p w14:paraId="2C8CC3AD" w14:textId="77777777" w:rsidR="007500F6" w:rsidRPr="000A1ED0" w:rsidRDefault="007500F6" w:rsidP="007500F6">
            <w:pPr>
              <w:pStyle w:val="Tabletext1"/>
            </w:pPr>
            <w:r w:rsidRPr="000A1ED0">
              <w:t>RCT</w:t>
            </w:r>
          </w:p>
        </w:tc>
        <w:tc>
          <w:tcPr>
            <w:tcW w:w="552" w:type="pct"/>
          </w:tcPr>
          <w:p w14:paraId="2F3B8303" w14:textId="77777777" w:rsidR="007500F6" w:rsidRPr="000A1ED0" w:rsidRDefault="007500F6" w:rsidP="007500F6">
            <w:pPr>
              <w:pStyle w:val="Tabletext1"/>
            </w:pPr>
            <w:r w:rsidRPr="000A1ED0">
              <w:t>Australia</w:t>
            </w:r>
          </w:p>
        </w:tc>
        <w:tc>
          <w:tcPr>
            <w:tcW w:w="597" w:type="pct"/>
          </w:tcPr>
          <w:p w14:paraId="191DE8A7" w14:textId="77777777" w:rsidR="007500F6" w:rsidRPr="000A1ED0" w:rsidRDefault="007500F6" w:rsidP="007500F6">
            <w:pPr>
              <w:pStyle w:val="Tabletext1"/>
            </w:pPr>
            <w:r w:rsidRPr="000A1ED0">
              <w:t>Terminated</w:t>
            </w:r>
          </w:p>
        </w:tc>
      </w:tr>
      <w:tr w:rsidR="007500F6" w:rsidRPr="000A1ED0" w14:paraId="7CC7B2FD" w14:textId="77777777" w:rsidTr="007500F6">
        <w:trPr>
          <w:trHeight w:val="239"/>
        </w:trPr>
        <w:tc>
          <w:tcPr>
            <w:tcW w:w="942" w:type="pct"/>
          </w:tcPr>
          <w:p w14:paraId="777947DA" w14:textId="77777777" w:rsidR="007500F6" w:rsidRPr="000A1ED0" w:rsidRDefault="007500F6" w:rsidP="007500F6">
            <w:pPr>
              <w:pStyle w:val="Tabletext1"/>
            </w:pPr>
            <w:r w:rsidRPr="000A1ED0">
              <w:t>ACTRN12618001394235</w:t>
            </w:r>
          </w:p>
        </w:tc>
        <w:tc>
          <w:tcPr>
            <w:tcW w:w="728" w:type="pct"/>
          </w:tcPr>
          <w:p w14:paraId="02C65C07" w14:textId="77777777" w:rsidR="007500F6" w:rsidRPr="000A1ED0" w:rsidRDefault="007500F6" w:rsidP="007500F6">
            <w:pPr>
              <w:pStyle w:val="Tabletext1"/>
            </w:pPr>
            <w:r w:rsidRPr="000A1ED0">
              <w:t>Lung Transplantation</w:t>
            </w:r>
          </w:p>
        </w:tc>
        <w:tc>
          <w:tcPr>
            <w:tcW w:w="726" w:type="pct"/>
          </w:tcPr>
          <w:p w14:paraId="0EC52654" w14:textId="77777777" w:rsidR="007500F6" w:rsidRPr="000A1ED0" w:rsidRDefault="007500F6" w:rsidP="007500F6">
            <w:pPr>
              <w:pStyle w:val="Tabletext1"/>
            </w:pPr>
            <w:r w:rsidRPr="000A1ED0">
              <w:t>Intravenous immunoglobulin</w:t>
            </w:r>
          </w:p>
        </w:tc>
        <w:tc>
          <w:tcPr>
            <w:tcW w:w="612" w:type="pct"/>
          </w:tcPr>
          <w:p w14:paraId="3C5C1752" w14:textId="77777777" w:rsidR="007500F6" w:rsidRPr="000A1ED0" w:rsidRDefault="007500F6" w:rsidP="007500F6">
            <w:pPr>
              <w:pStyle w:val="Tabletext1"/>
            </w:pPr>
            <w:r w:rsidRPr="000A1ED0">
              <w:t>Placebo (Human Albumin)</w:t>
            </w:r>
          </w:p>
        </w:tc>
        <w:tc>
          <w:tcPr>
            <w:tcW w:w="843" w:type="pct"/>
          </w:tcPr>
          <w:p w14:paraId="33F7751D" w14:textId="77777777" w:rsidR="007500F6" w:rsidRPr="000A1ED0" w:rsidRDefault="007500F6" w:rsidP="007500F6">
            <w:pPr>
              <w:pStyle w:val="Tabletext1"/>
            </w:pPr>
            <w:r w:rsidRPr="000A1ED0">
              <w:t>RCT, Double-blind, treatment</w:t>
            </w:r>
          </w:p>
        </w:tc>
        <w:tc>
          <w:tcPr>
            <w:tcW w:w="552" w:type="pct"/>
          </w:tcPr>
          <w:p w14:paraId="3754A896" w14:textId="77777777" w:rsidR="007500F6" w:rsidRPr="000A1ED0" w:rsidRDefault="007500F6" w:rsidP="007500F6">
            <w:pPr>
              <w:pStyle w:val="Tabletext1"/>
            </w:pPr>
            <w:r w:rsidRPr="000A1ED0">
              <w:t>Australia</w:t>
            </w:r>
          </w:p>
        </w:tc>
        <w:tc>
          <w:tcPr>
            <w:tcW w:w="597" w:type="pct"/>
          </w:tcPr>
          <w:p w14:paraId="45D44E2B" w14:textId="77777777" w:rsidR="007500F6" w:rsidRPr="000A1ED0" w:rsidRDefault="007500F6" w:rsidP="007500F6">
            <w:pPr>
              <w:pStyle w:val="Tabletext1"/>
            </w:pPr>
            <w:r w:rsidRPr="000A1ED0">
              <w:t>Recruiting</w:t>
            </w:r>
          </w:p>
        </w:tc>
      </w:tr>
    </w:tbl>
    <w:p w14:paraId="142A9F48" w14:textId="77777777" w:rsidR="001026E4" w:rsidRPr="000A1ED0" w:rsidRDefault="001026E4" w:rsidP="001026E4"/>
    <w:p w14:paraId="422D3AF0" w14:textId="77777777" w:rsidR="001026E4" w:rsidRPr="000A1ED0" w:rsidRDefault="001026E4" w:rsidP="001026E4"/>
    <w:p w14:paraId="5C3AE25A" w14:textId="77777777" w:rsidR="00A13071" w:rsidRPr="000A1ED0" w:rsidRDefault="00A13071" w:rsidP="001026E4">
      <w:pPr>
        <w:sectPr w:rsidR="00A13071" w:rsidRPr="000A1ED0" w:rsidSect="00A13071">
          <w:pgSz w:w="16838" w:h="11906" w:orient="landscape"/>
          <w:pgMar w:top="1440" w:right="1440" w:bottom="1440" w:left="1440" w:header="720" w:footer="720" w:gutter="0"/>
          <w:paperSrc w:first="7" w:other="7"/>
          <w:cols w:space="720"/>
          <w:docGrid w:linePitch="360"/>
        </w:sectPr>
      </w:pPr>
    </w:p>
    <w:p w14:paraId="5A0A7661" w14:textId="77777777" w:rsidR="006C0851" w:rsidRPr="000A1ED0" w:rsidRDefault="008F59A8" w:rsidP="00DF343F">
      <w:pPr>
        <w:pStyle w:val="Heading1"/>
        <w:jc w:val="both"/>
      </w:pPr>
      <w:bookmarkStart w:id="368" w:name="_Toc379118117"/>
      <w:bookmarkStart w:id="369" w:name="_Toc381796514"/>
      <w:bookmarkStart w:id="370" w:name="_Toc48222484"/>
      <w:r w:rsidRPr="000A1ED0">
        <w:t>References</w:t>
      </w:r>
      <w:bookmarkEnd w:id="368"/>
      <w:bookmarkEnd w:id="369"/>
      <w:bookmarkEnd w:id="370"/>
      <w:r w:rsidRPr="000A1ED0">
        <w:t xml:space="preserve"> </w:t>
      </w:r>
    </w:p>
    <w:p w14:paraId="5E6C3F5A" w14:textId="77777777" w:rsidR="00147975" w:rsidRPr="000A1ED0" w:rsidRDefault="003E7C79" w:rsidP="00DF343F">
      <w:pPr>
        <w:pStyle w:val="References"/>
        <w:ind w:left="0" w:firstLine="0"/>
        <w:jc w:val="both"/>
        <w:rPr>
          <w:rFonts w:asciiTheme="minorHAnsi" w:hAnsiTheme="minorHAnsi"/>
        </w:rPr>
      </w:pPr>
      <w:r w:rsidRPr="000A1ED0">
        <w:rPr>
          <w:rFonts w:asciiTheme="minorHAnsi" w:hAnsiTheme="minorHAnsi"/>
        </w:rPr>
        <w:t xml:space="preserve">Guyatt, G, Oxman, AD, Sultan, S, Brozek, J, Glasziou, P, Alonso-Coello, P, Atkins, D, Kunz, R, Montori, V, Jaeschke, R, Rind, D, Dahm, P, Akl, EA, Meerpohl, J, Vist, G, Berliner, E, Norris, S, Falck-Ytter, Y &amp; Schunemann, HJ 2013, 'GRADE guidelines: 11. Making an overall rating of confidence in effect estimates for a single outcome and for all outcomes', </w:t>
      </w:r>
      <w:r w:rsidRPr="000A1ED0">
        <w:rPr>
          <w:rFonts w:asciiTheme="minorHAnsi" w:hAnsiTheme="minorHAnsi"/>
          <w:i/>
        </w:rPr>
        <w:t>J Clin Epidemiol</w:t>
      </w:r>
      <w:r w:rsidRPr="000A1ED0">
        <w:rPr>
          <w:rFonts w:asciiTheme="minorHAnsi" w:hAnsiTheme="minorHAnsi"/>
        </w:rPr>
        <w:t>, vol. 66, no. 2, Feb, pp. 151-157.</w:t>
      </w:r>
    </w:p>
    <w:p w14:paraId="79C750E9" w14:textId="77777777" w:rsidR="00147975" w:rsidRPr="000A1ED0" w:rsidRDefault="00147975" w:rsidP="00DF343F">
      <w:pPr>
        <w:pStyle w:val="References"/>
        <w:ind w:left="0" w:firstLine="0"/>
        <w:jc w:val="both"/>
        <w:rPr>
          <w:rFonts w:asciiTheme="minorHAnsi" w:hAnsiTheme="minorHAnsi"/>
        </w:rPr>
      </w:pPr>
    </w:p>
    <w:p w14:paraId="59737871" w14:textId="3BAFABE5" w:rsidR="00AE6851" w:rsidRPr="000A1ED0" w:rsidRDefault="00147975" w:rsidP="00AE6851">
      <w:pPr>
        <w:pStyle w:val="EndNoteBibliography"/>
        <w:spacing w:after="0"/>
        <w:ind w:left="720" w:hanging="720"/>
        <w:rPr>
          <w:noProof w:val="0"/>
        </w:rPr>
      </w:pPr>
      <w:r w:rsidRPr="000A1ED0">
        <w:rPr>
          <w:noProof w:val="0"/>
        </w:rPr>
        <w:fldChar w:fldCharType="begin"/>
      </w:r>
      <w:r w:rsidRPr="000A1ED0">
        <w:rPr>
          <w:noProof w:val="0"/>
        </w:rPr>
        <w:instrText xml:space="preserve"> ADDIN EN.REFLIST </w:instrText>
      </w:r>
      <w:r w:rsidRPr="000A1ED0">
        <w:rPr>
          <w:noProof w:val="0"/>
        </w:rPr>
        <w:fldChar w:fldCharType="separate"/>
      </w:r>
      <w:bookmarkStart w:id="371" w:name="_ENREF_1"/>
      <w:r w:rsidR="00AE6851" w:rsidRPr="000A1ED0">
        <w:rPr>
          <w:noProof w:val="0"/>
        </w:rPr>
        <w:t xml:space="preserve">Aaaai. 2019. </w:t>
      </w:r>
      <w:r w:rsidR="00AE6851" w:rsidRPr="000A1ED0">
        <w:rPr>
          <w:i/>
          <w:noProof w:val="0"/>
        </w:rPr>
        <w:t xml:space="preserve">Immunoglobulin (IgG) replacement therapy </w:t>
      </w:r>
      <w:r w:rsidR="00AE6851" w:rsidRPr="000A1ED0">
        <w:rPr>
          <w:noProof w:val="0"/>
        </w:rPr>
        <w:t xml:space="preserve">[Online]. American Acedemy of Allergy, Asthma and Immunology. Available: </w:t>
      </w:r>
      <w:hyperlink r:id="rId35" w:history="1">
        <w:r w:rsidR="00AE6851" w:rsidRPr="000A1ED0">
          <w:rPr>
            <w:rStyle w:val="Hyperlink"/>
            <w:noProof w:val="0"/>
          </w:rPr>
          <w:t>https://www.aaaai.org/conditions-and-treatments/conditions-dictionary/immunoglobulin-(igg)-replacement-therapy</w:t>
        </w:r>
      </w:hyperlink>
      <w:r w:rsidR="00AE6851" w:rsidRPr="000A1ED0">
        <w:rPr>
          <w:noProof w:val="0"/>
        </w:rPr>
        <w:t xml:space="preserve"> [Accessed December 16 2019].</w:t>
      </w:r>
      <w:bookmarkEnd w:id="371"/>
    </w:p>
    <w:p w14:paraId="26C26CD7" w14:textId="77777777" w:rsidR="00AE6851" w:rsidRPr="000A1ED0" w:rsidRDefault="00AE6851" w:rsidP="00AE6851">
      <w:pPr>
        <w:pStyle w:val="EndNoteBibliography"/>
        <w:spacing w:after="0"/>
        <w:ind w:left="720" w:hanging="720"/>
        <w:rPr>
          <w:noProof w:val="0"/>
        </w:rPr>
      </w:pPr>
      <w:bookmarkStart w:id="372" w:name="_ENREF_2"/>
      <w:r w:rsidRPr="000A1ED0">
        <w:rPr>
          <w:noProof w:val="0"/>
        </w:rPr>
        <w:t xml:space="preserve">Abolhassani, H., Sadaghiani, M. S., Aghamohammadi, A., Ochs, H. D. &amp; Rezaei, N. 2012. Home-based subcutaneous immunoglobulin versus hospital-based intravenous immunoglobulin in treatment of primary antibody deficiencies: systematic review and meta analysis. </w:t>
      </w:r>
      <w:r w:rsidRPr="000A1ED0">
        <w:rPr>
          <w:i/>
          <w:noProof w:val="0"/>
        </w:rPr>
        <w:t>J Clin Immunol,</w:t>
      </w:r>
      <w:r w:rsidRPr="000A1ED0">
        <w:rPr>
          <w:noProof w:val="0"/>
        </w:rPr>
        <w:t xml:space="preserve"> 32</w:t>
      </w:r>
      <w:r w:rsidRPr="000A1ED0">
        <w:rPr>
          <w:b/>
          <w:noProof w:val="0"/>
        </w:rPr>
        <w:t>,</w:t>
      </w:r>
      <w:r w:rsidRPr="000A1ED0">
        <w:rPr>
          <w:noProof w:val="0"/>
        </w:rPr>
        <w:t xml:space="preserve"> 1180-92.</w:t>
      </w:r>
      <w:bookmarkEnd w:id="372"/>
    </w:p>
    <w:p w14:paraId="7DA75182" w14:textId="77777777" w:rsidR="00AE6851" w:rsidRPr="000A1ED0" w:rsidRDefault="00AE6851" w:rsidP="00AE6851">
      <w:pPr>
        <w:pStyle w:val="EndNoteBibliography"/>
        <w:spacing w:after="0"/>
        <w:ind w:left="720" w:hanging="720"/>
        <w:rPr>
          <w:noProof w:val="0"/>
        </w:rPr>
      </w:pPr>
      <w:bookmarkStart w:id="373" w:name="_ENREF_3"/>
      <w:r w:rsidRPr="000A1ED0">
        <w:rPr>
          <w:noProof w:val="0"/>
        </w:rPr>
        <w:t xml:space="preserve">Aghamohammadi, A., Farhoudi, A., Moin, M., Pourpak, Z., Rezaei, N., Nikzad, M., Movahedi, M., Gharagozlou, M., Atarod, L., Ahmadi Afshar, A., Bazargan, N., Abolmaali, K. &amp; Mahmoudi, M. 2003. Adverse effects of intravenous immunoglobulin therapy in patients with antibody deficiency. </w:t>
      </w:r>
      <w:r w:rsidRPr="000A1ED0">
        <w:rPr>
          <w:i/>
          <w:noProof w:val="0"/>
        </w:rPr>
        <w:t>Iran J Allergy Asthma Immunol,</w:t>
      </w:r>
      <w:r w:rsidRPr="000A1ED0">
        <w:rPr>
          <w:noProof w:val="0"/>
        </w:rPr>
        <w:t xml:space="preserve"> 2</w:t>
      </w:r>
      <w:r w:rsidRPr="000A1ED0">
        <w:rPr>
          <w:b/>
          <w:noProof w:val="0"/>
        </w:rPr>
        <w:t>,</w:t>
      </w:r>
      <w:r w:rsidRPr="000A1ED0">
        <w:rPr>
          <w:noProof w:val="0"/>
        </w:rPr>
        <w:t xml:space="preserve"> 121-6.</w:t>
      </w:r>
      <w:bookmarkEnd w:id="373"/>
    </w:p>
    <w:p w14:paraId="7C3DE244" w14:textId="77777777" w:rsidR="00AE6851" w:rsidRPr="000A1ED0" w:rsidRDefault="00AE6851" w:rsidP="00AE6851">
      <w:pPr>
        <w:pStyle w:val="EndNoteBibliography"/>
        <w:spacing w:after="0"/>
        <w:ind w:left="720" w:hanging="720"/>
        <w:rPr>
          <w:noProof w:val="0"/>
        </w:rPr>
      </w:pPr>
      <w:bookmarkStart w:id="374" w:name="_ENREF_4"/>
      <w:r w:rsidRPr="000A1ED0">
        <w:rPr>
          <w:noProof w:val="0"/>
        </w:rPr>
        <w:t xml:space="preserve">Aghamohammadi, A., Farhoudi, A., Nikzad, M., Moin, M., Pourpak, Z., Rezaei, N., Gharagozlou, M., Movahedi, M., Atarod, L., Afshar, A. A., Bazargan, N. &amp; Hosseinpoor, A. R. 2004. Adverse reactions of prophylactic intravenous immunoglobulin infusions in Iranian patients with primary immunodeficiency. </w:t>
      </w:r>
      <w:r w:rsidRPr="000A1ED0">
        <w:rPr>
          <w:i/>
          <w:noProof w:val="0"/>
        </w:rPr>
        <w:t>Ann Allergy Asthma Immunol,</w:t>
      </w:r>
      <w:r w:rsidRPr="000A1ED0">
        <w:rPr>
          <w:noProof w:val="0"/>
        </w:rPr>
        <w:t xml:space="preserve"> 92</w:t>
      </w:r>
      <w:r w:rsidRPr="000A1ED0">
        <w:rPr>
          <w:b/>
          <w:noProof w:val="0"/>
        </w:rPr>
        <w:t>,</w:t>
      </w:r>
      <w:r w:rsidRPr="000A1ED0">
        <w:rPr>
          <w:noProof w:val="0"/>
        </w:rPr>
        <w:t xml:space="preserve"> 60-4.</w:t>
      </w:r>
      <w:bookmarkEnd w:id="374"/>
    </w:p>
    <w:p w14:paraId="55046DB9" w14:textId="77777777" w:rsidR="00AE6851" w:rsidRPr="000A1ED0" w:rsidRDefault="00AE6851" w:rsidP="00AE6851">
      <w:pPr>
        <w:pStyle w:val="EndNoteBibliography"/>
        <w:spacing w:after="0"/>
        <w:ind w:left="720" w:hanging="720"/>
        <w:rPr>
          <w:noProof w:val="0"/>
        </w:rPr>
      </w:pPr>
      <w:bookmarkStart w:id="375" w:name="_ENREF_5"/>
      <w:r w:rsidRPr="000A1ED0">
        <w:rPr>
          <w:noProof w:val="0"/>
        </w:rPr>
        <w:t xml:space="preserve">Aghamohammadi, A., Moazzami, K., Rezaei, N., Karimi, A., Movahedi, M., Gharagozlou, M., Abdollahzade, S., Pouladi, N., Kouhi, A. &amp; Moin, M. 2008. ENT manifestations in Iranian patients with primary antibody deficiencies. </w:t>
      </w:r>
      <w:r w:rsidRPr="000A1ED0">
        <w:rPr>
          <w:i/>
          <w:noProof w:val="0"/>
        </w:rPr>
        <w:t>J Laryngol Otol,</w:t>
      </w:r>
      <w:r w:rsidRPr="000A1ED0">
        <w:rPr>
          <w:noProof w:val="0"/>
        </w:rPr>
        <w:t xml:space="preserve"> 122</w:t>
      </w:r>
      <w:r w:rsidRPr="000A1ED0">
        <w:rPr>
          <w:b/>
          <w:noProof w:val="0"/>
        </w:rPr>
        <w:t>,</w:t>
      </w:r>
      <w:r w:rsidRPr="000A1ED0">
        <w:rPr>
          <w:noProof w:val="0"/>
        </w:rPr>
        <w:t xml:space="preserve"> 409-13.</w:t>
      </w:r>
      <w:bookmarkEnd w:id="375"/>
    </w:p>
    <w:p w14:paraId="5D11ECD7" w14:textId="77777777" w:rsidR="00AE6851" w:rsidRPr="000A1ED0" w:rsidRDefault="00AE6851" w:rsidP="00AE6851">
      <w:pPr>
        <w:pStyle w:val="EndNoteBibliography"/>
        <w:spacing w:after="0"/>
        <w:ind w:left="720" w:hanging="720"/>
        <w:rPr>
          <w:noProof w:val="0"/>
        </w:rPr>
      </w:pPr>
      <w:bookmarkStart w:id="376" w:name="_ENREF_6"/>
      <w:r w:rsidRPr="000A1ED0">
        <w:rPr>
          <w:noProof w:val="0"/>
        </w:rPr>
        <w:t>Aghamohammadi, A., Tavasoli, M., Abou Alhasani, H., Parvaneh, N., Moazami, K., Alahverdi, A., Mahdaviani, S., Atarod, L. &amp; Rezaei, N. 2009a. Infectious and non-infectious complications among undiagnosed patients with common variable immunodeficiency.</w:t>
      </w:r>
      <w:bookmarkEnd w:id="376"/>
    </w:p>
    <w:p w14:paraId="69103D94" w14:textId="77777777" w:rsidR="00AE6851" w:rsidRPr="000A1ED0" w:rsidRDefault="00AE6851" w:rsidP="00AE6851">
      <w:pPr>
        <w:pStyle w:val="EndNoteBibliography"/>
        <w:spacing w:after="0"/>
        <w:ind w:left="720" w:hanging="720"/>
        <w:rPr>
          <w:noProof w:val="0"/>
        </w:rPr>
      </w:pPr>
      <w:bookmarkStart w:id="377" w:name="_ENREF_7"/>
      <w:r w:rsidRPr="000A1ED0">
        <w:rPr>
          <w:noProof w:val="0"/>
        </w:rPr>
        <w:t xml:space="preserve">Aghamohammadi, A., Tavassoli, M., Abolhassani, H., Parvaneh, N., Moazzami, K., Allahverdi, A., Mahdaviani, S. A., Atarod, L. &amp; Rezaei, N. 2009b. Infectious and non-infectious complications among undiagnosed patients with common variable immunodeficiency. </w:t>
      </w:r>
      <w:r w:rsidRPr="000A1ED0">
        <w:rPr>
          <w:i/>
          <w:noProof w:val="0"/>
        </w:rPr>
        <w:t>Iranian Journal of Pediatrics,</w:t>
      </w:r>
      <w:r w:rsidRPr="000A1ED0">
        <w:rPr>
          <w:noProof w:val="0"/>
        </w:rPr>
        <w:t xml:space="preserve"> 19</w:t>
      </w:r>
      <w:r w:rsidRPr="000A1ED0">
        <w:rPr>
          <w:b/>
          <w:noProof w:val="0"/>
        </w:rPr>
        <w:t>,</w:t>
      </w:r>
      <w:r w:rsidRPr="000A1ED0">
        <w:rPr>
          <w:noProof w:val="0"/>
        </w:rPr>
        <w:t xml:space="preserve"> 367-375.</w:t>
      </w:r>
      <w:bookmarkEnd w:id="377"/>
    </w:p>
    <w:p w14:paraId="6ADE1AFB" w14:textId="77777777" w:rsidR="00AE6851" w:rsidRPr="000A1ED0" w:rsidRDefault="00AE6851" w:rsidP="00AE6851">
      <w:pPr>
        <w:pStyle w:val="EndNoteBibliography"/>
        <w:spacing w:after="0"/>
        <w:ind w:left="720" w:hanging="720"/>
        <w:rPr>
          <w:noProof w:val="0"/>
        </w:rPr>
      </w:pPr>
      <w:bookmarkStart w:id="378" w:name="_ENREF_8"/>
      <w:r w:rsidRPr="000A1ED0">
        <w:rPr>
          <w:noProof w:val="0"/>
        </w:rPr>
        <w:t xml:space="preserve">Alkan, G., Keles, S. &amp; Reisli, I. 2017. Evaluation of clinical and immunological characteristics of children with common variable immunodeficiency. </w:t>
      </w:r>
      <w:r w:rsidRPr="000A1ED0">
        <w:rPr>
          <w:i/>
          <w:noProof w:val="0"/>
        </w:rPr>
        <w:t>Cogent Medicine. Conference: 9th Excellence in Pediatrics Conference, EIP,</w:t>
      </w:r>
      <w:r w:rsidRPr="000A1ED0">
        <w:rPr>
          <w:noProof w:val="0"/>
        </w:rPr>
        <w:t xml:space="preserve"> 4.</w:t>
      </w:r>
      <w:bookmarkEnd w:id="378"/>
    </w:p>
    <w:p w14:paraId="6A065E5E" w14:textId="1DADC2E8" w:rsidR="00AE6851" w:rsidRPr="000A1ED0" w:rsidRDefault="00AE6851" w:rsidP="00AE6851">
      <w:pPr>
        <w:pStyle w:val="EndNoteBibliography"/>
        <w:spacing w:after="0"/>
        <w:ind w:left="720" w:hanging="720"/>
        <w:rPr>
          <w:noProof w:val="0"/>
        </w:rPr>
      </w:pPr>
      <w:bookmarkStart w:id="379" w:name="_ENREF_9"/>
      <w:r w:rsidRPr="000A1ED0">
        <w:rPr>
          <w:noProof w:val="0"/>
        </w:rPr>
        <w:t xml:space="preserve">Angel a Justiz-Vaillant and Christopher M Stang. 2019. </w:t>
      </w:r>
      <w:r w:rsidRPr="000A1ED0">
        <w:rPr>
          <w:i/>
          <w:noProof w:val="0"/>
        </w:rPr>
        <w:t xml:space="preserve">Lymphoproliferative disorders </w:t>
      </w:r>
      <w:r w:rsidRPr="000A1ED0">
        <w:rPr>
          <w:noProof w:val="0"/>
        </w:rPr>
        <w:t xml:space="preserve">[Online]. Available: </w:t>
      </w:r>
      <w:hyperlink r:id="rId36" w:history="1">
        <w:r w:rsidRPr="000A1ED0">
          <w:rPr>
            <w:rStyle w:val="Hyperlink"/>
            <w:noProof w:val="0"/>
          </w:rPr>
          <w:t>https://www.ncbi.nlm.nih.gov/books/NBK537162/</w:t>
        </w:r>
      </w:hyperlink>
      <w:r w:rsidRPr="000A1ED0">
        <w:rPr>
          <w:noProof w:val="0"/>
        </w:rPr>
        <w:t xml:space="preserve"> [Accessed January 7 2020].</w:t>
      </w:r>
      <w:bookmarkEnd w:id="379"/>
    </w:p>
    <w:p w14:paraId="14B2BA08" w14:textId="4A84586A" w:rsidR="00AE6851" w:rsidRPr="000A1ED0" w:rsidRDefault="00AE6851" w:rsidP="00AE6851">
      <w:pPr>
        <w:pStyle w:val="EndNoteBibliography"/>
        <w:spacing w:after="0"/>
        <w:ind w:left="720" w:hanging="720"/>
        <w:rPr>
          <w:noProof w:val="0"/>
        </w:rPr>
      </w:pPr>
      <w:bookmarkStart w:id="380" w:name="_ENREF_10"/>
      <w:r w:rsidRPr="000A1ED0">
        <w:rPr>
          <w:noProof w:val="0"/>
        </w:rPr>
        <w:t xml:space="preserve">Ascia. 2019a. </w:t>
      </w:r>
      <w:r w:rsidRPr="000A1ED0">
        <w:rPr>
          <w:i/>
          <w:noProof w:val="0"/>
        </w:rPr>
        <w:t xml:space="preserve">Common variable immunodeficiency (CVID) </w:t>
      </w:r>
      <w:r w:rsidRPr="000A1ED0">
        <w:rPr>
          <w:noProof w:val="0"/>
        </w:rPr>
        <w:t xml:space="preserve">[Online]. Australasian Society of Clinical Immunology and Allergy. Available: </w:t>
      </w:r>
      <w:hyperlink r:id="rId37" w:history="1">
        <w:r w:rsidRPr="000A1ED0">
          <w:rPr>
            <w:rStyle w:val="Hyperlink"/>
            <w:noProof w:val="0"/>
          </w:rPr>
          <w:t>https://allergy.org.au/patients/immunodeficiencies/common-variable-immune-deficiency-cvid</w:t>
        </w:r>
      </w:hyperlink>
      <w:r w:rsidRPr="000A1ED0">
        <w:rPr>
          <w:noProof w:val="0"/>
        </w:rPr>
        <w:t xml:space="preserve"> [Accessed January 7 2020].</w:t>
      </w:r>
      <w:bookmarkEnd w:id="380"/>
    </w:p>
    <w:p w14:paraId="688A6148" w14:textId="060C74DE" w:rsidR="00AE6851" w:rsidRPr="000A1ED0" w:rsidRDefault="00AE6851" w:rsidP="00AE6851">
      <w:pPr>
        <w:pStyle w:val="EndNoteBibliography"/>
        <w:spacing w:after="0"/>
        <w:ind w:left="720" w:hanging="720"/>
        <w:rPr>
          <w:noProof w:val="0"/>
        </w:rPr>
      </w:pPr>
      <w:bookmarkStart w:id="381" w:name="_ENREF_11"/>
      <w:r w:rsidRPr="000A1ED0">
        <w:rPr>
          <w:noProof w:val="0"/>
        </w:rPr>
        <w:t xml:space="preserve">Ascia. 2019b. </w:t>
      </w:r>
      <w:r w:rsidRPr="000A1ED0">
        <w:rPr>
          <w:i/>
          <w:noProof w:val="0"/>
        </w:rPr>
        <w:t xml:space="preserve">Common variable immunodeficiency (CVID) </w:t>
      </w:r>
      <w:r w:rsidRPr="000A1ED0">
        <w:rPr>
          <w:noProof w:val="0"/>
        </w:rPr>
        <w:t xml:space="preserve">[Online]. Australasian Society of Clinical Immunology and Allergy, . Available: </w:t>
      </w:r>
      <w:hyperlink r:id="rId38" w:history="1">
        <w:r w:rsidRPr="000A1ED0">
          <w:rPr>
            <w:rStyle w:val="Hyperlink"/>
            <w:noProof w:val="0"/>
          </w:rPr>
          <w:t>https://allergy.org.au/patients/immunodeficiencies/common-variable-immune-deficiency-cvid</w:t>
        </w:r>
      </w:hyperlink>
      <w:r w:rsidRPr="000A1ED0">
        <w:rPr>
          <w:noProof w:val="0"/>
        </w:rPr>
        <w:t xml:space="preserve"> [Accessed January 6 2020].</w:t>
      </w:r>
      <w:bookmarkEnd w:id="381"/>
    </w:p>
    <w:p w14:paraId="22696A18" w14:textId="7DF9FE21" w:rsidR="00AE6851" w:rsidRPr="000A1ED0" w:rsidRDefault="00AE6851" w:rsidP="00AE6851">
      <w:pPr>
        <w:pStyle w:val="EndNoteBibliography"/>
        <w:spacing w:after="0"/>
        <w:ind w:left="720" w:hanging="720"/>
        <w:rPr>
          <w:noProof w:val="0"/>
        </w:rPr>
      </w:pPr>
      <w:bookmarkStart w:id="382" w:name="_ENREF_12"/>
      <w:r w:rsidRPr="000A1ED0">
        <w:rPr>
          <w:noProof w:val="0"/>
        </w:rPr>
        <w:t xml:space="preserve">Ascia. 2019c. </w:t>
      </w:r>
      <w:r w:rsidRPr="000A1ED0">
        <w:rPr>
          <w:i/>
          <w:noProof w:val="0"/>
        </w:rPr>
        <w:t xml:space="preserve">Immunoglobulin Replacement Therapy in Primary Immunodeficiencies </w:t>
      </w:r>
      <w:r w:rsidRPr="000A1ED0">
        <w:rPr>
          <w:noProof w:val="0"/>
        </w:rPr>
        <w:t xml:space="preserve">[Online]. Australia: Australasian Society of Clinical Immunology and Allergy. Available: </w:t>
      </w:r>
      <w:hyperlink r:id="rId39" w:history="1">
        <w:r w:rsidRPr="000A1ED0">
          <w:rPr>
            <w:rStyle w:val="Hyperlink"/>
            <w:noProof w:val="0"/>
          </w:rPr>
          <w:t>https://www.allergy.org.au/patients/immunodeficiencies/immunoglobulin-replacement-therapy</w:t>
        </w:r>
      </w:hyperlink>
      <w:r w:rsidRPr="000A1ED0">
        <w:rPr>
          <w:noProof w:val="0"/>
        </w:rPr>
        <w:t xml:space="preserve"> [Accessed 1st October 2019].</w:t>
      </w:r>
      <w:bookmarkEnd w:id="382"/>
    </w:p>
    <w:p w14:paraId="4174F91A" w14:textId="7DDB11E6" w:rsidR="00AE6851" w:rsidRPr="000A1ED0" w:rsidRDefault="00AE6851" w:rsidP="00AE6851">
      <w:pPr>
        <w:pStyle w:val="EndNoteBibliography"/>
        <w:spacing w:after="0"/>
        <w:ind w:left="720" w:hanging="720"/>
        <w:rPr>
          <w:noProof w:val="0"/>
        </w:rPr>
      </w:pPr>
      <w:bookmarkStart w:id="383" w:name="_ENREF_13"/>
      <w:r w:rsidRPr="000A1ED0">
        <w:rPr>
          <w:noProof w:val="0"/>
        </w:rPr>
        <w:t xml:space="preserve">Australian Bureau of Statistics. 2019. </w:t>
      </w:r>
      <w:r w:rsidRPr="000A1ED0">
        <w:rPr>
          <w:i/>
          <w:noProof w:val="0"/>
        </w:rPr>
        <w:t xml:space="preserve">3101.0 - Australian Demographic Statistics, Jun 2019 </w:t>
      </w:r>
      <w:r w:rsidRPr="000A1ED0">
        <w:rPr>
          <w:noProof w:val="0"/>
        </w:rPr>
        <w:t xml:space="preserve">[Online]. Canberra. Available: </w:t>
      </w:r>
      <w:hyperlink r:id="rId40" w:history="1">
        <w:r w:rsidRPr="000A1ED0">
          <w:rPr>
            <w:rStyle w:val="Hyperlink"/>
            <w:noProof w:val="0"/>
          </w:rPr>
          <w:t>https://www.abs.gov.au/AUSSTATS/abs@.nsf/Lookup/3101.0Main+Features1Jun%202019?OpenDocument</w:t>
        </w:r>
      </w:hyperlink>
      <w:r w:rsidRPr="000A1ED0">
        <w:rPr>
          <w:noProof w:val="0"/>
        </w:rPr>
        <w:t xml:space="preserve"> [Accessed March 5 2020].</w:t>
      </w:r>
      <w:bookmarkEnd w:id="383"/>
    </w:p>
    <w:p w14:paraId="1D8B52EB" w14:textId="77777777" w:rsidR="00AE6851" w:rsidRPr="000A1ED0" w:rsidRDefault="00AE6851" w:rsidP="00AE6851">
      <w:pPr>
        <w:pStyle w:val="EndNoteBibliography"/>
        <w:spacing w:after="0"/>
        <w:ind w:left="720" w:hanging="720"/>
        <w:rPr>
          <w:noProof w:val="0"/>
        </w:rPr>
      </w:pPr>
      <w:bookmarkStart w:id="384" w:name="_ENREF_14"/>
      <w:r w:rsidRPr="000A1ED0">
        <w:rPr>
          <w:noProof w:val="0"/>
        </w:rPr>
        <w:t xml:space="preserve">Ballow, M., Notarangelo, L., Grimbacher, B., Cunningham-Rundles, C., Stein, M., Helbert, M., Gathmann, B., Kindle, G., Knight, A. K., Ochs, H. D., Sullivan, K. &amp; Franco, J. L. 2009. Immunodeficiencies. </w:t>
      </w:r>
      <w:r w:rsidRPr="000A1ED0">
        <w:rPr>
          <w:i/>
          <w:noProof w:val="0"/>
        </w:rPr>
        <w:t>Clin Exp Immunol,</w:t>
      </w:r>
      <w:r w:rsidRPr="000A1ED0">
        <w:rPr>
          <w:noProof w:val="0"/>
        </w:rPr>
        <w:t xml:space="preserve"> 158 Suppl 1</w:t>
      </w:r>
      <w:r w:rsidRPr="000A1ED0">
        <w:rPr>
          <w:b/>
          <w:noProof w:val="0"/>
        </w:rPr>
        <w:t>,</w:t>
      </w:r>
      <w:r w:rsidRPr="000A1ED0">
        <w:rPr>
          <w:noProof w:val="0"/>
        </w:rPr>
        <w:t xml:space="preserve"> 14-22.</w:t>
      </w:r>
      <w:bookmarkEnd w:id="384"/>
    </w:p>
    <w:p w14:paraId="47A567B5" w14:textId="77777777" w:rsidR="00AE6851" w:rsidRPr="000A1ED0" w:rsidRDefault="00AE6851" w:rsidP="00AE6851">
      <w:pPr>
        <w:pStyle w:val="EndNoteBibliography"/>
        <w:spacing w:after="0"/>
        <w:ind w:left="720" w:hanging="720"/>
        <w:rPr>
          <w:noProof w:val="0"/>
        </w:rPr>
      </w:pPr>
      <w:bookmarkStart w:id="385" w:name="_ENREF_15"/>
      <w:r w:rsidRPr="000A1ED0">
        <w:rPr>
          <w:noProof w:val="0"/>
        </w:rPr>
        <w:t xml:space="preserve">Baris, S., Ercan, H., Cagan, H. H., Ozen, A., Karakoc-Aydiner, E., Ozdemir, C. &amp; Bahceciler, N. N. 2011. Efficacy of intravenous immunoglobulin treatment in children with common variable immunodeficiency. </w:t>
      </w:r>
      <w:r w:rsidRPr="000A1ED0">
        <w:rPr>
          <w:i/>
          <w:noProof w:val="0"/>
        </w:rPr>
        <w:t>J Investig Allergol Clin Immunol,</w:t>
      </w:r>
      <w:r w:rsidRPr="000A1ED0">
        <w:rPr>
          <w:noProof w:val="0"/>
        </w:rPr>
        <w:t xml:space="preserve"> 21</w:t>
      </w:r>
      <w:r w:rsidRPr="000A1ED0">
        <w:rPr>
          <w:b/>
          <w:noProof w:val="0"/>
        </w:rPr>
        <w:t>,</w:t>
      </w:r>
      <w:r w:rsidRPr="000A1ED0">
        <w:rPr>
          <w:noProof w:val="0"/>
        </w:rPr>
        <w:t xml:space="preserve"> 514-21.</w:t>
      </w:r>
      <w:bookmarkEnd w:id="385"/>
    </w:p>
    <w:p w14:paraId="3244C85C" w14:textId="77777777" w:rsidR="00AE6851" w:rsidRPr="000A1ED0" w:rsidRDefault="00AE6851" w:rsidP="00AE6851">
      <w:pPr>
        <w:pStyle w:val="EndNoteBibliography"/>
        <w:spacing w:after="0"/>
        <w:ind w:left="720" w:hanging="720"/>
        <w:rPr>
          <w:noProof w:val="0"/>
        </w:rPr>
      </w:pPr>
      <w:bookmarkStart w:id="386" w:name="_ENREF_16"/>
      <w:r w:rsidRPr="000A1ED0">
        <w:rPr>
          <w:noProof w:val="0"/>
        </w:rPr>
        <w:t xml:space="preserve">Baumgart, K. W., Britton, W. J., Kemp, A., French, M. &amp; Roberton, D. 1997. The spectrum of primary immunodeficiency disorders in Australia. </w:t>
      </w:r>
      <w:r w:rsidRPr="000A1ED0">
        <w:rPr>
          <w:i/>
          <w:noProof w:val="0"/>
        </w:rPr>
        <w:t>Journal of allergy and clinical immunology,</w:t>
      </w:r>
      <w:r w:rsidRPr="000A1ED0">
        <w:rPr>
          <w:noProof w:val="0"/>
        </w:rPr>
        <w:t xml:space="preserve"> 100</w:t>
      </w:r>
      <w:r w:rsidRPr="000A1ED0">
        <w:rPr>
          <w:b/>
          <w:noProof w:val="0"/>
        </w:rPr>
        <w:t>,</w:t>
      </w:r>
      <w:r w:rsidRPr="000A1ED0">
        <w:rPr>
          <w:noProof w:val="0"/>
        </w:rPr>
        <w:t xml:space="preserve"> 415-423.</w:t>
      </w:r>
      <w:bookmarkEnd w:id="386"/>
    </w:p>
    <w:p w14:paraId="4E9B2722" w14:textId="77777777" w:rsidR="00AE6851" w:rsidRPr="000A1ED0" w:rsidRDefault="00AE6851" w:rsidP="00AE6851">
      <w:pPr>
        <w:pStyle w:val="EndNoteBibliography"/>
        <w:spacing w:after="0"/>
        <w:ind w:left="720" w:hanging="720"/>
        <w:rPr>
          <w:noProof w:val="0"/>
        </w:rPr>
      </w:pPr>
      <w:bookmarkStart w:id="387" w:name="_ENREF_17"/>
      <w:r w:rsidRPr="000A1ED0">
        <w:rPr>
          <w:noProof w:val="0"/>
        </w:rPr>
        <w:t xml:space="preserve">Bayrakci, B., Ersoy, F., Sanal, O., Kilic, S., Metin, A. &amp; Tezcan, I. 2005. The efficacy of immunoglobulin replacement therapy in the long-term follow-up of the B-cell deficiencies (XLA, HIM, CVID). </w:t>
      </w:r>
      <w:r w:rsidRPr="000A1ED0">
        <w:rPr>
          <w:i/>
          <w:noProof w:val="0"/>
        </w:rPr>
        <w:t>Turk J Pediatr,</w:t>
      </w:r>
      <w:r w:rsidRPr="000A1ED0">
        <w:rPr>
          <w:noProof w:val="0"/>
        </w:rPr>
        <w:t xml:space="preserve"> 47</w:t>
      </w:r>
      <w:r w:rsidRPr="000A1ED0">
        <w:rPr>
          <w:b/>
          <w:noProof w:val="0"/>
        </w:rPr>
        <w:t>,</w:t>
      </w:r>
      <w:r w:rsidRPr="000A1ED0">
        <w:rPr>
          <w:noProof w:val="0"/>
        </w:rPr>
        <w:t xml:space="preserve"> 239-46.</w:t>
      </w:r>
      <w:bookmarkEnd w:id="387"/>
    </w:p>
    <w:p w14:paraId="66B58A94" w14:textId="77777777" w:rsidR="00AE6851" w:rsidRPr="000A1ED0" w:rsidRDefault="00AE6851" w:rsidP="00AE6851">
      <w:pPr>
        <w:pStyle w:val="EndNoteBibliography"/>
        <w:spacing w:after="0"/>
        <w:ind w:left="720" w:hanging="720"/>
        <w:rPr>
          <w:noProof w:val="0"/>
        </w:rPr>
      </w:pPr>
      <w:bookmarkStart w:id="388" w:name="_ENREF_18"/>
      <w:r w:rsidRPr="000A1ED0">
        <w:rPr>
          <w:noProof w:val="0"/>
        </w:rPr>
        <w:t xml:space="preserve">Beaute, J., Levy, P., Millet, V., Debre, M., Dudoit, Y., Le Mignot, L., Tajahmady, A., Thomas, C., Suarez, F., Pellier, I., Hermine, O., Aladjidi, N., Mahlaoui, N. &amp; Fischer, A. 2010. Economic evaluation of immunoglobulin replacement in patients with primary antibody deficiencies. </w:t>
      </w:r>
      <w:r w:rsidRPr="000A1ED0">
        <w:rPr>
          <w:i/>
          <w:noProof w:val="0"/>
        </w:rPr>
        <w:t>Clin Exp Immunol,</w:t>
      </w:r>
      <w:r w:rsidRPr="000A1ED0">
        <w:rPr>
          <w:noProof w:val="0"/>
        </w:rPr>
        <w:t xml:space="preserve"> 160</w:t>
      </w:r>
      <w:r w:rsidRPr="000A1ED0">
        <w:rPr>
          <w:b/>
          <w:noProof w:val="0"/>
        </w:rPr>
        <w:t>,</w:t>
      </w:r>
      <w:r w:rsidRPr="000A1ED0">
        <w:rPr>
          <w:noProof w:val="0"/>
        </w:rPr>
        <w:t xml:space="preserve"> 240-5.</w:t>
      </w:r>
      <w:bookmarkEnd w:id="388"/>
    </w:p>
    <w:p w14:paraId="23C5CBB7" w14:textId="77777777" w:rsidR="00AE6851" w:rsidRPr="000A1ED0" w:rsidRDefault="00AE6851" w:rsidP="00AE6851">
      <w:pPr>
        <w:pStyle w:val="EndNoteBibliography"/>
        <w:spacing w:after="0"/>
        <w:ind w:left="720" w:hanging="720"/>
        <w:rPr>
          <w:noProof w:val="0"/>
        </w:rPr>
      </w:pPr>
      <w:bookmarkStart w:id="389" w:name="_ENREF_19"/>
      <w:r w:rsidRPr="000A1ED0">
        <w:rPr>
          <w:noProof w:val="0"/>
        </w:rPr>
        <w:t xml:space="preserve">Berger, M., Cunningham-Rundles, C., Bonilla, F. A., Melamed, I., Bichler, J., Zenker, O. &amp; Ballow, M. 2007. Carimune NF Liquid is a safe and effective immunoglobulin replacement therapy in patients with primary immunodeficiency diseases. </w:t>
      </w:r>
      <w:r w:rsidRPr="000A1ED0">
        <w:rPr>
          <w:i/>
          <w:noProof w:val="0"/>
        </w:rPr>
        <w:t>J Clin Immunol,</w:t>
      </w:r>
      <w:r w:rsidRPr="000A1ED0">
        <w:rPr>
          <w:noProof w:val="0"/>
        </w:rPr>
        <w:t xml:space="preserve"> 27</w:t>
      </w:r>
      <w:r w:rsidRPr="000A1ED0">
        <w:rPr>
          <w:b/>
          <w:noProof w:val="0"/>
        </w:rPr>
        <w:t>,</w:t>
      </w:r>
      <w:r w:rsidRPr="000A1ED0">
        <w:rPr>
          <w:noProof w:val="0"/>
        </w:rPr>
        <w:t xml:space="preserve"> 503-9.</w:t>
      </w:r>
      <w:bookmarkEnd w:id="389"/>
    </w:p>
    <w:p w14:paraId="532AC0E6" w14:textId="77777777" w:rsidR="00AE6851" w:rsidRPr="000A1ED0" w:rsidRDefault="00AE6851" w:rsidP="00AE6851">
      <w:pPr>
        <w:pStyle w:val="EndNoteBibliography"/>
        <w:spacing w:after="0"/>
        <w:ind w:left="720" w:hanging="720"/>
        <w:rPr>
          <w:noProof w:val="0"/>
        </w:rPr>
      </w:pPr>
      <w:bookmarkStart w:id="390" w:name="_ENREF_20"/>
      <w:r w:rsidRPr="000A1ED0">
        <w:rPr>
          <w:noProof w:val="0"/>
        </w:rPr>
        <w:t xml:space="preserve">Bichuetti-Silva, D. C., Furlan, F. P., Nobre, F. A., Pereira, C. T., Goncalves, T. R., Gouveia-Pereira, M., Rota, R., Tavares, L., Mazzucchelli, J. T. &amp; Costa-Carvalho, B. T. 2014. Immediate infusion-related adverse reactions to intravenous immunoglobulin in a prospective cohort of 1765 infusions. </w:t>
      </w:r>
      <w:r w:rsidRPr="000A1ED0">
        <w:rPr>
          <w:i/>
          <w:noProof w:val="0"/>
        </w:rPr>
        <w:t>Int Immunopharmacol,</w:t>
      </w:r>
      <w:r w:rsidRPr="000A1ED0">
        <w:rPr>
          <w:noProof w:val="0"/>
        </w:rPr>
        <w:t xml:space="preserve"> 23</w:t>
      </w:r>
      <w:r w:rsidRPr="000A1ED0">
        <w:rPr>
          <w:b/>
          <w:noProof w:val="0"/>
        </w:rPr>
        <w:t>,</w:t>
      </w:r>
      <w:r w:rsidRPr="000A1ED0">
        <w:rPr>
          <w:noProof w:val="0"/>
        </w:rPr>
        <w:t xml:space="preserve"> 442-6.</w:t>
      </w:r>
      <w:bookmarkEnd w:id="390"/>
    </w:p>
    <w:p w14:paraId="2AF36028" w14:textId="77777777" w:rsidR="00AE6851" w:rsidRPr="000A1ED0" w:rsidRDefault="00AE6851" w:rsidP="00AE6851">
      <w:pPr>
        <w:pStyle w:val="EndNoteBibliography"/>
        <w:spacing w:after="0"/>
        <w:ind w:left="720" w:hanging="720"/>
        <w:rPr>
          <w:noProof w:val="0"/>
        </w:rPr>
      </w:pPr>
      <w:bookmarkStart w:id="391" w:name="_ENREF_21"/>
      <w:r w:rsidRPr="000A1ED0">
        <w:rPr>
          <w:noProof w:val="0"/>
        </w:rPr>
        <w:t xml:space="preserve">Bishu, S., Madhavan, D., Perez, P., Civitello, L., Liu, S., Fessler, M., Holland, S. M., Jain, A. &amp; Pao, M. 2009. CD40 ligand deficiency: neurologic sequelae with radiographic correlation. </w:t>
      </w:r>
      <w:r w:rsidRPr="000A1ED0">
        <w:rPr>
          <w:i/>
          <w:noProof w:val="0"/>
        </w:rPr>
        <w:t>Pediatric neurology,</w:t>
      </w:r>
      <w:r w:rsidRPr="000A1ED0">
        <w:rPr>
          <w:noProof w:val="0"/>
        </w:rPr>
        <w:t xml:space="preserve"> 41</w:t>
      </w:r>
      <w:r w:rsidRPr="000A1ED0">
        <w:rPr>
          <w:b/>
          <w:noProof w:val="0"/>
        </w:rPr>
        <w:t>,</w:t>
      </w:r>
      <w:r w:rsidRPr="000A1ED0">
        <w:rPr>
          <w:noProof w:val="0"/>
        </w:rPr>
        <w:t xml:space="preserve"> 419-427.</w:t>
      </w:r>
      <w:bookmarkEnd w:id="391"/>
    </w:p>
    <w:p w14:paraId="0D1B3290" w14:textId="77777777" w:rsidR="00AE6851" w:rsidRPr="000A1ED0" w:rsidRDefault="00AE6851" w:rsidP="00AE6851">
      <w:pPr>
        <w:pStyle w:val="EndNoteBibliography"/>
        <w:spacing w:after="0"/>
        <w:ind w:left="720" w:hanging="720"/>
        <w:rPr>
          <w:noProof w:val="0"/>
        </w:rPr>
      </w:pPr>
      <w:bookmarkStart w:id="392" w:name="_ENREF_22"/>
      <w:r w:rsidRPr="000A1ED0">
        <w:rPr>
          <w:noProof w:val="0"/>
        </w:rPr>
        <w:t xml:space="preserve">Busse, P. J., Razvi, S. &amp; Cunningham-Rundles, C. 2002. Efficacy of intravenous immunoglobulin in the prevention of pneumonia in patients with common variable immunodeficiency. </w:t>
      </w:r>
      <w:r w:rsidRPr="000A1ED0">
        <w:rPr>
          <w:i/>
          <w:noProof w:val="0"/>
        </w:rPr>
        <w:t>J Allergy Clin Immunol,</w:t>
      </w:r>
      <w:r w:rsidRPr="000A1ED0">
        <w:rPr>
          <w:noProof w:val="0"/>
        </w:rPr>
        <w:t xml:space="preserve"> 109</w:t>
      </w:r>
      <w:r w:rsidRPr="000A1ED0">
        <w:rPr>
          <w:b/>
          <w:noProof w:val="0"/>
        </w:rPr>
        <w:t>,</w:t>
      </w:r>
      <w:r w:rsidRPr="000A1ED0">
        <w:rPr>
          <w:noProof w:val="0"/>
        </w:rPr>
        <w:t xml:space="preserve"> 1001-4.</w:t>
      </w:r>
      <w:bookmarkEnd w:id="392"/>
    </w:p>
    <w:p w14:paraId="623FC9F9" w14:textId="77777777" w:rsidR="00AE6851" w:rsidRPr="000A1ED0" w:rsidRDefault="00AE6851" w:rsidP="00AE6851">
      <w:pPr>
        <w:pStyle w:val="EndNoteBibliography"/>
        <w:spacing w:after="0"/>
        <w:ind w:left="720" w:hanging="720"/>
        <w:rPr>
          <w:noProof w:val="0"/>
        </w:rPr>
      </w:pPr>
      <w:bookmarkStart w:id="393" w:name="_ENREF_23"/>
      <w:r w:rsidRPr="000A1ED0">
        <w:rPr>
          <w:noProof w:val="0"/>
        </w:rPr>
        <w:t xml:space="preserve">Chapel, H. M., Spickett, G. P., Ericson, D., Engl, W., Eibl, M. M. &amp; Bjorkander, J. 2000. The comparison of the efficacy and safety of intravenous versus subcutaneous immunoglobulin replacement therapy. </w:t>
      </w:r>
      <w:r w:rsidRPr="000A1ED0">
        <w:rPr>
          <w:i/>
          <w:noProof w:val="0"/>
        </w:rPr>
        <w:t>J Clin Immunol,</w:t>
      </w:r>
      <w:r w:rsidRPr="000A1ED0">
        <w:rPr>
          <w:noProof w:val="0"/>
        </w:rPr>
        <w:t xml:space="preserve"> 20</w:t>
      </w:r>
      <w:r w:rsidRPr="000A1ED0">
        <w:rPr>
          <w:b/>
          <w:noProof w:val="0"/>
        </w:rPr>
        <w:t>,</w:t>
      </w:r>
      <w:r w:rsidRPr="000A1ED0">
        <w:rPr>
          <w:noProof w:val="0"/>
        </w:rPr>
        <w:t xml:space="preserve"> 94-100.</w:t>
      </w:r>
      <w:bookmarkEnd w:id="393"/>
    </w:p>
    <w:p w14:paraId="0B9C4803" w14:textId="6CBB6368" w:rsidR="00AE6851" w:rsidRPr="000A1ED0" w:rsidRDefault="00AE6851" w:rsidP="00AE6851">
      <w:pPr>
        <w:pStyle w:val="EndNoteBibliography"/>
        <w:spacing w:after="0"/>
        <w:ind w:left="720" w:hanging="720"/>
        <w:rPr>
          <w:noProof w:val="0"/>
        </w:rPr>
      </w:pPr>
      <w:bookmarkStart w:id="394" w:name="_ENREF_24"/>
      <w:r w:rsidRPr="000A1ED0">
        <w:rPr>
          <w:noProof w:val="0"/>
        </w:rPr>
        <w:t xml:space="preserve">Conrad-Stoppler, M. 2018. </w:t>
      </w:r>
      <w:r w:rsidRPr="000A1ED0">
        <w:rPr>
          <w:i/>
          <w:noProof w:val="0"/>
        </w:rPr>
        <w:t xml:space="preserve">Thymoma </w:t>
      </w:r>
      <w:r w:rsidRPr="000A1ED0">
        <w:rPr>
          <w:noProof w:val="0"/>
        </w:rPr>
        <w:t xml:space="preserve">[Online]. Available: </w:t>
      </w:r>
      <w:hyperlink r:id="rId41" w:anchor="what_causes_thymoma_and_what_are_risk_factors_for_thymoma" w:history="1">
        <w:r w:rsidRPr="000A1ED0">
          <w:rPr>
            <w:rStyle w:val="Hyperlink"/>
            <w:noProof w:val="0"/>
          </w:rPr>
          <w:t>https://www.medicinenet.com/thymoma/article.htm#what_causes_thymoma_and_what_are_risk_factors_for_thymoma</w:t>
        </w:r>
      </w:hyperlink>
      <w:r w:rsidRPr="000A1ED0">
        <w:rPr>
          <w:noProof w:val="0"/>
        </w:rPr>
        <w:t xml:space="preserve"> [Accessed January 6 2020].</w:t>
      </w:r>
      <w:bookmarkEnd w:id="394"/>
    </w:p>
    <w:p w14:paraId="173C3B71" w14:textId="77777777" w:rsidR="00AE6851" w:rsidRPr="000A1ED0" w:rsidRDefault="00AE6851" w:rsidP="00AE6851">
      <w:pPr>
        <w:pStyle w:val="EndNoteBibliography"/>
        <w:spacing w:after="0"/>
        <w:ind w:left="720" w:hanging="720"/>
        <w:rPr>
          <w:noProof w:val="0"/>
        </w:rPr>
      </w:pPr>
      <w:bookmarkStart w:id="395" w:name="_ENREF_25"/>
      <w:r w:rsidRPr="000A1ED0">
        <w:rPr>
          <w:noProof w:val="0"/>
        </w:rPr>
        <w:t xml:space="preserve">Cunningham-Rundles, C. 1989. Clinical and immunologic analyses of 103 patients with common variable immunodeficiency. </w:t>
      </w:r>
      <w:r w:rsidRPr="000A1ED0">
        <w:rPr>
          <w:i/>
          <w:noProof w:val="0"/>
        </w:rPr>
        <w:t>J Clin Immunol,</w:t>
      </w:r>
      <w:r w:rsidRPr="000A1ED0">
        <w:rPr>
          <w:noProof w:val="0"/>
        </w:rPr>
        <w:t xml:space="preserve"> 9</w:t>
      </w:r>
      <w:r w:rsidRPr="000A1ED0">
        <w:rPr>
          <w:b/>
          <w:noProof w:val="0"/>
        </w:rPr>
        <w:t>,</w:t>
      </w:r>
      <w:r w:rsidRPr="000A1ED0">
        <w:rPr>
          <w:noProof w:val="0"/>
        </w:rPr>
        <w:t xml:space="preserve"> 22-33.</w:t>
      </w:r>
      <w:bookmarkEnd w:id="395"/>
    </w:p>
    <w:p w14:paraId="3FB33923" w14:textId="77777777" w:rsidR="00AE6851" w:rsidRPr="000A1ED0" w:rsidRDefault="00AE6851" w:rsidP="00AE6851">
      <w:pPr>
        <w:pStyle w:val="EndNoteBibliography"/>
        <w:spacing w:after="0"/>
        <w:ind w:left="720" w:hanging="720"/>
        <w:rPr>
          <w:noProof w:val="0"/>
        </w:rPr>
      </w:pPr>
      <w:bookmarkStart w:id="396" w:name="_ENREF_26"/>
      <w:r w:rsidRPr="000A1ED0">
        <w:rPr>
          <w:noProof w:val="0"/>
        </w:rPr>
        <w:t xml:space="preserve">Dashti-Khavidaki, S., Aghamohammadi, A., Farshadi, F., Movahedi, M., Parvaneh, N., Pouladi, N., Moazzami, K., Cheraghi, T., Mahdaviani, S. A., Saghafi, S., Heydari, G., Abdollahzade, S. &amp; Rezaei, N. 2009. Adverse reactions of prophylactic intravenous immunoglobulin; a 13-year experience with 3004 infusions in Iranian patients with primary immunodeficiency diseases. </w:t>
      </w:r>
      <w:r w:rsidRPr="000A1ED0">
        <w:rPr>
          <w:i/>
          <w:noProof w:val="0"/>
        </w:rPr>
        <w:t>J Investig Allergol Clin Immunol,</w:t>
      </w:r>
      <w:r w:rsidRPr="000A1ED0">
        <w:rPr>
          <w:noProof w:val="0"/>
        </w:rPr>
        <w:t xml:space="preserve"> 19</w:t>
      </w:r>
      <w:r w:rsidRPr="000A1ED0">
        <w:rPr>
          <w:b/>
          <w:noProof w:val="0"/>
        </w:rPr>
        <w:t>,</w:t>
      </w:r>
      <w:r w:rsidRPr="000A1ED0">
        <w:rPr>
          <w:noProof w:val="0"/>
        </w:rPr>
        <w:t xml:space="preserve"> 139-45.</w:t>
      </w:r>
      <w:bookmarkEnd w:id="396"/>
    </w:p>
    <w:p w14:paraId="262E0F94" w14:textId="77777777" w:rsidR="00AE6851" w:rsidRPr="000A1ED0" w:rsidRDefault="00AE6851" w:rsidP="00AE6851">
      <w:pPr>
        <w:pStyle w:val="EndNoteBibliography"/>
        <w:spacing w:after="0"/>
        <w:ind w:left="720" w:hanging="720"/>
        <w:rPr>
          <w:noProof w:val="0"/>
        </w:rPr>
      </w:pPr>
      <w:bookmarkStart w:id="397" w:name="_ENREF_27"/>
      <w:r w:rsidRPr="000A1ED0">
        <w:rPr>
          <w:noProof w:val="0"/>
        </w:rPr>
        <w:t xml:space="preserve">De Gracia, J., Vendrell, M., Alvarez, A., Pallisa, E., Rodrigo, M. J., De La Rosa, D., Mata, F., Andreu, J. &amp; Morell, F. 2004. Immunoglobulin therapy to control lung damage in patients with common variable immunodeficiency. </w:t>
      </w:r>
      <w:r w:rsidRPr="000A1ED0">
        <w:rPr>
          <w:i/>
          <w:noProof w:val="0"/>
        </w:rPr>
        <w:t>Int Immunopharmacol,</w:t>
      </w:r>
      <w:r w:rsidRPr="000A1ED0">
        <w:rPr>
          <w:noProof w:val="0"/>
        </w:rPr>
        <w:t xml:space="preserve"> 4</w:t>
      </w:r>
      <w:r w:rsidRPr="000A1ED0">
        <w:rPr>
          <w:b/>
          <w:noProof w:val="0"/>
        </w:rPr>
        <w:t>,</w:t>
      </w:r>
      <w:r w:rsidRPr="000A1ED0">
        <w:rPr>
          <w:noProof w:val="0"/>
        </w:rPr>
        <w:t xml:space="preserve"> 745-53.</w:t>
      </w:r>
      <w:bookmarkEnd w:id="397"/>
    </w:p>
    <w:p w14:paraId="60B0857E" w14:textId="77777777" w:rsidR="00AE6851" w:rsidRPr="000A1ED0" w:rsidRDefault="00AE6851" w:rsidP="00AE6851">
      <w:pPr>
        <w:pStyle w:val="EndNoteBibliography"/>
        <w:spacing w:after="0"/>
        <w:ind w:left="720" w:hanging="720"/>
        <w:rPr>
          <w:noProof w:val="0"/>
        </w:rPr>
      </w:pPr>
      <w:bookmarkStart w:id="398" w:name="_ENREF_28"/>
      <w:r w:rsidRPr="000A1ED0">
        <w:rPr>
          <w:noProof w:val="0"/>
        </w:rPr>
        <w:t xml:space="preserve">Elsink, K., Van Montfrans, J. M., Van Gijn, M. E., Blom, M., Van Hagen, P. M., Kuijpers, T. W. &amp; Frederix, G. W. J. 2020. Cost and impact of early diagnosis in primary immunodeficiency disease: A literature review. </w:t>
      </w:r>
      <w:r w:rsidRPr="000A1ED0">
        <w:rPr>
          <w:i/>
          <w:noProof w:val="0"/>
        </w:rPr>
        <w:t>Clin Immunol,</w:t>
      </w:r>
      <w:r w:rsidRPr="000A1ED0">
        <w:rPr>
          <w:noProof w:val="0"/>
        </w:rPr>
        <w:t xml:space="preserve"> 213</w:t>
      </w:r>
      <w:r w:rsidRPr="000A1ED0">
        <w:rPr>
          <w:b/>
          <w:noProof w:val="0"/>
        </w:rPr>
        <w:t>,</w:t>
      </w:r>
      <w:r w:rsidRPr="000A1ED0">
        <w:rPr>
          <w:noProof w:val="0"/>
        </w:rPr>
        <w:t xml:space="preserve"> 108359.</w:t>
      </w:r>
      <w:bookmarkEnd w:id="398"/>
    </w:p>
    <w:p w14:paraId="66A385DE" w14:textId="1945F06B" w:rsidR="00AE6851" w:rsidRPr="000A1ED0" w:rsidRDefault="00AE6851" w:rsidP="00AE6851">
      <w:pPr>
        <w:pStyle w:val="EndNoteBibliography"/>
        <w:spacing w:after="0"/>
        <w:ind w:left="720" w:hanging="720"/>
        <w:rPr>
          <w:noProof w:val="0"/>
        </w:rPr>
      </w:pPr>
      <w:bookmarkStart w:id="399" w:name="_ENREF_29"/>
      <w:r w:rsidRPr="000A1ED0">
        <w:rPr>
          <w:noProof w:val="0"/>
        </w:rPr>
        <w:t xml:space="preserve">Fernandez, J. 2019. </w:t>
      </w:r>
      <w:r w:rsidRPr="000A1ED0">
        <w:rPr>
          <w:i/>
          <w:noProof w:val="0"/>
        </w:rPr>
        <w:t xml:space="preserve">Wiskott-Aldrich Syndrome </w:t>
      </w:r>
      <w:r w:rsidRPr="000A1ED0">
        <w:rPr>
          <w:noProof w:val="0"/>
        </w:rPr>
        <w:t xml:space="preserve">[Online]. Available: </w:t>
      </w:r>
      <w:hyperlink r:id="rId42" w:history="1">
        <w:r w:rsidRPr="000A1ED0">
          <w:rPr>
            <w:rStyle w:val="Hyperlink"/>
            <w:noProof w:val="0"/>
          </w:rPr>
          <w:t>https://www.msdmanuals.com/professional/immunology-allergic-disorders/immunodeficiency-disorders/wiskott-aldrich-syndrome</w:t>
        </w:r>
      </w:hyperlink>
      <w:r w:rsidRPr="000A1ED0">
        <w:rPr>
          <w:noProof w:val="0"/>
        </w:rPr>
        <w:t xml:space="preserve"> [Accessed January 6 2020].</w:t>
      </w:r>
      <w:bookmarkEnd w:id="399"/>
    </w:p>
    <w:p w14:paraId="62D6C74E" w14:textId="77777777" w:rsidR="00AE6851" w:rsidRPr="000A1ED0" w:rsidRDefault="00AE6851" w:rsidP="00AE6851">
      <w:pPr>
        <w:pStyle w:val="EndNoteBibliography"/>
        <w:spacing w:after="0"/>
        <w:ind w:left="720" w:hanging="720"/>
        <w:rPr>
          <w:noProof w:val="0"/>
        </w:rPr>
      </w:pPr>
      <w:bookmarkStart w:id="400" w:name="_ENREF_30"/>
      <w:r w:rsidRPr="000A1ED0">
        <w:rPr>
          <w:noProof w:val="0"/>
        </w:rPr>
        <w:t xml:space="preserve">Fu, L. W., Song, C., Isaranuwatchai, W. &amp; Betschel, S. 2018. Home-based subcutaneous immunoglobulin therapy vs hospital-based intravenous immunoglobulin therapy: A prospective economic analysis. </w:t>
      </w:r>
      <w:r w:rsidRPr="000A1ED0">
        <w:rPr>
          <w:i/>
          <w:noProof w:val="0"/>
        </w:rPr>
        <w:t>Ann Allergy Asthma Immunol,</w:t>
      </w:r>
      <w:r w:rsidRPr="000A1ED0">
        <w:rPr>
          <w:noProof w:val="0"/>
        </w:rPr>
        <w:t xml:space="preserve"> 120</w:t>
      </w:r>
      <w:r w:rsidRPr="000A1ED0">
        <w:rPr>
          <w:b/>
          <w:noProof w:val="0"/>
        </w:rPr>
        <w:t>,</w:t>
      </w:r>
      <w:r w:rsidRPr="000A1ED0">
        <w:rPr>
          <w:noProof w:val="0"/>
        </w:rPr>
        <w:t xml:space="preserve"> 195-199.</w:t>
      </w:r>
      <w:bookmarkEnd w:id="400"/>
    </w:p>
    <w:p w14:paraId="043EF1BE" w14:textId="77777777" w:rsidR="00AE6851" w:rsidRPr="000A1ED0" w:rsidRDefault="00AE6851" w:rsidP="00AE6851">
      <w:pPr>
        <w:pStyle w:val="EndNoteBibliography"/>
        <w:spacing w:after="0"/>
        <w:ind w:left="720" w:hanging="720"/>
        <w:rPr>
          <w:noProof w:val="0"/>
        </w:rPr>
      </w:pPr>
      <w:bookmarkStart w:id="401" w:name="_ENREF_31"/>
      <w:r w:rsidRPr="000A1ED0">
        <w:rPr>
          <w:noProof w:val="0"/>
        </w:rPr>
        <w:t xml:space="preserve">Garbett, N. D., Currie, D. C. &amp; Cole, P. J. 1989. Comparison of the clinical efficacy and safety of an intramuscular and an intravenous immunoglobulin preparation for replacement therapy in idiopathic adult onset panhypogammaglobulinaemia. </w:t>
      </w:r>
      <w:r w:rsidRPr="000A1ED0">
        <w:rPr>
          <w:i/>
          <w:noProof w:val="0"/>
        </w:rPr>
        <w:t>Clin Exp Immunol,</w:t>
      </w:r>
      <w:r w:rsidRPr="000A1ED0">
        <w:rPr>
          <w:noProof w:val="0"/>
        </w:rPr>
        <w:t xml:space="preserve"> 76</w:t>
      </w:r>
      <w:r w:rsidRPr="000A1ED0">
        <w:rPr>
          <w:b/>
          <w:noProof w:val="0"/>
        </w:rPr>
        <w:t>,</w:t>
      </w:r>
      <w:r w:rsidRPr="000A1ED0">
        <w:rPr>
          <w:noProof w:val="0"/>
        </w:rPr>
        <w:t xml:space="preserve"> 1-7.</w:t>
      </w:r>
      <w:bookmarkEnd w:id="401"/>
    </w:p>
    <w:p w14:paraId="0D916EE8" w14:textId="77777777" w:rsidR="00AE6851" w:rsidRPr="000A1ED0" w:rsidRDefault="00AE6851" w:rsidP="00AE6851">
      <w:pPr>
        <w:pStyle w:val="EndNoteBibliography"/>
        <w:spacing w:after="0"/>
        <w:ind w:left="720" w:hanging="720"/>
        <w:rPr>
          <w:noProof w:val="0"/>
        </w:rPr>
      </w:pPr>
      <w:bookmarkStart w:id="402" w:name="_ENREF_32"/>
      <w:r w:rsidRPr="000A1ED0">
        <w:rPr>
          <w:noProof w:val="0"/>
        </w:rPr>
        <w:t xml:space="preserve">Gardulf, A., Bjorvell, H., Gustafson, R., Hammarstrom, L. &amp; Smith, C. I. 1993. The life situations of patients with primary antibody deficiency untreated or treated with subcutaneous gammaglobulin infusions. </w:t>
      </w:r>
      <w:r w:rsidRPr="000A1ED0">
        <w:rPr>
          <w:i/>
          <w:noProof w:val="0"/>
        </w:rPr>
        <w:t>Clin Exp Immunol,</w:t>
      </w:r>
      <w:r w:rsidRPr="000A1ED0">
        <w:rPr>
          <w:noProof w:val="0"/>
        </w:rPr>
        <w:t xml:space="preserve"> 92</w:t>
      </w:r>
      <w:r w:rsidRPr="000A1ED0">
        <w:rPr>
          <w:b/>
          <w:noProof w:val="0"/>
        </w:rPr>
        <w:t>,</w:t>
      </w:r>
      <w:r w:rsidRPr="000A1ED0">
        <w:rPr>
          <w:noProof w:val="0"/>
        </w:rPr>
        <w:t xml:space="preserve"> 200-4.</w:t>
      </w:r>
      <w:bookmarkEnd w:id="402"/>
    </w:p>
    <w:p w14:paraId="3A3334E8" w14:textId="77777777" w:rsidR="00AE6851" w:rsidRPr="000A1ED0" w:rsidRDefault="00AE6851" w:rsidP="00AE6851">
      <w:pPr>
        <w:pStyle w:val="EndNoteBibliography"/>
        <w:spacing w:after="0"/>
        <w:ind w:left="720" w:hanging="720"/>
        <w:rPr>
          <w:noProof w:val="0"/>
        </w:rPr>
      </w:pPr>
      <w:bookmarkStart w:id="403" w:name="_ENREF_33"/>
      <w:r w:rsidRPr="000A1ED0">
        <w:rPr>
          <w:noProof w:val="0"/>
        </w:rPr>
        <w:t xml:space="preserve">Gathmann, B., Mahlaoui, N., Gerard, L., Oksenhendler, E., Warnatz, K., Schulze, I., Kindle, G., Kuijpers, T. W., Van Beem, R. T., Guzman, D., Workman, S., Soler-Palacin, P., De Gracia, J., Witte, T., Schmidt, R. E., Litzman, J., Hlavackova, E., Thon, V., Borte, M., Borte, S., Kumararatne, D., Feighery, C., Longhurst, H., Helbert, M., Szaflarska, A., Sediva, A., Belohradsky, B. H., Jones, A., Baumann, U., Meyts, I., Kutukculer, N., Wagstrom, P., Galal, N. M., Roesler, J., Farmaki, E., Zinovieva, N., Ciznar, P., Papadopoulou-Alataki, E., Bienemann, K., Velbri, S., Panahloo, Z. &amp; Grimbacher, B. 2014. Clinical picture and treatment of 2212 patients with common variable immunodeficiency. </w:t>
      </w:r>
      <w:r w:rsidRPr="000A1ED0">
        <w:rPr>
          <w:i/>
          <w:noProof w:val="0"/>
        </w:rPr>
        <w:t>J Allergy Clin Immunol,</w:t>
      </w:r>
      <w:r w:rsidRPr="000A1ED0">
        <w:rPr>
          <w:noProof w:val="0"/>
        </w:rPr>
        <w:t xml:space="preserve"> 134</w:t>
      </w:r>
      <w:r w:rsidRPr="000A1ED0">
        <w:rPr>
          <w:b/>
          <w:noProof w:val="0"/>
        </w:rPr>
        <w:t>,</w:t>
      </w:r>
      <w:r w:rsidRPr="000A1ED0">
        <w:rPr>
          <w:noProof w:val="0"/>
        </w:rPr>
        <w:t xml:space="preserve"> 116-26.</w:t>
      </w:r>
      <w:bookmarkEnd w:id="403"/>
    </w:p>
    <w:p w14:paraId="7C0AC1DB" w14:textId="77777777" w:rsidR="00AE6851" w:rsidRPr="000A1ED0" w:rsidRDefault="00AE6851" w:rsidP="00AE6851">
      <w:pPr>
        <w:pStyle w:val="EndNoteBibliography"/>
        <w:spacing w:after="0"/>
        <w:ind w:left="720" w:hanging="720"/>
        <w:rPr>
          <w:noProof w:val="0"/>
        </w:rPr>
      </w:pPr>
      <w:bookmarkStart w:id="404" w:name="_ENREF_34"/>
      <w:r w:rsidRPr="000A1ED0">
        <w:rPr>
          <w:noProof w:val="0"/>
        </w:rPr>
        <w:t xml:space="preserve">Gholami, K., Laali, E., Abolhassani, H., Ahmadvand, A., Mohebbi, N., Javadi, M. R., Aghamohammadi, A. &amp; Rezaei, N. 2017. Costs of Hospital Admission on Primary Immunodeficiency Diseases. </w:t>
      </w:r>
      <w:r w:rsidRPr="000A1ED0">
        <w:rPr>
          <w:i/>
          <w:noProof w:val="0"/>
        </w:rPr>
        <w:t>Iran J Public Health,</w:t>
      </w:r>
      <w:r w:rsidRPr="000A1ED0">
        <w:rPr>
          <w:noProof w:val="0"/>
        </w:rPr>
        <w:t xml:space="preserve"> 46</w:t>
      </w:r>
      <w:r w:rsidRPr="000A1ED0">
        <w:rPr>
          <w:b/>
          <w:noProof w:val="0"/>
        </w:rPr>
        <w:t>,</w:t>
      </w:r>
      <w:r w:rsidRPr="000A1ED0">
        <w:rPr>
          <w:noProof w:val="0"/>
        </w:rPr>
        <w:t xml:space="preserve"> 342-350.</w:t>
      </w:r>
      <w:bookmarkEnd w:id="404"/>
    </w:p>
    <w:p w14:paraId="73AEBBF1" w14:textId="77777777" w:rsidR="00AE6851" w:rsidRPr="000A1ED0" w:rsidRDefault="00AE6851" w:rsidP="00AE6851">
      <w:pPr>
        <w:pStyle w:val="EndNoteBibliography"/>
        <w:spacing w:after="0"/>
        <w:ind w:left="720" w:hanging="720"/>
        <w:rPr>
          <w:noProof w:val="0"/>
        </w:rPr>
      </w:pPr>
      <w:bookmarkStart w:id="405" w:name="_ENREF_35"/>
      <w:r w:rsidRPr="000A1ED0">
        <w:rPr>
          <w:noProof w:val="0"/>
        </w:rPr>
        <w:t xml:space="preserve">Guo, Y., Tian, X., Wang, X. &amp; Xiao, Z. 2018. Adverse Effects of Immunoglobulin Therapy. </w:t>
      </w:r>
      <w:r w:rsidRPr="000A1ED0">
        <w:rPr>
          <w:i/>
          <w:noProof w:val="0"/>
        </w:rPr>
        <w:t>Front Immunol,</w:t>
      </w:r>
      <w:r w:rsidRPr="000A1ED0">
        <w:rPr>
          <w:noProof w:val="0"/>
        </w:rPr>
        <w:t xml:space="preserve"> 9</w:t>
      </w:r>
      <w:r w:rsidRPr="000A1ED0">
        <w:rPr>
          <w:b/>
          <w:noProof w:val="0"/>
        </w:rPr>
        <w:t>,</w:t>
      </w:r>
      <w:r w:rsidRPr="000A1ED0">
        <w:rPr>
          <w:noProof w:val="0"/>
        </w:rPr>
        <w:t xml:space="preserve"> 1299.</w:t>
      </w:r>
      <w:bookmarkEnd w:id="405"/>
    </w:p>
    <w:p w14:paraId="1FD9D680" w14:textId="77777777" w:rsidR="00AE6851" w:rsidRPr="000A1ED0" w:rsidRDefault="00AE6851" w:rsidP="00AE6851">
      <w:pPr>
        <w:pStyle w:val="EndNoteBibliography"/>
        <w:spacing w:after="0"/>
        <w:ind w:left="720" w:hanging="720"/>
        <w:rPr>
          <w:noProof w:val="0"/>
        </w:rPr>
      </w:pPr>
      <w:bookmarkStart w:id="406" w:name="_ENREF_36"/>
      <w:r w:rsidRPr="000A1ED0">
        <w:rPr>
          <w:noProof w:val="0"/>
        </w:rPr>
        <w:t xml:space="preserve">Health Quality Ontario 2017. Home-Based Subcutaneous Infusion of Immunoglobulin for Primary and Secondary Immunodeficiencies: A Health Technology Assessment. </w:t>
      </w:r>
      <w:r w:rsidRPr="000A1ED0">
        <w:rPr>
          <w:i/>
          <w:noProof w:val="0"/>
        </w:rPr>
        <w:t>Ont Health Technol Assess Ser,</w:t>
      </w:r>
      <w:r w:rsidRPr="000A1ED0">
        <w:rPr>
          <w:noProof w:val="0"/>
        </w:rPr>
        <w:t xml:space="preserve"> 17</w:t>
      </w:r>
      <w:r w:rsidRPr="000A1ED0">
        <w:rPr>
          <w:b/>
          <w:noProof w:val="0"/>
        </w:rPr>
        <w:t>,</w:t>
      </w:r>
      <w:r w:rsidRPr="000A1ED0">
        <w:rPr>
          <w:noProof w:val="0"/>
        </w:rPr>
        <w:t xml:space="preserve"> 1-86.</w:t>
      </w:r>
      <w:bookmarkEnd w:id="406"/>
    </w:p>
    <w:p w14:paraId="7ABF8F0F" w14:textId="02566D6B" w:rsidR="00AE6851" w:rsidRPr="000A1ED0" w:rsidRDefault="00AE6851" w:rsidP="00AE6851">
      <w:pPr>
        <w:pStyle w:val="EndNoteBibliography"/>
        <w:spacing w:after="0"/>
        <w:ind w:left="720" w:hanging="720"/>
        <w:rPr>
          <w:noProof w:val="0"/>
        </w:rPr>
      </w:pPr>
      <w:bookmarkStart w:id="407" w:name="_ENREF_37"/>
      <w:r w:rsidRPr="000A1ED0">
        <w:rPr>
          <w:noProof w:val="0"/>
        </w:rPr>
        <w:t xml:space="preserve">Healtline. 2019. </w:t>
      </w:r>
      <w:r w:rsidRPr="000A1ED0">
        <w:rPr>
          <w:i/>
          <w:noProof w:val="0"/>
        </w:rPr>
        <w:t xml:space="preserve">Immunodeficiency Disorders </w:t>
      </w:r>
      <w:r w:rsidRPr="000A1ED0">
        <w:rPr>
          <w:noProof w:val="0"/>
        </w:rPr>
        <w:t xml:space="preserve">[Online]. Available: </w:t>
      </w:r>
      <w:hyperlink r:id="rId43" w:history="1">
        <w:r w:rsidRPr="000A1ED0">
          <w:rPr>
            <w:rStyle w:val="Hyperlink"/>
            <w:noProof w:val="0"/>
          </w:rPr>
          <w:t>https://www.healthline.com/health/immunodeficiency-disorders</w:t>
        </w:r>
      </w:hyperlink>
      <w:r w:rsidRPr="000A1ED0">
        <w:rPr>
          <w:noProof w:val="0"/>
        </w:rPr>
        <w:t xml:space="preserve"> [Accessed December 10 2019].</w:t>
      </w:r>
      <w:bookmarkEnd w:id="407"/>
    </w:p>
    <w:p w14:paraId="116F14D4" w14:textId="74115C8D" w:rsidR="00AE6851" w:rsidRPr="000A1ED0" w:rsidRDefault="00AE6851" w:rsidP="00AE6851">
      <w:pPr>
        <w:pStyle w:val="EndNoteBibliography"/>
        <w:spacing w:after="0"/>
        <w:ind w:left="720" w:hanging="720"/>
        <w:rPr>
          <w:noProof w:val="0"/>
        </w:rPr>
      </w:pPr>
      <w:bookmarkStart w:id="408" w:name="_ENREF_38"/>
      <w:r w:rsidRPr="000A1ED0">
        <w:rPr>
          <w:noProof w:val="0"/>
        </w:rPr>
        <w:t xml:space="preserve">Idf. 2013. </w:t>
      </w:r>
      <w:r w:rsidRPr="000A1ED0">
        <w:rPr>
          <w:i/>
          <w:noProof w:val="0"/>
        </w:rPr>
        <w:t xml:space="preserve">FDA Safety Communication: New boxed warning for thrombosis related to human immune globulin products. </w:t>
      </w:r>
      <w:r w:rsidRPr="000A1ED0">
        <w:rPr>
          <w:noProof w:val="0"/>
        </w:rPr>
        <w:t xml:space="preserve">[Online]. Immune Deficiency Foundation. Available: </w:t>
      </w:r>
      <w:hyperlink r:id="rId44" w:history="1">
        <w:r w:rsidRPr="000A1ED0">
          <w:rPr>
            <w:rStyle w:val="Hyperlink"/>
            <w:noProof w:val="0"/>
          </w:rPr>
          <w:t>https://primaryimmune.org/fda-safety-communication-new-boxed-warning-for-thrombosis-related-to-human-immune-globulin-products</w:t>
        </w:r>
      </w:hyperlink>
      <w:r w:rsidRPr="000A1ED0">
        <w:rPr>
          <w:noProof w:val="0"/>
        </w:rPr>
        <w:t xml:space="preserve"> [Accessed 2 March 2020].</w:t>
      </w:r>
      <w:bookmarkEnd w:id="408"/>
    </w:p>
    <w:p w14:paraId="00C5CBEA" w14:textId="4E532176" w:rsidR="00AE6851" w:rsidRPr="000A1ED0" w:rsidRDefault="00AE6851" w:rsidP="00AE6851">
      <w:pPr>
        <w:pStyle w:val="EndNoteBibliography"/>
        <w:spacing w:after="0"/>
        <w:ind w:left="720" w:hanging="720"/>
        <w:rPr>
          <w:noProof w:val="0"/>
        </w:rPr>
      </w:pPr>
      <w:bookmarkStart w:id="409" w:name="_ENREF_39"/>
      <w:r w:rsidRPr="000A1ED0">
        <w:rPr>
          <w:noProof w:val="0"/>
        </w:rPr>
        <w:t xml:space="preserve">Idf. 2019. </w:t>
      </w:r>
      <w:r w:rsidRPr="000A1ED0">
        <w:rPr>
          <w:i/>
          <w:noProof w:val="0"/>
        </w:rPr>
        <w:t xml:space="preserve">Severe combined immune deficiency and combined immune deficiency </w:t>
      </w:r>
      <w:r w:rsidRPr="000A1ED0">
        <w:rPr>
          <w:noProof w:val="0"/>
        </w:rPr>
        <w:t xml:space="preserve">[Online]. Immune Deficiency Foundation,. Available: </w:t>
      </w:r>
      <w:hyperlink r:id="rId45" w:history="1">
        <w:r w:rsidRPr="000A1ED0">
          <w:rPr>
            <w:rStyle w:val="Hyperlink"/>
            <w:noProof w:val="0"/>
          </w:rPr>
          <w:t>https://primaryimmune.org/about-primary-immunodeficiencies/specific-disease-types/severe-combined-immune-deficiency-and-combined-immune-deficiency/</w:t>
        </w:r>
      </w:hyperlink>
      <w:r w:rsidRPr="000A1ED0">
        <w:rPr>
          <w:noProof w:val="0"/>
        </w:rPr>
        <w:t xml:space="preserve"> [Accessed January 6 2020].</w:t>
      </w:r>
      <w:bookmarkEnd w:id="409"/>
    </w:p>
    <w:p w14:paraId="15960E1E" w14:textId="4C7BB786" w:rsidR="00AE6851" w:rsidRPr="000A1ED0" w:rsidRDefault="00AE6851" w:rsidP="00AE6851">
      <w:pPr>
        <w:pStyle w:val="EndNoteBibliography"/>
        <w:spacing w:after="0"/>
        <w:ind w:left="720" w:hanging="720"/>
        <w:rPr>
          <w:noProof w:val="0"/>
        </w:rPr>
      </w:pPr>
      <w:bookmarkStart w:id="410" w:name="_ENREF_40"/>
      <w:r w:rsidRPr="000A1ED0">
        <w:rPr>
          <w:noProof w:val="0"/>
        </w:rPr>
        <w:t xml:space="preserve">Idf. 2020a. </w:t>
      </w:r>
      <w:r w:rsidRPr="000A1ED0">
        <w:rPr>
          <w:i/>
          <w:noProof w:val="0"/>
        </w:rPr>
        <w:t xml:space="preserve">Specific Disease Types </w:t>
      </w:r>
      <w:r w:rsidRPr="000A1ED0">
        <w:rPr>
          <w:noProof w:val="0"/>
        </w:rPr>
        <w:t xml:space="preserve">[Online]. Immune Deficiency Foundation. Available: </w:t>
      </w:r>
      <w:hyperlink r:id="rId46" w:history="1">
        <w:r w:rsidRPr="000A1ED0">
          <w:rPr>
            <w:rStyle w:val="Hyperlink"/>
            <w:noProof w:val="0"/>
          </w:rPr>
          <w:t>https://primaryimmune.org/about-primary-immunodeficiencies/specific-disease-types/</w:t>
        </w:r>
      </w:hyperlink>
      <w:r w:rsidRPr="000A1ED0">
        <w:rPr>
          <w:noProof w:val="0"/>
        </w:rPr>
        <w:t xml:space="preserve"> [Accessed January 20 2020].</w:t>
      </w:r>
      <w:bookmarkEnd w:id="410"/>
    </w:p>
    <w:p w14:paraId="7CB1D403" w14:textId="0A5277F3" w:rsidR="00AE6851" w:rsidRPr="000A1ED0" w:rsidRDefault="00AE6851" w:rsidP="00AE6851">
      <w:pPr>
        <w:pStyle w:val="EndNoteBibliography"/>
        <w:spacing w:after="0"/>
        <w:ind w:left="720" w:hanging="720"/>
        <w:rPr>
          <w:noProof w:val="0"/>
        </w:rPr>
      </w:pPr>
      <w:bookmarkStart w:id="411" w:name="_ENREF_41"/>
      <w:r w:rsidRPr="000A1ED0">
        <w:rPr>
          <w:noProof w:val="0"/>
        </w:rPr>
        <w:t xml:space="preserve">Idf. 2020b. </w:t>
      </w:r>
      <w:r w:rsidRPr="000A1ED0">
        <w:rPr>
          <w:i/>
          <w:noProof w:val="0"/>
        </w:rPr>
        <w:t xml:space="preserve">Transient Hypogammaglobulinemia of Infancy </w:t>
      </w:r>
      <w:r w:rsidRPr="000A1ED0">
        <w:rPr>
          <w:noProof w:val="0"/>
        </w:rPr>
        <w:t xml:space="preserve">[Online]. Immune Deficiency Foundation. Available: </w:t>
      </w:r>
      <w:hyperlink r:id="rId47" w:history="1">
        <w:r w:rsidRPr="000A1ED0">
          <w:rPr>
            <w:rStyle w:val="Hyperlink"/>
            <w:noProof w:val="0"/>
          </w:rPr>
          <w:t>https://primaryimmune.org/about-primary-immunodeficiencies/specific-disease-types/transient-hypogammaglobulinemia-of-infancy/</w:t>
        </w:r>
      </w:hyperlink>
      <w:r w:rsidRPr="000A1ED0">
        <w:rPr>
          <w:noProof w:val="0"/>
        </w:rPr>
        <w:t xml:space="preserve"> [Accessed January 15 2020].</w:t>
      </w:r>
      <w:bookmarkEnd w:id="411"/>
    </w:p>
    <w:p w14:paraId="16553B6C" w14:textId="77777777" w:rsidR="00AE6851" w:rsidRPr="000A1ED0" w:rsidRDefault="00AE6851" w:rsidP="00AE6851">
      <w:pPr>
        <w:pStyle w:val="EndNoteBibliography"/>
        <w:spacing w:after="0"/>
        <w:ind w:left="720" w:hanging="720"/>
        <w:rPr>
          <w:noProof w:val="0"/>
        </w:rPr>
      </w:pPr>
      <w:bookmarkStart w:id="412" w:name="_ENREF_42"/>
      <w:r w:rsidRPr="000A1ED0">
        <w:rPr>
          <w:noProof w:val="0"/>
        </w:rPr>
        <w:t xml:space="preserve">Igarashi, A., Kanegane, H., Kobayashi, M., Miyawaki, T. &amp; Tsutani, K. 2014. Cost-minimization analysis of IgPro20, a subcutaneous immunoglobulin, in Japanese patients with primary immunodeficiency. </w:t>
      </w:r>
      <w:r w:rsidRPr="000A1ED0">
        <w:rPr>
          <w:i/>
          <w:noProof w:val="0"/>
        </w:rPr>
        <w:t>Clin Ther,</w:t>
      </w:r>
      <w:r w:rsidRPr="000A1ED0">
        <w:rPr>
          <w:noProof w:val="0"/>
        </w:rPr>
        <w:t xml:space="preserve"> 36</w:t>
      </w:r>
      <w:r w:rsidRPr="000A1ED0">
        <w:rPr>
          <w:b/>
          <w:noProof w:val="0"/>
        </w:rPr>
        <w:t>,</w:t>
      </w:r>
      <w:r w:rsidRPr="000A1ED0">
        <w:rPr>
          <w:noProof w:val="0"/>
        </w:rPr>
        <w:t xml:space="preserve"> 1616-24.</w:t>
      </w:r>
      <w:bookmarkEnd w:id="412"/>
    </w:p>
    <w:p w14:paraId="49A14AA5" w14:textId="3B6EEFF3" w:rsidR="00AE6851" w:rsidRPr="000A1ED0" w:rsidRDefault="00AE6851" w:rsidP="00AE6851">
      <w:pPr>
        <w:pStyle w:val="EndNoteBibliography"/>
        <w:spacing w:after="0"/>
        <w:ind w:left="720" w:hanging="720"/>
        <w:rPr>
          <w:noProof w:val="0"/>
        </w:rPr>
      </w:pPr>
      <w:bookmarkStart w:id="413" w:name="_ENREF_43"/>
      <w:r w:rsidRPr="000A1ED0">
        <w:rPr>
          <w:noProof w:val="0"/>
        </w:rPr>
        <w:t xml:space="preserve">Ihe. 2012. </w:t>
      </w:r>
      <w:r w:rsidRPr="000A1ED0">
        <w:rPr>
          <w:i/>
          <w:noProof w:val="0"/>
        </w:rPr>
        <w:t xml:space="preserve">Development of a quality appraisal tool for case series studies using a modified Delphi technique </w:t>
      </w:r>
      <w:r w:rsidRPr="000A1ED0">
        <w:rPr>
          <w:noProof w:val="0"/>
        </w:rPr>
        <w:t xml:space="preserve">[Online]. Institute of Health Economics. Available: </w:t>
      </w:r>
      <w:hyperlink r:id="rId48" w:history="1">
        <w:r w:rsidRPr="000A1ED0">
          <w:rPr>
            <w:rStyle w:val="Hyperlink"/>
            <w:noProof w:val="0"/>
          </w:rPr>
          <w:t>https://www.ihe.ca/research-programs/rmd/cssqac/cssqac-info</w:t>
        </w:r>
      </w:hyperlink>
      <w:r w:rsidRPr="000A1ED0">
        <w:rPr>
          <w:noProof w:val="0"/>
        </w:rPr>
        <w:t xml:space="preserve"> [Accessed 3 March 2020].</w:t>
      </w:r>
      <w:bookmarkEnd w:id="413"/>
    </w:p>
    <w:p w14:paraId="33CB713C" w14:textId="4CDE0AAC" w:rsidR="00AE6851" w:rsidRPr="000A1ED0" w:rsidRDefault="00AE6851" w:rsidP="00AE6851">
      <w:pPr>
        <w:pStyle w:val="EndNoteBibliography"/>
        <w:spacing w:after="0"/>
        <w:ind w:left="720" w:hanging="720"/>
        <w:rPr>
          <w:noProof w:val="0"/>
        </w:rPr>
      </w:pPr>
      <w:bookmarkStart w:id="414" w:name="_ENREF_44"/>
      <w:r w:rsidRPr="000A1ED0">
        <w:rPr>
          <w:noProof w:val="0"/>
        </w:rPr>
        <w:t xml:space="preserve">Immunodeficiency Australia. 2019. </w:t>
      </w:r>
      <w:r w:rsidRPr="000A1ED0">
        <w:rPr>
          <w:i/>
          <w:noProof w:val="0"/>
        </w:rPr>
        <w:t xml:space="preserve">Types of immunodeficiency disease </w:t>
      </w:r>
      <w:r w:rsidRPr="000A1ED0">
        <w:rPr>
          <w:noProof w:val="0"/>
        </w:rPr>
        <w:t xml:space="preserve">[Online]. Available: </w:t>
      </w:r>
      <w:hyperlink r:id="rId49" w:history="1">
        <w:r w:rsidRPr="000A1ED0">
          <w:rPr>
            <w:rStyle w:val="Hyperlink"/>
            <w:noProof w:val="0"/>
          </w:rPr>
          <w:t>https://www.immunodeficiency.com.au/content/types-immunodeficiency-disease</w:t>
        </w:r>
      </w:hyperlink>
      <w:r w:rsidRPr="000A1ED0">
        <w:rPr>
          <w:noProof w:val="0"/>
        </w:rPr>
        <w:t xml:space="preserve"> [Accessed December 18 2019].</w:t>
      </w:r>
      <w:bookmarkEnd w:id="414"/>
    </w:p>
    <w:p w14:paraId="274A1672" w14:textId="77777777" w:rsidR="00AE6851" w:rsidRPr="000A1ED0" w:rsidRDefault="00AE6851" w:rsidP="00AE6851">
      <w:pPr>
        <w:pStyle w:val="EndNoteBibliography"/>
        <w:spacing w:after="0"/>
        <w:ind w:left="720" w:hanging="720"/>
        <w:rPr>
          <w:noProof w:val="0"/>
        </w:rPr>
      </w:pPr>
      <w:bookmarkStart w:id="415" w:name="_ENREF_45"/>
      <w:r w:rsidRPr="000A1ED0">
        <w:rPr>
          <w:noProof w:val="0"/>
        </w:rPr>
        <w:t xml:space="preserve">Jones, G. L., Vogt, K. S., Chambers, D., Clowes, M. &amp; Shrimpton, A. 2018. What Is the Burden of Immunoglobulin Replacement Therapy in Adult Patients With Primary Immunodeficiencies? A Systematic Review. </w:t>
      </w:r>
      <w:r w:rsidRPr="000A1ED0">
        <w:rPr>
          <w:i/>
          <w:noProof w:val="0"/>
        </w:rPr>
        <w:t>Front Immunol,</w:t>
      </w:r>
      <w:r w:rsidRPr="000A1ED0">
        <w:rPr>
          <w:noProof w:val="0"/>
        </w:rPr>
        <w:t xml:space="preserve"> 9</w:t>
      </w:r>
      <w:r w:rsidRPr="000A1ED0">
        <w:rPr>
          <w:b/>
          <w:noProof w:val="0"/>
        </w:rPr>
        <w:t>,</w:t>
      </w:r>
      <w:r w:rsidRPr="000A1ED0">
        <w:rPr>
          <w:noProof w:val="0"/>
        </w:rPr>
        <w:t xml:space="preserve"> 1308.</w:t>
      </w:r>
      <w:bookmarkEnd w:id="415"/>
    </w:p>
    <w:p w14:paraId="5650880B" w14:textId="77777777" w:rsidR="00AE6851" w:rsidRPr="000A1ED0" w:rsidRDefault="00AE6851" w:rsidP="00AE6851">
      <w:pPr>
        <w:pStyle w:val="EndNoteBibliography"/>
        <w:spacing w:after="0"/>
        <w:ind w:left="720" w:hanging="720"/>
        <w:rPr>
          <w:noProof w:val="0"/>
        </w:rPr>
      </w:pPr>
      <w:bookmarkStart w:id="416" w:name="_ENREF_46"/>
      <w:r w:rsidRPr="000A1ED0">
        <w:rPr>
          <w:noProof w:val="0"/>
        </w:rPr>
        <w:t xml:space="preserve">Joshi, A. Y., Iyer, V. N., Hagan, J. B., St Sauver, J. L. &amp; Boyce, T. G. 2009. Incidence and temporal trends of primary immunodeficiency: a population-based cohort study. </w:t>
      </w:r>
      <w:r w:rsidRPr="000A1ED0">
        <w:rPr>
          <w:i/>
          <w:noProof w:val="0"/>
        </w:rPr>
        <w:t>Mayo Clinic proceedings,</w:t>
      </w:r>
      <w:r w:rsidRPr="000A1ED0">
        <w:rPr>
          <w:noProof w:val="0"/>
        </w:rPr>
        <w:t xml:space="preserve"> 84</w:t>
      </w:r>
      <w:r w:rsidRPr="000A1ED0">
        <w:rPr>
          <w:b/>
          <w:noProof w:val="0"/>
        </w:rPr>
        <w:t>,</w:t>
      </w:r>
      <w:r w:rsidRPr="000A1ED0">
        <w:rPr>
          <w:noProof w:val="0"/>
        </w:rPr>
        <w:t xml:space="preserve"> 16-22.</w:t>
      </w:r>
      <w:bookmarkEnd w:id="416"/>
    </w:p>
    <w:p w14:paraId="67A766D9" w14:textId="77777777" w:rsidR="00AE6851" w:rsidRPr="000A1ED0" w:rsidRDefault="00AE6851" w:rsidP="00AE6851">
      <w:pPr>
        <w:pStyle w:val="EndNoteBibliography"/>
        <w:spacing w:after="0"/>
        <w:ind w:left="720" w:hanging="720"/>
        <w:rPr>
          <w:noProof w:val="0"/>
        </w:rPr>
      </w:pPr>
      <w:bookmarkStart w:id="417" w:name="_ENREF_47"/>
      <w:r w:rsidRPr="000A1ED0">
        <w:rPr>
          <w:noProof w:val="0"/>
        </w:rPr>
        <w:t xml:space="preserve">Kirkpatrick, P. &amp; Riminton, S. 2007a. Primary Immunodeficiency Diseases in Australia and New Zealand. </w:t>
      </w:r>
      <w:r w:rsidRPr="000A1ED0">
        <w:rPr>
          <w:i/>
          <w:noProof w:val="0"/>
        </w:rPr>
        <w:t>Journal of Clinical Immunology,</w:t>
      </w:r>
      <w:r w:rsidRPr="000A1ED0">
        <w:rPr>
          <w:noProof w:val="0"/>
        </w:rPr>
        <w:t xml:space="preserve"> 27</w:t>
      </w:r>
      <w:r w:rsidRPr="000A1ED0">
        <w:rPr>
          <w:b/>
          <w:noProof w:val="0"/>
        </w:rPr>
        <w:t>,</w:t>
      </w:r>
      <w:r w:rsidRPr="000A1ED0">
        <w:rPr>
          <w:noProof w:val="0"/>
        </w:rPr>
        <w:t xml:space="preserve"> 517-524.</w:t>
      </w:r>
      <w:bookmarkEnd w:id="417"/>
    </w:p>
    <w:p w14:paraId="2AB1AFA6" w14:textId="77777777" w:rsidR="00AE6851" w:rsidRPr="000A1ED0" w:rsidRDefault="00AE6851" w:rsidP="00AE6851">
      <w:pPr>
        <w:pStyle w:val="EndNoteBibliography"/>
        <w:spacing w:after="0"/>
        <w:ind w:left="720" w:hanging="720"/>
        <w:rPr>
          <w:noProof w:val="0"/>
        </w:rPr>
      </w:pPr>
      <w:bookmarkStart w:id="418" w:name="_ENREF_48"/>
      <w:r w:rsidRPr="000A1ED0">
        <w:rPr>
          <w:noProof w:val="0"/>
        </w:rPr>
        <w:t xml:space="preserve">Kirkpatrick, P. &amp; Riminton, S. 2007b. Primary immunodeficiency diseases in Australia and New Zealand. </w:t>
      </w:r>
      <w:r w:rsidRPr="000A1ED0">
        <w:rPr>
          <w:i/>
          <w:noProof w:val="0"/>
        </w:rPr>
        <w:t>J Clin Immunol,</w:t>
      </w:r>
      <w:r w:rsidRPr="000A1ED0">
        <w:rPr>
          <w:noProof w:val="0"/>
        </w:rPr>
        <w:t xml:space="preserve"> 27</w:t>
      </w:r>
      <w:r w:rsidRPr="000A1ED0">
        <w:rPr>
          <w:b/>
          <w:noProof w:val="0"/>
        </w:rPr>
        <w:t>,</w:t>
      </w:r>
      <w:r w:rsidRPr="000A1ED0">
        <w:rPr>
          <w:noProof w:val="0"/>
        </w:rPr>
        <w:t xml:space="preserve"> 517-24.</w:t>
      </w:r>
      <w:bookmarkEnd w:id="418"/>
    </w:p>
    <w:p w14:paraId="5551FF09" w14:textId="5D1AE649" w:rsidR="00AE6851" w:rsidRPr="000A1ED0" w:rsidRDefault="00AE6851" w:rsidP="00AE6851">
      <w:pPr>
        <w:pStyle w:val="EndNoteBibliography"/>
        <w:spacing w:after="0"/>
        <w:ind w:left="720" w:hanging="720"/>
        <w:rPr>
          <w:noProof w:val="0"/>
        </w:rPr>
      </w:pPr>
      <w:bookmarkStart w:id="419" w:name="_ENREF_49"/>
      <w:r w:rsidRPr="000A1ED0">
        <w:rPr>
          <w:noProof w:val="0"/>
        </w:rPr>
        <w:t xml:space="preserve">Knutsen, A. P. 2019. </w:t>
      </w:r>
      <w:r w:rsidRPr="000A1ED0">
        <w:rPr>
          <w:i/>
          <w:noProof w:val="0"/>
        </w:rPr>
        <w:t xml:space="preserve">Transient hypogammaglobulinemia of infancy </w:t>
      </w:r>
      <w:r w:rsidRPr="000A1ED0">
        <w:rPr>
          <w:noProof w:val="0"/>
        </w:rPr>
        <w:t xml:space="preserve">[Online]. Available: </w:t>
      </w:r>
      <w:hyperlink r:id="rId50" w:anchor="a5" w:history="1">
        <w:r w:rsidRPr="000A1ED0">
          <w:rPr>
            <w:rStyle w:val="Hyperlink"/>
            <w:noProof w:val="0"/>
          </w:rPr>
          <w:t>https://emedicine.medscape.com/article/888706-overview#a5</w:t>
        </w:r>
      </w:hyperlink>
      <w:r w:rsidRPr="000A1ED0">
        <w:rPr>
          <w:noProof w:val="0"/>
        </w:rPr>
        <w:t xml:space="preserve"> [Accessed January 7 2020].</w:t>
      </w:r>
      <w:bookmarkEnd w:id="419"/>
    </w:p>
    <w:p w14:paraId="61158A55" w14:textId="77777777" w:rsidR="00AE6851" w:rsidRPr="000A1ED0" w:rsidRDefault="00AE6851" w:rsidP="00AE6851">
      <w:pPr>
        <w:pStyle w:val="EndNoteBibliography"/>
        <w:spacing w:after="0"/>
        <w:ind w:left="720" w:hanging="720"/>
        <w:rPr>
          <w:noProof w:val="0"/>
        </w:rPr>
      </w:pPr>
      <w:bookmarkStart w:id="420" w:name="_ENREF_50"/>
      <w:r w:rsidRPr="000A1ED0">
        <w:rPr>
          <w:noProof w:val="0"/>
        </w:rPr>
        <w:t xml:space="preserve">Lee, J. L., Mohamed Shah, N., Makmor-Bakry, M., Islahudin, F. H., Alias, H., Noh, L. M. &amp; Mohd Saffian, S. 2020. A Systematic Review and Meta-regression Analysis on the Impact of Increasing IgG Trough Level on Infection Rates in Primary Immunodeficiency Patients on Intravenous IgG Therapy. </w:t>
      </w:r>
      <w:r w:rsidRPr="000A1ED0">
        <w:rPr>
          <w:i/>
          <w:noProof w:val="0"/>
        </w:rPr>
        <w:t>J Clin Immunol</w:t>
      </w:r>
      <w:r w:rsidRPr="000A1ED0">
        <w:rPr>
          <w:noProof w:val="0"/>
        </w:rPr>
        <w:t>.</w:t>
      </w:r>
      <w:bookmarkEnd w:id="420"/>
    </w:p>
    <w:p w14:paraId="618D93A7" w14:textId="77777777" w:rsidR="00AE6851" w:rsidRPr="000A1ED0" w:rsidRDefault="00AE6851" w:rsidP="00AE6851">
      <w:pPr>
        <w:pStyle w:val="EndNoteBibliography"/>
        <w:spacing w:after="0"/>
        <w:ind w:left="720" w:hanging="720"/>
        <w:rPr>
          <w:noProof w:val="0"/>
        </w:rPr>
      </w:pPr>
      <w:bookmarkStart w:id="421" w:name="_ENREF_51"/>
      <w:r w:rsidRPr="000A1ED0">
        <w:rPr>
          <w:noProof w:val="0"/>
        </w:rPr>
        <w:t xml:space="preserve">Lingman-Framme, J. &amp; Fasth, A. 2013. Subcutaneous immunoglobulin for primary and secondary immunodeficiencies: an evidence-based review. </w:t>
      </w:r>
      <w:r w:rsidRPr="000A1ED0">
        <w:rPr>
          <w:i/>
          <w:noProof w:val="0"/>
        </w:rPr>
        <w:t>Drugs,</w:t>
      </w:r>
      <w:r w:rsidRPr="000A1ED0">
        <w:rPr>
          <w:noProof w:val="0"/>
        </w:rPr>
        <w:t xml:space="preserve"> 73</w:t>
      </w:r>
      <w:r w:rsidRPr="000A1ED0">
        <w:rPr>
          <w:b/>
          <w:noProof w:val="0"/>
        </w:rPr>
        <w:t>,</w:t>
      </w:r>
      <w:r w:rsidRPr="000A1ED0">
        <w:rPr>
          <w:noProof w:val="0"/>
        </w:rPr>
        <w:t xml:space="preserve"> 1307-19.</w:t>
      </w:r>
      <w:bookmarkEnd w:id="421"/>
    </w:p>
    <w:p w14:paraId="3E06F663" w14:textId="77777777" w:rsidR="00AE6851" w:rsidRPr="000A1ED0" w:rsidRDefault="00AE6851" w:rsidP="00AE6851">
      <w:pPr>
        <w:pStyle w:val="EndNoteBibliography"/>
        <w:spacing w:after="0"/>
        <w:ind w:left="720" w:hanging="720"/>
        <w:rPr>
          <w:noProof w:val="0"/>
        </w:rPr>
      </w:pPr>
      <w:bookmarkStart w:id="422" w:name="_ENREF_52"/>
      <w:r w:rsidRPr="000A1ED0">
        <w:rPr>
          <w:noProof w:val="0"/>
        </w:rPr>
        <w:t xml:space="preserve">Martin, A., Lavoie, L., Goetghebeur, M. &amp; Schellenberg, R. 2013. Economic benefits of subcutaneous rapid push versus intravenous immunoglobulin infusion therapy in adult patients with primary immune deficiency. </w:t>
      </w:r>
      <w:r w:rsidRPr="000A1ED0">
        <w:rPr>
          <w:i/>
          <w:noProof w:val="0"/>
        </w:rPr>
        <w:t>Transfus Med,</w:t>
      </w:r>
      <w:r w:rsidRPr="000A1ED0">
        <w:rPr>
          <w:noProof w:val="0"/>
        </w:rPr>
        <w:t xml:space="preserve"> 23</w:t>
      </w:r>
      <w:r w:rsidRPr="000A1ED0">
        <w:rPr>
          <w:b/>
          <w:noProof w:val="0"/>
        </w:rPr>
        <w:t>,</w:t>
      </w:r>
      <w:r w:rsidRPr="000A1ED0">
        <w:rPr>
          <w:noProof w:val="0"/>
        </w:rPr>
        <w:t xml:space="preserve"> 55-60.</w:t>
      </w:r>
      <w:bookmarkEnd w:id="422"/>
    </w:p>
    <w:p w14:paraId="697408C1" w14:textId="77777777" w:rsidR="00AE6851" w:rsidRPr="000A1ED0" w:rsidRDefault="00AE6851" w:rsidP="00AE6851">
      <w:pPr>
        <w:pStyle w:val="EndNoteBibliography"/>
        <w:spacing w:after="0"/>
        <w:ind w:left="720" w:hanging="720"/>
        <w:rPr>
          <w:noProof w:val="0"/>
        </w:rPr>
      </w:pPr>
      <w:bookmarkStart w:id="423" w:name="_ENREF_53"/>
      <w:r w:rsidRPr="000A1ED0">
        <w:rPr>
          <w:noProof w:val="0"/>
        </w:rPr>
        <w:t xml:space="preserve">Martinez Garcia, M. A., De Rojas, M. D., Nauffal Manzur, M. D., Munoz Pamplona, M. P., Compte Torrero, L., Macian, V. &amp; Perpina Tordera, M. 2001. Respiratory disorders in common variable immunodeficiency. </w:t>
      </w:r>
      <w:r w:rsidRPr="000A1ED0">
        <w:rPr>
          <w:i/>
          <w:noProof w:val="0"/>
        </w:rPr>
        <w:t>Respir Med,</w:t>
      </w:r>
      <w:r w:rsidRPr="000A1ED0">
        <w:rPr>
          <w:noProof w:val="0"/>
        </w:rPr>
        <w:t xml:space="preserve"> 95</w:t>
      </w:r>
      <w:r w:rsidRPr="000A1ED0">
        <w:rPr>
          <w:b/>
          <w:noProof w:val="0"/>
        </w:rPr>
        <w:t>,</w:t>
      </w:r>
      <w:r w:rsidRPr="000A1ED0">
        <w:rPr>
          <w:noProof w:val="0"/>
        </w:rPr>
        <w:t xml:space="preserve"> 191-5.</w:t>
      </w:r>
      <w:bookmarkEnd w:id="423"/>
    </w:p>
    <w:p w14:paraId="2D718FE5" w14:textId="77777777" w:rsidR="00AE6851" w:rsidRPr="000A1ED0" w:rsidRDefault="00AE6851" w:rsidP="00AE6851">
      <w:pPr>
        <w:pStyle w:val="EndNoteBibliography"/>
        <w:spacing w:after="0"/>
        <w:ind w:left="720" w:hanging="720"/>
        <w:rPr>
          <w:noProof w:val="0"/>
        </w:rPr>
      </w:pPr>
      <w:bookmarkStart w:id="424" w:name="_ENREF_54"/>
      <w:r w:rsidRPr="000A1ED0">
        <w:rPr>
          <w:noProof w:val="0"/>
        </w:rPr>
        <w:t xml:space="preserve">Mccusker, C., Upton, J. &amp; Warrington, R. 2018. Primary immunodeficiency. </w:t>
      </w:r>
      <w:r w:rsidRPr="000A1ED0">
        <w:rPr>
          <w:i/>
          <w:noProof w:val="0"/>
        </w:rPr>
        <w:t>Allergy, asthma, and clinical immunology : official journal of the Canadian Society of Allergy and Clinical Immunology,</w:t>
      </w:r>
      <w:r w:rsidRPr="000A1ED0">
        <w:rPr>
          <w:noProof w:val="0"/>
        </w:rPr>
        <w:t xml:space="preserve"> 14</w:t>
      </w:r>
      <w:r w:rsidRPr="000A1ED0">
        <w:rPr>
          <w:b/>
          <w:noProof w:val="0"/>
        </w:rPr>
        <w:t>,</w:t>
      </w:r>
      <w:r w:rsidRPr="000A1ED0">
        <w:rPr>
          <w:noProof w:val="0"/>
        </w:rPr>
        <w:t xml:space="preserve"> 61-61.</w:t>
      </w:r>
      <w:bookmarkEnd w:id="424"/>
    </w:p>
    <w:p w14:paraId="30C7D0A8" w14:textId="77777777" w:rsidR="00AE6851" w:rsidRPr="000A1ED0" w:rsidRDefault="00AE6851" w:rsidP="00AE6851">
      <w:pPr>
        <w:pStyle w:val="EndNoteBibliography"/>
        <w:spacing w:after="0"/>
        <w:ind w:left="720" w:hanging="720"/>
        <w:rPr>
          <w:noProof w:val="0"/>
        </w:rPr>
      </w:pPr>
      <w:bookmarkStart w:id="425" w:name="_ENREF_55"/>
      <w:r w:rsidRPr="000A1ED0">
        <w:rPr>
          <w:noProof w:val="0"/>
        </w:rPr>
        <w:t xml:space="preserve">Menzin, J., Sussman, M., Munsell, M. &amp; Zbrozek, A. 2014. Economic impact of infections among patients with primary immunodeficiency disease receiving IVIG therapy. </w:t>
      </w:r>
      <w:r w:rsidRPr="000A1ED0">
        <w:rPr>
          <w:i/>
          <w:noProof w:val="0"/>
        </w:rPr>
        <w:t>Clinicoecon Outcomes Res,</w:t>
      </w:r>
      <w:r w:rsidRPr="000A1ED0">
        <w:rPr>
          <w:noProof w:val="0"/>
        </w:rPr>
        <w:t xml:space="preserve"> 6</w:t>
      </w:r>
      <w:r w:rsidRPr="000A1ED0">
        <w:rPr>
          <w:b/>
          <w:noProof w:val="0"/>
        </w:rPr>
        <w:t>,</w:t>
      </w:r>
      <w:r w:rsidRPr="000A1ED0">
        <w:rPr>
          <w:noProof w:val="0"/>
        </w:rPr>
        <w:t xml:space="preserve"> 297-302.</w:t>
      </w:r>
      <w:bookmarkEnd w:id="425"/>
    </w:p>
    <w:p w14:paraId="510AEAED" w14:textId="64E2B71A" w:rsidR="00AE6851" w:rsidRPr="000A1ED0" w:rsidRDefault="00AE6851" w:rsidP="00AE6851">
      <w:pPr>
        <w:pStyle w:val="EndNoteBibliography"/>
        <w:spacing w:after="0"/>
        <w:ind w:left="720" w:hanging="720"/>
        <w:rPr>
          <w:noProof w:val="0"/>
        </w:rPr>
      </w:pPr>
      <w:bookmarkStart w:id="426" w:name="_ENREF_56"/>
      <w:r w:rsidRPr="000A1ED0">
        <w:rPr>
          <w:noProof w:val="0"/>
        </w:rPr>
        <w:t xml:space="preserve">National Blood Authority. </w:t>
      </w:r>
      <w:r w:rsidRPr="000A1ED0">
        <w:rPr>
          <w:i/>
          <w:noProof w:val="0"/>
        </w:rPr>
        <w:t xml:space="preserve">Criteria for Clinical Use of Immunoglobulin in Australia </w:t>
      </w:r>
      <w:r w:rsidRPr="000A1ED0">
        <w:rPr>
          <w:noProof w:val="0"/>
        </w:rPr>
        <w:t xml:space="preserve">[Online]. Available: </w:t>
      </w:r>
      <w:hyperlink r:id="rId51" w:history="1">
        <w:r w:rsidRPr="000A1ED0">
          <w:rPr>
            <w:rStyle w:val="Hyperlink"/>
            <w:noProof w:val="0"/>
          </w:rPr>
          <w:t>https://www.criteria.blood.gov.au/DoseCalculator</w:t>
        </w:r>
      </w:hyperlink>
      <w:r w:rsidRPr="000A1ED0">
        <w:rPr>
          <w:noProof w:val="0"/>
        </w:rPr>
        <w:t xml:space="preserve"> [Accessed 3 March 2020].</w:t>
      </w:r>
      <w:bookmarkEnd w:id="426"/>
    </w:p>
    <w:p w14:paraId="12473FFE" w14:textId="7F2242B8" w:rsidR="00AE6851" w:rsidRPr="000A1ED0" w:rsidRDefault="00AE6851" w:rsidP="00AE6851">
      <w:pPr>
        <w:pStyle w:val="EndNoteBibliography"/>
        <w:spacing w:after="0"/>
        <w:ind w:left="720" w:hanging="720"/>
        <w:rPr>
          <w:noProof w:val="0"/>
        </w:rPr>
      </w:pPr>
      <w:bookmarkStart w:id="427" w:name="_ENREF_57"/>
      <w:r w:rsidRPr="000A1ED0">
        <w:rPr>
          <w:noProof w:val="0"/>
        </w:rPr>
        <w:t xml:space="preserve">Nba. 2017-18. </w:t>
      </w:r>
      <w:r w:rsidRPr="000A1ED0">
        <w:rPr>
          <w:i/>
          <w:noProof w:val="0"/>
        </w:rPr>
        <w:t xml:space="preserve">National Report on the Issue and Use of Immunoglobulin (Ig) </w:t>
      </w:r>
      <w:r w:rsidRPr="000A1ED0">
        <w:rPr>
          <w:noProof w:val="0"/>
        </w:rPr>
        <w:t xml:space="preserve">[Online]. National Blood Authority Australia,. Available: </w:t>
      </w:r>
      <w:hyperlink r:id="rId52" w:history="1">
        <w:r w:rsidRPr="000A1ED0">
          <w:rPr>
            <w:rStyle w:val="Hyperlink"/>
            <w:noProof w:val="0"/>
          </w:rPr>
          <w:t>https://www.blood.gov.au/system/files/Report-on-the-Issues-and-Use-of-Ig-2017-18%20FINAL.pdf</w:t>
        </w:r>
      </w:hyperlink>
      <w:r w:rsidRPr="000A1ED0">
        <w:rPr>
          <w:noProof w:val="0"/>
        </w:rPr>
        <w:t xml:space="preserve"> [Accessed December 18 2019].</w:t>
      </w:r>
      <w:bookmarkEnd w:id="427"/>
    </w:p>
    <w:p w14:paraId="3DC442F0" w14:textId="00C04A7E" w:rsidR="00AE6851" w:rsidRPr="000A1ED0" w:rsidRDefault="00AE6851" w:rsidP="00AE6851">
      <w:pPr>
        <w:pStyle w:val="EndNoteBibliography"/>
        <w:spacing w:after="0"/>
        <w:ind w:left="720" w:hanging="720"/>
        <w:rPr>
          <w:noProof w:val="0"/>
        </w:rPr>
      </w:pPr>
      <w:bookmarkStart w:id="428" w:name="_ENREF_58"/>
      <w:r w:rsidRPr="000A1ED0">
        <w:rPr>
          <w:noProof w:val="0"/>
        </w:rPr>
        <w:t xml:space="preserve">Nba. 2018. </w:t>
      </w:r>
      <w:r w:rsidRPr="000A1ED0">
        <w:rPr>
          <w:i/>
          <w:noProof w:val="0"/>
        </w:rPr>
        <w:t xml:space="preserve">Criteria for the clinical use of immunoglobulin in Australi (the Criteria) </w:t>
      </w:r>
      <w:r w:rsidRPr="000A1ED0">
        <w:rPr>
          <w:noProof w:val="0"/>
        </w:rPr>
        <w:t xml:space="preserve">[Online]. Available: </w:t>
      </w:r>
      <w:hyperlink r:id="rId53" w:history="1">
        <w:r w:rsidRPr="000A1ED0">
          <w:rPr>
            <w:rStyle w:val="Hyperlink"/>
            <w:noProof w:val="0"/>
          </w:rPr>
          <w:t>https://www.criteria.blood.gov.au/MedicalCondition/View/2603</w:t>
        </w:r>
      </w:hyperlink>
      <w:r w:rsidRPr="000A1ED0">
        <w:rPr>
          <w:noProof w:val="0"/>
        </w:rPr>
        <w:t xml:space="preserve"> [Accessed December 10 2019].</w:t>
      </w:r>
      <w:bookmarkEnd w:id="428"/>
    </w:p>
    <w:p w14:paraId="5A3A78E4" w14:textId="77777777" w:rsidR="00AE6851" w:rsidRPr="000A1ED0" w:rsidRDefault="00AE6851" w:rsidP="00AE6851">
      <w:pPr>
        <w:pStyle w:val="EndNoteBibliography"/>
        <w:spacing w:after="0"/>
        <w:ind w:left="720" w:hanging="720"/>
        <w:rPr>
          <w:i/>
          <w:noProof w:val="0"/>
        </w:rPr>
      </w:pPr>
      <w:bookmarkStart w:id="429" w:name="_ENREF_59"/>
      <w:r w:rsidRPr="000A1ED0">
        <w:rPr>
          <w:noProof w:val="0"/>
        </w:rPr>
        <w:t xml:space="preserve">Nba. 23 Decemebr 2020 2019. </w:t>
      </w:r>
      <w:r w:rsidRPr="000A1ED0">
        <w:rPr>
          <w:i/>
          <w:noProof w:val="0"/>
        </w:rPr>
        <w:t>RE: Phase 2 HTA conditions data.</w:t>
      </w:r>
      <w:bookmarkEnd w:id="429"/>
    </w:p>
    <w:p w14:paraId="645DD772" w14:textId="77777777" w:rsidR="00AE6851" w:rsidRPr="000A1ED0" w:rsidRDefault="00AE6851" w:rsidP="00AE6851">
      <w:pPr>
        <w:pStyle w:val="EndNoteBibliography"/>
        <w:spacing w:after="0"/>
        <w:ind w:left="720" w:hanging="720"/>
        <w:rPr>
          <w:noProof w:val="0"/>
        </w:rPr>
      </w:pPr>
      <w:bookmarkStart w:id="430" w:name="_ENREF_60"/>
      <w:r w:rsidRPr="000A1ED0">
        <w:rPr>
          <w:noProof w:val="0"/>
        </w:rPr>
        <w:t xml:space="preserve">Ness, S. 2019. Differentiating characteristics and evaluating intravenous and subcutaneous immunoglobulin. </w:t>
      </w:r>
      <w:r w:rsidRPr="000A1ED0">
        <w:rPr>
          <w:i/>
          <w:noProof w:val="0"/>
        </w:rPr>
        <w:t>Am J Manag Care,</w:t>
      </w:r>
      <w:r w:rsidRPr="000A1ED0">
        <w:rPr>
          <w:noProof w:val="0"/>
        </w:rPr>
        <w:t xml:space="preserve"> 25</w:t>
      </w:r>
      <w:r w:rsidRPr="000A1ED0">
        <w:rPr>
          <w:b/>
          <w:noProof w:val="0"/>
        </w:rPr>
        <w:t>,</w:t>
      </w:r>
      <w:r w:rsidRPr="000A1ED0">
        <w:rPr>
          <w:noProof w:val="0"/>
        </w:rPr>
        <w:t xml:space="preserve"> S98-s104.</w:t>
      </w:r>
      <w:bookmarkEnd w:id="430"/>
    </w:p>
    <w:p w14:paraId="6D1D57AE" w14:textId="06FB8BD8" w:rsidR="00AE6851" w:rsidRPr="000A1ED0" w:rsidRDefault="00AE6851" w:rsidP="00AE6851">
      <w:pPr>
        <w:pStyle w:val="EndNoteBibliography"/>
        <w:spacing w:after="0"/>
        <w:ind w:left="720" w:hanging="720"/>
        <w:rPr>
          <w:noProof w:val="0"/>
        </w:rPr>
      </w:pPr>
      <w:bookmarkStart w:id="431" w:name="_ENREF_61"/>
      <w:r w:rsidRPr="000A1ED0">
        <w:rPr>
          <w:noProof w:val="0"/>
        </w:rPr>
        <w:t xml:space="preserve">Niaid. 2019. </w:t>
      </w:r>
      <w:r w:rsidRPr="000A1ED0">
        <w:rPr>
          <w:i/>
          <w:noProof w:val="0"/>
        </w:rPr>
        <w:t xml:space="preserve">Severe combined immunodeficiency (SCID) </w:t>
      </w:r>
      <w:r w:rsidRPr="000A1ED0">
        <w:rPr>
          <w:noProof w:val="0"/>
        </w:rPr>
        <w:t xml:space="preserve">[Online]. National Institute of Allergy and Infectious Diseases, . Available: </w:t>
      </w:r>
      <w:hyperlink r:id="rId54" w:history="1">
        <w:r w:rsidRPr="000A1ED0">
          <w:rPr>
            <w:rStyle w:val="Hyperlink"/>
            <w:noProof w:val="0"/>
          </w:rPr>
          <w:t>https://www.niaid.nih.gov/diseases-conditions/severe-combined-immunodeficiency-scid</w:t>
        </w:r>
      </w:hyperlink>
      <w:r w:rsidRPr="000A1ED0">
        <w:rPr>
          <w:noProof w:val="0"/>
        </w:rPr>
        <w:t xml:space="preserve"> [Accessed January 6 2020].</w:t>
      </w:r>
      <w:bookmarkEnd w:id="431"/>
    </w:p>
    <w:p w14:paraId="7E884253" w14:textId="3B0CA97C" w:rsidR="00AE6851" w:rsidRPr="000A1ED0" w:rsidRDefault="00AE6851" w:rsidP="00AE6851">
      <w:pPr>
        <w:pStyle w:val="EndNoteBibliography"/>
        <w:spacing w:after="0"/>
        <w:ind w:left="720" w:hanging="720"/>
        <w:rPr>
          <w:noProof w:val="0"/>
        </w:rPr>
      </w:pPr>
      <w:bookmarkStart w:id="432" w:name="_ENREF_62"/>
      <w:r w:rsidRPr="000A1ED0">
        <w:rPr>
          <w:noProof w:val="0"/>
        </w:rPr>
        <w:t xml:space="preserve">Nlm. 2019a. </w:t>
      </w:r>
      <w:r w:rsidRPr="000A1ED0">
        <w:rPr>
          <w:i/>
          <w:noProof w:val="0"/>
        </w:rPr>
        <w:t xml:space="preserve">Ataxia-telangiectasia </w:t>
      </w:r>
      <w:r w:rsidRPr="000A1ED0">
        <w:rPr>
          <w:noProof w:val="0"/>
        </w:rPr>
        <w:t xml:space="preserve">[Online]. US National Library of Medicine,. Available: </w:t>
      </w:r>
      <w:hyperlink r:id="rId55" w:anchor="genes" w:history="1">
        <w:r w:rsidRPr="000A1ED0">
          <w:rPr>
            <w:rStyle w:val="Hyperlink"/>
            <w:noProof w:val="0"/>
          </w:rPr>
          <w:t>https://ghr.nlm.nih.gov/condition/ataxia-telangiectasia#genes</w:t>
        </w:r>
      </w:hyperlink>
      <w:r w:rsidRPr="000A1ED0">
        <w:rPr>
          <w:noProof w:val="0"/>
        </w:rPr>
        <w:t xml:space="preserve"> [Accessed January 6 2020].</w:t>
      </w:r>
      <w:bookmarkEnd w:id="432"/>
    </w:p>
    <w:p w14:paraId="18EA729D" w14:textId="074FB272" w:rsidR="00AE6851" w:rsidRPr="000A1ED0" w:rsidRDefault="00AE6851" w:rsidP="00AE6851">
      <w:pPr>
        <w:pStyle w:val="EndNoteBibliography"/>
        <w:spacing w:after="0"/>
        <w:ind w:left="720" w:hanging="720"/>
        <w:rPr>
          <w:noProof w:val="0"/>
        </w:rPr>
      </w:pPr>
      <w:bookmarkStart w:id="433" w:name="_ENREF_63"/>
      <w:r w:rsidRPr="000A1ED0">
        <w:rPr>
          <w:noProof w:val="0"/>
        </w:rPr>
        <w:t xml:space="preserve">Nlm. 2019b. </w:t>
      </w:r>
      <w:r w:rsidRPr="000A1ED0">
        <w:rPr>
          <w:i/>
          <w:noProof w:val="0"/>
        </w:rPr>
        <w:t xml:space="preserve">X-linked agammaglobulinemia </w:t>
      </w:r>
      <w:r w:rsidRPr="000A1ED0">
        <w:rPr>
          <w:noProof w:val="0"/>
        </w:rPr>
        <w:t xml:space="preserve">[Online]. US National Library of Medicine. Available: </w:t>
      </w:r>
      <w:hyperlink r:id="rId56" w:history="1">
        <w:r w:rsidRPr="000A1ED0">
          <w:rPr>
            <w:rStyle w:val="Hyperlink"/>
            <w:noProof w:val="0"/>
          </w:rPr>
          <w:t>https://ghr.nlm.nih.gov/condition/x-linked-agammaglobulinemia</w:t>
        </w:r>
      </w:hyperlink>
      <w:r w:rsidRPr="000A1ED0">
        <w:rPr>
          <w:noProof w:val="0"/>
        </w:rPr>
        <w:t xml:space="preserve"> [Accessed January 6 2020].</w:t>
      </w:r>
      <w:bookmarkEnd w:id="433"/>
    </w:p>
    <w:p w14:paraId="7FE5E571" w14:textId="4E60C38A" w:rsidR="00AE6851" w:rsidRPr="000A1ED0" w:rsidRDefault="00AE6851" w:rsidP="00AE6851">
      <w:pPr>
        <w:pStyle w:val="EndNoteBibliography"/>
        <w:spacing w:after="0"/>
        <w:ind w:left="720" w:hanging="720"/>
        <w:rPr>
          <w:noProof w:val="0"/>
        </w:rPr>
      </w:pPr>
      <w:bookmarkStart w:id="434" w:name="_ENREF_64"/>
      <w:r w:rsidRPr="000A1ED0">
        <w:rPr>
          <w:noProof w:val="0"/>
        </w:rPr>
        <w:t xml:space="preserve">Nlm. 2020. </w:t>
      </w:r>
      <w:r w:rsidRPr="000A1ED0">
        <w:rPr>
          <w:i/>
          <w:noProof w:val="0"/>
        </w:rPr>
        <w:t xml:space="preserve">Common variable immune deficiency </w:t>
      </w:r>
      <w:r w:rsidRPr="000A1ED0">
        <w:rPr>
          <w:noProof w:val="0"/>
        </w:rPr>
        <w:t xml:space="preserve">[Online]. US National Library of Medicine. Available: </w:t>
      </w:r>
      <w:hyperlink r:id="rId57" w:history="1">
        <w:r w:rsidRPr="000A1ED0">
          <w:rPr>
            <w:rStyle w:val="Hyperlink"/>
            <w:noProof w:val="0"/>
          </w:rPr>
          <w:t>https://ghr.nlm.nih.gov/condition/common-variable-immune-deficiency</w:t>
        </w:r>
      </w:hyperlink>
      <w:r w:rsidRPr="000A1ED0">
        <w:rPr>
          <w:noProof w:val="0"/>
        </w:rPr>
        <w:t xml:space="preserve"> [Accessed January 15 2020].</w:t>
      </w:r>
      <w:bookmarkEnd w:id="434"/>
    </w:p>
    <w:p w14:paraId="6583E0A2" w14:textId="77777777" w:rsidR="00AE6851" w:rsidRPr="000A1ED0" w:rsidRDefault="00AE6851" w:rsidP="00AE6851">
      <w:pPr>
        <w:pStyle w:val="EndNoteBibliography"/>
        <w:spacing w:after="0"/>
        <w:ind w:left="720" w:hanging="720"/>
        <w:rPr>
          <w:noProof w:val="0"/>
        </w:rPr>
      </w:pPr>
      <w:bookmarkStart w:id="435" w:name="_ENREF_65"/>
      <w:r w:rsidRPr="000A1ED0">
        <w:rPr>
          <w:noProof w:val="0"/>
        </w:rPr>
        <w:t xml:space="preserve">Nolte, M. T., Pirofsky, B., Gerritz, G. A. &amp; Golding, B. 1979. Intravenous immunoglobulin therapy for antibody deficiency. </w:t>
      </w:r>
      <w:r w:rsidRPr="000A1ED0">
        <w:rPr>
          <w:i/>
          <w:noProof w:val="0"/>
        </w:rPr>
        <w:t>Clin Exp Immunol,</w:t>
      </w:r>
      <w:r w:rsidRPr="000A1ED0">
        <w:rPr>
          <w:noProof w:val="0"/>
        </w:rPr>
        <w:t xml:space="preserve"> 36</w:t>
      </w:r>
      <w:r w:rsidRPr="000A1ED0">
        <w:rPr>
          <w:b/>
          <w:noProof w:val="0"/>
        </w:rPr>
        <w:t>,</w:t>
      </w:r>
      <w:r w:rsidRPr="000A1ED0">
        <w:rPr>
          <w:noProof w:val="0"/>
        </w:rPr>
        <w:t xml:space="preserve"> 237-43.</w:t>
      </w:r>
      <w:bookmarkEnd w:id="435"/>
    </w:p>
    <w:p w14:paraId="66B18717" w14:textId="77777777" w:rsidR="00AE6851" w:rsidRPr="000A1ED0" w:rsidRDefault="00AE6851" w:rsidP="00AE6851">
      <w:pPr>
        <w:pStyle w:val="EndNoteBibliography"/>
        <w:spacing w:after="0"/>
        <w:ind w:left="720" w:hanging="720"/>
        <w:rPr>
          <w:noProof w:val="0"/>
        </w:rPr>
      </w:pPr>
      <w:bookmarkStart w:id="436" w:name="_ENREF_66"/>
      <w:r w:rsidRPr="000A1ED0">
        <w:rPr>
          <w:noProof w:val="0"/>
        </w:rPr>
        <w:t xml:space="preserve">Orange, J. S., Grossman, W. J., Navickis, R. J. &amp; Wilkes, M. M. 2010. Impact of trough IgG on pneumonia incidence in primary immunodeficiency: A meta-analysis of clinical studies. </w:t>
      </w:r>
      <w:r w:rsidRPr="000A1ED0">
        <w:rPr>
          <w:i/>
          <w:noProof w:val="0"/>
        </w:rPr>
        <w:t>Clin Immunol,</w:t>
      </w:r>
      <w:r w:rsidRPr="000A1ED0">
        <w:rPr>
          <w:noProof w:val="0"/>
        </w:rPr>
        <w:t xml:space="preserve"> 137</w:t>
      </w:r>
      <w:r w:rsidRPr="000A1ED0">
        <w:rPr>
          <w:b/>
          <w:noProof w:val="0"/>
        </w:rPr>
        <w:t>,</w:t>
      </w:r>
      <w:r w:rsidRPr="000A1ED0">
        <w:rPr>
          <w:noProof w:val="0"/>
        </w:rPr>
        <w:t xml:space="preserve"> 21-30.</w:t>
      </w:r>
      <w:bookmarkEnd w:id="436"/>
    </w:p>
    <w:p w14:paraId="568B8B46" w14:textId="77777777" w:rsidR="00AE6851" w:rsidRPr="000A1ED0" w:rsidRDefault="00AE6851" w:rsidP="00AE6851">
      <w:pPr>
        <w:pStyle w:val="EndNoteBibliography"/>
        <w:spacing w:after="0"/>
        <w:ind w:left="720" w:hanging="720"/>
        <w:rPr>
          <w:noProof w:val="0"/>
        </w:rPr>
      </w:pPr>
      <w:bookmarkStart w:id="437" w:name="_ENREF_67"/>
      <w:r w:rsidRPr="000A1ED0">
        <w:rPr>
          <w:noProof w:val="0"/>
        </w:rPr>
        <w:t xml:space="preserve">Palabrica, F. R. R., Kwong, S. L. &amp; Padua, F. R. 2013. Adverse events of intravenous immunoglobulin infusions: a ten-year retrospective study. </w:t>
      </w:r>
      <w:r w:rsidRPr="000A1ED0">
        <w:rPr>
          <w:i/>
          <w:noProof w:val="0"/>
        </w:rPr>
        <w:t>Asia Pacific allergy,</w:t>
      </w:r>
      <w:r w:rsidRPr="000A1ED0">
        <w:rPr>
          <w:noProof w:val="0"/>
        </w:rPr>
        <w:t xml:space="preserve"> 3</w:t>
      </w:r>
      <w:r w:rsidRPr="000A1ED0">
        <w:rPr>
          <w:b/>
          <w:noProof w:val="0"/>
        </w:rPr>
        <w:t>,</w:t>
      </w:r>
      <w:r w:rsidRPr="000A1ED0">
        <w:rPr>
          <w:noProof w:val="0"/>
        </w:rPr>
        <w:t xml:space="preserve"> 249-256.</w:t>
      </w:r>
      <w:bookmarkEnd w:id="437"/>
    </w:p>
    <w:p w14:paraId="3D9093A2" w14:textId="77777777" w:rsidR="00AE6851" w:rsidRPr="000A1ED0" w:rsidRDefault="00AE6851" w:rsidP="00AE6851">
      <w:pPr>
        <w:pStyle w:val="EndNoteBibliography"/>
        <w:spacing w:after="0"/>
        <w:ind w:left="720" w:hanging="720"/>
        <w:rPr>
          <w:noProof w:val="0"/>
        </w:rPr>
      </w:pPr>
      <w:bookmarkStart w:id="438" w:name="_ENREF_68"/>
      <w:r w:rsidRPr="000A1ED0">
        <w:rPr>
          <w:noProof w:val="0"/>
        </w:rPr>
        <w:t xml:space="preserve">Perraudin, C., Bourdin, A., Spertini, F., Berger, J. &amp; Bugnon, O. 2016. Switching Patients to Home-Based Subcutaneous Immunoglobulin: an Economic Evaluation of an Interprofessional Drug Therapy Management Program. </w:t>
      </w:r>
      <w:r w:rsidRPr="000A1ED0">
        <w:rPr>
          <w:i/>
          <w:noProof w:val="0"/>
        </w:rPr>
        <w:t>J Clin Immunol,</w:t>
      </w:r>
      <w:r w:rsidRPr="000A1ED0">
        <w:rPr>
          <w:noProof w:val="0"/>
        </w:rPr>
        <w:t xml:space="preserve"> 36</w:t>
      </w:r>
      <w:r w:rsidRPr="000A1ED0">
        <w:rPr>
          <w:b/>
          <w:noProof w:val="0"/>
        </w:rPr>
        <w:t>,</w:t>
      </w:r>
      <w:r w:rsidRPr="000A1ED0">
        <w:rPr>
          <w:noProof w:val="0"/>
        </w:rPr>
        <w:t xml:space="preserve"> 502-10.</w:t>
      </w:r>
      <w:bookmarkEnd w:id="438"/>
    </w:p>
    <w:p w14:paraId="3E471EAE" w14:textId="77777777" w:rsidR="00AE6851" w:rsidRPr="000A1ED0" w:rsidRDefault="00AE6851" w:rsidP="00AE6851">
      <w:pPr>
        <w:pStyle w:val="EndNoteBibliography"/>
        <w:spacing w:after="0"/>
        <w:ind w:left="720" w:hanging="720"/>
        <w:rPr>
          <w:noProof w:val="0"/>
        </w:rPr>
      </w:pPr>
      <w:bookmarkStart w:id="439" w:name="_ENREF_69"/>
      <w:r w:rsidRPr="000A1ED0">
        <w:rPr>
          <w:noProof w:val="0"/>
        </w:rPr>
        <w:t xml:space="preserve">Pollock, R. F. &amp; Meckley, L. M. 2018. An evaluation of the budget impact of a new 20% subcutaneous immunoglobulin (Ig20Gly) for the management of primary immunodeficiency diseases in Switzerland. </w:t>
      </w:r>
      <w:r w:rsidRPr="000A1ED0">
        <w:rPr>
          <w:i/>
          <w:noProof w:val="0"/>
        </w:rPr>
        <w:t>Clinicoecon Outcomes Res,</w:t>
      </w:r>
      <w:r w:rsidRPr="000A1ED0">
        <w:rPr>
          <w:noProof w:val="0"/>
        </w:rPr>
        <w:t xml:space="preserve"> 10</w:t>
      </w:r>
      <w:r w:rsidRPr="000A1ED0">
        <w:rPr>
          <w:b/>
          <w:noProof w:val="0"/>
        </w:rPr>
        <w:t>,</w:t>
      </w:r>
      <w:r w:rsidRPr="000A1ED0">
        <w:rPr>
          <w:noProof w:val="0"/>
        </w:rPr>
        <w:t xml:space="preserve"> 223-229.</w:t>
      </w:r>
      <w:bookmarkEnd w:id="439"/>
    </w:p>
    <w:p w14:paraId="04F3DC41" w14:textId="77777777" w:rsidR="00AE6851" w:rsidRPr="000A1ED0" w:rsidRDefault="00AE6851" w:rsidP="00AE6851">
      <w:pPr>
        <w:pStyle w:val="EndNoteBibliography"/>
        <w:spacing w:after="0"/>
        <w:ind w:left="720" w:hanging="720"/>
        <w:rPr>
          <w:noProof w:val="0"/>
        </w:rPr>
      </w:pPr>
      <w:bookmarkStart w:id="440" w:name="_ENREF_70"/>
      <w:r w:rsidRPr="000A1ED0">
        <w:rPr>
          <w:noProof w:val="0"/>
        </w:rPr>
        <w:t xml:space="preserve">Pourpak, Z., Aghamohammadi, A., Sedighipour, L., Farhoudi, A., Movahedi, M., Gharagozlou, M., Chavoshzadeh, Z., Jadid, L., Rezaei, N. &amp; Moin, M. 2006. Effect of regular intravenous immunoglobulin therapy on prevention of pneumonia in patients with common variable immunodeficiency. </w:t>
      </w:r>
      <w:r w:rsidRPr="000A1ED0">
        <w:rPr>
          <w:i/>
          <w:noProof w:val="0"/>
        </w:rPr>
        <w:t>J Microbiol Immunol Infect,</w:t>
      </w:r>
      <w:r w:rsidRPr="000A1ED0">
        <w:rPr>
          <w:noProof w:val="0"/>
        </w:rPr>
        <w:t xml:space="preserve"> 39</w:t>
      </w:r>
      <w:r w:rsidRPr="000A1ED0">
        <w:rPr>
          <w:b/>
          <w:noProof w:val="0"/>
        </w:rPr>
        <w:t>,</w:t>
      </w:r>
      <w:r w:rsidRPr="000A1ED0">
        <w:rPr>
          <w:noProof w:val="0"/>
        </w:rPr>
        <w:t xml:space="preserve"> 114-20.</w:t>
      </w:r>
      <w:bookmarkEnd w:id="440"/>
    </w:p>
    <w:p w14:paraId="420D4FC1" w14:textId="77777777" w:rsidR="00AE6851" w:rsidRPr="000A1ED0" w:rsidRDefault="00AE6851" w:rsidP="00AE6851">
      <w:pPr>
        <w:pStyle w:val="EndNoteBibliography"/>
        <w:spacing w:after="0"/>
        <w:ind w:left="720" w:hanging="720"/>
        <w:rPr>
          <w:noProof w:val="0"/>
        </w:rPr>
      </w:pPr>
      <w:bookmarkStart w:id="441" w:name="_ENREF_71"/>
      <w:r w:rsidRPr="000A1ED0">
        <w:rPr>
          <w:noProof w:val="0"/>
        </w:rPr>
        <w:t xml:space="preserve">Quinti, I., Soresina, A., Agostini, C., Spadaro, G., Matucci, A., Sfika, I., Martini, H., Borghese, F., Guerra, A., Alessandra, V., Visentini, M., Plebani, A. &amp; Fiorilli, M. 2008. Prospective study on CVID patients with adverse reactions to intravenous or subcutaneous IgG administration. </w:t>
      </w:r>
      <w:r w:rsidRPr="000A1ED0">
        <w:rPr>
          <w:i/>
          <w:noProof w:val="0"/>
        </w:rPr>
        <w:t>J Clin Immunol,</w:t>
      </w:r>
      <w:r w:rsidRPr="000A1ED0">
        <w:rPr>
          <w:noProof w:val="0"/>
        </w:rPr>
        <w:t xml:space="preserve"> 28</w:t>
      </w:r>
      <w:r w:rsidRPr="000A1ED0">
        <w:rPr>
          <w:b/>
          <w:noProof w:val="0"/>
        </w:rPr>
        <w:t>,</w:t>
      </w:r>
      <w:r w:rsidRPr="000A1ED0">
        <w:rPr>
          <w:noProof w:val="0"/>
        </w:rPr>
        <w:t xml:space="preserve"> 263-7.</w:t>
      </w:r>
      <w:bookmarkEnd w:id="441"/>
    </w:p>
    <w:p w14:paraId="37EDF03D" w14:textId="77777777" w:rsidR="00AE6851" w:rsidRPr="000A1ED0" w:rsidRDefault="00AE6851" w:rsidP="00AE6851">
      <w:pPr>
        <w:pStyle w:val="EndNoteBibliography"/>
        <w:spacing w:after="0"/>
        <w:ind w:left="720" w:hanging="720"/>
        <w:rPr>
          <w:noProof w:val="0"/>
        </w:rPr>
      </w:pPr>
      <w:bookmarkStart w:id="442" w:name="_ENREF_72"/>
      <w:r w:rsidRPr="000A1ED0">
        <w:rPr>
          <w:noProof w:val="0"/>
        </w:rPr>
        <w:t xml:space="preserve">Quinti, I., Soresina, A., Spadaro, G., Martino, S., Donnanno, S., Agostini, C., Claudio, P., Franco, D., Maria Pesce, A., Borghese, F., Guerra, A., Rondelli, R. &amp; Plebani, A. 2007. Long-term follow-up and outcome of a large cohort of patients with common variable immunodeficiency. </w:t>
      </w:r>
      <w:r w:rsidRPr="000A1ED0">
        <w:rPr>
          <w:i/>
          <w:noProof w:val="0"/>
        </w:rPr>
        <w:t>J Clin Immunol,</w:t>
      </w:r>
      <w:r w:rsidRPr="000A1ED0">
        <w:rPr>
          <w:noProof w:val="0"/>
        </w:rPr>
        <w:t xml:space="preserve"> 27</w:t>
      </w:r>
      <w:r w:rsidRPr="000A1ED0">
        <w:rPr>
          <w:b/>
          <w:noProof w:val="0"/>
        </w:rPr>
        <w:t>,</w:t>
      </w:r>
      <w:r w:rsidRPr="000A1ED0">
        <w:rPr>
          <w:noProof w:val="0"/>
        </w:rPr>
        <w:t xml:space="preserve"> 308-16.</w:t>
      </w:r>
      <w:bookmarkEnd w:id="442"/>
    </w:p>
    <w:p w14:paraId="573312AA" w14:textId="77777777" w:rsidR="00AE6851" w:rsidRPr="000A1ED0" w:rsidRDefault="00AE6851" w:rsidP="00AE6851">
      <w:pPr>
        <w:pStyle w:val="EndNoteBibliography"/>
        <w:spacing w:after="0"/>
        <w:ind w:left="720" w:hanging="720"/>
        <w:rPr>
          <w:noProof w:val="0"/>
        </w:rPr>
      </w:pPr>
      <w:bookmarkStart w:id="443" w:name="_ENREF_73"/>
      <w:r w:rsidRPr="000A1ED0">
        <w:rPr>
          <w:noProof w:val="0"/>
        </w:rPr>
        <w:t xml:space="preserve">Sadeghi, B., Abolhassani, H., Naseri, A., Rezaei, N. &amp; Aghamohammadi, A. 2015. Economic burden of common variable immunodeficiency: annual cost of disease. </w:t>
      </w:r>
      <w:r w:rsidRPr="000A1ED0">
        <w:rPr>
          <w:i/>
          <w:noProof w:val="0"/>
        </w:rPr>
        <w:t>Expert Rev Clin Immunol,</w:t>
      </w:r>
      <w:r w:rsidRPr="000A1ED0">
        <w:rPr>
          <w:noProof w:val="0"/>
        </w:rPr>
        <w:t xml:space="preserve"> 11</w:t>
      </w:r>
      <w:r w:rsidRPr="000A1ED0">
        <w:rPr>
          <w:b/>
          <w:noProof w:val="0"/>
        </w:rPr>
        <w:t>,</w:t>
      </w:r>
      <w:r w:rsidRPr="000A1ED0">
        <w:rPr>
          <w:noProof w:val="0"/>
        </w:rPr>
        <w:t xml:space="preserve"> 681-8.</w:t>
      </w:r>
      <w:bookmarkEnd w:id="443"/>
    </w:p>
    <w:p w14:paraId="71A3E8D6" w14:textId="77777777" w:rsidR="00AE6851" w:rsidRPr="000A1ED0" w:rsidRDefault="00AE6851" w:rsidP="00AE6851">
      <w:pPr>
        <w:pStyle w:val="EndNoteBibliography"/>
        <w:spacing w:after="0"/>
        <w:ind w:left="720" w:hanging="720"/>
        <w:rPr>
          <w:noProof w:val="0"/>
        </w:rPr>
      </w:pPr>
      <w:bookmarkStart w:id="444" w:name="_ENREF_74"/>
      <w:r w:rsidRPr="000A1ED0">
        <w:rPr>
          <w:noProof w:val="0"/>
        </w:rPr>
        <w:t xml:space="preserve">Salehzadeh, M., Aghamohammadi, A. &amp; Rezaei, N. 2010. Evaluation of immunoglobulin levels and infection rate in patients with common variable immunodeficiency after immunoglobulin replacement therapy. </w:t>
      </w:r>
      <w:r w:rsidRPr="000A1ED0">
        <w:rPr>
          <w:i/>
          <w:noProof w:val="0"/>
        </w:rPr>
        <w:t>J Microbiol Immunol Infect,</w:t>
      </w:r>
      <w:r w:rsidRPr="000A1ED0">
        <w:rPr>
          <w:noProof w:val="0"/>
        </w:rPr>
        <w:t xml:space="preserve"> 43</w:t>
      </w:r>
      <w:r w:rsidRPr="000A1ED0">
        <w:rPr>
          <w:b/>
          <w:noProof w:val="0"/>
        </w:rPr>
        <w:t>,</w:t>
      </w:r>
      <w:r w:rsidRPr="000A1ED0">
        <w:rPr>
          <w:noProof w:val="0"/>
        </w:rPr>
        <w:t xml:space="preserve"> 11-7.</w:t>
      </w:r>
      <w:bookmarkEnd w:id="444"/>
    </w:p>
    <w:p w14:paraId="69E94836" w14:textId="77777777" w:rsidR="00AE6851" w:rsidRPr="000A1ED0" w:rsidRDefault="00AE6851" w:rsidP="00AE6851">
      <w:pPr>
        <w:pStyle w:val="EndNoteBibliography"/>
        <w:spacing w:after="0"/>
        <w:ind w:left="720" w:hanging="720"/>
        <w:rPr>
          <w:noProof w:val="0"/>
        </w:rPr>
      </w:pPr>
      <w:bookmarkStart w:id="445" w:name="_ENREF_75"/>
      <w:r w:rsidRPr="000A1ED0">
        <w:rPr>
          <w:noProof w:val="0"/>
        </w:rPr>
        <w:t xml:space="preserve">Salzer, E., Daschkey, S., Choo, S., Gombert, M., Santos-Valente, E., Ginzel, S., Schwendinger, M., Haas, O. A., Fritsch, G., Pickl, W. F., Förster-Waldl, E., Borkhardt, A., Boztug, K., Bienemann, K. &amp; Seidel, M. G. 2013. Combined immunodeficiency with life-threatening EBV-associated lymphoproliferative disorder in patients lacking functional CD27. </w:t>
      </w:r>
      <w:r w:rsidRPr="000A1ED0">
        <w:rPr>
          <w:i/>
          <w:noProof w:val="0"/>
        </w:rPr>
        <w:t>Haematologica,</w:t>
      </w:r>
      <w:r w:rsidRPr="000A1ED0">
        <w:rPr>
          <w:noProof w:val="0"/>
        </w:rPr>
        <w:t xml:space="preserve"> 98</w:t>
      </w:r>
      <w:r w:rsidRPr="000A1ED0">
        <w:rPr>
          <w:b/>
          <w:noProof w:val="0"/>
        </w:rPr>
        <w:t>,</w:t>
      </w:r>
      <w:r w:rsidRPr="000A1ED0">
        <w:rPr>
          <w:noProof w:val="0"/>
        </w:rPr>
        <w:t xml:space="preserve"> 473-478.</w:t>
      </w:r>
      <w:bookmarkEnd w:id="445"/>
    </w:p>
    <w:p w14:paraId="37F9285B" w14:textId="77777777" w:rsidR="00AE6851" w:rsidRPr="000A1ED0" w:rsidRDefault="00AE6851" w:rsidP="00AE6851">
      <w:pPr>
        <w:pStyle w:val="EndNoteBibliography"/>
        <w:spacing w:after="0"/>
        <w:ind w:left="720" w:hanging="720"/>
        <w:rPr>
          <w:noProof w:val="0"/>
        </w:rPr>
      </w:pPr>
      <w:bookmarkStart w:id="446" w:name="_ENREF_76"/>
      <w:r w:rsidRPr="000A1ED0">
        <w:rPr>
          <w:noProof w:val="0"/>
        </w:rPr>
        <w:t xml:space="preserve">Shabaninejad, H., Asgharzadeh, A., Rezaei, N. &amp; Rezapoor, A. 2016. A Comparative Study of Intravenous Immunoglobulin and Subcutaneous Immunoglobulin in Adult Patients with Primary Immunodeficiency Diseases: A Systematic Review and Meta-Analysis. </w:t>
      </w:r>
      <w:r w:rsidRPr="000A1ED0">
        <w:rPr>
          <w:i/>
          <w:noProof w:val="0"/>
        </w:rPr>
        <w:t>Expert Rev Clin Immunol,</w:t>
      </w:r>
      <w:r w:rsidRPr="000A1ED0">
        <w:rPr>
          <w:noProof w:val="0"/>
        </w:rPr>
        <w:t xml:space="preserve"> 12</w:t>
      </w:r>
      <w:r w:rsidRPr="000A1ED0">
        <w:rPr>
          <w:b/>
          <w:noProof w:val="0"/>
        </w:rPr>
        <w:t>,</w:t>
      </w:r>
      <w:r w:rsidRPr="000A1ED0">
        <w:rPr>
          <w:noProof w:val="0"/>
        </w:rPr>
        <w:t xml:space="preserve"> 595-602.</w:t>
      </w:r>
      <w:bookmarkEnd w:id="446"/>
    </w:p>
    <w:p w14:paraId="7EF3BA9B" w14:textId="77777777" w:rsidR="00AE6851" w:rsidRPr="000A1ED0" w:rsidRDefault="00AE6851" w:rsidP="00AE6851">
      <w:pPr>
        <w:pStyle w:val="EndNoteBibliography"/>
        <w:spacing w:after="0"/>
        <w:ind w:left="720" w:hanging="720"/>
        <w:rPr>
          <w:noProof w:val="0"/>
        </w:rPr>
      </w:pPr>
      <w:bookmarkStart w:id="447" w:name="_ENREF_77"/>
      <w:r w:rsidRPr="000A1ED0">
        <w:rPr>
          <w:noProof w:val="0"/>
        </w:rPr>
        <w:t xml:space="preserve">Shabaninejad, H., Asgharzadeh, A., Rezapour, A. &amp; Rezaei, N. 2017. Cost-effectiveness analysis of subcutaneous immunoglobulin replacement therapy in Iranian patients with primary immunodeficiencies. </w:t>
      </w:r>
      <w:r w:rsidRPr="000A1ED0">
        <w:rPr>
          <w:i/>
          <w:noProof w:val="0"/>
        </w:rPr>
        <w:t>Med J Islam Repub Iran,</w:t>
      </w:r>
      <w:r w:rsidRPr="000A1ED0">
        <w:rPr>
          <w:noProof w:val="0"/>
        </w:rPr>
        <w:t xml:space="preserve"> 31</w:t>
      </w:r>
      <w:r w:rsidRPr="000A1ED0">
        <w:rPr>
          <w:b/>
          <w:noProof w:val="0"/>
        </w:rPr>
        <w:t>,</w:t>
      </w:r>
      <w:r w:rsidRPr="000A1ED0">
        <w:rPr>
          <w:noProof w:val="0"/>
        </w:rPr>
        <w:t xml:space="preserve"> 94.</w:t>
      </w:r>
      <w:bookmarkEnd w:id="447"/>
    </w:p>
    <w:p w14:paraId="4FD10C11" w14:textId="77777777" w:rsidR="00AE6851" w:rsidRPr="000A1ED0" w:rsidRDefault="00AE6851" w:rsidP="00AE6851">
      <w:pPr>
        <w:pStyle w:val="EndNoteBibliography"/>
        <w:spacing w:after="0"/>
        <w:ind w:left="720" w:hanging="720"/>
        <w:rPr>
          <w:noProof w:val="0"/>
        </w:rPr>
      </w:pPr>
      <w:bookmarkStart w:id="448" w:name="_ENREF_78"/>
      <w:r w:rsidRPr="000A1ED0">
        <w:rPr>
          <w:noProof w:val="0"/>
        </w:rPr>
        <w:t xml:space="preserve">Shrestha, P., Karmacharya, P., Wang, Z., Donato, A. &amp; Joshi, A. Y. 2019a. Impact of IVIG vs. SCIG on IgG trough level and infection incidence in primary immunodeficiency diseases: A systematic review and meta-analysis of clinical studies. </w:t>
      </w:r>
      <w:r w:rsidRPr="000A1ED0">
        <w:rPr>
          <w:i/>
          <w:noProof w:val="0"/>
        </w:rPr>
        <w:t>The World Allergy Organization journal,</w:t>
      </w:r>
      <w:r w:rsidRPr="000A1ED0">
        <w:rPr>
          <w:noProof w:val="0"/>
        </w:rPr>
        <w:t xml:space="preserve"> 12</w:t>
      </w:r>
      <w:r w:rsidRPr="000A1ED0">
        <w:rPr>
          <w:b/>
          <w:noProof w:val="0"/>
        </w:rPr>
        <w:t>,</w:t>
      </w:r>
      <w:r w:rsidRPr="000A1ED0">
        <w:rPr>
          <w:noProof w:val="0"/>
        </w:rPr>
        <w:t xml:space="preserve"> 100068-100068.</w:t>
      </w:r>
      <w:bookmarkEnd w:id="448"/>
    </w:p>
    <w:p w14:paraId="01A5A510" w14:textId="77777777" w:rsidR="00AE6851" w:rsidRPr="000A1ED0" w:rsidRDefault="00AE6851" w:rsidP="00AE6851">
      <w:pPr>
        <w:pStyle w:val="EndNoteBibliography"/>
        <w:spacing w:after="0"/>
        <w:ind w:left="720" w:hanging="720"/>
        <w:rPr>
          <w:noProof w:val="0"/>
        </w:rPr>
      </w:pPr>
      <w:bookmarkStart w:id="449" w:name="_ENREF_79"/>
      <w:r w:rsidRPr="000A1ED0">
        <w:rPr>
          <w:noProof w:val="0"/>
        </w:rPr>
        <w:t xml:space="preserve">Shrestha, P., Karmacharya, P., Wang, Z., Donato, A. &amp; Joshi, A. Y. 2019b. Impact of IVIG vs. SCIG on IgG trough level and infection incidence in primary immunodeficiency diseases: A systematic review and meta-analysis of clinical studies. </w:t>
      </w:r>
      <w:r w:rsidRPr="000A1ED0">
        <w:rPr>
          <w:i/>
          <w:noProof w:val="0"/>
        </w:rPr>
        <w:t>World Allergy Organ J,</w:t>
      </w:r>
      <w:r w:rsidRPr="000A1ED0">
        <w:rPr>
          <w:noProof w:val="0"/>
        </w:rPr>
        <w:t xml:space="preserve"> 12</w:t>
      </w:r>
      <w:r w:rsidRPr="000A1ED0">
        <w:rPr>
          <w:b/>
          <w:noProof w:val="0"/>
        </w:rPr>
        <w:t>,</w:t>
      </w:r>
      <w:r w:rsidRPr="000A1ED0">
        <w:rPr>
          <w:noProof w:val="0"/>
        </w:rPr>
        <w:t xml:space="preserve"> 100068.</w:t>
      </w:r>
      <w:bookmarkEnd w:id="449"/>
    </w:p>
    <w:p w14:paraId="0C6EE48D" w14:textId="77777777" w:rsidR="00AE6851" w:rsidRPr="000A1ED0" w:rsidRDefault="00AE6851" w:rsidP="00AE6851">
      <w:pPr>
        <w:pStyle w:val="EndNoteBibliography"/>
        <w:spacing w:after="0"/>
        <w:ind w:left="720" w:hanging="720"/>
        <w:rPr>
          <w:noProof w:val="0"/>
        </w:rPr>
      </w:pPr>
      <w:bookmarkStart w:id="450" w:name="_ENREF_80"/>
      <w:r w:rsidRPr="000A1ED0">
        <w:rPr>
          <w:noProof w:val="0"/>
        </w:rPr>
        <w:t xml:space="preserve">Singh, Y. N., Khare, S. D. &amp; Malaviya, A. N. 1994. Common variable immunodeficiency (CVID) in northern India. </w:t>
      </w:r>
      <w:r w:rsidRPr="000A1ED0">
        <w:rPr>
          <w:i/>
          <w:noProof w:val="0"/>
        </w:rPr>
        <w:t>Asian Pac J Allergy Immunol,</w:t>
      </w:r>
      <w:r w:rsidRPr="000A1ED0">
        <w:rPr>
          <w:noProof w:val="0"/>
        </w:rPr>
        <w:t xml:space="preserve"> 12</w:t>
      </w:r>
      <w:r w:rsidRPr="000A1ED0">
        <w:rPr>
          <w:b/>
          <w:noProof w:val="0"/>
        </w:rPr>
        <w:t>,</w:t>
      </w:r>
      <w:r w:rsidRPr="000A1ED0">
        <w:rPr>
          <w:noProof w:val="0"/>
        </w:rPr>
        <w:t xml:space="preserve"> 169-72.</w:t>
      </w:r>
      <w:bookmarkEnd w:id="450"/>
    </w:p>
    <w:p w14:paraId="23A77FA2" w14:textId="77777777" w:rsidR="00AE6851" w:rsidRPr="000A1ED0" w:rsidRDefault="00AE6851" w:rsidP="00AE6851">
      <w:pPr>
        <w:pStyle w:val="EndNoteBibliography"/>
        <w:spacing w:after="0"/>
        <w:ind w:left="720" w:hanging="720"/>
        <w:rPr>
          <w:noProof w:val="0"/>
        </w:rPr>
      </w:pPr>
      <w:bookmarkStart w:id="451" w:name="_ENREF_81"/>
      <w:r w:rsidRPr="000A1ED0">
        <w:rPr>
          <w:noProof w:val="0"/>
        </w:rPr>
        <w:t xml:space="preserve">Staples, E. R., Mcdermott, E. M., Reiman, A., Byrd, P. J., Ritchie, S., Taylor, A. M. R. &amp; Davies, E. G. 2008. Immunodeficiency in ataxia telangiectasia is correlated strongly with the presence of two null mutations in the ataxia telangiectasia mutated gene. </w:t>
      </w:r>
      <w:r w:rsidRPr="000A1ED0">
        <w:rPr>
          <w:i/>
          <w:noProof w:val="0"/>
        </w:rPr>
        <w:t>Clinical and experimental immunology,</w:t>
      </w:r>
      <w:r w:rsidRPr="000A1ED0">
        <w:rPr>
          <w:noProof w:val="0"/>
        </w:rPr>
        <w:t xml:space="preserve"> 153</w:t>
      </w:r>
      <w:r w:rsidRPr="000A1ED0">
        <w:rPr>
          <w:b/>
          <w:noProof w:val="0"/>
        </w:rPr>
        <w:t>,</w:t>
      </w:r>
      <w:r w:rsidRPr="000A1ED0">
        <w:rPr>
          <w:noProof w:val="0"/>
        </w:rPr>
        <w:t xml:space="preserve"> 214-220.</w:t>
      </w:r>
      <w:bookmarkEnd w:id="451"/>
    </w:p>
    <w:p w14:paraId="7C41D791" w14:textId="77777777" w:rsidR="00AE6851" w:rsidRPr="000A1ED0" w:rsidRDefault="00AE6851" w:rsidP="00AE6851">
      <w:pPr>
        <w:pStyle w:val="EndNoteBibliography"/>
        <w:spacing w:after="0"/>
        <w:ind w:left="720" w:hanging="720"/>
        <w:rPr>
          <w:noProof w:val="0"/>
        </w:rPr>
      </w:pPr>
      <w:bookmarkStart w:id="452" w:name="_ENREF_82"/>
      <w:r w:rsidRPr="000A1ED0">
        <w:rPr>
          <w:noProof w:val="0"/>
        </w:rPr>
        <w:t>Sterne, J. A., Hernán, M. A., Reeves, B. C., Savović, J., Berkman, N. D., Viswanathan, M., Henry, D., Altman, D. G., Ansari, M. T., Boutron, I., Carpenter, J. R., Chan, A.-W., Churchill, R., Deeks, J. J., Hróbjartsson, A., Kirkham, J., Jüni, P., Loke, Y. K., Pigott, T. D., Ramsay, C. R., Regidor, D., Rothstein, H. R., Sandhu, L., Santaguida, P. L., Schünemann, H. J., Shea, B., Shrier, I., Tugwell, P., Turner, L., Valentine, J. C., Waddington, H., Waters, E., Wells, G. A., Whiting, P. F. &amp; Higgins, J. P. 2016. ROBINS-I: a tool for assessing risk of bias in non-randomised studies of interventions. 355</w:t>
      </w:r>
      <w:r w:rsidRPr="000A1ED0">
        <w:rPr>
          <w:b/>
          <w:noProof w:val="0"/>
        </w:rPr>
        <w:t>,</w:t>
      </w:r>
      <w:r w:rsidRPr="000A1ED0">
        <w:rPr>
          <w:noProof w:val="0"/>
        </w:rPr>
        <w:t xml:space="preserve"> i4919.</w:t>
      </w:r>
      <w:bookmarkEnd w:id="452"/>
    </w:p>
    <w:p w14:paraId="16238C6D" w14:textId="77777777" w:rsidR="00AE6851" w:rsidRPr="000A1ED0" w:rsidRDefault="00AE6851" w:rsidP="00AE6851">
      <w:pPr>
        <w:pStyle w:val="EndNoteBibliography"/>
        <w:spacing w:after="0"/>
        <w:ind w:left="720" w:hanging="720"/>
        <w:rPr>
          <w:noProof w:val="0"/>
        </w:rPr>
      </w:pPr>
      <w:bookmarkStart w:id="453" w:name="_ENREF_83"/>
      <w:r w:rsidRPr="000A1ED0">
        <w:rPr>
          <w:noProof w:val="0"/>
        </w:rPr>
        <w:t xml:space="preserve">Stiehm, E. R. &amp; Fudenberg, H. H. 1966. Serum levels of immune globulins in health and disease: a survey. </w:t>
      </w:r>
      <w:r w:rsidRPr="000A1ED0">
        <w:rPr>
          <w:i/>
          <w:noProof w:val="0"/>
        </w:rPr>
        <w:t>Pediatrics,</w:t>
      </w:r>
      <w:r w:rsidRPr="000A1ED0">
        <w:rPr>
          <w:noProof w:val="0"/>
        </w:rPr>
        <w:t xml:space="preserve"> 37</w:t>
      </w:r>
      <w:r w:rsidRPr="000A1ED0">
        <w:rPr>
          <w:b/>
          <w:noProof w:val="0"/>
        </w:rPr>
        <w:t>,</w:t>
      </w:r>
      <w:r w:rsidRPr="000A1ED0">
        <w:rPr>
          <w:noProof w:val="0"/>
        </w:rPr>
        <w:t xml:space="preserve"> 715-27.</w:t>
      </w:r>
      <w:bookmarkEnd w:id="453"/>
    </w:p>
    <w:p w14:paraId="5BE5B127" w14:textId="77777777" w:rsidR="00AE6851" w:rsidRPr="000A1ED0" w:rsidRDefault="00AE6851" w:rsidP="00AE6851">
      <w:pPr>
        <w:pStyle w:val="EndNoteBibliography"/>
        <w:spacing w:after="0"/>
        <w:ind w:left="720" w:hanging="720"/>
        <w:rPr>
          <w:noProof w:val="0"/>
        </w:rPr>
      </w:pPr>
      <w:bookmarkStart w:id="454" w:name="_ENREF_84"/>
      <w:r w:rsidRPr="000A1ED0">
        <w:rPr>
          <w:noProof w:val="0"/>
        </w:rPr>
        <w:t xml:space="preserve">Strober, W. &amp; Chua, K. 2000. Common variable immunodeficiency. </w:t>
      </w:r>
      <w:r w:rsidRPr="000A1ED0">
        <w:rPr>
          <w:i/>
          <w:noProof w:val="0"/>
        </w:rPr>
        <w:t>Clin Rev Allergy Immunol,</w:t>
      </w:r>
      <w:r w:rsidRPr="000A1ED0">
        <w:rPr>
          <w:noProof w:val="0"/>
        </w:rPr>
        <w:t xml:space="preserve"> 19</w:t>
      </w:r>
      <w:r w:rsidRPr="000A1ED0">
        <w:rPr>
          <w:b/>
          <w:noProof w:val="0"/>
        </w:rPr>
        <w:t>,</w:t>
      </w:r>
      <w:r w:rsidRPr="000A1ED0">
        <w:rPr>
          <w:noProof w:val="0"/>
        </w:rPr>
        <w:t xml:space="preserve"> 157-81.</w:t>
      </w:r>
      <w:bookmarkEnd w:id="454"/>
    </w:p>
    <w:p w14:paraId="01E8BD07" w14:textId="21285236" w:rsidR="00AE6851" w:rsidRPr="000A1ED0" w:rsidRDefault="00AE6851" w:rsidP="00AE6851">
      <w:pPr>
        <w:pStyle w:val="EndNoteBibliography"/>
        <w:spacing w:after="0"/>
        <w:ind w:left="720" w:hanging="720"/>
        <w:rPr>
          <w:noProof w:val="0"/>
        </w:rPr>
      </w:pPr>
      <w:bookmarkStart w:id="455" w:name="_ENREF_85"/>
      <w:r w:rsidRPr="000A1ED0">
        <w:rPr>
          <w:noProof w:val="0"/>
        </w:rPr>
        <w:t xml:space="preserve">Su, H. C. 2014. </w:t>
      </w:r>
      <w:r w:rsidRPr="000A1ED0">
        <w:rPr>
          <w:i/>
          <w:noProof w:val="0"/>
        </w:rPr>
        <w:t xml:space="preserve">Combined immune deficiencies </w:t>
      </w:r>
      <w:r w:rsidRPr="000A1ED0">
        <w:rPr>
          <w:noProof w:val="0"/>
        </w:rPr>
        <w:t xml:space="preserve">[Online]. Available: </w:t>
      </w:r>
      <w:hyperlink r:id="rId58" w:history="1">
        <w:r w:rsidRPr="000A1ED0">
          <w:rPr>
            <w:rStyle w:val="Hyperlink"/>
            <w:noProof w:val="0"/>
          </w:rPr>
          <w:t>https://www.sciencedirect.com/topics/immunology-and-microbiology/combined-immunodeficiencies</w:t>
        </w:r>
      </w:hyperlink>
      <w:r w:rsidRPr="000A1ED0">
        <w:rPr>
          <w:noProof w:val="0"/>
        </w:rPr>
        <w:t xml:space="preserve"> [Accessed January 6 2020].</w:t>
      </w:r>
      <w:bookmarkEnd w:id="455"/>
    </w:p>
    <w:p w14:paraId="70FC008E" w14:textId="7C0B4745" w:rsidR="00AE6851" w:rsidRPr="000A1ED0" w:rsidRDefault="00AE6851" w:rsidP="00AE6851">
      <w:pPr>
        <w:pStyle w:val="EndNoteBibliography"/>
        <w:spacing w:after="0"/>
        <w:ind w:left="720" w:hanging="720"/>
        <w:rPr>
          <w:noProof w:val="0"/>
        </w:rPr>
      </w:pPr>
      <w:bookmarkStart w:id="456" w:name="_ENREF_86"/>
      <w:r w:rsidRPr="000A1ED0">
        <w:rPr>
          <w:noProof w:val="0"/>
        </w:rPr>
        <w:t xml:space="preserve">Tga. 2020. </w:t>
      </w:r>
      <w:r w:rsidRPr="000A1ED0">
        <w:rPr>
          <w:i/>
          <w:noProof w:val="0"/>
        </w:rPr>
        <w:t xml:space="preserve">Database of Adverse Event Notifications (DAEN) </w:t>
      </w:r>
      <w:r w:rsidRPr="000A1ED0">
        <w:rPr>
          <w:noProof w:val="0"/>
        </w:rPr>
        <w:t xml:space="preserve">[Online]. Australian Government Department of Health, Therapeutic Goods Administration. Available: </w:t>
      </w:r>
      <w:hyperlink r:id="rId59" w:history="1">
        <w:r w:rsidRPr="000A1ED0">
          <w:rPr>
            <w:rStyle w:val="Hyperlink"/>
            <w:noProof w:val="0"/>
          </w:rPr>
          <w:t>https://www.tga.gov.au/database-adverse-event-notifications-daen</w:t>
        </w:r>
      </w:hyperlink>
      <w:r w:rsidRPr="000A1ED0">
        <w:rPr>
          <w:noProof w:val="0"/>
        </w:rPr>
        <w:t xml:space="preserve"> [Accessed 4 March 2020].</w:t>
      </w:r>
      <w:bookmarkEnd w:id="456"/>
    </w:p>
    <w:p w14:paraId="58404C7D" w14:textId="77777777" w:rsidR="00AE6851" w:rsidRPr="000A1ED0" w:rsidRDefault="00AE6851" w:rsidP="00AE6851">
      <w:pPr>
        <w:pStyle w:val="EndNoteBibliography"/>
        <w:spacing w:after="0"/>
        <w:ind w:left="720" w:hanging="720"/>
        <w:rPr>
          <w:noProof w:val="0"/>
        </w:rPr>
      </w:pPr>
      <w:bookmarkStart w:id="457" w:name="_ENREF_87"/>
      <w:r w:rsidRPr="000A1ED0">
        <w:rPr>
          <w:noProof w:val="0"/>
        </w:rPr>
        <w:t xml:space="preserve">Van Montfrans, J. M., Hoepelman, A. I. M., Otto, S., Van Gijn, M., Van De Corput, L., De Weger, R. A., Monaco-Shawver, L., Banerjee, P. P., Sanders, E. a. M., Jol-Van Der Zijde, C. M., Betts, M. R., Orange, J. S., Bloem, A. C. &amp; Tesselaar, K. 2012. CD27 deficiency is associated with combined immunodeficiency and persistent symptomatic EBV viremia. </w:t>
      </w:r>
      <w:r w:rsidRPr="000A1ED0">
        <w:rPr>
          <w:i/>
          <w:noProof w:val="0"/>
        </w:rPr>
        <w:t>The Journal of allergy and clinical immunology,</w:t>
      </w:r>
      <w:r w:rsidRPr="000A1ED0">
        <w:rPr>
          <w:noProof w:val="0"/>
        </w:rPr>
        <w:t xml:space="preserve"> 129</w:t>
      </w:r>
      <w:r w:rsidRPr="000A1ED0">
        <w:rPr>
          <w:b/>
          <w:noProof w:val="0"/>
        </w:rPr>
        <w:t>,</w:t>
      </w:r>
      <w:r w:rsidRPr="000A1ED0">
        <w:rPr>
          <w:noProof w:val="0"/>
        </w:rPr>
        <w:t xml:space="preserve"> 787-793.e6.</w:t>
      </w:r>
      <w:bookmarkEnd w:id="457"/>
    </w:p>
    <w:p w14:paraId="07A8E27B" w14:textId="77777777" w:rsidR="00AE6851" w:rsidRPr="000A1ED0" w:rsidRDefault="00AE6851" w:rsidP="00AE6851">
      <w:pPr>
        <w:pStyle w:val="EndNoteBibliography"/>
        <w:spacing w:after="0"/>
        <w:ind w:left="720" w:hanging="720"/>
        <w:rPr>
          <w:noProof w:val="0"/>
        </w:rPr>
      </w:pPr>
      <w:bookmarkStart w:id="458" w:name="_ENREF_88"/>
      <w:r w:rsidRPr="000A1ED0">
        <w:rPr>
          <w:noProof w:val="0"/>
        </w:rPr>
        <w:t xml:space="preserve">Viti, R., Marcellusi, A., Capone, A., Matucci, A., Vultaggio, A., Pignata, C., Spadaro, G., Vacca, A., Marasco, C., Agostini, C. &amp; Mennini, F. S. 2018. Direct and Indirect Costs of Immunoglobulin Replacement Therapy in Patients with Common Variable Immunodeficiency (CVID) and X-Linked Agammaglobulinemia (XLA) in Italy. </w:t>
      </w:r>
      <w:r w:rsidRPr="000A1ED0">
        <w:rPr>
          <w:i/>
          <w:noProof w:val="0"/>
        </w:rPr>
        <w:t>Clin Drug Investig,</w:t>
      </w:r>
      <w:r w:rsidRPr="000A1ED0">
        <w:rPr>
          <w:noProof w:val="0"/>
        </w:rPr>
        <w:t xml:space="preserve"> 38</w:t>
      </w:r>
      <w:r w:rsidRPr="000A1ED0">
        <w:rPr>
          <w:b/>
          <w:noProof w:val="0"/>
        </w:rPr>
        <w:t>,</w:t>
      </w:r>
      <w:r w:rsidRPr="000A1ED0">
        <w:rPr>
          <w:noProof w:val="0"/>
        </w:rPr>
        <w:t xml:space="preserve"> 955-965.</w:t>
      </w:r>
      <w:bookmarkEnd w:id="458"/>
    </w:p>
    <w:p w14:paraId="63593817" w14:textId="77777777" w:rsidR="00AE6851" w:rsidRPr="000A1ED0" w:rsidRDefault="00AE6851" w:rsidP="00AE6851">
      <w:pPr>
        <w:pStyle w:val="EndNoteBibliography"/>
        <w:spacing w:after="0"/>
        <w:ind w:left="720" w:hanging="720"/>
        <w:rPr>
          <w:noProof w:val="0"/>
        </w:rPr>
      </w:pPr>
      <w:bookmarkStart w:id="459" w:name="_ENREF_89"/>
      <w:r w:rsidRPr="000A1ED0">
        <w:rPr>
          <w:noProof w:val="0"/>
        </w:rPr>
        <w:t xml:space="preserve">Waniewski, J., Gardulf, A. &amp; Hammarstrom, L. 1994. Bioavailability of gamma-globulin after subcutaneous infusions in patients with common variable immunodeficiency. </w:t>
      </w:r>
      <w:r w:rsidRPr="000A1ED0">
        <w:rPr>
          <w:i/>
          <w:noProof w:val="0"/>
        </w:rPr>
        <w:t>J Clin Immunol,</w:t>
      </w:r>
      <w:r w:rsidRPr="000A1ED0">
        <w:rPr>
          <w:noProof w:val="0"/>
        </w:rPr>
        <w:t xml:space="preserve"> 14</w:t>
      </w:r>
      <w:r w:rsidRPr="000A1ED0">
        <w:rPr>
          <w:b/>
          <w:noProof w:val="0"/>
        </w:rPr>
        <w:t>,</w:t>
      </w:r>
      <w:r w:rsidRPr="000A1ED0">
        <w:rPr>
          <w:noProof w:val="0"/>
        </w:rPr>
        <w:t xml:space="preserve"> 90-7.</w:t>
      </w:r>
      <w:bookmarkEnd w:id="459"/>
    </w:p>
    <w:p w14:paraId="35380634" w14:textId="77777777" w:rsidR="00AE6851" w:rsidRPr="000A1ED0" w:rsidRDefault="00AE6851" w:rsidP="00AE6851">
      <w:pPr>
        <w:pStyle w:val="EndNoteBibliography"/>
        <w:ind w:left="720" w:hanging="720"/>
        <w:rPr>
          <w:noProof w:val="0"/>
        </w:rPr>
      </w:pPr>
      <w:bookmarkStart w:id="460" w:name="_ENREF_90"/>
      <w:r w:rsidRPr="000A1ED0">
        <w:rPr>
          <w:noProof w:val="0"/>
        </w:rPr>
        <w:t xml:space="preserve">Windegger, T. M., Nghiem, S., Nguyen, K. H., Fung, Y. L. &amp; Scuffham, P. A. 2020. Primary immunodeficiency disease: a cost-utility analysis comparing intravenous vs subcutaneous immunoglobulin replacement therapy in Australia. </w:t>
      </w:r>
      <w:r w:rsidRPr="000A1ED0">
        <w:rPr>
          <w:i/>
          <w:noProof w:val="0"/>
        </w:rPr>
        <w:t>Blood Transfus,</w:t>
      </w:r>
      <w:r w:rsidRPr="000A1ED0">
        <w:rPr>
          <w:noProof w:val="0"/>
        </w:rPr>
        <w:t xml:space="preserve"> 18</w:t>
      </w:r>
      <w:r w:rsidRPr="000A1ED0">
        <w:rPr>
          <w:b/>
          <w:noProof w:val="0"/>
        </w:rPr>
        <w:t>,</w:t>
      </w:r>
      <w:r w:rsidRPr="000A1ED0">
        <w:rPr>
          <w:noProof w:val="0"/>
        </w:rPr>
        <w:t xml:space="preserve"> 96-105.</w:t>
      </w:r>
      <w:bookmarkEnd w:id="460"/>
    </w:p>
    <w:p w14:paraId="36F45EDD" w14:textId="79A30150" w:rsidR="0093426A" w:rsidRPr="000A1ED0" w:rsidRDefault="00147975" w:rsidP="00DF343F">
      <w:pPr>
        <w:pStyle w:val="References"/>
        <w:ind w:left="0" w:firstLine="0"/>
        <w:jc w:val="both"/>
      </w:pPr>
      <w:r w:rsidRPr="000A1ED0">
        <w:fldChar w:fldCharType="end"/>
      </w:r>
      <w:r w:rsidR="003A3613">
        <w:t xml:space="preserve"> </w:t>
      </w:r>
    </w:p>
    <w:sectPr w:rsidR="0093426A" w:rsidRPr="000A1ED0" w:rsidSect="00A13071">
      <w:pgSz w:w="11906" w:h="16838"/>
      <w:pgMar w:top="1440" w:right="1440" w:bottom="1440" w:left="1440" w:header="720" w:footer="720" w:gutter="0"/>
      <w:paperSrc w:first="7" w:other="7"/>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C5737" w16cex:dateUtc="2020-08-10T14:01:00Z"/>
  <w16cex:commentExtensible w16cex:durableId="22DC58AC" w16cex:dateUtc="2020-08-10T14:07:00Z"/>
  <w16cex:commentExtensible w16cex:durableId="22DC592D" w16cex:dateUtc="2020-08-10T14:09:00Z"/>
  <w16cex:commentExtensible w16cex:durableId="22DF1BA7" w16cex:dateUtc="2020-08-12T16:23:00Z"/>
  <w16cex:commentExtensible w16cex:durableId="22DC5F10" w16cex:dateUtc="2020-08-10T14:34:00Z"/>
  <w16cex:commentExtensible w16cex:durableId="22DCEAD4" w16cex:dateUtc="2020-08-11T00:30:00Z"/>
  <w16cex:commentExtensible w16cex:durableId="22DC8134" w16cex:dateUtc="2020-08-10T17:00:00Z"/>
  <w16cex:commentExtensible w16cex:durableId="22DC82F8" w16cex:dateUtc="2020-08-10T17:07:00Z"/>
  <w16cex:commentExtensible w16cex:durableId="22DC6386" w16cex:dateUtc="2020-08-10T14:53:00Z"/>
  <w16cex:commentExtensible w16cex:durableId="22DD3D8E" w16cex:dateUtc="2020-08-11T06:23:00Z"/>
  <w16cex:commentExtensible w16cex:durableId="22DC64FF" w16cex:dateUtc="2020-08-10T14:59:00Z"/>
  <w16cex:commentExtensible w16cex:durableId="22DC8748" w16cex:dateUtc="2020-08-10T17:26:00Z"/>
  <w16cex:commentExtensible w16cex:durableId="22DF1D11" w16cex:dateUtc="2020-08-12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615E7E" w16cid:durableId="22D951DE"/>
  <w16cid:commentId w16cid:paraId="2C5E7F16" w16cid:durableId="22D959D3"/>
  <w16cid:commentId w16cid:paraId="0972DFC7" w16cid:durableId="22DC5737"/>
  <w16cid:commentId w16cid:paraId="6CAD8EBF" w16cid:durableId="22DF1B63"/>
  <w16cid:commentId w16cid:paraId="7E1EDB38" w16cid:durableId="22D95C80"/>
  <w16cid:commentId w16cid:paraId="5E1863D5" w16cid:durableId="22DC58AC"/>
  <w16cid:commentId w16cid:paraId="23964194" w16cid:durableId="22DF1B66"/>
  <w16cid:commentId w16cid:paraId="43D83C61" w16cid:durableId="22D96241"/>
  <w16cid:commentId w16cid:paraId="5DF342D4" w16cid:durableId="22DC592D"/>
  <w16cid:commentId w16cid:paraId="53121081" w16cid:durableId="22DF1B69"/>
  <w16cid:commentId w16cid:paraId="2F69DED2" w16cid:durableId="22DF1B6A"/>
  <w16cid:commentId w16cid:paraId="3DF6711B" w16cid:durableId="22DF1BA7"/>
  <w16cid:commentId w16cid:paraId="4578F3EE" w16cid:durableId="22D9638F"/>
  <w16cid:commentId w16cid:paraId="044CCE88" w16cid:durableId="22DC5F10"/>
  <w16cid:commentId w16cid:paraId="0106D4BA" w16cid:durableId="22D96B36"/>
  <w16cid:commentId w16cid:paraId="0086E4AC" w16cid:durableId="22DCEAD4"/>
  <w16cid:commentId w16cid:paraId="03C4255F" w16cid:durableId="22D9520A"/>
  <w16cid:commentId w16cid:paraId="063EE06B" w16cid:durableId="22D96E40"/>
  <w16cid:commentId w16cid:paraId="5805D675" w16cid:durableId="22D9724E"/>
  <w16cid:commentId w16cid:paraId="71A6EAB7" w16cid:durableId="22DC8134"/>
  <w16cid:commentId w16cid:paraId="0117F7D6" w16cid:durableId="22D96F7E"/>
  <w16cid:commentId w16cid:paraId="16EE607F" w16cid:durableId="22DC82F8"/>
  <w16cid:commentId w16cid:paraId="1FBC7032" w16cid:durableId="22D9520C"/>
  <w16cid:commentId w16cid:paraId="24ECA1CC" w16cid:durableId="22D96EB3"/>
  <w16cid:commentId w16cid:paraId="3EDEAEC4" w16cid:durableId="22DC6386"/>
  <w16cid:commentId w16cid:paraId="4EC471BC" w16cid:durableId="22D9520F"/>
  <w16cid:commentId w16cid:paraId="3AE9CC0D" w16cid:durableId="22D95210"/>
  <w16cid:commentId w16cid:paraId="71D5756A" w16cid:durableId="22D97004"/>
  <w16cid:commentId w16cid:paraId="5B5BC893" w16cid:durableId="22DD3D8E"/>
  <w16cid:commentId w16cid:paraId="5CD29B54" w16cid:durableId="22DF1B7C"/>
  <w16cid:commentId w16cid:paraId="1BE58EAA" w16cid:durableId="22D95212"/>
  <w16cid:commentId w16cid:paraId="1D35BA82" w16cid:durableId="22DC64FF"/>
  <w16cid:commentId w16cid:paraId="50545C5C" w16cid:durableId="22DF1B7F"/>
  <w16cid:commentId w16cid:paraId="445E41A1" w16cid:durableId="22D95215"/>
  <w16cid:commentId w16cid:paraId="4862DC27" w16cid:durableId="22DC8748"/>
  <w16cid:commentId w16cid:paraId="1E32EF42" w16cid:durableId="22DF1B82"/>
  <w16cid:commentId w16cid:paraId="1A531947" w16cid:durableId="22DF1B83"/>
  <w16cid:commentId w16cid:paraId="44201FF9" w16cid:durableId="22DF1D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82164" w14:textId="77777777" w:rsidR="001F7086" w:rsidRDefault="001F7086" w:rsidP="00A23645">
      <w:r>
        <w:separator/>
      </w:r>
    </w:p>
  </w:endnote>
  <w:endnote w:type="continuationSeparator" w:id="0">
    <w:p w14:paraId="2967A6E0" w14:textId="77777777" w:rsidR="001F7086" w:rsidRDefault="001F7086" w:rsidP="00A23645">
      <w:r>
        <w:continuationSeparator/>
      </w:r>
    </w:p>
  </w:endnote>
  <w:endnote w:type="continuationNotice" w:id="1">
    <w:p w14:paraId="3F33B6A1" w14:textId="77777777" w:rsidR="001F7086" w:rsidRDefault="001F7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FA51" w14:textId="4515A42D" w:rsidR="001F7086" w:rsidRPr="00C843FF" w:rsidRDefault="001F7086"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BA0F5B">
      <w:rPr>
        <w:rStyle w:val="PageNumber"/>
        <w:rFonts w:ascii="Arial" w:hAnsi="Arial" w:cs="Arial"/>
        <w:b/>
        <w:noProof/>
        <w:sz w:val="20"/>
      </w:rPr>
      <w:t>201</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7A56A" w14:textId="657242F0" w:rsidR="001F7086" w:rsidRPr="00C843FF" w:rsidRDefault="001F7086" w:rsidP="00B426FF">
    <w:pPr>
      <w:pStyle w:val="Footer"/>
      <w:tabs>
        <w:tab w:val="clear" w:pos="9000"/>
        <w:tab w:val="right" w:pos="8931"/>
      </w:tabs>
      <w:rPr>
        <w:rStyle w:val="PageNumber"/>
        <w:rFonts w:ascii="Arial" w:hAnsi="Arial" w:cs="Arial"/>
        <w:sz w:val="20"/>
      </w:rPr>
    </w:pPr>
    <w:r w:rsidRPr="00C86700">
      <w:t xml:space="preserve">Primary Immunodeficiency Diseases with Antibody Deficiency – MSAC </w:t>
    </w:r>
    <w:r w:rsidRPr="00C86700">
      <w:rPr>
        <w:rFonts w:ascii="Arial Bold" w:hAnsi="Arial Bold"/>
      </w:rPr>
      <w:t>CA 1592</w:t>
    </w:r>
    <w:r w:rsidRPr="00F83A2A">
      <w:rPr>
        <w:rStyle w:val="PageNumber"/>
        <w:rFonts w:ascii="Arial" w:hAnsi="Arial" w:cs="Arial"/>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A0F5B">
      <w:rPr>
        <w:rStyle w:val="PageNumber"/>
        <w:rFonts w:ascii="Arial" w:hAnsi="Arial" w:cs="Arial"/>
        <w:noProof/>
        <w:sz w:val="20"/>
      </w:rPr>
      <w:t>33</w:t>
    </w:r>
    <w:r w:rsidRPr="00C843FF">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9DDB" w14:textId="7A8D39B8" w:rsidR="001F7086" w:rsidRPr="00C843FF" w:rsidRDefault="001F7086" w:rsidP="00B426FF">
    <w:pPr>
      <w:pStyle w:val="Footer"/>
      <w:tabs>
        <w:tab w:val="clear" w:pos="9000"/>
        <w:tab w:val="right" w:pos="8931"/>
      </w:tabs>
      <w:rPr>
        <w:rStyle w:val="PageNumber"/>
        <w:rFonts w:ascii="Arial" w:hAnsi="Arial" w:cs="Arial"/>
        <w:sz w:val="20"/>
      </w:rPr>
    </w:pPr>
    <w:r w:rsidRPr="00C86700">
      <w:t xml:space="preserve">Primary Immunodeficiency Diseases with Antibody Deficiency – MSAC </w:t>
    </w:r>
    <w:r w:rsidRPr="00C86700">
      <w:rPr>
        <w:rFonts w:ascii="Arial Bold" w:hAnsi="Arial Bold"/>
      </w:rPr>
      <w:t>CA 1592</w:t>
    </w:r>
    <w:r w:rsidRPr="00F83A2A">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Pr>
        <w:rStyle w:val="PageNumber"/>
        <w:rFonts w:ascii="Arial" w:hAnsi="Arial" w:cs="Arial"/>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A0F5B">
      <w:rPr>
        <w:rStyle w:val="PageNumber"/>
        <w:rFonts w:ascii="Arial" w:hAnsi="Arial" w:cs="Arial"/>
        <w:noProof/>
        <w:sz w:val="20"/>
      </w:rPr>
      <w:t>34</w:t>
    </w:r>
    <w:r w:rsidRPr="00C843FF">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68912" w14:textId="6BC9E327" w:rsidR="001F7086" w:rsidRPr="00C843FF" w:rsidRDefault="001F7086" w:rsidP="00B426FF">
    <w:pPr>
      <w:pStyle w:val="Footer"/>
      <w:tabs>
        <w:tab w:val="clear" w:pos="9000"/>
        <w:tab w:val="right" w:pos="8931"/>
      </w:tabs>
      <w:rPr>
        <w:rStyle w:val="PageNumber"/>
        <w:rFonts w:ascii="Arial" w:hAnsi="Arial" w:cs="Arial"/>
        <w:sz w:val="20"/>
      </w:rPr>
    </w:pPr>
    <w:r w:rsidRPr="00C86700">
      <w:t xml:space="preserve">Primary Immunodeficiency Diseases with Antibody Deficiency – MSAC </w:t>
    </w:r>
    <w:r w:rsidRPr="00C86700">
      <w:rPr>
        <w:rFonts w:ascii="Arial Bold" w:hAnsi="Arial Bold"/>
      </w:rPr>
      <w:t>CA 1592</w:t>
    </w:r>
    <w:r w:rsidRPr="00F83A2A">
      <w:rPr>
        <w:rStyle w:val="PageNumber"/>
        <w:rFonts w:ascii="Arial" w:hAnsi="Arial" w:cs="Arial"/>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BA0F5B">
      <w:rPr>
        <w:rStyle w:val="PageNumber"/>
        <w:rFonts w:ascii="Arial" w:hAnsi="Arial" w:cs="Arial"/>
        <w:noProof/>
        <w:sz w:val="20"/>
      </w:rPr>
      <w:t>201</w:t>
    </w:r>
    <w:r w:rsidRPr="00C843FF">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8A35D" w14:textId="77777777" w:rsidR="001F7086" w:rsidRDefault="001F7086" w:rsidP="00A23645">
      <w:r>
        <w:separator/>
      </w:r>
    </w:p>
  </w:footnote>
  <w:footnote w:type="continuationSeparator" w:id="0">
    <w:p w14:paraId="57D7F849" w14:textId="77777777" w:rsidR="001F7086" w:rsidRDefault="001F7086" w:rsidP="00A23645">
      <w:r>
        <w:continuationSeparator/>
      </w:r>
    </w:p>
  </w:footnote>
  <w:footnote w:type="continuationNotice" w:id="1">
    <w:p w14:paraId="6D0E78F9" w14:textId="77777777" w:rsidR="001F7086" w:rsidRDefault="001F7086">
      <w:pPr>
        <w:spacing w:after="0" w:line="240" w:lineRule="auto"/>
      </w:pPr>
    </w:p>
  </w:footnote>
  <w:footnote w:id="2">
    <w:p w14:paraId="28B9FED1" w14:textId="77777777" w:rsidR="001F7086" w:rsidRDefault="001F7086" w:rsidP="00916477">
      <w:pPr>
        <w:pStyle w:val="FootnoteText"/>
      </w:pPr>
      <w:r w:rsidRPr="009D776A">
        <w:rPr>
          <w:rStyle w:val="FootnoteReference"/>
          <w:sz w:val="18"/>
        </w:rPr>
        <w:footnoteRef/>
      </w:r>
      <w:r w:rsidRPr="009D776A">
        <w:rPr>
          <w:sz w:val="18"/>
        </w:rPr>
        <w:t xml:space="preserve"> The most recent version of these </w:t>
      </w:r>
      <w:r w:rsidRPr="009D776A">
        <w:rPr>
          <w:i/>
          <w:sz w:val="18"/>
        </w:rPr>
        <w:t>Criteria</w:t>
      </w:r>
      <w:r w:rsidRPr="009D776A">
        <w:rPr>
          <w:sz w:val="18"/>
        </w:rPr>
        <w:t>, Version 3</w:t>
      </w:r>
      <w:r>
        <w:rPr>
          <w:sz w:val="18"/>
        </w:rPr>
        <w:t>.1</w:t>
      </w:r>
      <w:r w:rsidRPr="009D776A">
        <w:rPr>
          <w:sz w:val="18"/>
        </w:rPr>
        <w:t xml:space="preserve">, were published by the National Blood Authority on October 22, 2018. The National Blood Authority is a statutory body responsible for the supply of blood and blood products in Australia, on behalf of the Australian Government and state and territory governments. </w:t>
      </w:r>
    </w:p>
  </w:footnote>
  <w:footnote w:id="3">
    <w:p w14:paraId="3B68A5BB" w14:textId="77777777" w:rsidR="001F7086" w:rsidRDefault="001F7086">
      <w:pPr>
        <w:pStyle w:val="FootnoteText"/>
      </w:pPr>
      <w:r w:rsidRPr="009D776A">
        <w:rPr>
          <w:rStyle w:val="FootnoteReference"/>
          <w:sz w:val="18"/>
        </w:rPr>
        <w:footnoteRef/>
      </w:r>
      <w:r w:rsidRPr="009D776A">
        <w:rPr>
          <w:sz w:val="18"/>
        </w:rPr>
        <w:t xml:space="preserve"> The most recent version of these </w:t>
      </w:r>
      <w:r w:rsidRPr="009D776A">
        <w:rPr>
          <w:i/>
          <w:sz w:val="18"/>
        </w:rPr>
        <w:t>Criteria</w:t>
      </w:r>
      <w:r w:rsidRPr="009D776A">
        <w:rPr>
          <w:sz w:val="18"/>
        </w:rPr>
        <w:t>, Version 3</w:t>
      </w:r>
      <w:r>
        <w:rPr>
          <w:sz w:val="18"/>
        </w:rPr>
        <w:t>.1</w:t>
      </w:r>
      <w:r w:rsidRPr="009D776A">
        <w:rPr>
          <w:sz w:val="18"/>
        </w:rPr>
        <w:t xml:space="preserve">, were published by the National Blood Authority on October 22, 2018. The National Blood Authority is a statutory body responsible for the supply of blood and blood products in Australia, on behalf of the Australian Government and state and territory governments. </w:t>
      </w:r>
    </w:p>
  </w:footnote>
  <w:footnote w:id="4">
    <w:p w14:paraId="38AAC53C" w14:textId="77777777" w:rsidR="001F7086" w:rsidRDefault="001F7086">
      <w:pPr>
        <w:pStyle w:val="FootnoteText"/>
      </w:pPr>
      <w:r w:rsidRPr="00571936">
        <w:rPr>
          <w:rStyle w:val="FootnoteReference"/>
          <w:sz w:val="18"/>
        </w:rPr>
        <w:footnoteRef/>
      </w:r>
      <w:r w:rsidRPr="00571936">
        <w:rPr>
          <w:sz w:val="18"/>
        </w:rPr>
        <w:t xml:space="preserve"> 1 July 2018 to 30 June 2019.</w:t>
      </w:r>
    </w:p>
  </w:footnote>
  <w:footnote w:id="5">
    <w:p w14:paraId="0A5D6185" w14:textId="5C4109BB" w:rsidR="001F7086" w:rsidRDefault="001F7086">
      <w:pPr>
        <w:pStyle w:val="FootnoteText"/>
      </w:pPr>
      <w:r>
        <w:rPr>
          <w:rStyle w:val="FootnoteReference"/>
        </w:rPr>
        <w:footnoteRef/>
      </w:r>
      <w:r>
        <w:t xml:space="preserve"> </w:t>
      </w:r>
      <w:r w:rsidRPr="005851CB">
        <w:t xml:space="preserve">Additionally, the </w:t>
      </w:r>
      <w:r>
        <w:t xml:space="preserve">comparative studies were assessed to see if they met the inclusion criteria for single arm studies reporting pre/post Ig outcomes in patients with CVID. </w:t>
      </w:r>
      <w:r w:rsidRPr="005851CB">
        <w:t>Aghamohammadi et al. (2009)</w:t>
      </w:r>
      <w:r>
        <w:t xml:space="preserve"> did not report pre-post treatment data. </w:t>
      </w:r>
      <w:r w:rsidRPr="005851CB">
        <w:t>Cunningham-Rundles (1989)</w:t>
      </w:r>
      <w:r>
        <w:t xml:space="preserve"> and </w:t>
      </w:r>
      <w:r w:rsidRPr="005851CB">
        <w:t xml:space="preserve">Gardulf et al. (1993) </w:t>
      </w:r>
      <w:r>
        <w:t xml:space="preserve">pooled post-SCIg data for patients who had previously been on no treatment and previously been on IMIg; therefore, this data was not extracted as the use of IMIg at baseline may have underestimated the effectiveness of SCIg in the follow-up measurements. </w:t>
      </w:r>
      <w:r w:rsidRPr="00F904A2">
        <w:t>Waniewski et al. (1994)</w:t>
      </w:r>
      <w:r>
        <w:t xml:space="preserve"> included pre/post data for only six patients and therefore did not meet the minimum patient inclusion criteria (10 or more patients).</w:t>
      </w:r>
    </w:p>
  </w:footnote>
  <w:footnote w:id="6">
    <w:p w14:paraId="3B72F32C" w14:textId="0EF875A0" w:rsidR="001F7086" w:rsidRDefault="001F7086">
      <w:pPr>
        <w:pStyle w:val="FootnoteText"/>
      </w:pPr>
      <w:r>
        <w:rPr>
          <w:rStyle w:val="FootnoteReference"/>
        </w:rPr>
        <w:footnoteRef/>
      </w:r>
      <w:r>
        <w:t xml:space="preserve"> </w:t>
      </w:r>
      <w:r w:rsidRPr="004F5A4A">
        <w:t xml:space="preserve">This study and others like it were not included in our analysis as </w:t>
      </w:r>
      <w:r>
        <w:t>they</w:t>
      </w:r>
      <w:r w:rsidRPr="004F5A4A">
        <w:t xml:space="preserve"> did not investigate the effectiveness of Ig treatment.</w:t>
      </w:r>
      <w:r>
        <w:t xml:space="preserve"> These studies are listed in Appendix 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8BA12" w14:textId="77777777" w:rsidR="001F7086" w:rsidRDefault="001F7086" w:rsidP="00B426FF">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0137" w14:textId="77777777" w:rsidR="001F7086" w:rsidRDefault="001F70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C71B" w14:textId="77777777" w:rsidR="001F7086" w:rsidRDefault="001F70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30E65" w14:textId="77777777" w:rsidR="001F7086" w:rsidRDefault="001F7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24E80" w14:textId="77777777" w:rsidR="001F7086" w:rsidRDefault="001F7086"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D474D" w14:textId="77777777" w:rsidR="001F7086" w:rsidRDefault="001F7086" w:rsidP="00A236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19CD" w14:textId="77777777" w:rsidR="001F7086" w:rsidRDefault="001F7086" w:rsidP="00B426FF">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AAF6" w14:textId="77777777" w:rsidR="001F7086" w:rsidRDefault="001F7086" w:rsidP="00A236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E698" w14:textId="77777777" w:rsidR="001F7086" w:rsidRDefault="001F7086"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FCCE" w14:textId="77777777" w:rsidR="001F7086" w:rsidRDefault="001F7086" w:rsidP="00B426FF">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DC47" w14:textId="77777777" w:rsidR="001F7086" w:rsidRDefault="001F7086" w:rsidP="00A236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2130" w14:textId="77777777" w:rsidR="001F7086" w:rsidRDefault="001F7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D74"/>
    <w:multiLevelType w:val="hybridMultilevel"/>
    <w:tmpl w:val="4C328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B37EB"/>
    <w:multiLevelType w:val="hybridMultilevel"/>
    <w:tmpl w:val="07B894CA"/>
    <w:lvl w:ilvl="0" w:tplc="BE1490EC">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2432CB"/>
    <w:multiLevelType w:val="hybridMultilevel"/>
    <w:tmpl w:val="B78AA5F8"/>
    <w:lvl w:ilvl="0" w:tplc="C1CC5240">
      <w:start w:val="1"/>
      <w:numFmt w:val="bullet"/>
      <w:lvlText w:val=""/>
      <w:lvlJc w:val="left"/>
      <w:pPr>
        <w:ind w:left="357" w:hanging="351"/>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7002E1A"/>
    <w:multiLevelType w:val="hybridMultilevel"/>
    <w:tmpl w:val="948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C23B4"/>
    <w:multiLevelType w:val="hybridMultilevel"/>
    <w:tmpl w:val="757A2DA8"/>
    <w:lvl w:ilvl="0" w:tplc="B95ECC6A">
      <w:start w:val="1"/>
      <w:numFmt w:val="bullet"/>
      <w:lvlText w:val=""/>
      <w:lvlJc w:val="left"/>
      <w:pPr>
        <w:ind w:left="357" w:hanging="351"/>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08A67C20"/>
    <w:multiLevelType w:val="hybridMultilevel"/>
    <w:tmpl w:val="4A4A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74DBF"/>
    <w:multiLevelType w:val="hybridMultilevel"/>
    <w:tmpl w:val="C8365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8" w15:restartNumberingAfterBreak="0">
    <w:nsid w:val="16B72CD3"/>
    <w:multiLevelType w:val="hybridMultilevel"/>
    <w:tmpl w:val="E77050E0"/>
    <w:lvl w:ilvl="0" w:tplc="1A660E74">
      <w:start w:val="5"/>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D26C2"/>
    <w:multiLevelType w:val="hybridMultilevel"/>
    <w:tmpl w:val="4E08E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EC6C7B"/>
    <w:multiLevelType w:val="hybridMultilevel"/>
    <w:tmpl w:val="E2520F9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1C231CDD"/>
    <w:multiLevelType w:val="hybridMultilevel"/>
    <w:tmpl w:val="2398D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4"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5" w15:restartNumberingAfterBreak="0">
    <w:nsid w:val="27B17925"/>
    <w:multiLevelType w:val="hybridMultilevel"/>
    <w:tmpl w:val="A726F5E4"/>
    <w:lvl w:ilvl="0" w:tplc="24540AF4">
      <w:start w:val="5"/>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5910FB"/>
    <w:multiLevelType w:val="hybridMultilevel"/>
    <w:tmpl w:val="1AE2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B004D"/>
    <w:multiLevelType w:val="hybridMultilevel"/>
    <w:tmpl w:val="67CE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83948"/>
    <w:multiLevelType w:val="hybridMultilevel"/>
    <w:tmpl w:val="353A7B70"/>
    <w:lvl w:ilvl="0" w:tplc="F244CB7E">
      <w:start w:val="1"/>
      <w:numFmt w:val="bullet"/>
      <w:lvlText w:val=""/>
      <w:lvlJc w:val="left"/>
      <w:pPr>
        <w:ind w:left="357" w:hanging="351"/>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9" w15:restartNumberingAfterBreak="0">
    <w:nsid w:val="34F00B08"/>
    <w:multiLevelType w:val="hybridMultilevel"/>
    <w:tmpl w:val="C79C20F8"/>
    <w:lvl w:ilvl="0" w:tplc="3C6EB25A">
      <w:start w:val="1"/>
      <w:numFmt w:val="bullet"/>
      <w:lvlText w:val=""/>
      <w:lvlJc w:val="left"/>
      <w:pPr>
        <w:ind w:left="777" w:hanging="360"/>
      </w:pPr>
      <w:rPr>
        <w:rFonts w:ascii="Symbol" w:hAnsi="Symbol" w:cs="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38AC5811"/>
    <w:multiLevelType w:val="hybridMultilevel"/>
    <w:tmpl w:val="9C920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792CD4"/>
    <w:multiLevelType w:val="multilevel"/>
    <w:tmpl w:val="FEE071C8"/>
    <w:numStyleLink w:val="ESSectionheading-numbered"/>
  </w:abstractNum>
  <w:abstractNum w:abstractNumId="22" w15:restartNumberingAfterBreak="0">
    <w:nsid w:val="40583850"/>
    <w:multiLevelType w:val="hybridMultilevel"/>
    <w:tmpl w:val="2CC0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A1361"/>
    <w:multiLevelType w:val="hybridMultilevel"/>
    <w:tmpl w:val="40E01D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2806625"/>
    <w:multiLevelType w:val="hybridMultilevel"/>
    <w:tmpl w:val="C826E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E2218"/>
    <w:multiLevelType w:val="hybridMultilevel"/>
    <w:tmpl w:val="54325B50"/>
    <w:lvl w:ilvl="0" w:tplc="3EE0A1DE">
      <w:start w:val="1"/>
      <w:numFmt w:val="bullet"/>
      <w:lvlText w:val=""/>
      <w:lvlJc w:val="left"/>
      <w:pPr>
        <w:ind w:left="357" w:hanging="351"/>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6" w15:restartNumberingAfterBreak="0">
    <w:nsid w:val="4575545D"/>
    <w:multiLevelType w:val="multilevel"/>
    <w:tmpl w:val="6FD22ED4"/>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3.%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7" w15:restartNumberingAfterBreak="0">
    <w:nsid w:val="54A8666E"/>
    <w:multiLevelType w:val="hybridMultilevel"/>
    <w:tmpl w:val="B10EE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891D8A"/>
    <w:multiLevelType w:val="multilevel"/>
    <w:tmpl w:val="FEE071C8"/>
    <w:numStyleLink w:val="ESSectionheading-numbered"/>
  </w:abstractNum>
  <w:abstractNum w:abstractNumId="29" w15:restartNumberingAfterBreak="0">
    <w:nsid w:val="5CF5653C"/>
    <w:multiLevelType w:val="hybridMultilevel"/>
    <w:tmpl w:val="A212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1" w15:restartNumberingAfterBreak="0">
    <w:nsid w:val="5EEB2139"/>
    <w:multiLevelType w:val="hybridMultilevel"/>
    <w:tmpl w:val="7A601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1555AD"/>
    <w:multiLevelType w:val="multilevel"/>
    <w:tmpl w:val="948C52D8"/>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2.%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3" w15:restartNumberingAfterBreak="0">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F7925"/>
    <w:multiLevelType w:val="hybridMultilevel"/>
    <w:tmpl w:val="BD526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CA4309"/>
    <w:multiLevelType w:val="hybridMultilevel"/>
    <w:tmpl w:val="C49892FC"/>
    <w:lvl w:ilvl="0" w:tplc="6C16E238">
      <w:start w:val="1"/>
      <w:numFmt w:val="bullet"/>
      <w:lvlText w:val="•"/>
      <w:lvlJc w:val="left"/>
      <w:pPr>
        <w:tabs>
          <w:tab w:val="num" w:pos="720"/>
        </w:tabs>
        <w:ind w:left="720" w:hanging="360"/>
      </w:pPr>
      <w:rPr>
        <w:rFonts w:ascii="Arial" w:hAnsi="Arial" w:hint="default"/>
      </w:rPr>
    </w:lvl>
    <w:lvl w:ilvl="1" w:tplc="36769ACE">
      <w:start w:val="1"/>
      <w:numFmt w:val="bullet"/>
      <w:lvlText w:val="•"/>
      <w:lvlJc w:val="left"/>
      <w:pPr>
        <w:tabs>
          <w:tab w:val="num" w:pos="1440"/>
        </w:tabs>
        <w:ind w:left="1440" w:hanging="360"/>
      </w:pPr>
      <w:rPr>
        <w:rFonts w:ascii="Arial" w:hAnsi="Arial" w:hint="default"/>
      </w:rPr>
    </w:lvl>
    <w:lvl w:ilvl="2" w:tplc="454CCD1A" w:tentative="1">
      <w:start w:val="1"/>
      <w:numFmt w:val="bullet"/>
      <w:lvlText w:val="•"/>
      <w:lvlJc w:val="left"/>
      <w:pPr>
        <w:tabs>
          <w:tab w:val="num" w:pos="2160"/>
        </w:tabs>
        <w:ind w:left="2160" w:hanging="360"/>
      </w:pPr>
      <w:rPr>
        <w:rFonts w:ascii="Arial" w:hAnsi="Arial" w:hint="default"/>
      </w:rPr>
    </w:lvl>
    <w:lvl w:ilvl="3" w:tplc="D36A287E" w:tentative="1">
      <w:start w:val="1"/>
      <w:numFmt w:val="bullet"/>
      <w:lvlText w:val="•"/>
      <w:lvlJc w:val="left"/>
      <w:pPr>
        <w:tabs>
          <w:tab w:val="num" w:pos="2880"/>
        </w:tabs>
        <w:ind w:left="2880" w:hanging="360"/>
      </w:pPr>
      <w:rPr>
        <w:rFonts w:ascii="Arial" w:hAnsi="Arial" w:hint="default"/>
      </w:rPr>
    </w:lvl>
    <w:lvl w:ilvl="4" w:tplc="DCCADAF6" w:tentative="1">
      <w:start w:val="1"/>
      <w:numFmt w:val="bullet"/>
      <w:lvlText w:val="•"/>
      <w:lvlJc w:val="left"/>
      <w:pPr>
        <w:tabs>
          <w:tab w:val="num" w:pos="3600"/>
        </w:tabs>
        <w:ind w:left="3600" w:hanging="360"/>
      </w:pPr>
      <w:rPr>
        <w:rFonts w:ascii="Arial" w:hAnsi="Arial" w:hint="default"/>
      </w:rPr>
    </w:lvl>
    <w:lvl w:ilvl="5" w:tplc="CFE87EDC" w:tentative="1">
      <w:start w:val="1"/>
      <w:numFmt w:val="bullet"/>
      <w:lvlText w:val="•"/>
      <w:lvlJc w:val="left"/>
      <w:pPr>
        <w:tabs>
          <w:tab w:val="num" w:pos="4320"/>
        </w:tabs>
        <w:ind w:left="4320" w:hanging="360"/>
      </w:pPr>
      <w:rPr>
        <w:rFonts w:ascii="Arial" w:hAnsi="Arial" w:hint="default"/>
      </w:rPr>
    </w:lvl>
    <w:lvl w:ilvl="6" w:tplc="4BBA8D08" w:tentative="1">
      <w:start w:val="1"/>
      <w:numFmt w:val="bullet"/>
      <w:lvlText w:val="•"/>
      <w:lvlJc w:val="left"/>
      <w:pPr>
        <w:tabs>
          <w:tab w:val="num" w:pos="5040"/>
        </w:tabs>
        <w:ind w:left="5040" w:hanging="360"/>
      </w:pPr>
      <w:rPr>
        <w:rFonts w:ascii="Arial" w:hAnsi="Arial" w:hint="default"/>
      </w:rPr>
    </w:lvl>
    <w:lvl w:ilvl="7" w:tplc="10FACC6A" w:tentative="1">
      <w:start w:val="1"/>
      <w:numFmt w:val="bullet"/>
      <w:lvlText w:val="•"/>
      <w:lvlJc w:val="left"/>
      <w:pPr>
        <w:tabs>
          <w:tab w:val="num" w:pos="5760"/>
        </w:tabs>
        <w:ind w:left="5760" w:hanging="360"/>
      </w:pPr>
      <w:rPr>
        <w:rFonts w:ascii="Arial" w:hAnsi="Arial" w:hint="default"/>
      </w:rPr>
    </w:lvl>
    <w:lvl w:ilvl="8" w:tplc="B41E51E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7" w15:restartNumberingAfterBreak="0">
    <w:nsid w:val="63697237"/>
    <w:multiLevelType w:val="hybridMultilevel"/>
    <w:tmpl w:val="105C2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9" w15:restartNumberingAfterBreak="0">
    <w:nsid w:val="6B4208A1"/>
    <w:multiLevelType w:val="hybridMultilevel"/>
    <w:tmpl w:val="4EDA52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1" w15:restartNumberingAfterBreak="0">
    <w:nsid w:val="7217284E"/>
    <w:multiLevelType w:val="hybridMultilevel"/>
    <w:tmpl w:val="D12C300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156D63"/>
    <w:multiLevelType w:val="hybridMultilevel"/>
    <w:tmpl w:val="C14AC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5"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0"/>
  </w:num>
  <w:num w:numId="2">
    <w:abstractNumId w:val="7"/>
  </w:num>
  <w:num w:numId="3">
    <w:abstractNumId w:val="45"/>
  </w:num>
  <w:num w:numId="4">
    <w:abstractNumId w:val="12"/>
  </w:num>
  <w:num w:numId="5">
    <w:abstractNumId w:val="38"/>
  </w:num>
  <w:num w:numId="6">
    <w:abstractNumId w:val="14"/>
  </w:num>
  <w:num w:numId="7">
    <w:abstractNumId w:val="44"/>
  </w:num>
  <w:num w:numId="8">
    <w:abstractNumId w:val="13"/>
  </w:num>
  <w:num w:numId="9">
    <w:abstractNumId w:val="40"/>
  </w:num>
  <w:num w:numId="10">
    <w:abstractNumId w:val="21"/>
  </w:num>
  <w:num w:numId="11">
    <w:abstractNumId w:val="28"/>
  </w:num>
  <w:num w:numId="12">
    <w:abstractNumId w:val="33"/>
  </w:num>
  <w:num w:numId="13">
    <w:abstractNumId w:val="36"/>
  </w:num>
  <w:num w:numId="14">
    <w:abstractNumId w:val="43"/>
  </w:num>
  <w:num w:numId="15">
    <w:abstractNumId w:val="11"/>
  </w:num>
  <w:num w:numId="16">
    <w:abstractNumId w:val="37"/>
  </w:num>
  <w:num w:numId="17">
    <w:abstractNumId w:val="0"/>
  </w:num>
  <w:num w:numId="18">
    <w:abstractNumId w:val="34"/>
  </w:num>
  <w:num w:numId="19">
    <w:abstractNumId w:val="25"/>
  </w:num>
  <w:num w:numId="20">
    <w:abstractNumId w:val="4"/>
  </w:num>
  <w:num w:numId="21">
    <w:abstractNumId w:val="18"/>
  </w:num>
  <w:num w:numId="22">
    <w:abstractNumId w:val="2"/>
  </w:num>
  <w:num w:numId="23">
    <w:abstractNumId w:val="5"/>
  </w:num>
  <w:num w:numId="24">
    <w:abstractNumId w:val="20"/>
  </w:num>
  <w:num w:numId="25">
    <w:abstractNumId w:val="24"/>
  </w:num>
  <w:num w:numId="26">
    <w:abstractNumId w:val="3"/>
  </w:num>
  <w:num w:numId="27">
    <w:abstractNumId w:val="22"/>
  </w:num>
  <w:num w:numId="28">
    <w:abstractNumId w:val="16"/>
  </w:num>
  <w:num w:numId="29">
    <w:abstractNumId w:val="27"/>
  </w:num>
  <w:num w:numId="30">
    <w:abstractNumId w:val="17"/>
  </w:num>
  <w:num w:numId="31">
    <w:abstractNumId w:val="29"/>
  </w:num>
  <w:num w:numId="32">
    <w:abstractNumId w:val="31"/>
  </w:num>
  <w:num w:numId="33">
    <w:abstractNumId w:val="42"/>
  </w:num>
  <w:num w:numId="34">
    <w:abstractNumId w:val="8"/>
  </w:num>
  <w:num w:numId="35">
    <w:abstractNumId w:val="41"/>
  </w:num>
  <w:num w:numId="36">
    <w:abstractNumId w:val="39"/>
  </w:num>
  <w:num w:numId="37">
    <w:abstractNumId w:val="19"/>
  </w:num>
  <w:num w:numId="38">
    <w:abstractNumId w:val="15"/>
  </w:num>
  <w:num w:numId="39">
    <w:abstractNumId w:val="10"/>
  </w:num>
  <w:num w:numId="40">
    <w:abstractNumId w:val="9"/>
  </w:num>
  <w:num w:numId="41">
    <w:abstractNumId w:val="35"/>
  </w:num>
  <w:num w:numId="42">
    <w:abstractNumId w:val="26"/>
  </w:num>
  <w:num w:numId="43">
    <w:abstractNumId w:val="32"/>
  </w:num>
  <w:num w:numId="44">
    <w:abstractNumId w:val="1"/>
  </w:num>
  <w:num w:numId="45">
    <w:abstractNumId w:val="6"/>
  </w:num>
  <w:num w:numId="4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trC0NDUzN7GwNDFS0lEKTi0uzszPAykwNKsFAAoXX8EtAAAA"/>
    <w:docVar w:name="EN.InstantFormat" w:val="&lt;ENInstantFormat&gt;&lt;Enabled&gt;0&lt;/Enabled&gt;&lt;ScanUnformatted&gt;1&lt;/ScanUnformatted&gt;&lt;ScanChanges&gt;1&lt;/ScanChanges&gt;&lt;Suspended&gt;0&lt;/Suspended&gt;&lt;/ENInstantFormat&gt;"/>
    <w:docVar w:name="EN.Layout" w:val="&lt;ENLayout&gt;&lt;Style&gt;MSAC Harvard&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t909z2f2a20z7estdop5fzd2wxzs2sx5v9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41&lt;/item&gt;&lt;item&gt;42&lt;/item&gt;&lt;item&gt;43&lt;/item&gt;&lt;item&gt;44&lt;/item&gt;&lt;/record-ids&gt;&lt;/item&gt;&lt;/Libraries&gt;"/>
  </w:docVars>
  <w:rsids>
    <w:rsidRoot w:val="00640EBD"/>
    <w:rsid w:val="000006B5"/>
    <w:rsid w:val="00000AAC"/>
    <w:rsid w:val="00000B9C"/>
    <w:rsid w:val="00000BEB"/>
    <w:rsid w:val="00000C42"/>
    <w:rsid w:val="00000FA9"/>
    <w:rsid w:val="0000127D"/>
    <w:rsid w:val="0000136D"/>
    <w:rsid w:val="0000190C"/>
    <w:rsid w:val="00001C3C"/>
    <w:rsid w:val="00001E31"/>
    <w:rsid w:val="00001F98"/>
    <w:rsid w:val="0000220C"/>
    <w:rsid w:val="0000226A"/>
    <w:rsid w:val="0000228D"/>
    <w:rsid w:val="00002552"/>
    <w:rsid w:val="000029F2"/>
    <w:rsid w:val="00003287"/>
    <w:rsid w:val="00003796"/>
    <w:rsid w:val="00004053"/>
    <w:rsid w:val="000040DB"/>
    <w:rsid w:val="0000430A"/>
    <w:rsid w:val="00004D16"/>
    <w:rsid w:val="00005109"/>
    <w:rsid w:val="00005257"/>
    <w:rsid w:val="00005298"/>
    <w:rsid w:val="0000536A"/>
    <w:rsid w:val="000055D4"/>
    <w:rsid w:val="000056FA"/>
    <w:rsid w:val="00006627"/>
    <w:rsid w:val="00006641"/>
    <w:rsid w:val="00006961"/>
    <w:rsid w:val="000069A7"/>
    <w:rsid w:val="00006C74"/>
    <w:rsid w:val="00007016"/>
    <w:rsid w:val="000070F9"/>
    <w:rsid w:val="000078F6"/>
    <w:rsid w:val="00007948"/>
    <w:rsid w:val="00007A44"/>
    <w:rsid w:val="00007A4C"/>
    <w:rsid w:val="00007BE0"/>
    <w:rsid w:val="00007D81"/>
    <w:rsid w:val="00007DC0"/>
    <w:rsid w:val="000106F7"/>
    <w:rsid w:val="0001085B"/>
    <w:rsid w:val="0001088E"/>
    <w:rsid w:val="000108EE"/>
    <w:rsid w:val="000109F3"/>
    <w:rsid w:val="00010BF8"/>
    <w:rsid w:val="00010FB8"/>
    <w:rsid w:val="000111D2"/>
    <w:rsid w:val="0001135D"/>
    <w:rsid w:val="00011550"/>
    <w:rsid w:val="00011758"/>
    <w:rsid w:val="00011772"/>
    <w:rsid w:val="000128AF"/>
    <w:rsid w:val="00012C74"/>
    <w:rsid w:val="00012EA4"/>
    <w:rsid w:val="00012EA6"/>
    <w:rsid w:val="00012F6D"/>
    <w:rsid w:val="0001307B"/>
    <w:rsid w:val="000130D3"/>
    <w:rsid w:val="000133F9"/>
    <w:rsid w:val="000134C1"/>
    <w:rsid w:val="0001357B"/>
    <w:rsid w:val="00013791"/>
    <w:rsid w:val="0001388D"/>
    <w:rsid w:val="000138E7"/>
    <w:rsid w:val="00013934"/>
    <w:rsid w:val="00013974"/>
    <w:rsid w:val="000139D1"/>
    <w:rsid w:val="000139EB"/>
    <w:rsid w:val="00013B46"/>
    <w:rsid w:val="00013FA1"/>
    <w:rsid w:val="00014736"/>
    <w:rsid w:val="00014917"/>
    <w:rsid w:val="000149C2"/>
    <w:rsid w:val="00014A66"/>
    <w:rsid w:val="00014D6D"/>
    <w:rsid w:val="00014EC1"/>
    <w:rsid w:val="00015104"/>
    <w:rsid w:val="00015282"/>
    <w:rsid w:val="0001557F"/>
    <w:rsid w:val="000155E6"/>
    <w:rsid w:val="0001563F"/>
    <w:rsid w:val="000156F4"/>
    <w:rsid w:val="000156FA"/>
    <w:rsid w:val="00015787"/>
    <w:rsid w:val="00015C26"/>
    <w:rsid w:val="00015E03"/>
    <w:rsid w:val="00015E37"/>
    <w:rsid w:val="000160B3"/>
    <w:rsid w:val="00016333"/>
    <w:rsid w:val="0001651B"/>
    <w:rsid w:val="0001667E"/>
    <w:rsid w:val="00016792"/>
    <w:rsid w:val="0001695D"/>
    <w:rsid w:val="00016B52"/>
    <w:rsid w:val="00016FDF"/>
    <w:rsid w:val="000171FD"/>
    <w:rsid w:val="00017218"/>
    <w:rsid w:val="00017571"/>
    <w:rsid w:val="00017674"/>
    <w:rsid w:val="00017B2B"/>
    <w:rsid w:val="00017D44"/>
    <w:rsid w:val="000208A2"/>
    <w:rsid w:val="00020A61"/>
    <w:rsid w:val="00020C59"/>
    <w:rsid w:val="00020F15"/>
    <w:rsid w:val="00021072"/>
    <w:rsid w:val="00021669"/>
    <w:rsid w:val="000217F3"/>
    <w:rsid w:val="00021FDC"/>
    <w:rsid w:val="0002230A"/>
    <w:rsid w:val="0002265C"/>
    <w:rsid w:val="00022FCD"/>
    <w:rsid w:val="000236CF"/>
    <w:rsid w:val="00023792"/>
    <w:rsid w:val="000237A3"/>
    <w:rsid w:val="00023985"/>
    <w:rsid w:val="00023FD9"/>
    <w:rsid w:val="0002446C"/>
    <w:rsid w:val="00024819"/>
    <w:rsid w:val="0002581D"/>
    <w:rsid w:val="00025C12"/>
    <w:rsid w:val="00025D96"/>
    <w:rsid w:val="00025F1A"/>
    <w:rsid w:val="0002644A"/>
    <w:rsid w:val="0002661C"/>
    <w:rsid w:val="000266AD"/>
    <w:rsid w:val="0002695E"/>
    <w:rsid w:val="00026D11"/>
    <w:rsid w:val="00026D2F"/>
    <w:rsid w:val="00026D6A"/>
    <w:rsid w:val="00027055"/>
    <w:rsid w:val="0002707D"/>
    <w:rsid w:val="00027329"/>
    <w:rsid w:val="0002749F"/>
    <w:rsid w:val="00027611"/>
    <w:rsid w:val="00027B53"/>
    <w:rsid w:val="00027DDF"/>
    <w:rsid w:val="00027F1B"/>
    <w:rsid w:val="0003003D"/>
    <w:rsid w:val="000303D8"/>
    <w:rsid w:val="00030C76"/>
    <w:rsid w:val="00030E6F"/>
    <w:rsid w:val="00030FB4"/>
    <w:rsid w:val="000311A8"/>
    <w:rsid w:val="00031330"/>
    <w:rsid w:val="0003136E"/>
    <w:rsid w:val="000313F3"/>
    <w:rsid w:val="000314E2"/>
    <w:rsid w:val="00031A2C"/>
    <w:rsid w:val="000321D8"/>
    <w:rsid w:val="000321D9"/>
    <w:rsid w:val="0003260D"/>
    <w:rsid w:val="00032EC5"/>
    <w:rsid w:val="00032EE2"/>
    <w:rsid w:val="00033E27"/>
    <w:rsid w:val="000340BA"/>
    <w:rsid w:val="000345F1"/>
    <w:rsid w:val="00034AE9"/>
    <w:rsid w:val="00034CFE"/>
    <w:rsid w:val="0003546E"/>
    <w:rsid w:val="0003587F"/>
    <w:rsid w:val="0003595E"/>
    <w:rsid w:val="00035EC6"/>
    <w:rsid w:val="00035FF2"/>
    <w:rsid w:val="00036221"/>
    <w:rsid w:val="0003639B"/>
    <w:rsid w:val="000364CE"/>
    <w:rsid w:val="0003669F"/>
    <w:rsid w:val="000368B9"/>
    <w:rsid w:val="00036954"/>
    <w:rsid w:val="00036F0B"/>
    <w:rsid w:val="000373D6"/>
    <w:rsid w:val="000373E8"/>
    <w:rsid w:val="000375E8"/>
    <w:rsid w:val="00037729"/>
    <w:rsid w:val="00037B2B"/>
    <w:rsid w:val="00040305"/>
    <w:rsid w:val="000406B4"/>
    <w:rsid w:val="00040D41"/>
    <w:rsid w:val="00040DD2"/>
    <w:rsid w:val="0004109F"/>
    <w:rsid w:val="0004121E"/>
    <w:rsid w:val="000412B3"/>
    <w:rsid w:val="0004165A"/>
    <w:rsid w:val="00041867"/>
    <w:rsid w:val="00041ADB"/>
    <w:rsid w:val="00041B23"/>
    <w:rsid w:val="00041C6F"/>
    <w:rsid w:val="00041F2B"/>
    <w:rsid w:val="000424B4"/>
    <w:rsid w:val="000427F8"/>
    <w:rsid w:val="00043293"/>
    <w:rsid w:val="00043C04"/>
    <w:rsid w:val="0004438D"/>
    <w:rsid w:val="0004468B"/>
    <w:rsid w:val="000447B6"/>
    <w:rsid w:val="00044AB9"/>
    <w:rsid w:val="00044B7A"/>
    <w:rsid w:val="0004536B"/>
    <w:rsid w:val="00045C50"/>
    <w:rsid w:val="0004642F"/>
    <w:rsid w:val="000464C3"/>
    <w:rsid w:val="00046E1D"/>
    <w:rsid w:val="000473DD"/>
    <w:rsid w:val="00050356"/>
    <w:rsid w:val="00050779"/>
    <w:rsid w:val="000508A4"/>
    <w:rsid w:val="00050953"/>
    <w:rsid w:val="00050DAA"/>
    <w:rsid w:val="00050E3B"/>
    <w:rsid w:val="00051060"/>
    <w:rsid w:val="00051085"/>
    <w:rsid w:val="000510E8"/>
    <w:rsid w:val="000512A0"/>
    <w:rsid w:val="0005156D"/>
    <w:rsid w:val="00051666"/>
    <w:rsid w:val="000518DE"/>
    <w:rsid w:val="00051A96"/>
    <w:rsid w:val="0005232D"/>
    <w:rsid w:val="00052434"/>
    <w:rsid w:val="0005272E"/>
    <w:rsid w:val="00052741"/>
    <w:rsid w:val="0005281F"/>
    <w:rsid w:val="0005287C"/>
    <w:rsid w:val="00052935"/>
    <w:rsid w:val="00052E3F"/>
    <w:rsid w:val="00052FBC"/>
    <w:rsid w:val="00053275"/>
    <w:rsid w:val="00053A89"/>
    <w:rsid w:val="00054B35"/>
    <w:rsid w:val="00054C69"/>
    <w:rsid w:val="000554AA"/>
    <w:rsid w:val="0005570F"/>
    <w:rsid w:val="00055D6B"/>
    <w:rsid w:val="00055E08"/>
    <w:rsid w:val="00056684"/>
    <w:rsid w:val="00056BE2"/>
    <w:rsid w:val="00056DC4"/>
    <w:rsid w:val="00056ED1"/>
    <w:rsid w:val="0005738B"/>
    <w:rsid w:val="00057749"/>
    <w:rsid w:val="00057834"/>
    <w:rsid w:val="00057FD3"/>
    <w:rsid w:val="00060875"/>
    <w:rsid w:val="000608FD"/>
    <w:rsid w:val="000609A2"/>
    <w:rsid w:val="00060A5A"/>
    <w:rsid w:val="00060B82"/>
    <w:rsid w:val="00060E4F"/>
    <w:rsid w:val="00060E70"/>
    <w:rsid w:val="000613E7"/>
    <w:rsid w:val="00061A1C"/>
    <w:rsid w:val="00061AF5"/>
    <w:rsid w:val="00061DB6"/>
    <w:rsid w:val="00062064"/>
    <w:rsid w:val="000625F7"/>
    <w:rsid w:val="00062969"/>
    <w:rsid w:val="00062F2F"/>
    <w:rsid w:val="0006306E"/>
    <w:rsid w:val="00063167"/>
    <w:rsid w:val="00063262"/>
    <w:rsid w:val="00063311"/>
    <w:rsid w:val="0006384B"/>
    <w:rsid w:val="00063A3A"/>
    <w:rsid w:val="00063C88"/>
    <w:rsid w:val="00063CC4"/>
    <w:rsid w:val="00063F44"/>
    <w:rsid w:val="00063FE3"/>
    <w:rsid w:val="0006406E"/>
    <w:rsid w:val="0006420B"/>
    <w:rsid w:val="0006422B"/>
    <w:rsid w:val="000643D4"/>
    <w:rsid w:val="000650CB"/>
    <w:rsid w:val="0006531D"/>
    <w:rsid w:val="00065B42"/>
    <w:rsid w:val="00065CD5"/>
    <w:rsid w:val="00065D97"/>
    <w:rsid w:val="00065DD7"/>
    <w:rsid w:val="00065F41"/>
    <w:rsid w:val="00066CD5"/>
    <w:rsid w:val="00066F5D"/>
    <w:rsid w:val="000672F4"/>
    <w:rsid w:val="00067B1B"/>
    <w:rsid w:val="00067BF6"/>
    <w:rsid w:val="00070437"/>
    <w:rsid w:val="00070920"/>
    <w:rsid w:val="00070B84"/>
    <w:rsid w:val="00070BAC"/>
    <w:rsid w:val="00071451"/>
    <w:rsid w:val="000715CB"/>
    <w:rsid w:val="00071963"/>
    <w:rsid w:val="00071B67"/>
    <w:rsid w:val="00071BA0"/>
    <w:rsid w:val="00072148"/>
    <w:rsid w:val="00072199"/>
    <w:rsid w:val="0007284B"/>
    <w:rsid w:val="00072A22"/>
    <w:rsid w:val="00072DC0"/>
    <w:rsid w:val="00073235"/>
    <w:rsid w:val="00073267"/>
    <w:rsid w:val="00073339"/>
    <w:rsid w:val="00073376"/>
    <w:rsid w:val="00073636"/>
    <w:rsid w:val="0007379A"/>
    <w:rsid w:val="00073882"/>
    <w:rsid w:val="000739E5"/>
    <w:rsid w:val="00073A0F"/>
    <w:rsid w:val="00073A8D"/>
    <w:rsid w:val="00073E88"/>
    <w:rsid w:val="00073EC5"/>
    <w:rsid w:val="00074ABF"/>
    <w:rsid w:val="00074C16"/>
    <w:rsid w:val="00074F92"/>
    <w:rsid w:val="000750D5"/>
    <w:rsid w:val="000758FB"/>
    <w:rsid w:val="00075A7C"/>
    <w:rsid w:val="00075C24"/>
    <w:rsid w:val="00075E4A"/>
    <w:rsid w:val="000765C9"/>
    <w:rsid w:val="000768BB"/>
    <w:rsid w:val="00076A0D"/>
    <w:rsid w:val="00076A45"/>
    <w:rsid w:val="00076A70"/>
    <w:rsid w:val="00076F32"/>
    <w:rsid w:val="0007706B"/>
    <w:rsid w:val="00077247"/>
    <w:rsid w:val="000774DB"/>
    <w:rsid w:val="00077880"/>
    <w:rsid w:val="00077EA6"/>
    <w:rsid w:val="0008033F"/>
    <w:rsid w:val="00080706"/>
    <w:rsid w:val="00080986"/>
    <w:rsid w:val="000809D5"/>
    <w:rsid w:val="000814D8"/>
    <w:rsid w:val="0008168D"/>
    <w:rsid w:val="00081F3C"/>
    <w:rsid w:val="000821BD"/>
    <w:rsid w:val="000822EA"/>
    <w:rsid w:val="00082591"/>
    <w:rsid w:val="0008260B"/>
    <w:rsid w:val="0008261B"/>
    <w:rsid w:val="00082712"/>
    <w:rsid w:val="00082977"/>
    <w:rsid w:val="00082C5A"/>
    <w:rsid w:val="00082CDD"/>
    <w:rsid w:val="00082E66"/>
    <w:rsid w:val="00082EC5"/>
    <w:rsid w:val="00083498"/>
    <w:rsid w:val="0008352F"/>
    <w:rsid w:val="0008367E"/>
    <w:rsid w:val="000838C2"/>
    <w:rsid w:val="00083B03"/>
    <w:rsid w:val="00084CE9"/>
    <w:rsid w:val="00084D33"/>
    <w:rsid w:val="00084F83"/>
    <w:rsid w:val="00085282"/>
    <w:rsid w:val="00085400"/>
    <w:rsid w:val="00085883"/>
    <w:rsid w:val="00085981"/>
    <w:rsid w:val="00085C31"/>
    <w:rsid w:val="0008612D"/>
    <w:rsid w:val="000861FA"/>
    <w:rsid w:val="00086491"/>
    <w:rsid w:val="000868BD"/>
    <w:rsid w:val="000869F6"/>
    <w:rsid w:val="00086D44"/>
    <w:rsid w:val="00086DB8"/>
    <w:rsid w:val="00087F4E"/>
    <w:rsid w:val="00090330"/>
    <w:rsid w:val="000903F9"/>
    <w:rsid w:val="000905F4"/>
    <w:rsid w:val="0009079A"/>
    <w:rsid w:val="000907B4"/>
    <w:rsid w:val="00090904"/>
    <w:rsid w:val="00090AA3"/>
    <w:rsid w:val="00090BD2"/>
    <w:rsid w:val="00090CAF"/>
    <w:rsid w:val="00090DDE"/>
    <w:rsid w:val="00090EF8"/>
    <w:rsid w:val="0009122C"/>
    <w:rsid w:val="00091296"/>
    <w:rsid w:val="00091667"/>
    <w:rsid w:val="000917C7"/>
    <w:rsid w:val="00091989"/>
    <w:rsid w:val="00091A2F"/>
    <w:rsid w:val="00092116"/>
    <w:rsid w:val="0009243D"/>
    <w:rsid w:val="000927A7"/>
    <w:rsid w:val="000927DD"/>
    <w:rsid w:val="0009297E"/>
    <w:rsid w:val="00092A35"/>
    <w:rsid w:val="00092CFA"/>
    <w:rsid w:val="000933E6"/>
    <w:rsid w:val="00093507"/>
    <w:rsid w:val="000937B3"/>
    <w:rsid w:val="0009386C"/>
    <w:rsid w:val="000939B9"/>
    <w:rsid w:val="00093A64"/>
    <w:rsid w:val="00093C9A"/>
    <w:rsid w:val="00093CE9"/>
    <w:rsid w:val="00093DC4"/>
    <w:rsid w:val="00093EE9"/>
    <w:rsid w:val="000940EA"/>
    <w:rsid w:val="0009436A"/>
    <w:rsid w:val="00094977"/>
    <w:rsid w:val="00094DBD"/>
    <w:rsid w:val="00095CA3"/>
    <w:rsid w:val="00095CED"/>
    <w:rsid w:val="00095CF1"/>
    <w:rsid w:val="00095F3E"/>
    <w:rsid w:val="00096AAE"/>
    <w:rsid w:val="00096B92"/>
    <w:rsid w:val="00096BD5"/>
    <w:rsid w:val="00096EBE"/>
    <w:rsid w:val="00097AAC"/>
    <w:rsid w:val="000A0146"/>
    <w:rsid w:val="000A04F6"/>
    <w:rsid w:val="000A051D"/>
    <w:rsid w:val="000A0790"/>
    <w:rsid w:val="000A07CB"/>
    <w:rsid w:val="000A0C9C"/>
    <w:rsid w:val="000A0D18"/>
    <w:rsid w:val="000A1298"/>
    <w:rsid w:val="000A13F7"/>
    <w:rsid w:val="000A1508"/>
    <w:rsid w:val="000A1599"/>
    <w:rsid w:val="000A1D85"/>
    <w:rsid w:val="000A1ED0"/>
    <w:rsid w:val="000A2278"/>
    <w:rsid w:val="000A2445"/>
    <w:rsid w:val="000A272A"/>
    <w:rsid w:val="000A2C9E"/>
    <w:rsid w:val="000A375A"/>
    <w:rsid w:val="000A39F4"/>
    <w:rsid w:val="000A3AAF"/>
    <w:rsid w:val="000A3E60"/>
    <w:rsid w:val="000A3F8D"/>
    <w:rsid w:val="000A4DF3"/>
    <w:rsid w:val="000A5328"/>
    <w:rsid w:val="000A546E"/>
    <w:rsid w:val="000A54AD"/>
    <w:rsid w:val="000A55B4"/>
    <w:rsid w:val="000A5B70"/>
    <w:rsid w:val="000A5CE8"/>
    <w:rsid w:val="000A5DB5"/>
    <w:rsid w:val="000A612B"/>
    <w:rsid w:val="000A6C01"/>
    <w:rsid w:val="000A6F0C"/>
    <w:rsid w:val="000A7356"/>
    <w:rsid w:val="000A77C8"/>
    <w:rsid w:val="000A7943"/>
    <w:rsid w:val="000A7D0A"/>
    <w:rsid w:val="000B0364"/>
    <w:rsid w:val="000B045E"/>
    <w:rsid w:val="000B06C4"/>
    <w:rsid w:val="000B0993"/>
    <w:rsid w:val="000B0F0F"/>
    <w:rsid w:val="000B1434"/>
    <w:rsid w:val="000B164F"/>
    <w:rsid w:val="000B1819"/>
    <w:rsid w:val="000B1F56"/>
    <w:rsid w:val="000B21CB"/>
    <w:rsid w:val="000B2378"/>
    <w:rsid w:val="000B23EA"/>
    <w:rsid w:val="000B256E"/>
    <w:rsid w:val="000B2675"/>
    <w:rsid w:val="000B274D"/>
    <w:rsid w:val="000B2DCA"/>
    <w:rsid w:val="000B2E4B"/>
    <w:rsid w:val="000B30A2"/>
    <w:rsid w:val="000B3610"/>
    <w:rsid w:val="000B37EE"/>
    <w:rsid w:val="000B3CA5"/>
    <w:rsid w:val="000B3FA8"/>
    <w:rsid w:val="000B4253"/>
    <w:rsid w:val="000B4A87"/>
    <w:rsid w:val="000B4BDC"/>
    <w:rsid w:val="000B4CAD"/>
    <w:rsid w:val="000B4D13"/>
    <w:rsid w:val="000B508C"/>
    <w:rsid w:val="000B525C"/>
    <w:rsid w:val="000B5C7B"/>
    <w:rsid w:val="000B5D81"/>
    <w:rsid w:val="000B63E1"/>
    <w:rsid w:val="000B65AC"/>
    <w:rsid w:val="000B688F"/>
    <w:rsid w:val="000B7A2F"/>
    <w:rsid w:val="000B7B78"/>
    <w:rsid w:val="000B7DFE"/>
    <w:rsid w:val="000B7EE2"/>
    <w:rsid w:val="000B7EE7"/>
    <w:rsid w:val="000B7F5D"/>
    <w:rsid w:val="000C0364"/>
    <w:rsid w:val="000C0493"/>
    <w:rsid w:val="000C04C1"/>
    <w:rsid w:val="000C0653"/>
    <w:rsid w:val="000C0684"/>
    <w:rsid w:val="000C10BA"/>
    <w:rsid w:val="000C14EF"/>
    <w:rsid w:val="000C1599"/>
    <w:rsid w:val="000C1714"/>
    <w:rsid w:val="000C1747"/>
    <w:rsid w:val="000C1AFE"/>
    <w:rsid w:val="000C226B"/>
    <w:rsid w:val="000C24EF"/>
    <w:rsid w:val="000C281A"/>
    <w:rsid w:val="000C32A4"/>
    <w:rsid w:val="000C3CDE"/>
    <w:rsid w:val="000C4137"/>
    <w:rsid w:val="000C4404"/>
    <w:rsid w:val="000C44CA"/>
    <w:rsid w:val="000C53B8"/>
    <w:rsid w:val="000C5752"/>
    <w:rsid w:val="000C586F"/>
    <w:rsid w:val="000C59B0"/>
    <w:rsid w:val="000C5A70"/>
    <w:rsid w:val="000C5D0A"/>
    <w:rsid w:val="000C5F36"/>
    <w:rsid w:val="000C61C5"/>
    <w:rsid w:val="000C651F"/>
    <w:rsid w:val="000C6658"/>
    <w:rsid w:val="000C6D10"/>
    <w:rsid w:val="000C7335"/>
    <w:rsid w:val="000C769F"/>
    <w:rsid w:val="000C784B"/>
    <w:rsid w:val="000C7BBC"/>
    <w:rsid w:val="000C7C44"/>
    <w:rsid w:val="000C7F6A"/>
    <w:rsid w:val="000D0128"/>
    <w:rsid w:val="000D04F4"/>
    <w:rsid w:val="000D0784"/>
    <w:rsid w:val="000D08D9"/>
    <w:rsid w:val="000D0A1F"/>
    <w:rsid w:val="000D0EFC"/>
    <w:rsid w:val="000D0F74"/>
    <w:rsid w:val="000D1300"/>
    <w:rsid w:val="000D13CD"/>
    <w:rsid w:val="000D180A"/>
    <w:rsid w:val="000D186C"/>
    <w:rsid w:val="000D18A2"/>
    <w:rsid w:val="000D1C4C"/>
    <w:rsid w:val="000D2D78"/>
    <w:rsid w:val="000D2D89"/>
    <w:rsid w:val="000D2E96"/>
    <w:rsid w:val="000D2EB6"/>
    <w:rsid w:val="000D3024"/>
    <w:rsid w:val="000D328F"/>
    <w:rsid w:val="000D3317"/>
    <w:rsid w:val="000D33CE"/>
    <w:rsid w:val="000D34EB"/>
    <w:rsid w:val="000D3AD0"/>
    <w:rsid w:val="000D3B89"/>
    <w:rsid w:val="000D3E93"/>
    <w:rsid w:val="000D4203"/>
    <w:rsid w:val="000D4324"/>
    <w:rsid w:val="000D4481"/>
    <w:rsid w:val="000D4515"/>
    <w:rsid w:val="000D4AB6"/>
    <w:rsid w:val="000D4AE7"/>
    <w:rsid w:val="000D4D6A"/>
    <w:rsid w:val="000D4DFE"/>
    <w:rsid w:val="000D4E64"/>
    <w:rsid w:val="000D4F8C"/>
    <w:rsid w:val="000D4FCE"/>
    <w:rsid w:val="000D50CD"/>
    <w:rsid w:val="000D568D"/>
    <w:rsid w:val="000D5A53"/>
    <w:rsid w:val="000D5AF8"/>
    <w:rsid w:val="000D60AA"/>
    <w:rsid w:val="000D63E0"/>
    <w:rsid w:val="000D6684"/>
    <w:rsid w:val="000D6840"/>
    <w:rsid w:val="000D6D2B"/>
    <w:rsid w:val="000D6E88"/>
    <w:rsid w:val="000D6E9F"/>
    <w:rsid w:val="000D708E"/>
    <w:rsid w:val="000E02D8"/>
    <w:rsid w:val="000E073C"/>
    <w:rsid w:val="000E09A4"/>
    <w:rsid w:val="000E0B6A"/>
    <w:rsid w:val="000E0D09"/>
    <w:rsid w:val="000E0E4B"/>
    <w:rsid w:val="000E125E"/>
    <w:rsid w:val="000E1439"/>
    <w:rsid w:val="000E145B"/>
    <w:rsid w:val="000E1520"/>
    <w:rsid w:val="000E160C"/>
    <w:rsid w:val="000E1B24"/>
    <w:rsid w:val="000E1C9D"/>
    <w:rsid w:val="000E1D12"/>
    <w:rsid w:val="000E1E90"/>
    <w:rsid w:val="000E1F5C"/>
    <w:rsid w:val="000E21A2"/>
    <w:rsid w:val="000E243A"/>
    <w:rsid w:val="000E2864"/>
    <w:rsid w:val="000E2B85"/>
    <w:rsid w:val="000E362B"/>
    <w:rsid w:val="000E38B3"/>
    <w:rsid w:val="000E398C"/>
    <w:rsid w:val="000E3D82"/>
    <w:rsid w:val="000E4155"/>
    <w:rsid w:val="000E455E"/>
    <w:rsid w:val="000E4D70"/>
    <w:rsid w:val="000E50DC"/>
    <w:rsid w:val="000E551B"/>
    <w:rsid w:val="000E5A21"/>
    <w:rsid w:val="000E5E5C"/>
    <w:rsid w:val="000E5EAC"/>
    <w:rsid w:val="000E6179"/>
    <w:rsid w:val="000E62D3"/>
    <w:rsid w:val="000E63DD"/>
    <w:rsid w:val="000E6784"/>
    <w:rsid w:val="000E67FD"/>
    <w:rsid w:val="000E6891"/>
    <w:rsid w:val="000E6A1B"/>
    <w:rsid w:val="000E6C55"/>
    <w:rsid w:val="000E7851"/>
    <w:rsid w:val="000E7969"/>
    <w:rsid w:val="000E7A82"/>
    <w:rsid w:val="000E7AC3"/>
    <w:rsid w:val="000E7B84"/>
    <w:rsid w:val="000E7E95"/>
    <w:rsid w:val="000E7EE5"/>
    <w:rsid w:val="000F0447"/>
    <w:rsid w:val="000F0975"/>
    <w:rsid w:val="000F0C54"/>
    <w:rsid w:val="000F0D08"/>
    <w:rsid w:val="000F0DD7"/>
    <w:rsid w:val="000F1314"/>
    <w:rsid w:val="000F16D8"/>
    <w:rsid w:val="000F19F7"/>
    <w:rsid w:val="000F1B2A"/>
    <w:rsid w:val="000F1CC5"/>
    <w:rsid w:val="000F1FA8"/>
    <w:rsid w:val="000F204E"/>
    <w:rsid w:val="000F219E"/>
    <w:rsid w:val="000F236B"/>
    <w:rsid w:val="000F285B"/>
    <w:rsid w:val="000F3B50"/>
    <w:rsid w:val="000F3F0B"/>
    <w:rsid w:val="000F3F3A"/>
    <w:rsid w:val="000F42C7"/>
    <w:rsid w:val="000F4C3E"/>
    <w:rsid w:val="000F4CB0"/>
    <w:rsid w:val="000F508A"/>
    <w:rsid w:val="000F50C5"/>
    <w:rsid w:val="000F5DB0"/>
    <w:rsid w:val="000F5FC9"/>
    <w:rsid w:val="000F640C"/>
    <w:rsid w:val="000F66F8"/>
    <w:rsid w:val="000F6918"/>
    <w:rsid w:val="000F6D1C"/>
    <w:rsid w:val="000F7361"/>
    <w:rsid w:val="000F76EF"/>
    <w:rsid w:val="000F7A58"/>
    <w:rsid w:val="000F7C32"/>
    <w:rsid w:val="000F7FD2"/>
    <w:rsid w:val="00100186"/>
    <w:rsid w:val="001001F0"/>
    <w:rsid w:val="00100281"/>
    <w:rsid w:val="00100570"/>
    <w:rsid w:val="001005AA"/>
    <w:rsid w:val="00100CF5"/>
    <w:rsid w:val="00101616"/>
    <w:rsid w:val="001019F6"/>
    <w:rsid w:val="00101A92"/>
    <w:rsid w:val="00101DAF"/>
    <w:rsid w:val="00101E38"/>
    <w:rsid w:val="00101EA6"/>
    <w:rsid w:val="001024C0"/>
    <w:rsid w:val="001024FE"/>
    <w:rsid w:val="001026E4"/>
    <w:rsid w:val="0010271E"/>
    <w:rsid w:val="00102752"/>
    <w:rsid w:val="001029C4"/>
    <w:rsid w:val="00102ACE"/>
    <w:rsid w:val="00102C26"/>
    <w:rsid w:val="00102DED"/>
    <w:rsid w:val="00103282"/>
    <w:rsid w:val="00103470"/>
    <w:rsid w:val="0010377A"/>
    <w:rsid w:val="00103FE2"/>
    <w:rsid w:val="0010407C"/>
    <w:rsid w:val="001042DB"/>
    <w:rsid w:val="0010474B"/>
    <w:rsid w:val="001047AE"/>
    <w:rsid w:val="001047FD"/>
    <w:rsid w:val="00104AAF"/>
    <w:rsid w:val="0010525D"/>
    <w:rsid w:val="001053AD"/>
    <w:rsid w:val="001059C5"/>
    <w:rsid w:val="00105B36"/>
    <w:rsid w:val="00105BC3"/>
    <w:rsid w:val="0010618E"/>
    <w:rsid w:val="001064DF"/>
    <w:rsid w:val="001064E2"/>
    <w:rsid w:val="00106705"/>
    <w:rsid w:val="00106CAC"/>
    <w:rsid w:val="00106D47"/>
    <w:rsid w:val="00106D5A"/>
    <w:rsid w:val="00107194"/>
    <w:rsid w:val="00107317"/>
    <w:rsid w:val="0010768D"/>
    <w:rsid w:val="00107E45"/>
    <w:rsid w:val="001106E0"/>
    <w:rsid w:val="00110763"/>
    <w:rsid w:val="00110A0A"/>
    <w:rsid w:val="00110A66"/>
    <w:rsid w:val="0011120F"/>
    <w:rsid w:val="00111444"/>
    <w:rsid w:val="00111A9D"/>
    <w:rsid w:val="00111FD8"/>
    <w:rsid w:val="0011291E"/>
    <w:rsid w:val="00112C45"/>
    <w:rsid w:val="00112E31"/>
    <w:rsid w:val="001131C7"/>
    <w:rsid w:val="001134B2"/>
    <w:rsid w:val="001140D8"/>
    <w:rsid w:val="001140E7"/>
    <w:rsid w:val="00114341"/>
    <w:rsid w:val="00114A80"/>
    <w:rsid w:val="00114A88"/>
    <w:rsid w:val="001152F6"/>
    <w:rsid w:val="0011532F"/>
    <w:rsid w:val="001158F0"/>
    <w:rsid w:val="0011591F"/>
    <w:rsid w:val="00116F9A"/>
    <w:rsid w:val="00116FF7"/>
    <w:rsid w:val="0011716B"/>
    <w:rsid w:val="00117291"/>
    <w:rsid w:val="00117514"/>
    <w:rsid w:val="001176B4"/>
    <w:rsid w:val="001176E9"/>
    <w:rsid w:val="00117791"/>
    <w:rsid w:val="001178D8"/>
    <w:rsid w:val="001179AC"/>
    <w:rsid w:val="00117A7B"/>
    <w:rsid w:val="00117C27"/>
    <w:rsid w:val="00117D72"/>
    <w:rsid w:val="00117F7C"/>
    <w:rsid w:val="001203AE"/>
    <w:rsid w:val="00120EA6"/>
    <w:rsid w:val="001214B2"/>
    <w:rsid w:val="001214FB"/>
    <w:rsid w:val="001217CB"/>
    <w:rsid w:val="00121E37"/>
    <w:rsid w:val="00122253"/>
    <w:rsid w:val="00122B89"/>
    <w:rsid w:val="00122BFE"/>
    <w:rsid w:val="0012306C"/>
    <w:rsid w:val="00123707"/>
    <w:rsid w:val="001238A1"/>
    <w:rsid w:val="001238A4"/>
    <w:rsid w:val="00123994"/>
    <w:rsid w:val="001246F3"/>
    <w:rsid w:val="00124B78"/>
    <w:rsid w:val="00124D5D"/>
    <w:rsid w:val="00124EA4"/>
    <w:rsid w:val="00125441"/>
    <w:rsid w:val="00125879"/>
    <w:rsid w:val="00125C85"/>
    <w:rsid w:val="00125CD1"/>
    <w:rsid w:val="00125D53"/>
    <w:rsid w:val="00125FE7"/>
    <w:rsid w:val="0012607A"/>
    <w:rsid w:val="001267EB"/>
    <w:rsid w:val="00126943"/>
    <w:rsid w:val="001269CA"/>
    <w:rsid w:val="00126DE3"/>
    <w:rsid w:val="00126EFA"/>
    <w:rsid w:val="00127363"/>
    <w:rsid w:val="001273C4"/>
    <w:rsid w:val="001278C0"/>
    <w:rsid w:val="00127CA9"/>
    <w:rsid w:val="001302CC"/>
    <w:rsid w:val="0013042C"/>
    <w:rsid w:val="00130532"/>
    <w:rsid w:val="00130648"/>
    <w:rsid w:val="00130AD5"/>
    <w:rsid w:val="00130D24"/>
    <w:rsid w:val="0013111A"/>
    <w:rsid w:val="00131140"/>
    <w:rsid w:val="00131895"/>
    <w:rsid w:val="001320D4"/>
    <w:rsid w:val="001324EC"/>
    <w:rsid w:val="00132BF8"/>
    <w:rsid w:val="00132FC8"/>
    <w:rsid w:val="00133128"/>
    <w:rsid w:val="001333E5"/>
    <w:rsid w:val="00133825"/>
    <w:rsid w:val="00133A8D"/>
    <w:rsid w:val="001341F5"/>
    <w:rsid w:val="0013468D"/>
    <w:rsid w:val="001346B4"/>
    <w:rsid w:val="001348F1"/>
    <w:rsid w:val="001349E0"/>
    <w:rsid w:val="00134ABB"/>
    <w:rsid w:val="00134E80"/>
    <w:rsid w:val="001353E6"/>
    <w:rsid w:val="00135585"/>
    <w:rsid w:val="001358F1"/>
    <w:rsid w:val="00135E02"/>
    <w:rsid w:val="00135FE1"/>
    <w:rsid w:val="00136787"/>
    <w:rsid w:val="0013708B"/>
    <w:rsid w:val="001372D7"/>
    <w:rsid w:val="00137928"/>
    <w:rsid w:val="00137B1B"/>
    <w:rsid w:val="00137B5B"/>
    <w:rsid w:val="00137CA8"/>
    <w:rsid w:val="00137F23"/>
    <w:rsid w:val="00140185"/>
    <w:rsid w:val="00140356"/>
    <w:rsid w:val="00140573"/>
    <w:rsid w:val="00140654"/>
    <w:rsid w:val="00140C12"/>
    <w:rsid w:val="00140D15"/>
    <w:rsid w:val="00140E14"/>
    <w:rsid w:val="00140F50"/>
    <w:rsid w:val="00141210"/>
    <w:rsid w:val="001412E5"/>
    <w:rsid w:val="001415B8"/>
    <w:rsid w:val="0014188E"/>
    <w:rsid w:val="001419F3"/>
    <w:rsid w:val="00141D60"/>
    <w:rsid w:val="0014200D"/>
    <w:rsid w:val="00142285"/>
    <w:rsid w:val="0014254D"/>
    <w:rsid w:val="00142593"/>
    <w:rsid w:val="001428F3"/>
    <w:rsid w:val="001429FA"/>
    <w:rsid w:val="00142BE7"/>
    <w:rsid w:val="00142FAB"/>
    <w:rsid w:val="00143063"/>
    <w:rsid w:val="001431A4"/>
    <w:rsid w:val="001433BE"/>
    <w:rsid w:val="00143A51"/>
    <w:rsid w:val="00143A58"/>
    <w:rsid w:val="00143DB1"/>
    <w:rsid w:val="00143DDC"/>
    <w:rsid w:val="001442F1"/>
    <w:rsid w:val="0014441E"/>
    <w:rsid w:val="0014461B"/>
    <w:rsid w:val="0014499A"/>
    <w:rsid w:val="00144A0B"/>
    <w:rsid w:val="00144D58"/>
    <w:rsid w:val="0014524F"/>
    <w:rsid w:val="00145259"/>
    <w:rsid w:val="00145798"/>
    <w:rsid w:val="001458BC"/>
    <w:rsid w:val="00145A91"/>
    <w:rsid w:val="00145AE0"/>
    <w:rsid w:val="001465EA"/>
    <w:rsid w:val="00146708"/>
    <w:rsid w:val="00146BFB"/>
    <w:rsid w:val="00146C81"/>
    <w:rsid w:val="00146CD6"/>
    <w:rsid w:val="0014710C"/>
    <w:rsid w:val="0014736A"/>
    <w:rsid w:val="0014750D"/>
    <w:rsid w:val="00147975"/>
    <w:rsid w:val="001479B1"/>
    <w:rsid w:val="00147BE1"/>
    <w:rsid w:val="00147BFF"/>
    <w:rsid w:val="00147FB2"/>
    <w:rsid w:val="00150300"/>
    <w:rsid w:val="0015033A"/>
    <w:rsid w:val="001503B1"/>
    <w:rsid w:val="0015061C"/>
    <w:rsid w:val="00150675"/>
    <w:rsid w:val="00151140"/>
    <w:rsid w:val="0015146E"/>
    <w:rsid w:val="001517DF"/>
    <w:rsid w:val="00151ABF"/>
    <w:rsid w:val="00151D89"/>
    <w:rsid w:val="00152100"/>
    <w:rsid w:val="001521E3"/>
    <w:rsid w:val="001525DB"/>
    <w:rsid w:val="00152779"/>
    <w:rsid w:val="00152BB8"/>
    <w:rsid w:val="001530D6"/>
    <w:rsid w:val="00153514"/>
    <w:rsid w:val="00153BBF"/>
    <w:rsid w:val="00153C4D"/>
    <w:rsid w:val="00153FD2"/>
    <w:rsid w:val="001544FF"/>
    <w:rsid w:val="00154913"/>
    <w:rsid w:val="00154B49"/>
    <w:rsid w:val="00154C68"/>
    <w:rsid w:val="00154DD2"/>
    <w:rsid w:val="001550E8"/>
    <w:rsid w:val="00155135"/>
    <w:rsid w:val="001555D6"/>
    <w:rsid w:val="00155C9E"/>
    <w:rsid w:val="00156859"/>
    <w:rsid w:val="0015692D"/>
    <w:rsid w:val="00156AC5"/>
    <w:rsid w:val="00156D16"/>
    <w:rsid w:val="0015712D"/>
    <w:rsid w:val="00157B90"/>
    <w:rsid w:val="00157BEF"/>
    <w:rsid w:val="00157DCC"/>
    <w:rsid w:val="0016024D"/>
    <w:rsid w:val="001603FF"/>
    <w:rsid w:val="00160452"/>
    <w:rsid w:val="00160761"/>
    <w:rsid w:val="00160D13"/>
    <w:rsid w:val="00160E43"/>
    <w:rsid w:val="00161324"/>
    <w:rsid w:val="00161B4A"/>
    <w:rsid w:val="00161B8B"/>
    <w:rsid w:val="00162196"/>
    <w:rsid w:val="0016230E"/>
    <w:rsid w:val="0016247E"/>
    <w:rsid w:val="001624A7"/>
    <w:rsid w:val="00162928"/>
    <w:rsid w:val="00162B88"/>
    <w:rsid w:val="0016314A"/>
    <w:rsid w:val="00163F13"/>
    <w:rsid w:val="001645B3"/>
    <w:rsid w:val="001647C1"/>
    <w:rsid w:val="00164DF9"/>
    <w:rsid w:val="00164EDF"/>
    <w:rsid w:val="00165002"/>
    <w:rsid w:val="00165342"/>
    <w:rsid w:val="00165412"/>
    <w:rsid w:val="001654F6"/>
    <w:rsid w:val="00165813"/>
    <w:rsid w:val="001661A9"/>
    <w:rsid w:val="00166280"/>
    <w:rsid w:val="0016686F"/>
    <w:rsid w:val="00166B64"/>
    <w:rsid w:val="00167B2A"/>
    <w:rsid w:val="00167E78"/>
    <w:rsid w:val="001702C4"/>
    <w:rsid w:val="001705B7"/>
    <w:rsid w:val="0017093A"/>
    <w:rsid w:val="00170A34"/>
    <w:rsid w:val="00170BA7"/>
    <w:rsid w:val="00170CD1"/>
    <w:rsid w:val="00170CEB"/>
    <w:rsid w:val="0017171E"/>
    <w:rsid w:val="00171806"/>
    <w:rsid w:val="001719B3"/>
    <w:rsid w:val="00171A53"/>
    <w:rsid w:val="00171B8C"/>
    <w:rsid w:val="00171CFA"/>
    <w:rsid w:val="00171FC7"/>
    <w:rsid w:val="0017222E"/>
    <w:rsid w:val="0017240C"/>
    <w:rsid w:val="00172649"/>
    <w:rsid w:val="001728A5"/>
    <w:rsid w:val="00172D3B"/>
    <w:rsid w:val="00172E62"/>
    <w:rsid w:val="00172FA1"/>
    <w:rsid w:val="00173048"/>
    <w:rsid w:val="0017367D"/>
    <w:rsid w:val="00174268"/>
    <w:rsid w:val="00174536"/>
    <w:rsid w:val="001746E1"/>
    <w:rsid w:val="00174A82"/>
    <w:rsid w:val="00174C1E"/>
    <w:rsid w:val="00174CBB"/>
    <w:rsid w:val="001753CF"/>
    <w:rsid w:val="00175429"/>
    <w:rsid w:val="001755CA"/>
    <w:rsid w:val="00175691"/>
    <w:rsid w:val="00175A84"/>
    <w:rsid w:val="00175AFF"/>
    <w:rsid w:val="00176377"/>
    <w:rsid w:val="00176716"/>
    <w:rsid w:val="0017680D"/>
    <w:rsid w:val="001769AB"/>
    <w:rsid w:val="00176BA6"/>
    <w:rsid w:val="00176C84"/>
    <w:rsid w:val="00177020"/>
    <w:rsid w:val="00177755"/>
    <w:rsid w:val="00177987"/>
    <w:rsid w:val="00177A89"/>
    <w:rsid w:val="00177BE4"/>
    <w:rsid w:val="00177F02"/>
    <w:rsid w:val="00177FF7"/>
    <w:rsid w:val="00180295"/>
    <w:rsid w:val="00180A95"/>
    <w:rsid w:val="00180C98"/>
    <w:rsid w:val="001810C7"/>
    <w:rsid w:val="001814EC"/>
    <w:rsid w:val="00181942"/>
    <w:rsid w:val="00181AB2"/>
    <w:rsid w:val="00181ADE"/>
    <w:rsid w:val="00181B0D"/>
    <w:rsid w:val="00181B39"/>
    <w:rsid w:val="001821F9"/>
    <w:rsid w:val="001822C4"/>
    <w:rsid w:val="00182C18"/>
    <w:rsid w:val="00182C6A"/>
    <w:rsid w:val="00182D1F"/>
    <w:rsid w:val="00182ED0"/>
    <w:rsid w:val="0018308E"/>
    <w:rsid w:val="0018337A"/>
    <w:rsid w:val="00183A45"/>
    <w:rsid w:val="00183B2F"/>
    <w:rsid w:val="00183E4D"/>
    <w:rsid w:val="00183E65"/>
    <w:rsid w:val="00183FF4"/>
    <w:rsid w:val="00184148"/>
    <w:rsid w:val="00184750"/>
    <w:rsid w:val="0018480C"/>
    <w:rsid w:val="00184910"/>
    <w:rsid w:val="001850C0"/>
    <w:rsid w:val="00185497"/>
    <w:rsid w:val="00185A14"/>
    <w:rsid w:val="00185AAE"/>
    <w:rsid w:val="00185DC1"/>
    <w:rsid w:val="00185E19"/>
    <w:rsid w:val="00185E21"/>
    <w:rsid w:val="00186246"/>
    <w:rsid w:val="001866BF"/>
    <w:rsid w:val="00186A92"/>
    <w:rsid w:val="00186AA4"/>
    <w:rsid w:val="00186C9F"/>
    <w:rsid w:val="00187020"/>
    <w:rsid w:val="001870D1"/>
    <w:rsid w:val="00187C31"/>
    <w:rsid w:val="00187CF5"/>
    <w:rsid w:val="00187D3F"/>
    <w:rsid w:val="00190D6F"/>
    <w:rsid w:val="00190E47"/>
    <w:rsid w:val="00190E57"/>
    <w:rsid w:val="00190EFB"/>
    <w:rsid w:val="00191577"/>
    <w:rsid w:val="001926D6"/>
    <w:rsid w:val="00192AA4"/>
    <w:rsid w:val="00192B76"/>
    <w:rsid w:val="00192C83"/>
    <w:rsid w:val="00192F46"/>
    <w:rsid w:val="001930AF"/>
    <w:rsid w:val="001932BF"/>
    <w:rsid w:val="001934FC"/>
    <w:rsid w:val="001937F6"/>
    <w:rsid w:val="00193A39"/>
    <w:rsid w:val="00193AB1"/>
    <w:rsid w:val="00193B87"/>
    <w:rsid w:val="00193C77"/>
    <w:rsid w:val="00193DE2"/>
    <w:rsid w:val="00193E3B"/>
    <w:rsid w:val="00193EC8"/>
    <w:rsid w:val="00194025"/>
    <w:rsid w:val="001941FC"/>
    <w:rsid w:val="0019554C"/>
    <w:rsid w:val="00195B3A"/>
    <w:rsid w:val="00195BD8"/>
    <w:rsid w:val="00195BF9"/>
    <w:rsid w:val="0019609D"/>
    <w:rsid w:val="001960A0"/>
    <w:rsid w:val="001964BD"/>
    <w:rsid w:val="00196AE6"/>
    <w:rsid w:val="00196EED"/>
    <w:rsid w:val="00196F63"/>
    <w:rsid w:val="00196FD6"/>
    <w:rsid w:val="0019775A"/>
    <w:rsid w:val="00197770"/>
    <w:rsid w:val="00197F49"/>
    <w:rsid w:val="001A0148"/>
    <w:rsid w:val="001A12A4"/>
    <w:rsid w:val="001A1623"/>
    <w:rsid w:val="001A1860"/>
    <w:rsid w:val="001A1C91"/>
    <w:rsid w:val="001A1E0A"/>
    <w:rsid w:val="001A1F70"/>
    <w:rsid w:val="001A2CC1"/>
    <w:rsid w:val="001A2F12"/>
    <w:rsid w:val="001A3113"/>
    <w:rsid w:val="001A31BB"/>
    <w:rsid w:val="001A3319"/>
    <w:rsid w:val="001A3599"/>
    <w:rsid w:val="001A361C"/>
    <w:rsid w:val="001A41E3"/>
    <w:rsid w:val="001A43AC"/>
    <w:rsid w:val="001A4BD8"/>
    <w:rsid w:val="001A4D93"/>
    <w:rsid w:val="001A4FAC"/>
    <w:rsid w:val="001A589C"/>
    <w:rsid w:val="001A5972"/>
    <w:rsid w:val="001A5C3F"/>
    <w:rsid w:val="001A5D5A"/>
    <w:rsid w:val="001A5EF8"/>
    <w:rsid w:val="001A6194"/>
    <w:rsid w:val="001A652C"/>
    <w:rsid w:val="001A6B50"/>
    <w:rsid w:val="001A6B5E"/>
    <w:rsid w:val="001A6B84"/>
    <w:rsid w:val="001A7371"/>
    <w:rsid w:val="001A73C9"/>
    <w:rsid w:val="001A781E"/>
    <w:rsid w:val="001B0391"/>
    <w:rsid w:val="001B0D28"/>
    <w:rsid w:val="001B0D83"/>
    <w:rsid w:val="001B157E"/>
    <w:rsid w:val="001B15B2"/>
    <w:rsid w:val="001B2078"/>
    <w:rsid w:val="001B2347"/>
    <w:rsid w:val="001B25F4"/>
    <w:rsid w:val="001B26A3"/>
    <w:rsid w:val="001B279B"/>
    <w:rsid w:val="001B2A0B"/>
    <w:rsid w:val="001B2A7E"/>
    <w:rsid w:val="001B3094"/>
    <w:rsid w:val="001B33AE"/>
    <w:rsid w:val="001B35B1"/>
    <w:rsid w:val="001B35D0"/>
    <w:rsid w:val="001B3A2C"/>
    <w:rsid w:val="001B3A9D"/>
    <w:rsid w:val="001B45BF"/>
    <w:rsid w:val="001B49CC"/>
    <w:rsid w:val="001B4CC7"/>
    <w:rsid w:val="001B4DDE"/>
    <w:rsid w:val="001B4E96"/>
    <w:rsid w:val="001B51C9"/>
    <w:rsid w:val="001B5EDE"/>
    <w:rsid w:val="001B600A"/>
    <w:rsid w:val="001B601D"/>
    <w:rsid w:val="001B628A"/>
    <w:rsid w:val="001B63D4"/>
    <w:rsid w:val="001B65A1"/>
    <w:rsid w:val="001B691B"/>
    <w:rsid w:val="001B6A91"/>
    <w:rsid w:val="001B6D1F"/>
    <w:rsid w:val="001B70EB"/>
    <w:rsid w:val="001B7309"/>
    <w:rsid w:val="001B7522"/>
    <w:rsid w:val="001C011D"/>
    <w:rsid w:val="001C032C"/>
    <w:rsid w:val="001C0441"/>
    <w:rsid w:val="001C0511"/>
    <w:rsid w:val="001C0761"/>
    <w:rsid w:val="001C0CEF"/>
    <w:rsid w:val="001C0F86"/>
    <w:rsid w:val="001C197E"/>
    <w:rsid w:val="001C1A17"/>
    <w:rsid w:val="001C2D9A"/>
    <w:rsid w:val="001C2E1E"/>
    <w:rsid w:val="001C3A68"/>
    <w:rsid w:val="001C3C5F"/>
    <w:rsid w:val="001C3D6A"/>
    <w:rsid w:val="001C3E29"/>
    <w:rsid w:val="001C4346"/>
    <w:rsid w:val="001C4872"/>
    <w:rsid w:val="001C4A9A"/>
    <w:rsid w:val="001C52D1"/>
    <w:rsid w:val="001C58AF"/>
    <w:rsid w:val="001C5F54"/>
    <w:rsid w:val="001C62B6"/>
    <w:rsid w:val="001C69A9"/>
    <w:rsid w:val="001C69AC"/>
    <w:rsid w:val="001C6A22"/>
    <w:rsid w:val="001C6D80"/>
    <w:rsid w:val="001C75A6"/>
    <w:rsid w:val="001C75BC"/>
    <w:rsid w:val="001C7B87"/>
    <w:rsid w:val="001C7CC0"/>
    <w:rsid w:val="001C7EC7"/>
    <w:rsid w:val="001D0548"/>
    <w:rsid w:val="001D08EE"/>
    <w:rsid w:val="001D0E71"/>
    <w:rsid w:val="001D102B"/>
    <w:rsid w:val="001D152F"/>
    <w:rsid w:val="001D1546"/>
    <w:rsid w:val="001D169C"/>
    <w:rsid w:val="001D1AD6"/>
    <w:rsid w:val="001D1BF1"/>
    <w:rsid w:val="001D1CC7"/>
    <w:rsid w:val="001D1DAC"/>
    <w:rsid w:val="001D1DDF"/>
    <w:rsid w:val="001D1FE8"/>
    <w:rsid w:val="001D21CF"/>
    <w:rsid w:val="001D22EB"/>
    <w:rsid w:val="001D269C"/>
    <w:rsid w:val="001D2C37"/>
    <w:rsid w:val="001D3018"/>
    <w:rsid w:val="001D396E"/>
    <w:rsid w:val="001D3A9B"/>
    <w:rsid w:val="001D3AA3"/>
    <w:rsid w:val="001D410A"/>
    <w:rsid w:val="001D43F8"/>
    <w:rsid w:val="001D48F3"/>
    <w:rsid w:val="001D5263"/>
    <w:rsid w:val="001D5380"/>
    <w:rsid w:val="001D53A0"/>
    <w:rsid w:val="001D565B"/>
    <w:rsid w:val="001D5676"/>
    <w:rsid w:val="001D603A"/>
    <w:rsid w:val="001D62B4"/>
    <w:rsid w:val="001D6423"/>
    <w:rsid w:val="001D646C"/>
    <w:rsid w:val="001D6BA0"/>
    <w:rsid w:val="001D6C21"/>
    <w:rsid w:val="001D764D"/>
    <w:rsid w:val="001D7A0B"/>
    <w:rsid w:val="001D7B2F"/>
    <w:rsid w:val="001D7CAC"/>
    <w:rsid w:val="001D7CCE"/>
    <w:rsid w:val="001D7D4A"/>
    <w:rsid w:val="001E009C"/>
    <w:rsid w:val="001E025C"/>
    <w:rsid w:val="001E03DC"/>
    <w:rsid w:val="001E09A5"/>
    <w:rsid w:val="001E0C2D"/>
    <w:rsid w:val="001E0EA2"/>
    <w:rsid w:val="001E0EBE"/>
    <w:rsid w:val="001E103B"/>
    <w:rsid w:val="001E170A"/>
    <w:rsid w:val="001E17C1"/>
    <w:rsid w:val="001E1B6F"/>
    <w:rsid w:val="001E2317"/>
    <w:rsid w:val="001E25DF"/>
    <w:rsid w:val="001E287C"/>
    <w:rsid w:val="001E28D2"/>
    <w:rsid w:val="001E29C2"/>
    <w:rsid w:val="001E2DFB"/>
    <w:rsid w:val="001E3174"/>
    <w:rsid w:val="001E31F3"/>
    <w:rsid w:val="001E32B9"/>
    <w:rsid w:val="001E3578"/>
    <w:rsid w:val="001E3645"/>
    <w:rsid w:val="001E384A"/>
    <w:rsid w:val="001E3946"/>
    <w:rsid w:val="001E3963"/>
    <w:rsid w:val="001E3AA0"/>
    <w:rsid w:val="001E3D30"/>
    <w:rsid w:val="001E4217"/>
    <w:rsid w:val="001E424C"/>
    <w:rsid w:val="001E440D"/>
    <w:rsid w:val="001E4BCF"/>
    <w:rsid w:val="001E4BD6"/>
    <w:rsid w:val="001E4F09"/>
    <w:rsid w:val="001E5397"/>
    <w:rsid w:val="001E54C8"/>
    <w:rsid w:val="001E55CD"/>
    <w:rsid w:val="001E5BF0"/>
    <w:rsid w:val="001E61EF"/>
    <w:rsid w:val="001E65D9"/>
    <w:rsid w:val="001E66FC"/>
    <w:rsid w:val="001E705F"/>
    <w:rsid w:val="001E709D"/>
    <w:rsid w:val="001E71F5"/>
    <w:rsid w:val="001E75B6"/>
    <w:rsid w:val="001E7997"/>
    <w:rsid w:val="001E7F65"/>
    <w:rsid w:val="001F0369"/>
    <w:rsid w:val="001F03A1"/>
    <w:rsid w:val="001F069E"/>
    <w:rsid w:val="001F0799"/>
    <w:rsid w:val="001F0FDD"/>
    <w:rsid w:val="001F100A"/>
    <w:rsid w:val="001F11EB"/>
    <w:rsid w:val="001F1285"/>
    <w:rsid w:val="001F13A0"/>
    <w:rsid w:val="001F199A"/>
    <w:rsid w:val="001F1C68"/>
    <w:rsid w:val="001F1C78"/>
    <w:rsid w:val="001F271C"/>
    <w:rsid w:val="001F2743"/>
    <w:rsid w:val="001F2819"/>
    <w:rsid w:val="001F289A"/>
    <w:rsid w:val="001F301C"/>
    <w:rsid w:val="001F37B8"/>
    <w:rsid w:val="001F3ECF"/>
    <w:rsid w:val="001F44A0"/>
    <w:rsid w:val="001F44C4"/>
    <w:rsid w:val="001F4868"/>
    <w:rsid w:val="001F5116"/>
    <w:rsid w:val="001F53CE"/>
    <w:rsid w:val="001F579B"/>
    <w:rsid w:val="001F5A46"/>
    <w:rsid w:val="001F61E5"/>
    <w:rsid w:val="001F622B"/>
    <w:rsid w:val="001F686A"/>
    <w:rsid w:val="001F6CF7"/>
    <w:rsid w:val="001F6E99"/>
    <w:rsid w:val="001F7086"/>
    <w:rsid w:val="001F7690"/>
    <w:rsid w:val="0020001C"/>
    <w:rsid w:val="0020018B"/>
    <w:rsid w:val="002002F1"/>
    <w:rsid w:val="00200315"/>
    <w:rsid w:val="002003A2"/>
    <w:rsid w:val="0020044D"/>
    <w:rsid w:val="00200DE0"/>
    <w:rsid w:val="002016B4"/>
    <w:rsid w:val="00201A06"/>
    <w:rsid w:val="0020228D"/>
    <w:rsid w:val="002023A3"/>
    <w:rsid w:val="00202907"/>
    <w:rsid w:val="00202B51"/>
    <w:rsid w:val="0020373A"/>
    <w:rsid w:val="00203947"/>
    <w:rsid w:val="00203DD7"/>
    <w:rsid w:val="00205356"/>
    <w:rsid w:val="00205725"/>
    <w:rsid w:val="00205A91"/>
    <w:rsid w:val="00205E54"/>
    <w:rsid w:val="00206886"/>
    <w:rsid w:val="002068C1"/>
    <w:rsid w:val="00206C27"/>
    <w:rsid w:val="00207278"/>
    <w:rsid w:val="00207AAF"/>
    <w:rsid w:val="00207B1E"/>
    <w:rsid w:val="00207B7F"/>
    <w:rsid w:val="00207C1C"/>
    <w:rsid w:val="00207FBF"/>
    <w:rsid w:val="00210407"/>
    <w:rsid w:val="002106B9"/>
    <w:rsid w:val="00210AA1"/>
    <w:rsid w:val="00210C5E"/>
    <w:rsid w:val="00211AF6"/>
    <w:rsid w:val="00211DCE"/>
    <w:rsid w:val="00211F00"/>
    <w:rsid w:val="002120D8"/>
    <w:rsid w:val="002121FB"/>
    <w:rsid w:val="00212330"/>
    <w:rsid w:val="0021273B"/>
    <w:rsid w:val="0021294E"/>
    <w:rsid w:val="00212D8E"/>
    <w:rsid w:val="00212E6A"/>
    <w:rsid w:val="00212EE0"/>
    <w:rsid w:val="00212EFC"/>
    <w:rsid w:val="0021311F"/>
    <w:rsid w:val="00213374"/>
    <w:rsid w:val="002133C9"/>
    <w:rsid w:val="002134B4"/>
    <w:rsid w:val="002134E5"/>
    <w:rsid w:val="0021352C"/>
    <w:rsid w:val="0021376A"/>
    <w:rsid w:val="0021388F"/>
    <w:rsid w:val="00213B43"/>
    <w:rsid w:val="00213CA2"/>
    <w:rsid w:val="00213EA5"/>
    <w:rsid w:val="00213ECD"/>
    <w:rsid w:val="00213EED"/>
    <w:rsid w:val="00214BD8"/>
    <w:rsid w:val="00214C6A"/>
    <w:rsid w:val="00214F43"/>
    <w:rsid w:val="00214F7B"/>
    <w:rsid w:val="0021548B"/>
    <w:rsid w:val="002161EB"/>
    <w:rsid w:val="0021639E"/>
    <w:rsid w:val="002165BB"/>
    <w:rsid w:val="002169B4"/>
    <w:rsid w:val="00216A34"/>
    <w:rsid w:val="00216D21"/>
    <w:rsid w:val="00216E97"/>
    <w:rsid w:val="002174FD"/>
    <w:rsid w:val="00217A8E"/>
    <w:rsid w:val="00220029"/>
    <w:rsid w:val="0022035F"/>
    <w:rsid w:val="00220A74"/>
    <w:rsid w:val="00220CBB"/>
    <w:rsid w:val="00220FD5"/>
    <w:rsid w:val="0022114B"/>
    <w:rsid w:val="002213D5"/>
    <w:rsid w:val="002217FB"/>
    <w:rsid w:val="002219B8"/>
    <w:rsid w:val="002221F6"/>
    <w:rsid w:val="00222419"/>
    <w:rsid w:val="0022247B"/>
    <w:rsid w:val="00222570"/>
    <w:rsid w:val="002226F6"/>
    <w:rsid w:val="00222A28"/>
    <w:rsid w:val="0022318A"/>
    <w:rsid w:val="00223476"/>
    <w:rsid w:val="002234A5"/>
    <w:rsid w:val="0022359D"/>
    <w:rsid w:val="00223C03"/>
    <w:rsid w:val="002245F8"/>
    <w:rsid w:val="00224CAC"/>
    <w:rsid w:val="00224E39"/>
    <w:rsid w:val="0022525A"/>
    <w:rsid w:val="0022546E"/>
    <w:rsid w:val="00225707"/>
    <w:rsid w:val="00225B70"/>
    <w:rsid w:val="00225FEC"/>
    <w:rsid w:val="00226063"/>
    <w:rsid w:val="002264CB"/>
    <w:rsid w:val="002265DA"/>
    <w:rsid w:val="00226FCF"/>
    <w:rsid w:val="0022719F"/>
    <w:rsid w:val="0022768B"/>
    <w:rsid w:val="00227788"/>
    <w:rsid w:val="00227B64"/>
    <w:rsid w:val="00227CE6"/>
    <w:rsid w:val="00227DC8"/>
    <w:rsid w:val="0023007B"/>
    <w:rsid w:val="0023020D"/>
    <w:rsid w:val="0023050C"/>
    <w:rsid w:val="002305E3"/>
    <w:rsid w:val="00230718"/>
    <w:rsid w:val="00230999"/>
    <w:rsid w:val="00231520"/>
    <w:rsid w:val="0023168C"/>
    <w:rsid w:val="00231B9E"/>
    <w:rsid w:val="0023205F"/>
    <w:rsid w:val="0023225E"/>
    <w:rsid w:val="00232586"/>
    <w:rsid w:val="00232730"/>
    <w:rsid w:val="0023297A"/>
    <w:rsid w:val="00232C74"/>
    <w:rsid w:val="00233065"/>
    <w:rsid w:val="00233294"/>
    <w:rsid w:val="002336F9"/>
    <w:rsid w:val="002339E3"/>
    <w:rsid w:val="00233ADB"/>
    <w:rsid w:val="00234206"/>
    <w:rsid w:val="002349F9"/>
    <w:rsid w:val="00234D1D"/>
    <w:rsid w:val="00234DD4"/>
    <w:rsid w:val="002352F7"/>
    <w:rsid w:val="00235ECB"/>
    <w:rsid w:val="00236242"/>
    <w:rsid w:val="0023643C"/>
    <w:rsid w:val="00236635"/>
    <w:rsid w:val="0023676A"/>
    <w:rsid w:val="002368EB"/>
    <w:rsid w:val="00236A7B"/>
    <w:rsid w:val="00236D26"/>
    <w:rsid w:val="002371C0"/>
    <w:rsid w:val="00240168"/>
    <w:rsid w:val="0024027B"/>
    <w:rsid w:val="002407F1"/>
    <w:rsid w:val="00240B88"/>
    <w:rsid w:val="00240D9D"/>
    <w:rsid w:val="00240E92"/>
    <w:rsid w:val="00240EF8"/>
    <w:rsid w:val="00241E85"/>
    <w:rsid w:val="002422FA"/>
    <w:rsid w:val="002425EC"/>
    <w:rsid w:val="0024267E"/>
    <w:rsid w:val="00242858"/>
    <w:rsid w:val="00242920"/>
    <w:rsid w:val="00242BED"/>
    <w:rsid w:val="00242D36"/>
    <w:rsid w:val="00242FE6"/>
    <w:rsid w:val="002433C4"/>
    <w:rsid w:val="00243503"/>
    <w:rsid w:val="00243530"/>
    <w:rsid w:val="002436E9"/>
    <w:rsid w:val="0024380D"/>
    <w:rsid w:val="002439A1"/>
    <w:rsid w:val="00243AC8"/>
    <w:rsid w:val="002440A5"/>
    <w:rsid w:val="00244533"/>
    <w:rsid w:val="00244875"/>
    <w:rsid w:val="002448BB"/>
    <w:rsid w:val="00244C0E"/>
    <w:rsid w:val="002457C0"/>
    <w:rsid w:val="00245CC6"/>
    <w:rsid w:val="002461B6"/>
    <w:rsid w:val="00246316"/>
    <w:rsid w:val="002465C9"/>
    <w:rsid w:val="00246647"/>
    <w:rsid w:val="00246BCE"/>
    <w:rsid w:val="00247672"/>
    <w:rsid w:val="00247F76"/>
    <w:rsid w:val="002509F3"/>
    <w:rsid w:val="00250AD3"/>
    <w:rsid w:val="00250E0F"/>
    <w:rsid w:val="00251081"/>
    <w:rsid w:val="0025138F"/>
    <w:rsid w:val="00251E8F"/>
    <w:rsid w:val="00252289"/>
    <w:rsid w:val="0025242F"/>
    <w:rsid w:val="002528E9"/>
    <w:rsid w:val="00252BAA"/>
    <w:rsid w:val="00252D88"/>
    <w:rsid w:val="00252E96"/>
    <w:rsid w:val="002530FF"/>
    <w:rsid w:val="0025353D"/>
    <w:rsid w:val="002536E5"/>
    <w:rsid w:val="0025389E"/>
    <w:rsid w:val="00253941"/>
    <w:rsid w:val="002539FA"/>
    <w:rsid w:val="002540E4"/>
    <w:rsid w:val="00254906"/>
    <w:rsid w:val="00254D43"/>
    <w:rsid w:val="00254E77"/>
    <w:rsid w:val="00255797"/>
    <w:rsid w:val="00255B28"/>
    <w:rsid w:val="00255C7C"/>
    <w:rsid w:val="00255F4E"/>
    <w:rsid w:val="00256C93"/>
    <w:rsid w:val="00257377"/>
    <w:rsid w:val="00257834"/>
    <w:rsid w:val="002579B5"/>
    <w:rsid w:val="00257A4F"/>
    <w:rsid w:val="00257B8F"/>
    <w:rsid w:val="0026006D"/>
    <w:rsid w:val="002604D1"/>
    <w:rsid w:val="00260983"/>
    <w:rsid w:val="002611B2"/>
    <w:rsid w:val="002615A7"/>
    <w:rsid w:val="00261CCC"/>
    <w:rsid w:val="00261E92"/>
    <w:rsid w:val="0026232D"/>
    <w:rsid w:val="0026275F"/>
    <w:rsid w:val="00262B66"/>
    <w:rsid w:val="00262DBC"/>
    <w:rsid w:val="00262FC1"/>
    <w:rsid w:val="0026308E"/>
    <w:rsid w:val="0026326C"/>
    <w:rsid w:val="00264162"/>
    <w:rsid w:val="0026430D"/>
    <w:rsid w:val="002644DF"/>
    <w:rsid w:val="002646F0"/>
    <w:rsid w:val="002648F6"/>
    <w:rsid w:val="00264CC5"/>
    <w:rsid w:val="00264E3C"/>
    <w:rsid w:val="002655A7"/>
    <w:rsid w:val="0026653C"/>
    <w:rsid w:val="00266665"/>
    <w:rsid w:val="002666EA"/>
    <w:rsid w:val="00266B0C"/>
    <w:rsid w:val="00266D5C"/>
    <w:rsid w:val="0026730F"/>
    <w:rsid w:val="0026797D"/>
    <w:rsid w:val="002679CF"/>
    <w:rsid w:val="00267EF8"/>
    <w:rsid w:val="00267FEC"/>
    <w:rsid w:val="002707B7"/>
    <w:rsid w:val="00270C1C"/>
    <w:rsid w:val="00270CF9"/>
    <w:rsid w:val="002711DC"/>
    <w:rsid w:val="002718FF"/>
    <w:rsid w:val="00271A83"/>
    <w:rsid w:val="00271AD3"/>
    <w:rsid w:val="00271AF4"/>
    <w:rsid w:val="00271E8A"/>
    <w:rsid w:val="002720B6"/>
    <w:rsid w:val="002722A4"/>
    <w:rsid w:val="00272442"/>
    <w:rsid w:val="00272496"/>
    <w:rsid w:val="00272585"/>
    <w:rsid w:val="00272E24"/>
    <w:rsid w:val="00273148"/>
    <w:rsid w:val="00273362"/>
    <w:rsid w:val="00273467"/>
    <w:rsid w:val="002735E7"/>
    <w:rsid w:val="00273978"/>
    <w:rsid w:val="00273AE5"/>
    <w:rsid w:val="00273B16"/>
    <w:rsid w:val="00273B9D"/>
    <w:rsid w:val="00273D00"/>
    <w:rsid w:val="00274085"/>
    <w:rsid w:val="002740F9"/>
    <w:rsid w:val="00274733"/>
    <w:rsid w:val="00274872"/>
    <w:rsid w:val="00274895"/>
    <w:rsid w:val="00274CAF"/>
    <w:rsid w:val="00274CEE"/>
    <w:rsid w:val="00274F96"/>
    <w:rsid w:val="002750D7"/>
    <w:rsid w:val="00275321"/>
    <w:rsid w:val="002758A0"/>
    <w:rsid w:val="00275DD6"/>
    <w:rsid w:val="0027625C"/>
    <w:rsid w:val="0027645A"/>
    <w:rsid w:val="0027677F"/>
    <w:rsid w:val="002767F8"/>
    <w:rsid w:val="00276CC7"/>
    <w:rsid w:val="00276D3C"/>
    <w:rsid w:val="00277981"/>
    <w:rsid w:val="00277AF6"/>
    <w:rsid w:val="00277D37"/>
    <w:rsid w:val="00277DD8"/>
    <w:rsid w:val="0028031F"/>
    <w:rsid w:val="002806AF"/>
    <w:rsid w:val="00280826"/>
    <w:rsid w:val="00280A78"/>
    <w:rsid w:val="00280A91"/>
    <w:rsid w:val="00280BCA"/>
    <w:rsid w:val="00280CDB"/>
    <w:rsid w:val="00280E58"/>
    <w:rsid w:val="00281055"/>
    <w:rsid w:val="00281742"/>
    <w:rsid w:val="00281909"/>
    <w:rsid w:val="00281C4F"/>
    <w:rsid w:val="00281F58"/>
    <w:rsid w:val="00281FC2"/>
    <w:rsid w:val="002826E9"/>
    <w:rsid w:val="0028281C"/>
    <w:rsid w:val="0028283C"/>
    <w:rsid w:val="00282873"/>
    <w:rsid w:val="00282B65"/>
    <w:rsid w:val="00282D87"/>
    <w:rsid w:val="00283046"/>
    <w:rsid w:val="002832EB"/>
    <w:rsid w:val="002845AC"/>
    <w:rsid w:val="002845D9"/>
    <w:rsid w:val="00284FDB"/>
    <w:rsid w:val="0028571D"/>
    <w:rsid w:val="00285BAA"/>
    <w:rsid w:val="0028613C"/>
    <w:rsid w:val="0028652F"/>
    <w:rsid w:val="0028655C"/>
    <w:rsid w:val="00286D2F"/>
    <w:rsid w:val="00287626"/>
    <w:rsid w:val="00287657"/>
    <w:rsid w:val="00287B83"/>
    <w:rsid w:val="002902F6"/>
    <w:rsid w:val="00290775"/>
    <w:rsid w:val="00290ADF"/>
    <w:rsid w:val="00290E7A"/>
    <w:rsid w:val="00290ECA"/>
    <w:rsid w:val="00290F18"/>
    <w:rsid w:val="00291322"/>
    <w:rsid w:val="002915CD"/>
    <w:rsid w:val="002915EA"/>
    <w:rsid w:val="00291966"/>
    <w:rsid w:val="00292039"/>
    <w:rsid w:val="0029235B"/>
    <w:rsid w:val="00292470"/>
    <w:rsid w:val="002925AF"/>
    <w:rsid w:val="00292832"/>
    <w:rsid w:val="00292853"/>
    <w:rsid w:val="002928B2"/>
    <w:rsid w:val="002929B8"/>
    <w:rsid w:val="00292B57"/>
    <w:rsid w:val="00293364"/>
    <w:rsid w:val="002939E7"/>
    <w:rsid w:val="00293DC0"/>
    <w:rsid w:val="00293FDA"/>
    <w:rsid w:val="00294042"/>
    <w:rsid w:val="00294C3A"/>
    <w:rsid w:val="0029507C"/>
    <w:rsid w:val="002950E0"/>
    <w:rsid w:val="00295273"/>
    <w:rsid w:val="00295460"/>
    <w:rsid w:val="002956EE"/>
    <w:rsid w:val="00295A7F"/>
    <w:rsid w:val="00295D83"/>
    <w:rsid w:val="002960E5"/>
    <w:rsid w:val="002964E2"/>
    <w:rsid w:val="002968E0"/>
    <w:rsid w:val="00296CD6"/>
    <w:rsid w:val="002970DD"/>
    <w:rsid w:val="002976AF"/>
    <w:rsid w:val="002977F8"/>
    <w:rsid w:val="00297E4B"/>
    <w:rsid w:val="00297E60"/>
    <w:rsid w:val="00297EB7"/>
    <w:rsid w:val="002A01F3"/>
    <w:rsid w:val="002A0439"/>
    <w:rsid w:val="002A0700"/>
    <w:rsid w:val="002A0A46"/>
    <w:rsid w:val="002A0AEB"/>
    <w:rsid w:val="002A0BAF"/>
    <w:rsid w:val="002A0C34"/>
    <w:rsid w:val="002A106A"/>
    <w:rsid w:val="002A1CFA"/>
    <w:rsid w:val="002A215C"/>
    <w:rsid w:val="002A2B94"/>
    <w:rsid w:val="002A2D19"/>
    <w:rsid w:val="002A3293"/>
    <w:rsid w:val="002A34E6"/>
    <w:rsid w:val="002A38D0"/>
    <w:rsid w:val="002A3A11"/>
    <w:rsid w:val="002A3C59"/>
    <w:rsid w:val="002A4415"/>
    <w:rsid w:val="002A5C39"/>
    <w:rsid w:val="002A5F93"/>
    <w:rsid w:val="002A613A"/>
    <w:rsid w:val="002A63EB"/>
    <w:rsid w:val="002A69BC"/>
    <w:rsid w:val="002A6B8E"/>
    <w:rsid w:val="002A6D11"/>
    <w:rsid w:val="002A7385"/>
    <w:rsid w:val="002A745F"/>
    <w:rsid w:val="002A75B6"/>
    <w:rsid w:val="002A7917"/>
    <w:rsid w:val="002A7B09"/>
    <w:rsid w:val="002B0171"/>
    <w:rsid w:val="002B01FE"/>
    <w:rsid w:val="002B0221"/>
    <w:rsid w:val="002B0620"/>
    <w:rsid w:val="002B076C"/>
    <w:rsid w:val="002B0853"/>
    <w:rsid w:val="002B0AFB"/>
    <w:rsid w:val="002B0BD1"/>
    <w:rsid w:val="002B0DB1"/>
    <w:rsid w:val="002B0EBA"/>
    <w:rsid w:val="002B0EF3"/>
    <w:rsid w:val="002B0F0C"/>
    <w:rsid w:val="002B1587"/>
    <w:rsid w:val="002B15E2"/>
    <w:rsid w:val="002B17E5"/>
    <w:rsid w:val="002B17EE"/>
    <w:rsid w:val="002B1FD7"/>
    <w:rsid w:val="002B28B6"/>
    <w:rsid w:val="002B28C0"/>
    <w:rsid w:val="002B2C5A"/>
    <w:rsid w:val="002B2CF4"/>
    <w:rsid w:val="002B2EF6"/>
    <w:rsid w:val="002B2FEE"/>
    <w:rsid w:val="002B35B8"/>
    <w:rsid w:val="002B3676"/>
    <w:rsid w:val="002B39AA"/>
    <w:rsid w:val="002B3A81"/>
    <w:rsid w:val="002B3B90"/>
    <w:rsid w:val="002B3C11"/>
    <w:rsid w:val="002B401B"/>
    <w:rsid w:val="002B45D0"/>
    <w:rsid w:val="002B476D"/>
    <w:rsid w:val="002B481D"/>
    <w:rsid w:val="002B4868"/>
    <w:rsid w:val="002B4F43"/>
    <w:rsid w:val="002B5288"/>
    <w:rsid w:val="002B54BA"/>
    <w:rsid w:val="002B56F7"/>
    <w:rsid w:val="002B6198"/>
    <w:rsid w:val="002B63F5"/>
    <w:rsid w:val="002B6500"/>
    <w:rsid w:val="002B6543"/>
    <w:rsid w:val="002B6A98"/>
    <w:rsid w:val="002B6D8D"/>
    <w:rsid w:val="002B6EC6"/>
    <w:rsid w:val="002B7219"/>
    <w:rsid w:val="002B791F"/>
    <w:rsid w:val="002C04D4"/>
    <w:rsid w:val="002C04E2"/>
    <w:rsid w:val="002C0564"/>
    <w:rsid w:val="002C0825"/>
    <w:rsid w:val="002C086E"/>
    <w:rsid w:val="002C0A64"/>
    <w:rsid w:val="002C148E"/>
    <w:rsid w:val="002C14E9"/>
    <w:rsid w:val="002C154C"/>
    <w:rsid w:val="002C164C"/>
    <w:rsid w:val="002C179B"/>
    <w:rsid w:val="002C1AC2"/>
    <w:rsid w:val="002C2175"/>
    <w:rsid w:val="002C21ED"/>
    <w:rsid w:val="002C222A"/>
    <w:rsid w:val="002C2672"/>
    <w:rsid w:val="002C2CC5"/>
    <w:rsid w:val="002C2CCE"/>
    <w:rsid w:val="002C2FFB"/>
    <w:rsid w:val="002C31D6"/>
    <w:rsid w:val="002C378A"/>
    <w:rsid w:val="002C38BC"/>
    <w:rsid w:val="002C40F8"/>
    <w:rsid w:val="002C4198"/>
    <w:rsid w:val="002C42B5"/>
    <w:rsid w:val="002C42C9"/>
    <w:rsid w:val="002C42E8"/>
    <w:rsid w:val="002C4AAA"/>
    <w:rsid w:val="002C4C01"/>
    <w:rsid w:val="002C5545"/>
    <w:rsid w:val="002C5B95"/>
    <w:rsid w:val="002C5DD4"/>
    <w:rsid w:val="002C5FD8"/>
    <w:rsid w:val="002C6472"/>
    <w:rsid w:val="002C659B"/>
    <w:rsid w:val="002C65A2"/>
    <w:rsid w:val="002C6936"/>
    <w:rsid w:val="002C6AAC"/>
    <w:rsid w:val="002C6AEC"/>
    <w:rsid w:val="002C6E73"/>
    <w:rsid w:val="002C706C"/>
    <w:rsid w:val="002C741B"/>
    <w:rsid w:val="002C774A"/>
    <w:rsid w:val="002C7D5A"/>
    <w:rsid w:val="002D0203"/>
    <w:rsid w:val="002D0490"/>
    <w:rsid w:val="002D0575"/>
    <w:rsid w:val="002D08B0"/>
    <w:rsid w:val="002D0A88"/>
    <w:rsid w:val="002D0ABC"/>
    <w:rsid w:val="002D0DA8"/>
    <w:rsid w:val="002D103E"/>
    <w:rsid w:val="002D180F"/>
    <w:rsid w:val="002D1B59"/>
    <w:rsid w:val="002D1BDA"/>
    <w:rsid w:val="002D207C"/>
    <w:rsid w:val="002D2081"/>
    <w:rsid w:val="002D21F2"/>
    <w:rsid w:val="002D2319"/>
    <w:rsid w:val="002D271D"/>
    <w:rsid w:val="002D2760"/>
    <w:rsid w:val="002D2CF7"/>
    <w:rsid w:val="002D2E4D"/>
    <w:rsid w:val="002D36CC"/>
    <w:rsid w:val="002D3752"/>
    <w:rsid w:val="002D395E"/>
    <w:rsid w:val="002D3EFB"/>
    <w:rsid w:val="002D4064"/>
    <w:rsid w:val="002D4230"/>
    <w:rsid w:val="002D4329"/>
    <w:rsid w:val="002D44DB"/>
    <w:rsid w:val="002D4DBB"/>
    <w:rsid w:val="002D557B"/>
    <w:rsid w:val="002D5706"/>
    <w:rsid w:val="002D5C43"/>
    <w:rsid w:val="002D5C5E"/>
    <w:rsid w:val="002D60A4"/>
    <w:rsid w:val="002D654D"/>
    <w:rsid w:val="002D68FC"/>
    <w:rsid w:val="002D6DF1"/>
    <w:rsid w:val="002D71C7"/>
    <w:rsid w:val="002D7722"/>
    <w:rsid w:val="002D78D7"/>
    <w:rsid w:val="002D7924"/>
    <w:rsid w:val="002D7A50"/>
    <w:rsid w:val="002E0004"/>
    <w:rsid w:val="002E0526"/>
    <w:rsid w:val="002E0C15"/>
    <w:rsid w:val="002E1178"/>
    <w:rsid w:val="002E253F"/>
    <w:rsid w:val="002E255D"/>
    <w:rsid w:val="002E266A"/>
    <w:rsid w:val="002E282A"/>
    <w:rsid w:val="002E2D57"/>
    <w:rsid w:val="002E2E09"/>
    <w:rsid w:val="002E3709"/>
    <w:rsid w:val="002E3A02"/>
    <w:rsid w:val="002E3A74"/>
    <w:rsid w:val="002E3B0C"/>
    <w:rsid w:val="002E3E7C"/>
    <w:rsid w:val="002E3F3C"/>
    <w:rsid w:val="002E3FAD"/>
    <w:rsid w:val="002E41AF"/>
    <w:rsid w:val="002E4562"/>
    <w:rsid w:val="002E47B4"/>
    <w:rsid w:val="002E4C40"/>
    <w:rsid w:val="002E4D55"/>
    <w:rsid w:val="002E50C5"/>
    <w:rsid w:val="002E5149"/>
    <w:rsid w:val="002E5632"/>
    <w:rsid w:val="002E56E1"/>
    <w:rsid w:val="002E595C"/>
    <w:rsid w:val="002E5D5F"/>
    <w:rsid w:val="002E5D84"/>
    <w:rsid w:val="002E5F0C"/>
    <w:rsid w:val="002E646C"/>
    <w:rsid w:val="002E64A2"/>
    <w:rsid w:val="002E6596"/>
    <w:rsid w:val="002E6B7F"/>
    <w:rsid w:val="002E6D72"/>
    <w:rsid w:val="002E72B0"/>
    <w:rsid w:val="002E74E2"/>
    <w:rsid w:val="002E7842"/>
    <w:rsid w:val="002F10F0"/>
    <w:rsid w:val="002F13A1"/>
    <w:rsid w:val="002F143D"/>
    <w:rsid w:val="002F1956"/>
    <w:rsid w:val="002F1C32"/>
    <w:rsid w:val="002F1C4F"/>
    <w:rsid w:val="002F2314"/>
    <w:rsid w:val="002F27A6"/>
    <w:rsid w:val="002F2838"/>
    <w:rsid w:val="002F2FF4"/>
    <w:rsid w:val="002F3277"/>
    <w:rsid w:val="002F334F"/>
    <w:rsid w:val="002F353C"/>
    <w:rsid w:val="002F3706"/>
    <w:rsid w:val="002F3930"/>
    <w:rsid w:val="002F3AB4"/>
    <w:rsid w:val="002F3D8D"/>
    <w:rsid w:val="002F3D91"/>
    <w:rsid w:val="002F4088"/>
    <w:rsid w:val="002F432F"/>
    <w:rsid w:val="002F439B"/>
    <w:rsid w:val="002F440B"/>
    <w:rsid w:val="002F44D3"/>
    <w:rsid w:val="002F47BB"/>
    <w:rsid w:val="002F4A37"/>
    <w:rsid w:val="002F5782"/>
    <w:rsid w:val="002F5B62"/>
    <w:rsid w:val="002F5C47"/>
    <w:rsid w:val="002F5CAF"/>
    <w:rsid w:val="002F5F9B"/>
    <w:rsid w:val="002F64D0"/>
    <w:rsid w:val="002F6679"/>
    <w:rsid w:val="002F6788"/>
    <w:rsid w:val="002F68E5"/>
    <w:rsid w:val="002F7492"/>
    <w:rsid w:val="002F7A15"/>
    <w:rsid w:val="002F7AEA"/>
    <w:rsid w:val="002F7BCB"/>
    <w:rsid w:val="003004ED"/>
    <w:rsid w:val="00300593"/>
    <w:rsid w:val="003006F8"/>
    <w:rsid w:val="00300C8E"/>
    <w:rsid w:val="00301230"/>
    <w:rsid w:val="00301265"/>
    <w:rsid w:val="00301419"/>
    <w:rsid w:val="00302AEA"/>
    <w:rsid w:val="00302E30"/>
    <w:rsid w:val="003030AB"/>
    <w:rsid w:val="00303983"/>
    <w:rsid w:val="00303D54"/>
    <w:rsid w:val="0030469D"/>
    <w:rsid w:val="003053AF"/>
    <w:rsid w:val="00305473"/>
    <w:rsid w:val="0030549E"/>
    <w:rsid w:val="003057C8"/>
    <w:rsid w:val="00305925"/>
    <w:rsid w:val="003059BD"/>
    <w:rsid w:val="003059CE"/>
    <w:rsid w:val="00305AD3"/>
    <w:rsid w:val="00305D21"/>
    <w:rsid w:val="00305D45"/>
    <w:rsid w:val="003060DC"/>
    <w:rsid w:val="0030624A"/>
    <w:rsid w:val="0030651C"/>
    <w:rsid w:val="003069A5"/>
    <w:rsid w:val="003069DD"/>
    <w:rsid w:val="00306C3C"/>
    <w:rsid w:val="00306CF3"/>
    <w:rsid w:val="00306F6C"/>
    <w:rsid w:val="003072EF"/>
    <w:rsid w:val="0030790E"/>
    <w:rsid w:val="003079EF"/>
    <w:rsid w:val="00307FB9"/>
    <w:rsid w:val="00310008"/>
    <w:rsid w:val="00310456"/>
    <w:rsid w:val="003104A6"/>
    <w:rsid w:val="00310651"/>
    <w:rsid w:val="003108E8"/>
    <w:rsid w:val="00310F06"/>
    <w:rsid w:val="003112FE"/>
    <w:rsid w:val="003115A5"/>
    <w:rsid w:val="00312133"/>
    <w:rsid w:val="003122EE"/>
    <w:rsid w:val="003122F3"/>
    <w:rsid w:val="00312327"/>
    <w:rsid w:val="00312C9B"/>
    <w:rsid w:val="0031303D"/>
    <w:rsid w:val="003132F2"/>
    <w:rsid w:val="00313404"/>
    <w:rsid w:val="00313426"/>
    <w:rsid w:val="00313480"/>
    <w:rsid w:val="00313AAB"/>
    <w:rsid w:val="00313E18"/>
    <w:rsid w:val="00313F50"/>
    <w:rsid w:val="003146FB"/>
    <w:rsid w:val="0031470F"/>
    <w:rsid w:val="00314A47"/>
    <w:rsid w:val="00314C45"/>
    <w:rsid w:val="00314C4A"/>
    <w:rsid w:val="00314C87"/>
    <w:rsid w:val="00314E9E"/>
    <w:rsid w:val="00315100"/>
    <w:rsid w:val="0031539A"/>
    <w:rsid w:val="003155E0"/>
    <w:rsid w:val="00315C77"/>
    <w:rsid w:val="00315ED4"/>
    <w:rsid w:val="00315EEC"/>
    <w:rsid w:val="00315F37"/>
    <w:rsid w:val="00316197"/>
    <w:rsid w:val="003163DE"/>
    <w:rsid w:val="00316596"/>
    <w:rsid w:val="0031687B"/>
    <w:rsid w:val="00316F4B"/>
    <w:rsid w:val="003174D9"/>
    <w:rsid w:val="00317542"/>
    <w:rsid w:val="00317898"/>
    <w:rsid w:val="00317C36"/>
    <w:rsid w:val="00317F70"/>
    <w:rsid w:val="00320025"/>
    <w:rsid w:val="003207B9"/>
    <w:rsid w:val="0032091D"/>
    <w:rsid w:val="00320B3E"/>
    <w:rsid w:val="00320CBA"/>
    <w:rsid w:val="00320F02"/>
    <w:rsid w:val="00320F9A"/>
    <w:rsid w:val="0032145A"/>
    <w:rsid w:val="003215BC"/>
    <w:rsid w:val="003219E1"/>
    <w:rsid w:val="0032213E"/>
    <w:rsid w:val="00322151"/>
    <w:rsid w:val="0032225A"/>
    <w:rsid w:val="00322661"/>
    <w:rsid w:val="00322745"/>
    <w:rsid w:val="00322A9D"/>
    <w:rsid w:val="00322F81"/>
    <w:rsid w:val="00323033"/>
    <w:rsid w:val="003230C0"/>
    <w:rsid w:val="00323704"/>
    <w:rsid w:val="0032374D"/>
    <w:rsid w:val="00323819"/>
    <w:rsid w:val="00323901"/>
    <w:rsid w:val="003239D4"/>
    <w:rsid w:val="00323AEB"/>
    <w:rsid w:val="00323BFA"/>
    <w:rsid w:val="00323D1A"/>
    <w:rsid w:val="00323D36"/>
    <w:rsid w:val="00324172"/>
    <w:rsid w:val="0032483C"/>
    <w:rsid w:val="00324D3A"/>
    <w:rsid w:val="00324D99"/>
    <w:rsid w:val="00324EEC"/>
    <w:rsid w:val="00325343"/>
    <w:rsid w:val="00325939"/>
    <w:rsid w:val="00325A3B"/>
    <w:rsid w:val="0032643E"/>
    <w:rsid w:val="00326AD1"/>
    <w:rsid w:val="00326AFF"/>
    <w:rsid w:val="00327196"/>
    <w:rsid w:val="00327A7D"/>
    <w:rsid w:val="00327ABF"/>
    <w:rsid w:val="00327B01"/>
    <w:rsid w:val="00327B66"/>
    <w:rsid w:val="00327F60"/>
    <w:rsid w:val="00330069"/>
    <w:rsid w:val="003300FF"/>
    <w:rsid w:val="00330557"/>
    <w:rsid w:val="00330C5F"/>
    <w:rsid w:val="00330EB8"/>
    <w:rsid w:val="003313E3"/>
    <w:rsid w:val="003313EE"/>
    <w:rsid w:val="0033180A"/>
    <w:rsid w:val="00332049"/>
    <w:rsid w:val="00332AE3"/>
    <w:rsid w:val="0033352A"/>
    <w:rsid w:val="00333F0E"/>
    <w:rsid w:val="00333F43"/>
    <w:rsid w:val="00334216"/>
    <w:rsid w:val="003346E0"/>
    <w:rsid w:val="00334881"/>
    <w:rsid w:val="003349E9"/>
    <w:rsid w:val="00334F6B"/>
    <w:rsid w:val="0033520B"/>
    <w:rsid w:val="003352DB"/>
    <w:rsid w:val="00336305"/>
    <w:rsid w:val="0033648B"/>
    <w:rsid w:val="003369C1"/>
    <w:rsid w:val="00336A6A"/>
    <w:rsid w:val="00336B1A"/>
    <w:rsid w:val="00336BBD"/>
    <w:rsid w:val="00336F02"/>
    <w:rsid w:val="00336F90"/>
    <w:rsid w:val="00336FDA"/>
    <w:rsid w:val="00337015"/>
    <w:rsid w:val="0033707D"/>
    <w:rsid w:val="00337118"/>
    <w:rsid w:val="00337205"/>
    <w:rsid w:val="003372D3"/>
    <w:rsid w:val="00337468"/>
    <w:rsid w:val="003378C9"/>
    <w:rsid w:val="0033799C"/>
    <w:rsid w:val="00337A85"/>
    <w:rsid w:val="00337F75"/>
    <w:rsid w:val="003408F6"/>
    <w:rsid w:val="00340C6F"/>
    <w:rsid w:val="00341049"/>
    <w:rsid w:val="00341093"/>
    <w:rsid w:val="00341142"/>
    <w:rsid w:val="0034140E"/>
    <w:rsid w:val="00341568"/>
    <w:rsid w:val="0034179F"/>
    <w:rsid w:val="00341A6A"/>
    <w:rsid w:val="00341D5F"/>
    <w:rsid w:val="0034225B"/>
    <w:rsid w:val="00342449"/>
    <w:rsid w:val="00342481"/>
    <w:rsid w:val="00342D5D"/>
    <w:rsid w:val="003430E6"/>
    <w:rsid w:val="003431DA"/>
    <w:rsid w:val="00343780"/>
    <w:rsid w:val="00343F86"/>
    <w:rsid w:val="003445AD"/>
    <w:rsid w:val="00344687"/>
    <w:rsid w:val="0034479D"/>
    <w:rsid w:val="00344B62"/>
    <w:rsid w:val="00344F04"/>
    <w:rsid w:val="00345035"/>
    <w:rsid w:val="00345746"/>
    <w:rsid w:val="00345806"/>
    <w:rsid w:val="0034667F"/>
    <w:rsid w:val="003467A2"/>
    <w:rsid w:val="00346ADC"/>
    <w:rsid w:val="00347D27"/>
    <w:rsid w:val="00347EC2"/>
    <w:rsid w:val="003503D2"/>
    <w:rsid w:val="00350586"/>
    <w:rsid w:val="00350763"/>
    <w:rsid w:val="00350D63"/>
    <w:rsid w:val="00350E2D"/>
    <w:rsid w:val="00350F4E"/>
    <w:rsid w:val="00350F94"/>
    <w:rsid w:val="00351191"/>
    <w:rsid w:val="003519E4"/>
    <w:rsid w:val="00351CD8"/>
    <w:rsid w:val="00351FE9"/>
    <w:rsid w:val="00352213"/>
    <w:rsid w:val="003529C5"/>
    <w:rsid w:val="00352A30"/>
    <w:rsid w:val="00352F69"/>
    <w:rsid w:val="00353087"/>
    <w:rsid w:val="0035318D"/>
    <w:rsid w:val="0035329D"/>
    <w:rsid w:val="003533E5"/>
    <w:rsid w:val="0035375B"/>
    <w:rsid w:val="00353DB0"/>
    <w:rsid w:val="003540C2"/>
    <w:rsid w:val="00354331"/>
    <w:rsid w:val="003544BF"/>
    <w:rsid w:val="003546C7"/>
    <w:rsid w:val="003546EE"/>
    <w:rsid w:val="00354877"/>
    <w:rsid w:val="00354D56"/>
    <w:rsid w:val="00354FD0"/>
    <w:rsid w:val="003558F2"/>
    <w:rsid w:val="00355ACE"/>
    <w:rsid w:val="003562A5"/>
    <w:rsid w:val="003565A5"/>
    <w:rsid w:val="003565A7"/>
    <w:rsid w:val="003569DE"/>
    <w:rsid w:val="00356C10"/>
    <w:rsid w:val="00357098"/>
    <w:rsid w:val="00357444"/>
    <w:rsid w:val="00357D5B"/>
    <w:rsid w:val="0036040E"/>
    <w:rsid w:val="00360678"/>
    <w:rsid w:val="0036073D"/>
    <w:rsid w:val="00360A50"/>
    <w:rsid w:val="00360AD5"/>
    <w:rsid w:val="00360D87"/>
    <w:rsid w:val="00361825"/>
    <w:rsid w:val="00362100"/>
    <w:rsid w:val="0036281D"/>
    <w:rsid w:val="0036290B"/>
    <w:rsid w:val="00363100"/>
    <w:rsid w:val="0036343D"/>
    <w:rsid w:val="00363589"/>
    <w:rsid w:val="00363771"/>
    <w:rsid w:val="003638DD"/>
    <w:rsid w:val="00363B21"/>
    <w:rsid w:val="00363BDF"/>
    <w:rsid w:val="00363E87"/>
    <w:rsid w:val="0036402A"/>
    <w:rsid w:val="003640DC"/>
    <w:rsid w:val="00364233"/>
    <w:rsid w:val="00364640"/>
    <w:rsid w:val="00365279"/>
    <w:rsid w:val="003652EB"/>
    <w:rsid w:val="00365CA3"/>
    <w:rsid w:val="00365D8D"/>
    <w:rsid w:val="00365D9B"/>
    <w:rsid w:val="00366308"/>
    <w:rsid w:val="00366514"/>
    <w:rsid w:val="003666B9"/>
    <w:rsid w:val="00366796"/>
    <w:rsid w:val="00366ACF"/>
    <w:rsid w:val="00366BD2"/>
    <w:rsid w:val="00366CE1"/>
    <w:rsid w:val="0036727B"/>
    <w:rsid w:val="003674B8"/>
    <w:rsid w:val="003675F2"/>
    <w:rsid w:val="00367879"/>
    <w:rsid w:val="00367A98"/>
    <w:rsid w:val="00367C92"/>
    <w:rsid w:val="00367CBD"/>
    <w:rsid w:val="00367F95"/>
    <w:rsid w:val="00370871"/>
    <w:rsid w:val="0037098A"/>
    <w:rsid w:val="00370C30"/>
    <w:rsid w:val="00370EDC"/>
    <w:rsid w:val="00370FF5"/>
    <w:rsid w:val="003711D3"/>
    <w:rsid w:val="003712E5"/>
    <w:rsid w:val="00371460"/>
    <w:rsid w:val="003716AC"/>
    <w:rsid w:val="00371A84"/>
    <w:rsid w:val="00371CD5"/>
    <w:rsid w:val="00372898"/>
    <w:rsid w:val="00372A32"/>
    <w:rsid w:val="00372D7E"/>
    <w:rsid w:val="00372F1C"/>
    <w:rsid w:val="00373051"/>
    <w:rsid w:val="003733C7"/>
    <w:rsid w:val="00373408"/>
    <w:rsid w:val="00373C1F"/>
    <w:rsid w:val="00373E8E"/>
    <w:rsid w:val="00373F93"/>
    <w:rsid w:val="00374541"/>
    <w:rsid w:val="003747D4"/>
    <w:rsid w:val="00374982"/>
    <w:rsid w:val="00374BB8"/>
    <w:rsid w:val="0037515B"/>
    <w:rsid w:val="0037544A"/>
    <w:rsid w:val="003756EE"/>
    <w:rsid w:val="00375869"/>
    <w:rsid w:val="00375AAB"/>
    <w:rsid w:val="00375EF7"/>
    <w:rsid w:val="0037626A"/>
    <w:rsid w:val="00376604"/>
    <w:rsid w:val="00376648"/>
    <w:rsid w:val="0037666E"/>
    <w:rsid w:val="0037672B"/>
    <w:rsid w:val="00376752"/>
    <w:rsid w:val="00376B3C"/>
    <w:rsid w:val="00376BF1"/>
    <w:rsid w:val="00376C4C"/>
    <w:rsid w:val="00377334"/>
    <w:rsid w:val="0037738A"/>
    <w:rsid w:val="00377778"/>
    <w:rsid w:val="003778C9"/>
    <w:rsid w:val="00377A61"/>
    <w:rsid w:val="00377CC2"/>
    <w:rsid w:val="00377E7C"/>
    <w:rsid w:val="00377EC5"/>
    <w:rsid w:val="00380473"/>
    <w:rsid w:val="003805A2"/>
    <w:rsid w:val="003806EF"/>
    <w:rsid w:val="00380733"/>
    <w:rsid w:val="00380B96"/>
    <w:rsid w:val="00381021"/>
    <w:rsid w:val="003810DF"/>
    <w:rsid w:val="0038179A"/>
    <w:rsid w:val="00381BDD"/>
    <w:rsid w:val="00382088"/>
    <w:rsid w:val="00382187"/>
    <w:rsid w:val="00382618"/>
    <w:rsid w:val="0038272D"/>
    <w:rsid w:val="00382BF8"/>
    <w:rsid w:val="003831B4"/>
    <w:rsid w:val="0038356B"/>
    <w:rsid w:val="003841A1"/>
    <w:rsid w:val="0038436D"/>
    <w:rsid w:val="00384427"/>
    <w:rsid w:val="0038469C"/>
    <w:rsid w:val="0038498E"/>
    <w:rsid w:val="00384F92"/>
    <w:rsid w:val="003854DB"/>
    <w:rsid w:val="00385558"/>
    <w:rsid w:val="0038576A"/>
    <w:rsid w:val="00385AB7"/>
    <w:rsid w:val="00386308"/>
    <w:rsid w:val="00386F36"/>
    <w:rsid w:val="0038700D"/>
    <w:rsid w:val="00387391"/>
    <w:rsid w:val="003876B0"/>
    <w:rsid w:val="00387BC1"/>
    <w:rsid w:val="00390077"/>
    <w:rsid w:val="0039021F"/>
    <w:rsid w:val="00390528"/>
    <w:rsid w:val="00390555"/>
    <w:rsid w:val="0039081B"/>
    <w:rsid w:val="00390CA7"/>
    <w:rsid w:val="00390E49"/>
    <w:rsid w:val="00391783"/>
    <w:rsid w:val="00391C36"/>
    <w:rsid w:val="00391D4F"/>
    <w:rsid w:val="00391EA8"/>
    <w:rsid w:val="00392060"/>
    <w:rsid w:val="00392140"/>
    <w:rsid w:val="00392532"/>
    <w:rsid w:val="0039322D"/>
    <w:rsid w:val="00393367"/>
    <w:rsid w:val="00393371"/>
    <w:rsid w:val="003937D0"/>
    <w:rsid w:val="003938BD"/>
    <w:rsid w:val="00393B17"/>
    <w:rsid w:val="00393F0E"/>
    <w:rsid w:val="0039423B"/>
    <w:rsid w:val="003942FA"/>
    <w:rsid w:val="003948F3"/>
    <w:rsid w:val="00394D13"/>
    <w:rsid w:val="00396366"/>
    <w:rsid w:val="003964BE"/>
    <w:rsid w:val="00396624"/>
    <w:rsid w:val="003967AC"/>
    <w:rsid w:val="003968D1"/>
    <w:rsid w:val="00396B7F"/>
    <w:rsid w:val="0039725D"/>
    <w:rsid w:val="00397261"/>
    <w:rsid w:val="00397636"/>
    <w:rsid w:val="00397669"/>
    <w:rsid w:val="0039776D"/>
    <w:rsid w:val="003A00F3"/>
    <w:rsid w:val="003A033C"/>
    <w:rsid w:val="003A0F28"/>
    <w:rsid w:val="003A1538"/>
    <w:rsid w:val="003A1734"/>
    <w:rsid w:val="003A1D55"/>
    <w:rsid w:val="003A22ED"/>
    <w:rsid w:val="003A26F7"/>
    <w:rsid w:val="003A2B36"/>
    <w:rsid w:val="003A315E"/>
    <w:rsid w:val="003A3613"/>
    <w:rsid w:val="003A3704"/>
    <w:rsid w:val="003A3767"/>
    <w:rsid w:val="003A38AB"/>
    <w:rsid w:val="003A3A1E"/>
    <w:rsid w:val="003A3D98"/>
    <w:rsid w:val="003A4012"/>
    <w:rsid w:val="003A4439"/>
    <w:rsid w:val="003A445A"/>
    <w:rsid w:val="003A491B"/>
    <w:rsid w:val="003A4B01"/>
    <w:rsid w:val="003A4BBC"/>
    <w:rsid w:val="003A4EF1"/>
    <w:rsid w:val="003A5051"/>
    <w:rsid w:val="003A53F4"/>
    <w:rsid w:val="003A540C"/>
    <w:rsid w:val="003A54B0"/>
    <w:rsid w:val="003A5603"/>
    <w:rsid w:val="003A5820"/>
    <w:rsid w:val="003A5868"/>
    <w:rsid w:val="003A5DDD"/>
    <w:rsid w:val="003A5FFD"/>
    <w:rsid w:val="003A60F9"/>
    <w:rsid w:val="003A62CB"/>
    <w:rsid w:val="003A63CF"/>
    <w:rsid w:val="003A6692"/>
    <w:rsid w:val="003A6F23"/>
    <w:rsid w:val="003A7043"/>
    <w:rsid w:val="003A70FD"/>
    <w:rsid w:val="003A7177"/>
    <w:rsid w:val="003A72F7"/>
    <w:rsid w:val="003A74EA"/>
    <w:rsid w:val="003A7673"/>
    <w:rsid w:val="003A7C22"/>
    <w:rsid w:val="003A7C8F"/>
    <w:rsid w:val="003A7E35"/>
    <w:rsid w:val="003B0625"/>
    <w:rsid w:val="003B0A24"/>
    <w:rsid w:val="003B1729"/>
    <w:rsid w:val="003B2039"/>
    <w:rsid w:val="003B20DA"/>
    <w:rsid w:val="003B22AB"/>
    <w:rsid w:val="003B29A8"/>
    <w:rsid w:val="003B3003"/>
    <w:rsid w:val="003B3267"/>
    <w:rsid w:val="003B326E"/>
    <w:rsid w:val="003B3300"/>
    <w:rsid w:val="003B3DE8"/>
    <w:rsid w:val="003B40C2"/>
    <w:rsid w:val="003B4101"/>
    <w:rsid w:val="003B4146"/>
    <w:rsid w:val="003B4358"/>
    <w:rsid w:val="003B45D7"/>
    <w:rsid w:val="003B4A5B"/>
    <w:rsid w:val="003B4B50"/>
    <w:rsid w:val="003B4B69"/>
    <w:rsid w:val="003B5131"/>
    <w:rsid w:val="003B54BA"/>
    <w:rsid w:val="003B559E"/>
    <w:rsid w:val="003B5731"/>
    <w:rsid w:val="003B599D"/>
    <w:rsid w:val="003B5ABD"/>
    <w:rsid w:val="003B5AD6"/>
    <w:rsid w:val="003B5F3E"/>
    <w:rsid w:val="003B5FA9"/>
    <w:rsid w:val="003B60E3"/>
    <w:rsid w:val="003B6124"/>
    <w:rsid w:val="003B64B6"/>
    <w:rsid w:val="003B67E3"/>
    <w:rsid w:val="003B6EB7"/>
    <w:rsid w:val="003B714A"/>
    <w:rsid w:val="003B7CD6"/>
    <w:rsid w:val="003B7FCC"/>
    <w:rsid w:val="003C0C38"/>
    <w:rsid w:val="003C0CB9"/>
    <w:rsid w:val="003C0E23"/>
    <w:rsid w:val="003C1005"/>
    <w:rsid w:val="003C1038"/>
    <w:rsid w:val="003C1165"/>
    <w:rsid w:val="003C11EE"/>
    <w:rsid w:val="003C12E2"/>
    <w:rsid w:val="003C143C"/>
    <w:rsid w:val="003C146D"/>
    <w:rsid w:val="003C16D3"/>
    <w:rsid w:val="003C188E"/>
    <w:rsid w:val="003C208D"/>
    <w:rsid w:val="003C27F9"/>
    <w:rsid w:val="003C2AF9"/>
    <w:rsid w:val="003C31E6"/>
    <w:rsid w:val="003C36F6"/>
    <w:rsid w:val="003C3A6B"/>
    <w:rsid w:val="003C431B"/>
    <w:rsid w:val="003C4B2C"/>
    <w:rsid w:val="003C4E43"/>
    <w:rsid w:val="003C4F76"/>
    <w:rsid w:val="003C5130"/>
    <w:rsid w:val="003C5158"/>
    <w:rsid w:val="003C5960"/>
    <w:rsid w:val="003C5A3C"/>
    <w:rsid w:val="003C61BF"/>
    <w:rsid w:val="003C61C3"/>
    <w:rsid w:val="003C6276"/>
    <w:rsid w:val="003C635A"/>
    <w:rsid w:val="003C6819"/>
    <w:rsid w:val="003C6937"/>
    <w:rsid w:val="003C7350"/>
    <w:rsid w:val="003C7731"/>
    <w:rsid w:val="003C7739"/>
    <w:rsid w:val="003C7771"/>
    <w:rsid w:val="003C79ED"/>
    <w:rsid w:val="003C7A14"/>
    <w:rsid w:val="003C7A70"/>
    <w:rsid w:val="003C7B1D"/>
    <w:rsid w:val="003C7EF3"/>
    <w:rsid w:val="003D02AA"/>
    <w:rsid w:val="003D0724"/>
    <w:rsid w:val="003D07C2"/>
    <w:rsid w:val="003D0969"/>
    <w:rsid w:val="003D0DF5"/>
    <w:rsid w:val="003D0F14"/>
    <w:rsid w:val="003D0F5C"/>
    <w:rsid w:val="003D1B55"/>
    <w:rsid w:val="003D28F5"/>
    <w:rsid w:val="003D2ABD"/>
    <w:rsid w:val="003D2D88"/>
    <w:rsid w:val="003D2DA1"/>
    <w:rsid w:val="003D305D"/>
    <w:rsid w:val="003D3331"/>
    <w:rsid w:val="003D34FC"/>
    <w:rsid w:val="003D3562"/>
    <w:rsid w:val="003D42F3"/>
    <w:rsid w:val="003D42FB"/>
    <w:rsid w:val="003D435A"/>
    <w:rsid w:val="003D436A"/>
    <w:rsid w:val="003D46D9"/>
    <w:rsid w:val="003D47E3"/>
    <w:rsid w:val="003D4930"/>
    <w:rsid w:val="003D4F6E"/>
    <w:rsid w:val="003D5146"/>
    <w:rsid w:val="003D54CE"/>
    <w:rsid w:val="003D562E"/>
    <w:rsid w:val="003D5B24"/>
    <w:rsid w:val="003D6180"/>
    <w:rsid w:val="003D745D"/>
    <w:rsid w:val="003D781D"/>
    <w:rsid w:val="003D795B"/>
    <w:rsid w:val="003D7EF3"/>
    <w:rsid w:val="003D7F5B"/>
    <w:rsid w:val="003E0125"/>
    <w:rsid w:val="003E0181"/>
    <w:rsid w:val="003E03F7"/>
    <w:rsid w:val="003E05A0"/>
    <w:rsid w:val="003E0648"/>
    <w:rsid w:val="003E0D55"/>
    <w:rsid w:val="003E0D7C"/>
    <w:rsid w:val="003E0EE1"/>
    <w:rsid w:val="003E11FF"/>
    <w:rsid w:val="003E14C6"/>
    <w:rsid w:val="003E1827"/>
    <w:rsid w:val="003E1A47"/>
    <w:rsid w:val="003E1B16"/>
    <w:rsid w:val="003E1C24"/>
    <w:rsid w:val="003E1F55"/>
    <w:rsid w:val="003E23CF"/>
    <w:rsid w:val="003E2D79"/>
    <w:rsid w:val="003E2E57"/>
    <w:rsid w:val="003E31F7"/>
    <w:rsid w:val="003E3736"/>
    <w:rsid w:val="003E3748"/>
    <w:rsid w:val="003E391A"/>
    <w:rsid w:val="003E3EC2"/>
    <w:rsid w:val="003E3F0F"/>
    <w:rsid w:val="003E4265"/>
    <w:rsid w:val="003E44CB"/>
    <w:rsid w:val="003E45EE"/>
    <w:rsid w:val="003E492A"/>
    <w:rsid w:val="003E4AE6"/>
    <w:rsid w:val="003E53CF"/>
    <w:rsid w:val="003E5452"/>
    <w:rsid w:val="003E55C9"/>
    <w:rsid w:val="003E56B9"/>
    <w:rsid w:val="003E626D"/>
    <w:rsid w:val="003E6272"/>
    <w:rsid w:val="003E6476"/>
    <w:rsid w:val="003E6698"/>
    <w:rsid w:val="003E686C"/>
    <w:rsid w:val="003E68BE"/>
    <w:rsid w:val="003E7374"/>
    <w:rsid w:val="003E7C79"/>
    <w:rsid w:val="003E7F7D"/>
    <w:rsid w:val="003F0004"/>
    <w:rsid w:val="003F0EFE"/>
    <w:rsid w:val="003F0FE3"/>
    <w:rsid w:val="003F14E6"/>
    <w:rsid w:val="003F169D"/>
    <w:rsid w:val="003F16C9"/>
    <w:rsid w:val="003F1732"/>
    <w:rsid w:val="003F1C21"/>
    <w:rsid w:val="003F1CAD"/>
    <w:rsid w:val="003F1CE5"/>
    <w:rsid w:val="003F1EB3"/>
    <w:rsid w:val="003F27A5"/>
    <w:rsid w:val="003F2811"/>
    <w:rsid w:val="003F2B77"/>
    <w:rsid w:val="003F2C1C"/>
    <w:rsid w:val="003F2C22"/>
    <w:rsid w:val="003F2E17"/>
    <w:rsid w:val="003F30D0"/>
    <w:rsid w:val="003F3539"/>
    <w:rsid w:val="003F3676"/>
    <w:rsid w:val="003F3FCA"/>
    <w:rsid w:val="003F45FD"/>
    <w:rsid w:val="003F5101"/>
    <w:rsid w:val="003F51D6"/>
    <w:rsid w:val="003F5AE6"/>
    <w:rsid w:val="003F5C1D"/>
    <w:rsid w:val="003F5C8F"/>
    <w:rsid w:val="003F5D56"/>
    <w:rsid w:val="003F6034"/>
    <w:rsid w:val="003F60C2"/>
    <w:rsid w:val="003F693C"/>
    <w:rsid w:val="003F6D36"/>
    <w:rsid w:val="003F6F94"/>
    <w:rsid w:val="003F75E2"/>
    <w:rsid w:val="003F7658"/>
    <w:rsid w:val="003F7692"/>
    <w:rsid w:val="003F7727"/>
    <w:rsid w:val="003F7786"/>
    <w:rsid w:val="003F7795"/>
    <w:rsid w:val="003F7946"/>
    <w:rsid w:val="003F7E35"/>
    <w:rsid w:val="003F7F2D"/>
    <w:rsid w:val="004000E4"/>
    <w:rsid w:val="004002DE"/>
    <w:rsid w:val="004007FC"/>
    <w:rsid w:val="004009F5"/>
    <w:rsid w:val="004010FE"/>
    <w:rsid w:val="004012BA"/>
    <w:rsid w:val="004015BF"/>
    <w:rsid w:val="00401796"/>
    <w:rsid w:val="004019EA"/>
    <w:rsid w:val="00401BFB"/>
    <w:rsid w:val="00401EEF"/>
    <w:rsid w:val="00401F9E"/>
    <w:rsid w:val="00402028"/>
    <w:rsid w:val="00402140"/>
    <w:rsid w:val="004021DE"/>
    <w:rsid w:val="0040230A"/>
    <w:rsid w:val="004023B8"/>
    <w:rsid w:val="00402B7A"/>
    <w:rsid w:val="00402CE8"/>
    <w:rsid w:val="00402DD9"/>
    <w:rsid w:val="00402FBA"/>
    <w:rsid w:val="0040306F"/>
    <w:rsid w:val="00403204"/>
    <w:rsid w:val="0040389F"/>
    <w:rsid w:val="00403926"/>
    <w:rsid w:val="00403C41"/>
    <w:rsid w:val="00403E59"/>
    <w:rsid w:val="00404037"/>
    <w:rsid w:val="00404277"/>
    <w:rsid w:val="0040440A"/>
    <w:rsid w:val="00404428"/>
    <w:rsid w:val="00404BE7"/>
    <w:rsid w:val="00404C3F"/>
    <w:rsid w:val="00404D13"/>
    <w:rsid w:val="00404E24"/>
    <w:rsid w:val="00404E68"/>
    <w:rsid w:val="00405079"/>
    <w:rsid w:val="00405AAB"/>
    <w:rsid w:val="00405DE1"/>
    <w:rsid w:val="00406D45"/>
    <w:rsid w:val="00406DB2"/>
    <w:rsid w:val="00407068"/>
    <w:rsid w:val="004074D3"/>
    <w:rsid w:val="0040770C"/>
    <w:rsid w:val="00407C1B"/>
    <w:rsid w:val="00407D5A"/>
    <w:rsid w:val="0041141A"/>
    <w:rsid w:val="00411710"/>
    <w:rsid w:val="00411746"/>
    <w:rsid w:val="00411CA1"/>
    <w:rsid w:val="00412BEB"/>
    <w:rsid w:val="00412D83"/>
    <w:rsid w:val="0041313B"/>
    <w:rsid w:val="0041325D"/>
    <w:rsid w:val="004132B7"/>
    <w:rsid w:val="004135BF"/>
    <w:rsid w:val="0041388D"/>
    <w:rsid w:val="00413955"/>
    <w:rsid w:val="00413A22"/>
    <w:rsid w:val="00413C7F"/>
    <w:rsid w:val="00413F84"/>
    <w:rsid w:val="00414215"/>
    <w:rsid w:val="004144C3"/>
    <w:rsid w:val="004149B5"/>
    <w:rsid w:val="00414AAC"/>
    <w:rsid w:val="00414E37"/>
    <w:rsid w:val="00414E86"/>
    <w:rsid w:val="00414FD7"/>
    <w:rsid w:val="00415011"/>
    <w:rsid w:val="00415393"/>
    <w:rsid w:val="00415CF2"/>
    <w:rsid w:val="00415F49"/>
    <w:rsid w:val="0041656C"/>
    <w:rsid w:val="0041661D"/>
    <w:rsid w:val="004166D2"/>
    <w:rsid w:val="00416A1E"/>
    <w:rsid w:val="00416A60"/>
    <w:rsid w:val="00416A79"/>
    <w:rsid w:val="00416C08"/>
    <w:rsid w:val="00416C2B"/>
    <w:rsid w:val="00416DF4"/>
    <w:rsid w:val="0041715E"/>
    <w:rsid w:val="00417696"/>
    <w:rsid w:val="00417BA0"/>
    <w:rsid w:val="0042014A"/>
    <w:rsid w:val="00420164"/>
    <w:rsid w:val="00420956"/>
    <w:rsid w:val="0042103B"/>
    <w:rsid w:val="00421094"/>
    <w:rsid w:val="00421129"/>
    <w:rsid w:val="0042127A"/>
    <w:rsid w:val="0042165A"/>
    <w:rsid w:val="00421694"/>
    <w:rsid w:val="004218D9"/>
    <w:rsid w:val="004225F6"/>
    <w:rsid w:val="004229DE"/>
    <w:rsid w:val="00422F6B"/>
    <w:rsid w:val="0042356F"/>
    <w:rsid w:val="00423821"/>
    <w:rsid w:val="004238B2"/>
    <w:rsid w:val="004239FE"/>
    <w:rsid w:val="00423F03"/>
    <w:rsid w:val="00423F09"/>
    <w:rsid w:val="00424557"/>
    <w:rsid w:val="00424777"/>
    <w:rsid w:val="00424E90"/>
    <w:rsid w:val="0042535D"/>
    <w:rsid w:val="00425798"/>
    <w:rsid w:val="00425DA5"/>
    <w:rsid w:val="0042615E"/>
    <w:rsid w:val="00426279"/>
    <w:rsid w:val="0042636F"/>
    <w:rsid w:val="0042651B"/>
    <w:rsid w:val="00426F73"/>
    <w:rsid w:val="00427321"/>
    <w:rsid w:val="00427AC6"/>
    <w:rsid w:val="00430005"/>
    <w:rsid w:val="004300C6"/>
    <w:rsid w:val="004303F6"/>
    <w:rsid w:val="00430793"/>
    <w:rsid w:val="004308BC"/>
    <w:rsid w:val="00430CE3"/>
    <w:rsid w:val="00430D0C"/>
    <w:rsid w:val="004313A0"/>
    <w:rsid w:val="004313CF"/>
    <w:rsid w:val="00432230"/>
    <w:rsid w:val="00432B0C"/>
    <w:rsid w:val="00432BF4"/>
    <w:rsid w:val="00433321"/>
    <w:rsid w:val="00433336"/>
    <w:rsid w:val="00433759"/>
    <w:rsid w:val="00433AB3"/>
    <w:rsid w:val="00433D24"/>
    <w:rsid w:val="00433D8E"/>
    <w:rsid w:val="00434114"/>
    <w:rsid w:val="00434342"/>
    <w:rsid w:val="00434DF9"/>
    <w:rsid w:val="00434F7E"/>
    <w:rsid w:val="00435408"/>
    <w:rsid w:val="00435B56"/>
    <w:rsid w:val="00435D52"/>
    <w:rsid w:val="00435EF3"/>
    <w:rsid w:val="00435FFA"/>
    <w:rsid w:val="004360A8"/>
    <w:rsid w:val="004362EC"/>
    <w:rsid w:val="00436DEC"/>
    <w:rsid w:val="00437147"/>
    <w:rsid w:val="004376D0"/>
    <w:rsid w:val="00437915"/>
    <w:rsid w:val="00437B2F"/>
    <w:rsid w:val="00437B60"/>
    <w:rsid w:val="00437DE4"/>
    <w:rsid w:val="00440114"/>
    <w:rsid w:val="00440136"/>
    <w:rsid w:val="0044045C"/>
    <w:rsid w:val="004404CD"/>
    <w:rsid w:val="00440BBF"/>
    <w:rsid w:val="00441315"/>
    <w:rsid w:val="004413BA"/>
    <w:rsid w:val="00441641"/>
    <w:rsid w:val="0044183A"/>
    <w:rsid w:val="00441845"/>
    <w:rsid w:val="00441D63"/>
    <w:rsid w:val="00442150"/>
    <w:rsid w:val="004422F6"/>
    <w:rsid w:val="0044279A"/>
    <w:rsid w:val="00442E18"/>
    <w:rsid w:val="00442FF4"/>
    <w:rsid w:val="00443ADB"/>
    <w:rsid w:val="00444187"/>
    <w:rsid w:val="00444444"/>
    <w:rsid w:val="004446C5"/>
    <w:rsid w:val="004449C4"/>
    <w:rsid w:val="00445042"/>
    <w:rsid w:val="004450D5"/>
    <w:rsid w:val="0044557D"/>
    <w:rsid w:val="00445A94"/>
    <w:rsid w:val="00446736"/>
    <w:rsid w:val="004467E8"/>
    <w:rsid w:val="00446856"/>
    <w:rsid w:val="00446C15"/>
    <w:rsid w:val="00446CC8"/>
    <w:rsid w:val="00446E3B"/>
    <w:rsid w:val="00446EF9"/>
    <w:rsid w:val="00447016"/>
    <w:rsid w:val="00447850"/>
    <w:rsid w:val="0045045C"/>
    <w:rsid w:val="00450506"/>
    <w:rsid w:val="00450967"/>
    <w:rsid w:val="00450B91"/>
    <w:rsid w:val="00450CB7"/>
    <w:rsid w:val="00450CF1"/>
    <w:rsid w:val="004512F6"/>
    <w:rsid w:val="004514A1"/>
    <w:rsid w:val="00451B2B"/>
    <w:rsid w:val="00451FDB"/>
    <w:rsid w:val="00451FE7"/>
    <w:rsid w:val="00452169"/>
    <w:rsid w:val="00452746"/>
    <w:rsid w:val="004527D8"/>
    <w:rsid w:val="00452AC9"/>
    <w:rsid w:val="00452F32"/>
    <w:rsid w:val="00452FDE"/>
    <w:rsid w:val="0045325E"/>
    <w:rsid w:val="004534F3"/>
    <w:rsid w:val="00453971"/>
    <w:rsid w:val="00453A9C"/>
    <w:rsid w:val="00453EE4"/>
    <w:rsid w:val="004543CC"/>
    <w:rsid w:val="00454672"/>
    <w:rsid w:val="004553C6"/>
    <w:rsid w:val="004553F8"/>
    <w:rsid w:val="00455D88"/>
    <w:rsid w:val="00455DF3"/>
    <w:rsid w:val="00456B54"/>
    <w:rsid w:val="00456BAD"/>
    <w:rsid w:val="00456EB7"/>
    <w:rsid w:val="00457516"/>
    <w:rsid w:val="00457B7D"/>
    <w:rsid w:val="004603ED"/>
    <w:rsid w:val="00460891"/>
    <w:rsid w:val="00460A55"/>
    <w:rsid w:val="00460E43"/>
    <w:rsid w:val="00461045"/>
    <w:rsid w:val="0046105A"/>
    <w:rsid w:val="00461747"/>
    <w:rsid w:val="00461B43"/>
    <w:rsid w:val="00461BA6"/>
    <w:rsid w:val="00461DBE"/>
    <w:rsid w:val="00462004"/>
    <w:rsid w:val="00462330"/>
    <w:rsid w:val="004626DA"/>
    <w:rsid w:val="00462725"/>
    <w:rsid w:val="00462965"/>
    <w:rsid w:val="00462D78"/>
    <w:rsid w:val="00462EBA"/>
    <w:rsid w:val="004630DA"/>
    <w:rsid w:val="004631A5"/>
    <w:rsid w:val="0046335C"/>
    <w:rsid w:val="0046348B"/>
    <w:rsid w:val="00463536"/>
    <w:rsid w:val="00463863"/>
    <w:rsid w:val="004639A8"/>
    <w:rsid w:val="004639BC"/>
    <w:rsid w:val="00463B5C"/>
    <w:rsid w:val="00463B7F"/>
    <w:rsid w:val="00463C24"/>
    <w:rsid w:val="00463CB1"/>
    <w:rsid w:val="00463CE1"/>
    <w:rsid w:val="00463F39"/>
    <w:rsid w:val="004640D7"/>
    <w:rsid w:val="00464791"/>
    <w:rsid w:val="00464A01"/>
    <w:rsid w:val="00464C25"/>
    <w:rsid w:val="00464FCB"/>
    <w:rsid w:val="00465442"/>
    <w:rsid w:val="0046545B"/>
    <w:rsid w:val="0046657C"/>
    <w:rsid w:val="004666F6"/>
    <w:rsid w:val="00466B37"/>
    <w:rsid w:val="00467094"/>
    <w:rsid w:val="004672CC"/>
    <w:rsid w:val="00467586"/>
    <w:rsid w:val="004679F5"/>
    <w:rsid w:val="00467B9D"/>
    <w:rsid w:val="004701F0"/>
    <w:rsid w:val="004705ED"/>
    <w:rsid w:val="0047075C"/>
    <w:rsid w:val="00470A9A"/>
    <w:rsid w:val="00471016"/>
    <w:rsid w:val="0047105E"/>
    <w:rsid w:val="0047118E"/>
    <w:rsid w:val="00471436"/>
    <w:rsid w:val="00471675"/>
    <w:rsid w:val="004718CA"/>
    <w:rsid w:val="00471E82"/>
    <w:rsid w:val="00472142"/>
    <w:rsid w:val="004725AC"/>
    <w:rsid w:val="00472770"/>
    <w:rsid w:val="00472BA1"/>
    <w:rsid w:val="00472EA0"/>
    <w:rsid w:val="004732A8"/>
    <w:rsid w:val="0047367C"/>
    <w:rsid w:val="004738ED"/>
    <w:rsid w:val="004739C7"/>
    <w:rsid w:val="00473E00"/>
    <w:rsid w:val="0047417B"/>
    <w:rsid w:val="00474303"/>
    <w:rsid w:val="00474515"/>
    <w:rsid w:val="00474639"/>
    <w:rsid w:val="00474896"/>
    <w:rsid w:val="004753DE"/>
    <w:rsid w:val="004757AC"/>
    <w:rsid w:val="00475845"/>
    <w:rsid w:val="00475A7B"/>
    <w:rsid w:val="004761F7"/>
    <w:rsid w:val="00476B3A"/>
    <w:rsid w:val="00476C6D"/>
    <w:rsid w:val="00476E96"/>
    <w:rsid w:val="00476EE9"/>
    <w:rsid w:val="00476F2F"/>
    <w:rsid w:val="00477CC0"/>
    <w:rsid w:val="00477D37"/>
    <w:rsid w:val="00477F62"/>
    <w:rsid w:val="004810F0"/>
    <w:rsid w:val="00481377"/>
    <w:rsid w:val="00481526"/>
    <w:rsid w:val="0048157D"/>
    <w:rsid w:val="00482144"/>
    <w:rsid w:val="0048226E"/>
    <w:rsid w:val="0048227C"/>
    <w:rsid w:val="004825DC"/>
    <w:rsid w:val="00482802"/>
    <w:rsid w:val="00482949"/>
    <w:rsid w:val="00482BD7"/>
    <w:rsid w:val="00482D5C"/>
    <w:rsid w:val="00482E9A"/>
    <w:rsid w:val="004831D9"/>
    <w:rsid w:val="0048320A"/>
    <w:rsid w:val="00483381"/>
    <w:rsid w:val="0048339A"/>
    <w:rsid w:val="00483A86"/>
    <w:rsid w:val="00483B9F"/>
    <w:rsid w:val="00483DD9"/>
    <w:rsid w:val="00483E41"/>
    <w:rsid w:val="00483FA8"/>
    <w:rsid w:val="004841B6"/>
    <w:rsid w:val="00484381"/>
    <w:rsid w:val="004844C1"/>
    <w:rsid w:val="004846E7"/>
    <w:rsid w:val="00484F13"/>
    <w:rsid w:val="00485AC4"/>
    <w:rsid w:val="00485B21"/>
    <w:rsid w:val="00486375"/>
    <w:rsid w:val="004864B6"/>
    <w:rsid w:val="004864CE"/>
    <w:rsid w:val="004864D4"/>
    <w:rsid w:val="00486663"/>
    <w:rsid w:val="004866E7"/>
    <w:rsid w:val="00486A52"/>
    <w:rsid w:val="00486A64"/>
    <w:rsid w:val="00486C36"/>
    <w:rsid w:val="00486D61"/>
    <w:rsid w:val="00486E3A"/>
    <w:rsid w:val="004871F6"/>
    <w:rsid w:val="00487411"/>
    <w:rsid w:val="00487B53"/>
    <w:rsid w:val="004900F4"/>
    <w:rsid w:val="0049030D"/>
    <w:rsid w:val="004914B6"/>
    <w:rsid w:val="00491532"/>
    <w:rsid w:val="0049156F"/>
    <w:rsid w:val="00491AB0"/>
    <w:rsid w:val="00491ADB"/>
    <w:rsid w:val="0049206E"/>
    <w:rsid w:val="00492A29"/>
    <w:rsid w:val="00492AF5"/>
    <w:rsid w:val="00492BEF"/>
    <w:rsid w:val="00492C76"/>
    <w:rsid w:val="00492F6D"/>
    <w:rsid w:val="00492FD5"/>
    <w:rsid w:val="004930DB"/>
    <w:rsid w:val="00493145"/>
    <w:rsid w:val="00493C60"/>
    <w:rsid w:val="004941DB"/>
    <w:rsid w:val="004941FF"/>
    <w:rsid w:val="00494526"/>
    <w:rsid w:val="00494893"/>
    <w:rsid w:val="004950AE"/>
    <w:rsid w:val="0049511E"/>
    <w:rsid w:val="00495274"/>
    <w:rsid w:val="004955BF"/>
    <w:rsid w:val="00495829"/>
    <w:rsid w:val="0049596E"/>
    <w:rsid w:val="00495AB5"/>
    <w:rsid w:val="00495B32"/>
    <w:rsid w:val="00495D86"/>
    <w:rsid w:val="00496188"/>
    <w:rsid w:val="004964E8"/>
    <w:rsid w:val="00496BCA"/>
    <w:rsid w:val="00496D1B"/>
    <w:rsid w:val="004971B4"/>
    <w:rsid w:val="0049722F"/>
    <w:rsid w:val="00497726"/>
    <w:rsid w:val="004A0100"/>
    <w:rsid w:val="004A0396"/>
    <w:rsid w:val="004A03DA"/>
    <w:rsid w:val="004A05DA"/>
    <w:rsid w:val="004A11F8"/>
    <w:rsid w:val="004A14A5"/>
    <w:rsid w:val="004A1D07"/>
    <w:rsid w:val="004A2325"/>
    <w:rsid w:val="004A31A3"/>
    <w:rsid w:val="004A350E"/>
    <w:rsid w:val="004A3674"/>
    <w:rsid w:val="004A378E"/>
    <w:rsid w:val="004A3DFE"/>
    <w:rsid w:val="004A3FD8"/>
    <w:rsid w:val="004A4130"/>
    <w:rsid w:val="004A4259"/>
    <w:rsid w:val="004A4454"/>
    <w:rsid w:val="004A4471"/>
    <w:rsid w:val="004A497D"/>
    <w:rsid w:val="004A5770"/>
    <w:rsid w:val="004A5927"/>
    <w:rsid w:val="004A59AC"/>
    <w:rsid w:val="004A5A00"/>
    <w:rsid w:val="004A613E"/>
    <w:rsid w:val="004A66AF"/>
    <w:rsid w:val="004A66EE"/>
    <w:rsid w:val="004A686A"/>
    <w:rsid w:val="004A7F00"/>
    <w:rsid w:val="004B003A"/>
    <w:rsid w:val="004B0295"/>
    <w:rsid w:val="004B0C08"/>
    <w:rsid w:val="004B0D63"/>
    <w:rsid w:val="004B1150"/>
    <w:rsid w:val="004B1378"/>
    <w:rsid w:val="004B13DF"/>
    <w:rsid w:val="004B1699"/>
    <w:rsid w:val="004B1735"/>
    <w:rsid w:val="004B1DB2"/>
    <w:rsid w:val="004B2036"/>
    <w:rsid w:val="004B24BF"/>
    <w:rsid w:val="004B268A"/>
    <w:rsid w:val="004B26BB"/>
    <w:rsid w:val="004B2863"/>
    <w:rsid w:val="004B29B9"/>
    <w:rsid w:val="004B29DA"/>
    <w:rsid w:val="004B383B"/>
    <w:rsid w:val="004B3AD1"/>
    <w:rsid w:val="004B3C53"/>
    <w:rsid w:val="004B3C89"/>
    <w:rsid w:val="004B41D8"/>
    <w:rsid w:val="004B45EA"/>
    <w:rsid w:val="004B46F9"/>
    <w:rsid w:val="004B4933"/>
    <w:rsid w:val="004B4EBF"/>
    <w:rsid w:val="004B5157"/>
    <w:rsid w:val="004B5508"/>
    <w:rsid w:val="004B5781"/>
    <w:rsid w:val="004B5806"/>
    <w:rsid w:val="004B591F"/>
    <w:rsid w:val="004B5992"/>
    <w:rsid w:val="004B5AE2"/>
    <w:rsid w:val="004B5B32"/>
    <w:rsid w:val="004B5D5B"/>
    <w:rsid w:val="004B616B"/>
    <w:rsid w:val="004B67C6"/>
    <w:rsid w:val="004B686A"/>
    <w:rsid w:val="004B6876"/>
    <w:rsid w:val="004B69FC"/>
    <w:rsid w:val="004B6AB7"/>
    <w:rsid w:val="004B6B40"/>
    <w:rsid w:val="004B6DAC"/>
    <w:rsid w:val="004B6EA0"/>
    <w:rsid w:val="004B744D"/>
    <w:rsid w:val="004B79B1"/>
    <w:rsid w:val="004B7A12"/>
    <w:rsid w:val="004C0747"/>
    <w:rsid w:val="004C099F"/>
    <w:rsid w:val="004C09F0"/>
    <w:rsid w:val="004C1804"/>
    <w:rsid w:val="004C1C51"/>
    <w:rsid w:val="004C215E"/>
    <w:rsid w:val="004C2A04"/>
    <w:rsid w:val="004C2E66"/>
    <w:rsid w:val="004C3060"/>
    <w:rsid w:val="004C31D7"/>
    <w:rsid w:val="004C3219"/>
    <w:rsid w:val="004C39CD"/>
    <w:rsid w:val="004C3E23"/>
    <w:rsid w:val="004C4115"/>
    <w:rsid w:val="004C41B9"/>
    <w:rsid w:val="004C43B6"/>
    <w:rsid w:val="004C454A"/>
    <w:rsid w:val="004C4B96"/>
    <w:rsid w:val="004C4CC8"/>
    <w:rsid w:val="004C4DF1"/>
    <w:rsid w:val="004C4EE6"/>
    <w:rsid w:val="004C4F45"/>
    <w:rsid w:val="004C5A84"/>
    <w:rsid w:val="004C5E79"/>
    <w:rsid w:val="004C5E9D"/>
    <w:rsid w:val="004C5F58"/>
    <w:rsid w:val="004C609C"/>
    <w:rsid w:val="004C617B"/>
    <w:rsid w:val="004C65BB"/>
    <w:rsid w:val="004C6788"/>
    <w:rsid w:val="004C6B15"/>
    <w:rsid w:val="004C6CA6"/>
    <w:rsid w:val="004C6DD3"/>
    <w:rsid w:val="004C746A"/>
    <w:rsid w:val="004C7B75"/>
    <w:rsid w:val="004D005A"/>
    <w:rsid w:val="004D01B8"/>
    <w:rsid w:val="004D0323"/>
    <w:rsid w:val="004D05C5"/>
    <w:rsid w:val="004D09BD"/>
    <w:rsid w:val="004D0AC1"/>
    <w:rsid w:val="004D0C04"/>
    <w:rsid w:val="004D0CBB"/>
    <w:rsid w:val="004D10A9"/>
    <w:rsid w:val="004D123A"/>
    <w:rsid w:val="004D12AC"/>
    <w:rsid w:val="004D12B5"/>
    <w:rsid w:val="004D17A5"/>
    <w:rsid w:val="004D19C8"/>
    <w:rsid w:val="004D1CD7"/>
    <w:rsid w:val="004D1D28"/>
    <w:rsid w:val="004D2074"/>
    <w:rsid w:val="004D20D6"/>
    <w:rsid w:val="004D26D2"/>
    <w:rsid w:val="004D2C2F"/>
    <w:rsid w:val="004D2C77"/>
    <w:rsid w:val="004D2EC0"/>
    <w:rsid w:val="004D3A0B"/>
    <w:rsid w:val="004D3D90"/>
    <w:rsid w:val="004D41D4"/>
    <w:rsid w:val="004D43FA"/>
    <w:rsid w:val="004D490C"/>
    <w:rsid w:val="004D53A0"/>
    <w:rsid w:val="004D5C14"/>
    <w:rsid w:val="004D6078"/>
    <w:rsid w:val="004D6133"/>
    <w:rsid w:val="004D6276"/>
    <w:rsid w:val="004D64BC"/>
    <w:rsid w:val="004D64E0"/>
    <w:rsid w:val="004D6547"/>
    <w:rsid w:val="004D68A0"/>
    <w:rsid w:val="004D6B89"/>
    <w:rsid w:val="004D6C03"/>
    <w:rsid w:val="004D6C04"/>
    <w:rsid w:val="004D727B"/>
    <w:rsid w:val="004D7A16"/>
    <w:rsid w:val="004D7C52"/>
    <w:rsid w:val="004E050F"/>
    <w:rsid w:val="004E0F4E"/>
    <w:rsid w:val="004E11BA"/>
    <w:rsid w:val="004E1405"/>
    <w:rsid w:val="004E15CD"/>
    <w:rsid w:val="004E162C"/>
    <w:rsid w:val="004E2005"/>
    <w:rsid w:val="004E25AE"/>
    <w:rsid w:val="004E2FE2"/>
    <w:rsid w:val="004E3153"/>
    <w:rsid w:val="004E3411"/>
    <w:rsid w:val="004E3835"/>
    <w:rsid w:val="004E389B"/>
    <w:rsid w:val="004E39FE"/>
    <w:rsid w:val="004E3F24"/>
    <w:rsid w:val="004E45C4"/>
    <w:rsid w:val="004E4C54"/>
    <w:rsid w:val="004E5198"/>
    <w:rsid w:val="004E5363"/>
    <w:rsid w:val="004E579C"/>
    <w:rsid w:val="004E583B"/>
    <w:rsid w:val="004E5856"/>
    <w:rsid w:val="004E596C"/>
    <w:rsid w:val="004E598D"/>
    <w:rsid w:val="004E5A45"/>
    <w:rsid w:val="004E5FFB"/>
    <w:rsid w:val="004E7433"/>
    <w:rsid w:val="004E75C8"/>
    <w:rsid w:val="004E7766"/>
    <w:rsid w:val="004E78A0"/>
    <w:rsid w:val="004E7D05"/>
    <w:rsid w:val="004E7F71"/>
    <w:rsid w:val="004F0127"/>
    <w:rsid w:val="004F0317"/>
    <w:rsid w:val="004F071C"/>
    <w:rsid w:val="004F07BA"/>
    <w:rsid w:val="004F17B0"/>
    <w:rsid w:val="004F1C5F"/>
    <w:rsid w:val="004F249F"/>
    <w:rsid w:val="004F25F8"/>
    <w:rsid w:val="004F34C8"/>
    <w:rsid w:val="004F3637"/>
    <w:rsid w:val="004F36F1"/>
    <w:rsid w:val="004F37D0"/>
    <w:rsid w:val="004F3970"/>
    <w:rsid w:val="004F3A7D"/>
    <w:rsid w:val="004F3EFC"/>
    <w:rsid w:val="004F4650"/>
    <w:rsid w:val="004F4859"/>
    <w:rsid w:val="004F58AF"/>
    <w:rsid w:val="004F5A4A"/>
    <w:rsid w:val="004F5CAD"/>
    <w:rsid w:val="004F5CF3"/>
    <w:rsid w:val="004F6159"/>
    <w:rsid w:val="004F61B0"/>
    <w:rsid w:val="004F61DA"/>
    <w:rsid w:val="004F628E"/>
    <w:rsid w:val="004F6685"/>
    <w:rsid w:val="004F66DF"/>
    <w:rsid w:val="004F6AD0"/>
    <w:rsid w:val="004F7712"/>
    <w:rsid w:val="004F7813"/>
    <w:rsid w:val="004F7897"/>
    <w:rsid w:val="004F7BEA"/>
    <w:rsid w:val="004F7BF4"/>
    <w:rsid w:val="004F7E75"/>
    <w:rsid w:val="0050071E"/>
    <w:rsid w:val="00500FE1"/>
    <w:rsid w:val="0050111F"/>
    <w:rsid w:val="00501217"/>
    <w:rsid w:val="00501472"/>
    <w:rsid w:val="005014FD"/>
    <w:rsid w:val="0050180A"/>
    <w:rsid w:val="005019C7"/>
    <w:rsid w:val="00501B2A"/>
    <w:rsid w:val="00501B61"/>
    <w:rsid w:val="00501D0C"/>
    <w:rsid w:val="00501FFC"/>
    <w:rsid w:val="0050217B"/>
    <w:rsid w:val="005021EC"/>
    <w:rsid w:val="005022AA"/>
    <w:rsid w:val="0050232B"/>
    <w:rsid w:val="005029DA"/>
    <w:rsid w:val="00502F65"/>
    <w:rsid w:val="005035C6"/>
    <w:rsid w:val="00503677"/>
    <w:rsid w:val="00503713"/>
    <w:rsid w:val="00503A61"/>
    <w:rsid w:val="00503C5B"/>
    <w:rsid w:val="00503E46"/>
    <w:rsid w:val="00503F66"/>
    <w:rsid w:val="005044A8"/>
    <w:rsid w:val="005044CC"/>
    <w:rsid w:val="005046EE"/>
    <w:rsid w:val="005049F5"/>
    <w:rsid w:val="00505027"/>
    <w:rsid w:val="00505086"/>
    <w:rsid w:val="00505124"/>
    <w:rsid w:val="005055CE"/>
    <w:rsid w:val="0050563F"/>
    <w:rsid w:val="00505641"/>
    <w:rsid w:val="005062EA"/>
    <w:rsid w:val="005067ED"/>
    <w:rsid w:val="0050680D"/>
    <w:rsid w:val="00506878"/>
    <w:rsid w:val="005068F5"/>
    <w:rsid w:val="0050694B"/>
    <w:rsid w:val="00506D81"/>
    <w:rsid w:val="005071FD"/>
    <w:rsid w:val="005072E1"/>
    <w:rsid w:val="005073E6"/>
    <w:rsid w:val="00507419"/>
    <w:rsid w:val="00507ABE"/>
    <w:rsid w:val="00507BF9"/>
    <w:rsid w:val="00507D2C"/>
    <w:rsid w:val="005104D8"/>
    <w:rsid w:val="0051096D"/>
    <w:rsid w:val="00510C3E"/>
    <w:rsid w:val="00510EF4"/>
    <w:rsid w:val="00511292"/>
    <w:rsid w:val="005112E5"/>
    <w:rsid w:val="005116F2"/>
    <w:rsid w:val="00511D3C"/>
    <w:rsid w:val="0051205F"/>
    <w:rsid w:val="005120F3"/>
    <w:rsid w:val="00512694"/>
    <w:rsid w:val="005139BC"/>
    <w:rsid w:val="00513C4E"/>
    <w:rsid w:val="0051452F"/>
    <w:rsid w:val="00514694"/>
    <w:rsid w:val="00514BDE"/>
    <w:rsid w:val="00514E3A"/>
    <w:rsid w:val="00515330"/>
    <w:rsid w:val="005158DD"/>
    <w:rsid w:val="00515930"/>
    <w:rsid w:val="005159BE"/>
    <w:rsid w:val="00515BC6"/>
    <w:rsid w:val="00515D3B"/>
    <w:rsid w:val="00516041"/>
    <w:rsid w:val="00516182"/>
    <w:rsid w:val="00516396"/>
    <w:rsid w:val="005163B6"/>
    <w:rsid w:val="005164DE"/>
    <w:rsid w:val="00516593"/>
    <w:rsid w:val="0051766E"/>
    <w:rsid w:val="00517C61"/>
    <w:rsid w:val="00517CD1"/>
    <w:rsid w:val="00517D8C"/>
    <w:rsid w:val="00520095"/>
    <w:rsid w:val="005200E2"/>
    <w:rsid w:val="005203D3"/>
    <w:rsid w:val="005208D7"/>
    <w:rsid w:val="0052112F"/>
    <w:rsid w:val="00521387"/>
    <w:rsid w:val="0052165C"/>
    <w:rsid w:val="00521FAD"/>
    <w:rsid w:val="0052200F"/>
    <w:rsid w:val="0052247F"/>
    <w:rsid w:val="0052270C"/>
    <w:rsid w:val="00522A4C"/>
    <w:rsid w:val="00522CEB"/>
    <w:rsid w:val="00523152"/>
    <w:rsid w:val="00523BB0"/>
    <w:rsid w:val="00523C5D"/>
    <w:rsid w:val="00523C8C"/>
    <w:rsid w:val="00523C99"/>
    <w:rsid w:val="00524AEB"/>
    <w:rsid w:val="00524C71"/>
    <w:rsid w:val="00524E33"/>
    <w:rsid w:val="00525934"/>
    <w:rsid w:val="00525F1A"/>
    <w:rsid w:val="005262A5"/>
    <w:rsid w:val="005265C4"/>
    <w:rsid w:val="00526BA4"/>
    <w:rsid w:val="00526F04"/>
    <w:rsid w:val="00526F13"/>
    <w:rsid w:val="00526F9A"/>
    <w:rsid w:val="0052731A"/>
    <w:rsid w:val="00527860"/>
    <w:rsid w:val="005278E7"/>
    <w:rsid w:val="00527959"/>
    <w:rsid w:val="00527D00"/>
    <w:rsid w:val="00527E51"/>
    <w:rsid w:val="00530341"/>
    <w:rsid w:val="005303A4"/>
    <w:rsid w:val="0053040C"/>
    <w:rsid w:val="00530A26"/>
    <w:rsid w:val="00530D38"/>
    <w:rsid w:val="00530FDA"/>
    <w:rsid w:val="00531310"/>
    <w:rsid w:val="0053173A"/>
    <w:rsid w:val="0053290B"/>
    <w:rsid w:val="00532BBB"/>
    <w:rsid w:val="0053311F"/>
    <w:rsid w:val="005336CD"/>
    <w:rsid w:val="00533732"/>
    <w:rsid w:val="00533830"/>
    <w:rsid w:val="00533E16"/>
    <w:rsid w:val="00534492"/>
    <w:rsid w:val="0053459C"/>
    <w:rsid w:val="005345E0"/>
    <w:rsid w:val="00534844"/>
    <w:rsid w:val="00534EF8"/>
    <w:rsid w:val="00534F13"/>
    <w:rsid w:val="00534FEE"/>
    <w:rsid w:val="00535065"/>
    <w:rsid w:val="005350B7"/>
    <w:rsid w:val="00535262"/>
    <w:rsid w:val="005354F8"/>
    <w:rsid w:val="0053564B"/>
    <w:rsid w:val="0053589D"/>
    <w:rsid w:val="005358D5"/>
    <w:rsid w:val="00535B3F"/>
    <w:rsid w:val="005360A2"/>
    <w:rsid w:val="005361C4"/>
    <w:rsid w:val="0053625B"/>
    <w:rsid w:val="00536833"/>
    <w:rsid w:val="00536D4A"/>
    <w:rsid w:val="00536D8F"/>
    <w:rsid w:val="005370FC"/>
    <w:rsid w:val="005376FF"/>
    <w:rsid w:val="005379A3"/>
    <w:rsid w:val="00537E9D"/>
    <w:rsid w:val="0054004F"/>
    <w:rsid w:val="0054025E"/>
    <w:rsid w:val="00540600"/>
    <w:rsid w:val="00540C86"/>
    <w:rsid w:val="00540F5E"/>
    <w:rsid w:val="005417EB"/>
    <w:rsid w:val="005420BF"/>
    <w:rsid w:val="00542174"/>
    <w:rsid w:val="00542244"/>
    <w:rsid w:val="00542570"/>
    <w:rsid w:val="00542C3E"/>
    <w:rsid w:val="00542CA4"/>
    <w:rsid w:val="00542E81"/>
    <w:rsid w:val="005431DA"/>
    <w:rsid w:val="005434C0"/>
    <w:rsid w:val="0054364A"/>
    <w:rsid w:val="005440E8"/>
    <w:rsid w:val="00544325"/>
    <w:rsid w:val="0054445B"/>
    <w:rsid w:val="00544764"/>
    <w:rsid w:val="005448DA"/>
    <w:rsid w:val="005449BC"/>
    <w:rsid w:val="00544AA1"/>
    <w:rsid w:val="0054554A"/>
    <w:rsid w:val="0054574A"/>
    <w:rsid w:val="00545909"/>
    <w:rsid w:val="00545BAA"/>
    <w:rsid w:val="00545C12"/>
    <w:rsid w:val="00545C5F"/>
    <w:rsid w:val="005466FE"/>
    <w:rsid w:val="005467E9"/>
    <w:rsid w:val="005468A1"/>
    <w:rsid w:val="00546F58"/>
    <w:rsid w:val="005475BB"/>
    <w:rsid w:val="0054769C"/>
    <w:rsid w:val="0054778B"/>
    <w:rsid w:val="00547BFA"/>
    <w:rsid w:val="0055069F"/>
    <w:rsid w:val="00550AB6"/>
    <w:rsid w:val="00551A6F"/>
    <w:rsid w:val="00551C6A"/>
    <w:rsid w:val="00551CAF"/>
    <w:rsid w:val="00551DD8"/>
    <w:rsid w:val="005524D4"/>
    <w:rsid w:val="00552590"/>
    <w:rsid w:val="00552844"/>
    <w:rsid w:val="00552DEC"/>
    <w:rsid w:val="00552F12"/>
    <w:rsid w:val="00552F6F"/>
    <w:rsid w:val="00553006"/>
    <w:rsid w:val="00553167"/>
    <w:rsid w:val="0055323C"/>
    <w:rsid w:val="005534F4"/>
    <w:rsid w:val="00553518"/>
    <w:rsid w:val="005538C9"/>
    <w:rsid w:val="005548C0"/>
    <w:rsid w:val="00554980"/>
    <w:rsid w:val="005549F5"/>
    <w:rsid w:val="00554EF5"/>
    <w:rsid w:val="0055525A"/>
    <w:rsid w:val="00555630"/>
    <w:rsid w:val="005557CA"/>
    <w:rsid w:val="00555DAC"/>
    <w:rsid w:val="00555EDF"/>
    <w:rsid w:val="00555F07"/>
    <w:rsid w:val="0055611E"/>
    <w:rsid w:val="00556235"/>
    <w:rsid w:val="00556319"/>
    <w:rsid w:val="00556472"/>
    <w:rsid w:val="005569EA"/>
    <w:rsid w:val="00556C2A"/>
    <w:rsid w:val="00556C9F"/>
    <w:rsid w:val="00556D54"/>
    <w:rsid w:val="0055709F"/>
    <w:rsid w:val="005570A6"/>
    <w:rsid w:val="00557133"/>
    <w:rsid w:val="00557167"/>
    <w:rsid w:val="00557246"/>
    <w:rsid w:val="005572A7"/>
    <w:rsid w:val="005576B5"/>
    <w:rsid w:val="00557B92"/>
    <w:rsid w:val="005601D2"/>
    <w:rsid w:val="005602D3"/>
    <w:rsid w:val="00560575"/>
    <w:rsid w:val="005606A5"/>
    <w:rsid w:val="00560810"/>
    <w:rsid w:val="005609CB"/>
    <w:rsid w:val="00560D53"/>
    <w:rsid w:val="00560E52"/>
    <w:rsid w:val="00560F26"/>
    <w:rsid w:val="005613FD"/>
    <w:rsid w:val="0056151E"/>
    <w:rsid w:val="005615E7"/>
    <w:rsid w:val="00561D7A"/>
    <w:rsid w:val="00561DBB"/>
    <w:rsid w:val="00561EA8"/>
    <w:rsid w:val="005620E2"/>
    <w:rsid w:val="0056225F"/>
    <w:rsid w:val="005625A4"/>
    <w:rsid w:val="00562959"/>
    <w:rsid w:val="00562D04"/>
    <w:rsid w:val="00562FFA"/>
    <w:rsid w:val="00563043"/>
    <w:rsid w:val="005630AA"/>
    <w:rsid w:val="005631A9"/>
    <w:rsid w:val="00563335"/>
    <w:rsid w:val="00563502"/>
    <w:rsid w:val="005636B6"/>
    <w:rsid w:val="00563D45"/>
    <w:rsid w:val="00564592"/>
    <w:rsid w:val="0056466E"/>
    <w:rsid w:val="005646B8"/>
    <w:rsid w:val="00564EDE"/>
    <w:rsid w:val="005650E6"/>
    <w:rsid w:val="00565B5F"/>
    <w:rsid w:val="00565CC9"/>
    <w:rsid w:val="00565EDD"/>
    <w:rsid w:val="00566331"/>
    <w:rsid w:val="00566439"/>
    <w:rsid w:val="00566715"/>
    <w:rsid w:val="005670B8"/>
    <w:rsid w:val="00567517"/>
    <w:rsid w:val="00567821"/>
    <w:rsid w:val="00567A5A"/>
    <w:rsid w:val="00567AFD"/>
    <w:rsid w:val="00567C20"/>
    <w:rsid w:val="00567CC7"/>
    <w:rsid w:val="00567E1B"/>
    <w:rsid w:val="00570445"/>
    <w:rsid w:val="00570640"/>
    <w:rsid w:val="00570B97"/>
    <w:rsid w:val="00571163"/>
    <w:rsid w:val="00571267"/>
    <w:rsid w:val="00571936"/>
    <w:rsid w:val="0057194A"/>
    <w:rsid w:val="00571C57"/>
    <w:rsid w:val="00573180"/>
    <w:rsid w:val="005735DE"/>
    <w:rsid w:val="005743A7"/>
    <w:rsid w:val="0057443A"/>
    <w:rsid w:val="005744F6"/>
    <w:rsid w:val="005745B8"/>
    <w:rsid w:val="00574605"/>
    <w:rsid w:val="005746D0"/>
    <w:rsid w:val="00574ADC"/>
    <w:rsid w:val="00574BF8"/>
    <w:rsid w:val="00574EB2"/>
    <w:rsid w:val="005754D8"/>
    <w:rsid w:val="00575CAE"/>
    <w:rsid w:val="00575EC9"/>
    <w:rsid w:val="00575EFE"/>
    <w:rsid w:val="00576C2E"/>
    <w:rsid w:val="00576C8F"/>
    <w:rsid w:val="00576D65"/>
    <w:rsid w:val="00577570"/>
    <w:rsid w:val="00577C7B"/>
    <w:rsid w:val="0058019D"/>
    <w:rsid w:val="005802CF"/>
    <w:rsid w:val="0058046C"/>
    <w:rsid w:val="005804C2"/>
    <w:rsid w:val="005804D8"/>
    <w:rsid w:val="00580709"/>
    <w:rsid w:val="00580726"/>
    <w:rsid w:val="00581159"/>
    <w:rsid w:val="005811EC"/>
    <w:rsid w:val="005811F0"/>
    <w:rsid w:val="005814B7"/>
    <w:rsid w:val="00581514"/>
    <w:rsid w:val="005819DD"/>
    <w:rsid w:val="00581A83"/>
    <w:rsid w:val="00581B24"/>
    <w:rsid w:val="00581D41"/>
    <w:rsid w:val="00581FCA"/>
    <w:rsid w:val="00582613"/>
    <w:rsid w:val="0058272D"/>
    <w:rsid w:val="005828EE"/>
    <w:rsid w:val="0058290E"/>
    <w:rsid w:val="0058294C"/>
    <w:rsid w:val="00582FD0"/>
    <w:rsid w:val="005833DB"/>
    <w:rsid w:val="005834AA"/>
    <w:rsid w:val="005834B0"/>
    <w:rsid w:val="005834D9"/>
    <w:rsid w:val="00583965"/>
    <w:rsid w:val="00583ACD"/>
    <w:rsid w:val="00583DE0"/>
    <w:rsid w:val="00584196"/>
    <w:rsid w:val="00584479"/>
    <w:rsid w:val="00584679"/>
    <w:rsid w:val="0058480B"/>
    <w:rsid w:val="005851A5"/>
    <w:rsid w:val="005851CB"/>
    <w:rsid w:val="0058637B"/>
    <w:rsid w:val="0058640F"/>
    <w:rsid w:val="00586E08"/>
    <w:rsid w:val="00586E28"/>
    <w:rsid w:val="00586E4A"/>
    <w:rsid w:val="00586E96"/>
    <w:rsid w:val="0058726E"/>
    <w:rsid w:val="005901D1"/>
    <w:rsid w:val="00590688"/>
    <w:rsid w:val="00590933"/>
    <w:rsid w:val="00590FE7"/>
    <w:rsid w:val="00591206"/>
    <w:rsid w:val="005913CD"/>
    <w:rsid w:val="0059199C"/>
    <w:rsid w:val="00591A6D"/>
    <w:rsid w:val="00591D79"/>
    <w:rsid w:val="00591DEF"/>
    <w:rsid w:val="00591EDF"/>
    <w:rsid w:val="0059219E"/>
    <w:rsid w:val="0059262F"/>
    <w:rsid w:val="005929F3"/>
    <w:rsid w:val="00592D90"/>
    <w:rsid w:val="00592FEF"/>
    <w:rsid w:val="0059316B"/>
    <w:rsid w:val="005931BA"/>
    <w:rsid w:val="005932AF"/>
    <w:rsid w:val="00593423"/>
    <w:rsid w:val="0059372D"/>
    <w:rsid w:val="0059381D"/>
    <w:rsid w:val="00593E0F"/>
    <w:rsid w:val="00594559"/>
    <w:rsid w:val="00594A22"/>
    <w:rsid w:val="00594BC6"/>
    <w:rsid w:val="00594F35"/>
    <w:rsid w:val="00595003"/>
    <w:rsid w:val="005953B5"/>
    <w:rsid w:val="0059576F"/>
    <w:rsid w:val="00595CD5"/>
    <w:rsid w:val="00596058"/>
    <w:rsid w:val="005962B3"/>
    <w:rsid w:val="0059665E"/>
    <w:rsid w:val="00596ADE"/>
    <w:rsid w:val="00596D70"/>
    <w:rsid w:val="005972B0"/>
    <w:rsid w:val="0059751A"/>
    <w:rsid w:val="00597DFA"/>
    <w:rsid w:val="00597EE8"/>
    <w:rsid w:val="005A0180"/>
    <w:rsid w:val="005A0630"/>
    <w:rsid w:val="005A064F"/>
    <w:rsid w:val="005A10C8"/>
    <w:rsid w:val="005A1230"/>
    <w:rsid w:val="005A125C"/>
    <w:rsid w:val="005A158B"/>
    <w:rsid w:val="005A1874"/>
    <w:rsid w:val="005A20E0"/>
    <w:rsid w:val="005A21FB"/>
    <w:rsid w:val="005A23F5"/>
    <w:rsid w:val="005A2494"/>
    <w:rsid w:val="005A24D2"/>
    <w:rsid w:val="005A2610"/>
    <w:rsid w:val="005A2B76"/>
    <w:rsid w:val="005A2E15"/>
    <w:rsid w:val="005A30B5"/>
    <w:rsid w:val="005A352B"/>
    <w:rsid w:val="005A4149"/>
    <w:rsid w:val="005A41F5"/>
    <w:rsid w:val="005A45C0"/>
    <w:rsid w:val="005A4CA3"/>
    <w:rsid w:val="005A4D51"/>
    <w:rsid w:val="005A4E5E"/>
    <w:rsid w:val="005A52B7"/>
    <w:rsid w:val="005A5594"/>
    <w:rsid w:val="005A5831"/>
    <w:rsid w:val="005A5EC8"/>
    <w:rsid w:val="005A601E"/>
    <w:rsid w:val="005A60F5"/>
    <w:rsid w:val="005A6353"/>
    <w:rsid w:val="005A656B"/>
    <w:rsid w:val="005A72AE"/>
    <w:rsid w:val="005A77EA"/>
    <w:rsid w:val="005A7F8F"/>
    <w:rsid w:val="005B0162"/>
    <w:rsid w:val="005B0491"/>
    <w:rsid w:val="005B07A1"/>
    <w:rsid w:val="005B07E0"/>
    <w:rsid w:val="005B0CA0"/>
    <w:rsid w:val="005B0CBF"/>
    <w:rsid w:val="005B12F6"/>
    <w:rsid w:val="005B154C"/>
    <w:rsid w:val="005B1AB4"/>
    <w:rsid w:val="005B1ED8"/>
    <w:rsid w:val="005B20D8"/>
    <w:rsid w:val="005B298D"/>
    <w:rsid w:val="005B2A31"/>
    <w:rsid w:val="005B2A33"/>
    <w:rsid w:val="005B302E"/>
    <w:rsid w:val="005B3045"/>
    <w:rsid w:val="005B3132"/>
    <w:rsid w:val="005B3496"/>
    <w:rsid w:val="005B35CA"/>
    <w:rsid w:val="005B3646"/>
    <w:rsid w:val="005B3957"/>
    <w:rsid w:val="005B3EB7"/>
    <w:rsid w:val="005B43AD"/>
    <w:rsid w:val="005B4507"/>
    <w:rsid w:val="005B4689"/>
    <w:rsid w:val="005B475B"/>
    <w:rsid w:val="005B4B03"/>
    <w:rsid w:val="005B5346"/>
    <w:rsid w:val="005B591C"/>
    <w:rsid w:val="005B5B40"/>
    <w:rsid w:val="005B6270"/>
    <w:rsid w:val="005B673A"/>
    <w:rsid w:val="005B730C"/>
    <w:rsid w:val="005B7412"/>
    <w:rsid w:val="005B741F"/>
    <w:rsid w:val="005B7A48"/>
    <w:rsid w:val="005B7AA4"/>
    <w:rsid w:val="005B7C71"/>
    <w:rsid w:val="005B7D3B"/>
    <w:rsid w:val="005C03B3"/>
    <w:rsid w:val="005C05A2"/>
    <w:rsid w:val="005C061E"/>
    <w:rsid w:val="005C0874"/>
    <w:rsid w:val="005C0949"/>
    <w:rsid w:val="005C099D"/>
    <w:rsid w:val="005C0C30"/>
    <w:rsid w:val="005C0D82"/>
    <w:rsid w:val="005C19AE"/>
    <w:rsid w:val="005C20A8"/>
    <w:rsid w:val="005C2297"/>
    <w:rsid w:val="005C24A7"/>
    <w:rsid w:val="005C25AA"/>
    <w:rsid w:val="005C2FB0"/>
    <w:rsid w:val="005C2FCD"/>
    <w:rsid w:val="005C3D2A"/>
    <w:rsid w:val="005C3E17"/>
    <w:rsid w:val="005C40F3"/>
    <w:rsid w:val="005C4181"/>
    <w:rsid w:val="005C44A6"/>
    <w:rsid w:val="005C4640"/>
    <w:rsid w:val="005C4ED5"/>
    <w:rsid w:val="005C50E5"/>
    <w:rsid w:val="005C512F"/>
    <w:rsid w:val="005C5316"/>
    <w:rsid w:val="005C5428"/>
    <w:rsid w:val="005C570C"/>
    <w:rsid w:val="005C5790"/>
    <w:rsid w:val="005C6209"/>
    <w:rsid w:val="005C7342"/>
    <w:rsid w:val="005C7403"/>
    <w:rsid w:val="005C7913"/>
    <w:rsid w:val="005C7C99"/>
    <w:rsid w:val="005C7FEF"/>
    <w:rsid w:val="005D00A2"/>
    <w:rsid w:val="005D0247"/>
    <w:rsid w:val="005D0795"/>
    <w:rsid w:val="005D08D2"/>
    <w:rsid w:val="005D0A84"/>
    <w:rsid w:val="005D0B1E"/>
    <w:rsid w:val="005D10A0"/>
    <w:rsid w:val="005D191A"/>
    <w:rsid w:val="005D1DC2"/>
    <w:rsid w:val="005D1DF1"/>
    <w:rsid w:val="005D1E74"/>
    <w:rsid w:val="005D2375"/>
    <w:rsid w:val="005D2866"/>
    <w:rsid w:val="005D28B5"/>
    <w:rsid w:val="005D29DE"/>
    <w:rsid w:val="005D2B8A"/>
    <w:rsid w:val="005D3738"/>
    <w:rsid w:val="005D3B4A"/>
    <w:rsid w:val="005D3C1C"/>
    <w:rsid w:val="005D3F74"/>
    <w:rsid w:val="005D4209"/>
    <w:rsid w:val="005D42C9"/>
    <w:rsid w:val="005D44F7"/>
    <w:rsid w:val="005D4640"/>
    <w:rsid w:val="005D475E"/>
    <w:rsid w:val="005D4A51"/>
    <w:rsid w:val="005D4C0A"/>
    <w:rsid w:val="005D5830"/>
    <w:rsid w:val="005D5AB7"/>
    <w:rsid w:val="005D5C54"/>
    <w:rsid w:val="005D5DED"/>
    <w:rsid w:val="005D5E96"/>
    <w:rsid w:val="005D5E9E"/>
    <w:rsid w:val="005D65DC"/>
    <w:rsid w:val="005D6696"/>
    <w:rsid w:val="005D67F7"/>
    <w:rsid w:val="005D6BC3"/>
    <w:rsid w:val="005D710B"/>
    <w:rsid w:val="005D7594"/>
    <w:rsid w:val="005D7636"/>
    <w:rsid w:val="005D772D"/>
    <w:rsid w:val="005D7835"/>
    <w:rsid w:val="005D7C36"/>
    <w:rsid w:val="005D7E75"/>
    <w:rsid w:val="005E070F"/>
    <w:rsid w:val="005E07E6"/>
    <w:rsid w:val="005E094B"/>
    <w:rsid w:val="005E0A21"/>
    <w:rsid w:val="005E0A3D"/>
    <w:rsid w:val="005E16A0"/>
    <w:rsid w:val="005E198E"/>
    <w:rsid w:val="005E1DA2"/>
    <w:rsid w:val="005E1F83"/>
    <w:rsid w:val="005E20FE"/>
    <w:rsid w:val="005E2C0A"/>
    <w:rsid w:val="005E2C47"/>
    <w:rsid w:val="005E38DA"/>
    <w:rsid w:val="005E3C35"/>
    <w:rsid w:val="005E3CC8"/>
    <w:rsid w:val="005E3CEE"/>
    <w:rsid w:val="005E3F0C"/>
    <w:rsid w:val="005E4184"/>
    <w:rsid w:val="005E4190"/>
    <w:rsid w:val="005E47D0"/>
    <w:rsid w:val="005E4862"/>
    <w:rsid w:val="005E48E4"/>
    <w:rsid w:val="005E4D62"/>
    <w:rsid w:val="005E5A62"/>
    <w:rsid w:val="005E5FCF"/>
    <w:rsid w:val="005E60E7"/>
    <w:rsid w:val="005E653B"/>
    <w:rsid w:val="005E74B6"/>
    <w:rsid w:val="005E74D7"/>
    <w:rsid w:val="005E75DD"/>
    <w:rsid w:val="005E78A5"/>
    <w:rsid w:val="005E7A41"/>
    <w:rsid w:val="005E7EAC"/>
    <w:rsid w:val="005E7ECC"/>
    <w:rsid w:val="005F037C"/>
    <w:rsid w:val="005F0441"/>
    <w:rsid w:val="005F06B3"/>
    <w:rsid w:val="005F0A12"/>
    <w:rsid w:val="005F14A3"/>
    <w:rsid w:val="005F14D4"/>
    <w:rsid w:val="005F1676"/>
    <w:rsid w:val="005F21E7"/>
    <w:rsid w:val="005F2368"/>
    <w:rsid w:val="005F26F8"/>
    <w:rsid w:val="005F2A85"/>
    <w:rsid w:val="005F2B37"/>
    <w:rsid w:val="005F2C64"/>
    <w:rsid w:val="005F3012"/>
    <w:rsid w:val="005F35E7"/>
    <w:rsid w:val="005F3AF6"/>
    <w:rsid w:val="005F4029"/>
    <w:rsid w:val="005F4198"/>
    <w:rsid w:val="005F48FA"/>
    <w:rsid w:val="005F4A40"/>
    <w:rsid w:val="005F4AE6"/>
    <w:rsid w:val="005F4CC5"/>
    <w:rsid w:val="005F53FF"/>
    <w:rsid w:val="005F543E"/>
    <w:rsid w:val="005F56A2"/>
    <w:rsid w:val="005F5963"/>
    <w:rsid w:val="005F5A98"/>
    <w:rsid w:val="005F603D"/>
    <w:rsid w:val="005F624D"/>
    <w:rsid w:val="005F6753"/>
    <w:rsid w:val="005F6992"/>
    <w:rsid w:val="005F6999"/>
    <w:rsid w:val="005F6AE2"/>
    <w:rsid w:val="005F6C75"/>
    <w:rsid w:val="005F715D"/>
    <w:rsid w:val="005F71F6"/>
    <w:rsid w:val="005F733E"/>
    <w:rsid w:val="005F77C1"/>
    <w:rsid w:val="005F7A6D"/>
    <w:rsid w:val="0060006A"/>
    <w:rsid w:val="006000EE"/>
    <w:rsid w:val="0060025E"/>
    <w:rsid w:val="006002D6"/>
    <w:rsid w:val="00600C29"/>
    <w:rsid w:val="00600E4F"/>
    <w:rsid w:val="00600F8C"/>
    <w:rsid w:val="006013CB"/>
    <w:rsid w:val="00601B38"/>
    <w:rsid w:val="006022EE"/>
    <w:rsid w:val="00603EF9"/>
    <w:rsid w:val="00604026"/>
    <w:rsid w:val="006040D2"/>
    <w:rsid w:val="006041B0"/>
    <w:rsid w:val="006048CF"/>
    <w:rsid w:val="00604AA8"/>
    <w:rsid w:val="00605088"/>
    <w:rsid w:val="00605330"/>
    <w:rsid w:val="00605A2E"/>
    <w:rsid w:val="00605ECD"/>
    <w:rsid w:val="00605FD3"/>
    <w:rsid w:val="006063A4"/>
    <w:rsid w:val="0060648E"/>
    <w:rsid w:val="00606927"/>
    <w:rsid w:val="00606ADE"/>
    <w:rsid w:val="00606B23"/>
    <w:rsid w:val="00607251"/>
    <w:rsid w:val="00607623"/>
    <w:rsid w:val="00607808"/>
    <w:rsid w:val="0060780D"/>
    <w:rsid w:val="00607821"/>
    <w:rsid w:val="00607947"/>
    <w:rsid w:val="00607D01"/>
    <w:rsid w:val="00610286"/>
    <w:rsid w:val="00610D9C"/>
    <w:rsid w:val="00611235"/>
    <w:rsid w:val="0061163C"/>
    <w:rsid w:val="0061169D"/>
    <w:rsid w:val="006119AE"/>
    <w:rsid w:val="00611A48"/>
    <w:rsid w:val="00612030"/>
    <w:rsid w:val="00612150"/>
    <w:rsid w:val="0061220F"/>
    <w:rsid w:val="0061234A"/>
    <w:rsid w:val="0061237F"/>
    <w:rsid w:val="006123B4"/>
    <w:rsid w:val="00612760"/>
    <w:rsid w:val="0061282A"/>
    <w:rsid w:val="00612F2D"/>
    <w:rsid w:val="00613152"/>
    <w:rsid w:val="006134AF"/>
    <w:rsid w:val="00613949"/>
    <w:rsid w:val="00613979"/>
    <w:rsid w:val="00613CDB"/>
    <w:rsid w:val="00613FDD"/>
    <w:rsid w:val="006145F1"/>
    <w:rsid w:val="0061485E"/>
    <w:rsid w:val="00614B96"/>
    <w:rsid w:val="00614DA5"/>
    <w:rsid w:val="00614E4C"/>
    <w:rsid w:val="006151B4"/>
    <w:rsid w:val="006151D6"/>
    <w:rsid w:val="0061549E"/>
    <w:rsid w:val="006156BA"/>
    <w:rsid w:val="00615C8C"/>
    <w:rsid w:val="00615CBB"/>
    <w:rsid w:val="00616545"/>
    <w:rsid w:val="00616E9B"/>
    <w:rsid w:val="00617212"/>
    <w:rsid w:val="00617399"/>
    <w:rsid w:val="00617681"/>
    <w:rsid w:val="006177D3"/>
    <w:rsid w:val="00617A18"/>
    <w:rsid w:val="00617EA4"/>
    <w:rsid w:val="00620316"/>
    <w:rsid w:val="00620518"/>
    <w:rsid w:val="00620AF2"/>
    <w:rsid w:val="00620D0F"/>
    <w:rsid w:val="00620E19"/>
    <w:rsid w:val="00620FF3"/>
    <w:rsid w:val="00621047"/>
    <w:rsid w:val="00621094"/>
    <w:rsid w:val="00621262"/>
    <w:rsid w:val="00621472"/>
    <w:rsid w:val="006214A4"/>
    <w:rsid w:val="00621761"/>
    <w:rsid w:val="006217EA"/>
    <w:rsid w:val="00621855"/>
    <w:rsid w:val="006221DA"/>
    <w:rsid w:val="0062229B"/>
    <w:rsid w:val="006225D8"/>
    <w:rsid w:val="00622770"/>
    <w:rsid w:val="0062286F"/>
    <w:rsid w:val="00622CDA"/>
    <w:rsid w:val="00622CE3"/>
    <w:rsid w:val="006233F7"/>
    <w:rsid w:val="00623E28"/>
    <w:rsid w:val="0062408A"/>
    <w:rsid w:val="006240C6"/>
    <w:rsid w:val="00624373"/>
    <w:rsid w:val="0062445B"/>
    <w:rsid w:val="0062448A"/>
    <w:rsid w:val="0062461F"/>
    <w:rsid w:val="0062465B"/>
    <w:rsid w:val="00624871"/>
    <w:rsid w:val="00624893"/>
    <w:rsid w:val="006249B6"/>
    <w:rsid w:val="00624F89"/>
    <w:rsid w:val="006250E3"/>
    <w:rsid w:val="00625401"/>
    <w:rsid w:val="00625531"/>
    <w:rsid w:val="00625721"/>
    <w:rsid w:val="00625B4D"/>
    <w:rsid w:val="00625D6C"/>
    <w:rsid w:val="00625FC8"/>
    <w:rsid w:val="00625FF5"/>
    <w:rsid w:val="00626424"/>
    <w:rsid w:val="00626478"/>
    <w:rsid w:val="006267D5"/>
    <w:rsid w:val="006271B9"/>
    <w:rsid w:val="006275D1"/>
    <w:rsid w:val="00627699"/>
    <w:rsid w:val="006276EB"/>
    <w:rsid w:val="00627723"/>
    <w:rsid w:val="006279BA"/>
    <w:rsid w:val="00627B1D"/>
    <w:rsid w:val="00630828"/>
    <w:rsid w:val="00630910"/>
    <w:rsid w:val="00630A98"/>
    <w:rsid w:val="0063123F"/>
    <w:rsid w:val="006312C3"/>
    <w:rsid w:val="006313BF"/>
    <w:rsid w:val="00631635"/>
    <w:rsid w:val="006316E9"/>
    <w:rsid w:val="006317FF"/>
    <w:rsid w:val="006324E4"/>
    <w:rsid w:val="00632732"/>
    <w:rsid w:val="0063274E"/>
    <w:rsid w:val="006328D5"/>
    <w:rsid w:val="00632BFC"/>
    <w:rsid w:val="00632CC1"/>
    <w:rsid w:val="00633145"/>
    <w:rsid w:val="00633AF5"/>
    <w:rsid w:val="00633B81"/>
    <w:rsid w:val="00633CA5"/>
    <w:rsid w:val="00633D42"/>
    <w:rsid w:val="00634807"/>
    <w:rsid w:val="00634BC1"/>
    <w:rsid w:val="00635C19"/>
    <w:rsid w:val="00635EEE"/>
    <w:rsid w:val="00636875"/>
    <w:rsid w:val="00636957"/>
    <w:rsid w:val="006369DE"/>
    <w:rsid w:val="00636ACB"/>
    <w:rsid w:val="00636CBE"/>
    <w:rsid w:val="00636CE6"/>
    <w:rsid w:val="00636FF4"/>
    <w:rsid w:val="00637704"/>
    <w:rsid w:val="0063777D"/>
    <w:rsid w:val="00637886"/>
    <w:rsid w:val="006378AE"/>
    <w:rsid w:val="00637A18"/>
    <w:rsid w:val="00637AAF"/>
    <w:rsid w:val="00637FA7"/>
    <w:rsid w:val="006406F9"/>
    <w:rsid w:val="00640C27"/>
    <w:rsid w:val="00640E91"/>
    <w:rsid w:val="00640EBD"/>
    <w:rsid w:val="00640EF1"/>
    <w:rsid w:val="006412F2"/>
    <w:rsid w:val="0064162F"/>
    <w:rsid w:val="006416CA"/>
    <w:rsid w:val="006416EA"/>
    <w:rsid w:val="00641A7B"/>
    <w:rsid w:val="00641BEC"/>
    <w:rsid w:val="00641D34"/>
    <w:rsid w:val="00641F14"/>
    <w:rsid w:val="006424E8"/>
    <w:rsid w:val="0064262C"/>
    <w:rsid w:val="00642641"/>
    <w:rsid w:val="006429E1"/>
    <w:rsid w:val="00642AEE"/>
    <w:rsid w:val="00642AFB"/>
    <w:rsid w:val="00643301"/>
    <w:rsid w:val="00643531"/>
    <w:rsid w:val="00643DB4"/>
    <w:rsid w:val="00643F0E"/>
    <w:rsid w:val="00644099"/>
    <w:rsid w:val="006442A4"/>
    <w:rsid w:val="0064449D"/>
    <w:rsid w:val="006445E5"/>
    <w:rsid w:val="0064476C"/>
    <w:rsid w:val="0064486F"/>
    <w:rsid w:val="00644A81"/>
    <w:rsid w:val="00644B62"/>
    <w:rsid w:val="00645479"/>
    <w:rsid w:val="006458F9"/>
    <w:rsid w:val="00645D51"/>
    <w:rsid w:val="00645E15"/>
    <w:rsid w:val="00645E86"/>
    <w:rsid w:val="00645F70"/>
    <w:rsid w:val="00646110"/>
    <w:rsid w:val="006463B9"/>
    <w:rsid w:val="00646ED9"/>
    <w:rsid w:val="00646F34"/>
    <w:rsid w:val="0064724E"/>
    <w:rsid w:val="006473EB"/>
    <w:rsid w:val="00647A0E"/>
    <w:rsid w:val="00647B95"/>
    <w:rsid w:val="00647D38"/>
    <w:rsid w:val="00647E3C"/>
    <w:rsid w:val="00647EB8"/>
    <w:rsid w:val="00647F16"/>
    <w:rsid w:val="006506EA"/>
    <w:rsid w:val="00650BDA"/>
    <w:rsid w:val="00650FA4"/>
    <w:rsid w:val="00651618"/>
    <w:rsid w:val="006516C3"/>
    <w:rsid w:val="006518EE"/>
    <w:rsid w:val="00651CEE"/>
    <w:rsid w:val="006520BA"/>
    <w:rsid w:val="00652566"/>
    <w:rsid w:val="00652E9C"/>
    <w:rsid w:val="006535F4"/>
    <w:rsid w:val="00653E00"/>
    <w:rsid w:val="00653FA8"/>
    <w:rsid w:val="0065424F"/>
    <w:rsid w:val="00654AAE"/>
    <w:rsid w:val="00654B30"/>
    <w:rsid w:val="00654C78"/>
    <w:rsid w:val="006551C4"/>
    <w:rsid w:val="0065532A"/>
    <w:rsid w:val="006553AD"/>
    <w:rsid w:val="006553E2"/>
    <w:rsid w:val="006553E3"/>
    <w:rsid w:val="006553EB"/>
    <w:rsid w:val="006557C2"/>
    <w:rsid w:val="0065595F"/>
    <w:rsid w:val="00655C2E"/>
    <w:rsid w:val="00655CC9"/>
    <w:rsid w:val="00655D0C"/>
    <w:rsid w:val="00655EC7"/>
    <w:rsid w:val="00656561"/>
    <w:rsid w:val="0065663A"/>
    <w:rsid w:val="00656BD8"/>
    <w:rsid w:val="00656C5F"/>
    <w:rsid w:val="006571EE"/>
    <w:rsid w:val="00657B36"/>
    <w:rsid w:val="00657BCB"/>
    <w:rsid w:val="00657DB6"/>
    <w:rsid w:val="00660454"/>
    <w:rsid w:val="006606AA"/>
    <w:rsid w:val="00660727"/>
    <w:rsid w:val="006608B8"/>
    <w:rsid w:val="006608CF"/>
    <w:rsid w:val="00660AF9"/>
    <w:rsid w:val="0066106B"/>
    <w:rsid w:val="00661261"/>
    <w:rsid w:val="00661579"/>
    <w:rsid w:val="0066168F"/>
    <w:rsid w:val="006619FD"/>
    <w:rsid w:val="00661D1C"/>
    <w:rsid w:val="00661DE7"/>
    <w:rsid w:val="00661E80"/>
    <w:rsid w:val="0066214B"/>
    <w:rsid w:val="00662166"/>
    <w:rsid w:val="0066227F"/>
    <w:rsid w:val="006626E4"/>
    <w:rsid w:val="00662A3B"/>
    <w:rsid w:val="00662A53"/>
    <w:rsid w:val="00662BB8"/>
    <w:rsid w:val="00663035"/>
    <w:rsid w:val="00663116"/>
    <w:rsid w:val="00663477"/>
    <w:rsid w:val="00663AA1"/>
    <w:rsid w:val="00663AD9"/>
    <w:rsid w:val="0066407A"/>
    <w:rsid w:val="00664948"/>
    <w:rsid w:val="00664A0C"/>
    <w:rsid w:val="00664FD1"/>
    <w:rsid w:val="006650A6"/>
    <w:rsid w:val="00665179"/>
    <w:rsid w:val="006657A0"/>
    <w:rsid w:val="00665AD0"/>
    <w:rsid w:val="00665C2A"/>
    <w:rsid w:val="00666286"/>
    <w:rsid w:val="00666777"/>
    <w:rsid w:val="00666F9E"/>
    <w:rsid w:val="0066732B"/>
    <w:rsid w:val="00667482"/>
    <w:rsid w:val="006677FE"/>
    <w:rsid w:val="0067002D"/>
    <w:rsid w:val="006705BD"/>
    <w:rsid w:val="00671793"/>
    <w:rsid w:val="00671824"/>
    <w:rsid w:val="00671A4F"/>
    <w:rsid w:val="00672048"/>
    <w:rsid w:val="00672186"/>
    <w:rsid w:val="006722B0"/>
    <w:rsid w:val="00672447"/>
    <w:rsid w:val="00672A82"/>
    <w:rsid w:val="00672D16"/>
    <w:rsid w:val="00672F01"/>
    <w:rsid w:val="00673001"/>
    <w:rsid w:val="006732C6"/>
    <w:rsid w:val="006734CD"/>
    <w:rsid w:val="0067378A"/>
    <w:rsid w:val="00673B0C"/>
    <w:rsid w:val="00673CA8"/>
    <w:rsid w:val="0067412B"/>
    <w:rsid w:val="006743F5"/>
    <w:rsid w:val="006744CC"/>
    <w:rsid w:val="00674C10"/>
    <w:rsid w:val="00674F35"/>
    <w:rsid w:val="0067556D"/>
    <w:rsid w:val="006755E5"/>
    <w:rsid w:val="0067565F"/>
    <w:rsid w:val="00675CBA"/>
    <w:rsid w:val="00675F14"/>
    <w:rsid w:val="006760BC"/>
    <w:rsid w:val="0067660A"/>
    <w:rsid w:val="00676774"/>
    <w:rsid w:val="00676860"/>
    <w:rsid w:val="00676B3F"/>
    <w:rsid w:val="006773E1"/>
    <w:rsid w:val="0067745C"/>
    <w:rsid w:val="0067766E"/>
    <w:rsid w:val="006776CD"/>
    <w:rsid w:val="00677E78"/>
    <w:rsid w:val="006801BA"/>
    <w:rsid w:val="0068028A"/>
    <w:rsid w:val="0068051E"/>
    <w:rsid w:val="00681E2D"/>
    <w:rsid w:val="00681EB5"/>
    <w:rsid w:val="00681F49"/>
    <w:rsid w:val="00682A5A"/>
    <w:rsid w:val="006830F3"/>
    <w:rsid w:val="00683359"/>
    <w:rsid w:val="006834AE"/>
    <w:rsid w:val="0068350A"/>
    <w:rsid w:val="00683AB9"/>
    <w:rsid w:val="00683AF0"/>
    <w:rsid w:val="00683CE2"/>
    <w:rsid w:val="00684137"/>
    <w:rsid w:val="006844BB"/>
    <w:rsid w:val="0068461F"/>
    <w:rsid w:val="006847A5"/>
    <w:rsid w:val="00684B0B"/>
    <w:rsid w:val="00684CD0"/>
    <w:rsid w:val="00684EF5"/>
    <w:rsid w:val="00685D8D"/>
    <w:rsid w:val="00686302"/>
    <w:rsid w:val="006863C5"/>
    <w:rsid w:val="00687106"/>
    <w:rsid w:val="006873F6"/>
    <w:rsid w:val="006876E2"/>
    <w:rsid w:val="006877A5"/>
    <w:rsid w:val="00687C72"/>
    <w:rsid w:val="0069040E"/>
    <w:rsid w:val="0069045F"/>
    <w:rsid w:val="0069066E"/>
    <w:rsid w:val="006906B3"/>
    <w:rsid w:val="006907D5"/>
    <w:rsid w:val="00690C37"/>
    <w:rsid w:val="00690FEE"/>
    <w:rsid w:val="0069111F"/>
    <w:rsid w:val="00691381"/>
    <w:rsid w:val="006914F3"/>
    <w:rsid w:val="006918F1"/>
    <w:rsid w:val="0069265B"/>
    <w:rsid w:val="00692ACF"/>
    <w:rsid w:val="00692C39"/>
    <w:rsid w:val="0069304F"/>
    <w:rsid w:val="00693082"/>
    <w:rsid w:val="00693109"/>
    <w:rsid w:val="006935AE"/>
    <w:rsid w:val="006937BC"/>
    <w:rsid w:val="00693CA3"/>
    <w:rsid w:val="00693EB9"/>
    <w:rsid w:val="00694CC2"/>
    <w:rsid w:val="00694D77"/>
    <w:rsid w:val="0069521B"/>
    <w:rsid w:val="0069531E"/>
    <w:rsid w:val="006956D4"/>
    <w:rsid w:val="006956E1"/>
    <w:rsid w:val="00695731"/>
    <w:rsid w:val="00695928"/>
    <w:rsid w:val="00695BAF"/>
    <w:rsid w:val="00695BF5"/>
    <w:rsid w:val="00695DDE"/>
    <w:rsid w:val="00695EE2"/>
    <w:rsid w:val="00695FAA"/>
    <w:rsid w:val="00696330"/>
    <w:rsid w:val="006963D0"/>
    <w:rsid w:val="00696594"/>
    <w:rsid w:val="0069667D"/>
    <w:rsid w:val="00696843"/>
    <w:rsid w:val="00696C06"/>
    <w:rsid w:val="00696D86"/>
    <w:rsid w:val="00696F62"/>
    <w:rsid w:val="006970CF"/>
    <w:rsid w:val="0069723C"/>
    <w:rsid w:val="006972D3"/>
    <w:rsid w:val="0069761E"/>
    <w:rsid w:val="00697665"/>
    <w:rsid w:val="00697AEE"/>
    <w:rsid w:val="00697D1A"/>
    <w:rsid w:val="00697D57"/>
    <w:rsid w:val="00697D5F"/>
    <w:rsid w:val="00697F8E"/>
    <w:rsid w:val="006A03A4"/>
    <w:rsid w:val="006A03A9"/>
    <w:rsid w:val="006A03AC"/>
    <w:rsid w:val="006A064A"/>
    <w:rsid w:val="006A0875"/>
    <w:rsid w:val="006A13EB"/>
    <w:rsid w:val="006A1817"/>
    <w:rsid w:val="006A1828"/>
    <w:rsid w:val="006A1A69"/>
    <w:rsid w:val="006A1FF0"/>
    <w:rsid w:val="006A2140"/>
    <w:rsid w:val="006A24A4"/>
    <w:rsid w:val="006A28F3"/>
    <w:rsid w:val="006A2D78"/>
    <w:rsid w:val="006A3192"/>
    <w:rsid w:val="006A3284"/>
    <w:rsid w:val="006A3467"/>
    <w:rsid w:val="006A433F"/>
    <w:rsid w:val="006A515E"/>
    <w:rsid w:val="006A5313"/>
    <w:rsid w:val="006A55B2"/>
    <w:rsid w:val="006A5814"/>
    <w:rsid w:val="006A5D71"/>
    <w:rsid w:val="006A5F72"/>
    <w:rsid w:val="006A6132"/>
    <w:rsid w:val="006A61BE"/>
    <w:rsid w:val="006A6907"/>
    <w:rsid w:val="006A6B9A"/>
    <w:rsid w:val="006A6D61"/>
    <w:rsid w:val="006A6DF9"/>
    <w:rsid w:val="006A6FE4"/>
    <w:rsid w:val="006A717D"/>
    <w:rsid w:val="006A788D"/>
    <w:rsid w:val="006A7BD7"/>
    <w:rsid w:val="006B0074"/>
    <w:rsid w:val="006B0197"/>
    <w:rsid w:val="006B0450"/>
    <w:rsid w:val="006B0A4F"/>
    <w:rsid w:val="006B0D16"/>
    <w:rsid w:val="006B0DFF"/>
    <w:rsid w:val="006B13EB"/>
    <w:rsid w:val="006B1915"/>
    <w:rsid w:val="006B19FD"/>
    <w:rsid w:val="006B20D9"/>
    <w:rsid w:val="006B222B"/>
    <w:rsid w:val="006B262D"/>
    <w:rsid w:val="006B27C9"/>
    <w:rsid w:val="006B2D6C"/>
    <w:rsid w:val="006B2FAD"/>
    <w:rsid w:val="006B37A0"/>
    <w:rsid w:val="006B3C28"/>
    <w:rsid w:val="006B3FC9"/>
    <w:rsid w:val="006B40C1"/>
    <w:rsid w:val="006B4155"/>
    <w:rsid w:val="006B469C"/>
    <w:rsid w:val="006B476E"/>
    <w:rsid w:val="006B519B"/>
    <w:rsid w:val="006B52E7"/>
    <w:rsid w:val="006B551F"/>
    <w:rsid w:val="006B5611"/>
    <w:rsid w:val="006B590A"/>
    <w:rsid w:val="006B5ECD"/>
    <w:rsid w:val="006B696A"/>
    <w:rsid w:val="006B696D"/>
    <w:rsid w:val="006B6A2C"/>
    <w:rsid w:val="006B6B82"/>
    <w:rsid w:val="006B6BC7"/>
    <w:rsid w:val="006B6D4B"/>
    <w:rsid w:val="006B7382"/>
    <w:rsid w:val="006B7A7B"/>
    <w:rsid w:val="006B7AAE"/>
    <w:rsid w:val="006B7C8A"/>
    <w:rsid w:val="006C0016"/>
    <w:rsid w:val="006C0024"/>
    <w:rsid w:val="006C002A"/>
    <w:rsid w:val="006C0851"/>
    <w:rsid w:val="006C09C5"/>
    <w:rsid w:val="006C0BD6"/>
    <w:rsid w:val="006C0DE1"/>
    <w:rsid w:val="006C135F"/>
    <w:rsid w:val="006C1389"/>
    <w:rsid w:val="006C148F"/>
    <w:rsid w:val="006C1AE3"/>
    <w:rsid w:val="006C1CF1"/>
    <w:rsid w:val="006C2265"/>
    <w:rsid w:val="006C26E1"/>
    <w:rsid w:val="006C2A5F"/>
    <w:rsid w:val="006C2CD8"/>
    <w:rsid w:val="006C32FB"/>
    <w:rsid w:val="006C3878"/>
    <w:rsid w:val="006C3890"/>
    <w:rsid w:val="006C3B61"/>
    <w:rsid w:val="006C3D19"/>
    <w:rsid w:val="006C4286"/>
    <w:rsid w:val="006C4623"/>
    <w:rsid w:val="006C4764"/>
    <w:rsid w:val="006C49F6"/>
    <w:rsid w:val="006C4A72"/>
    <w:rsid w:val="006C4FF1"/>
    <w:rsid w:val="006C52AE"/>
    <w:rsid w:val="006C549F"/>
    <w:rsid w:val="006C587D"/>
    <w:rsid w:val="006C5B34"/>
    <w:rsid w:val="006C60C1"/>
    <w:rsid w:val="006C63B0"/>
    <w:rsid w:val="006C64DA"/>
    <w:rsid w:val="006D0012"/>
    <w:rsid w:val="006D05DB"/>
    <w:rsid w:val="006D06DB"/>
    <w:rsid w:val="006D11DF"/>
    <w:rsid w:val="006D16C9"/>
    <w:rsid w:val="006D1E96"/>
    <w:rsid w:val="006D2F8E"/>
    <w:rsid w:val="006D377C"/>
    <w:rsid w:val="006D3799"/>
    <w:rsid w:val="006D38E5"/>
    <w:rsid w:val="006D3E62"/>
    <w:rsid w:val="006D3ED8"/>
    <w:rsid w:val="006D4436"/>
    <w:rsid w:val="006D455A"/>
    <w:rsid w:val="006D55A5"/>
    <w:rsid w:val="006D574D"/>
    <w:rsid w:val="006D5C9E"/>
    <w:rsid w:val="006D5CD5"/>
    <w:rsid w:val="006D5F3C"/>
    <w:rsid w:val="006D6067"/>
    <w:rsid w:val="006D659B"/>
    <w:rsid w:val="006D65D0"/>
    <w:rsid w:val="006D669C"/>
    <w:rsid w:val="006D6992"/>
    <w:rsid w:val="006D6E58"/>
    <w:rsid w:val="006D6FE2"/>
    <w:rsid w:val="006D7A60"/>
    <w:rsid w:val="006D7C45"/>
    <w:rsid w:val="006D7FDD"/>
    <w:rsid w:val="006E00C0"/>
    <w:rsid w:val="006E021D"/>
    <w:rsid w:val="006E04A8"/>
    <w:rsid w:val="006E073A"/>
    <w:rsid w:val="006E0BCF"/>
    <w:rsid w:val="006E0CB9"/>
    <w:rsid w:val="006E0D78"/>
    <w:rsid w:val="006E0EB6"/>
    <w:rsid w:val="006E1047"/>
    <w:rsid w:val="006E1210"/>
    <w:rsid w:val="006E1420"/>
    <w:rsid w:val="006E152C"/>
    <w:rsid w:val="006E15AC"/>
    <w:rsid w:val="006E163F"/>
    <w:rsid w:val="006E16FF"/>
    <w:rsid w:val="006E1B95"/>
    <w:rsid w:val="006E1D66"/>
    <w:rsid w:val="006E1DF4"/>
    <w:rsid w:val="006E1F21"/>
    <w:rsid w:val="006E2311"/>
    <w:rsid w:val="006E2496"/>
    <w:rsid w:val="006E277E"/>
    <w:rsid w:val="006E2D55"/>
    <w:rsid w:val="006E2EA3"/>
    <w:rsid w:val="006E328F"/>
    <w:rsid w:val="006E34C0"/>
    <w:rsid w:val="006E34E9"/>
    <w:rsid w:val="006E3562"/>
    <w:rsid w:val="006E3820"/>
    <w:rsid w:val="006E4178"/>
    <w:rsid w:val="006E429A"/>
    <w:rsid w:val="006E4401"/>
    <w:rsid w:val="006E4617"/>
    <w:rsid w:val="006E49B4"/>
    <w:rsid w:val="006E49C8"/>
    <w:rsid w:val="006E4CA6"/>
    <w:rsid w:val="006E4D5F"/>
    <w:rsid w:val="006E505D"/>
    <w:rsid w:val="006E50E6"/>
    <w:rsid w:val="006E5153"/>
    <w:rsid w:val="006E54C5"/>
    <w:rsid w:val="006E596A"/>
    <w:rsid w:val="006E5AF0"/>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E7EDB"/>
    <w:rsid w:val="006F01B1"/>
    <w:rsid w:val="006F04C3"/>
    <w:rsid w:val="006F065C"/>
    <w:rsid w:val="006F08DA"/>
    <w:rsid w:val="006F1283"/>
    <w:rsid w:val="006F138C"/>
    <w:rsid w:val="006F1929"/>
    <w:rsid w:val="006F1A58"/>
    <w:rsid w:val="006F1C26"/>
    <w:rsid w:val="006F1EA8"/>
    <w:rsid w:val="006F24FD"/>
    <w:rsid w:val="006F258C"/>
    <w:rsid w:val="006F2687"/>
    <w:rsid w:val="006F2CF7"/>
    <w:rsid w:val="006F2E70"/>
    <w:rsid w:val="006F2F03"/>
    <w:rsid w:val="006F305F"/>
    <w:rsid w:val="006F36A0"/>
    <w:rsid w:val="006F3B9A"/>
    <w:rsid w:val="006F3C47"/>
    <w:rsid w:val="006F3E76"/>
    <w:rsid w:val="006F4227"/>
    <w:rsid w:val="006F4365"/>
    <w:rsid w:val="006F459D"/>
    <w:rsid w:val="006F4686"/>
    <w:rsid w:val="006F4E75"/>
    <w:rsid w:val="006F55F7"/>
    <w:rsid w:val="006F5623"/>
    <w:rsid w:val="006F5683"/>
    <w:rsid w:val="006F5B5F"/>
    <w:rsid w:val="006F5DB8"/>
    <w:rsid w:val="006F5E63"/>
    <w:rsid w:val="006F669F"/>
    <w:rsid w:val="006F6770"/>
    <w:rsid w:val="006F6931"/>
    <w:rsid w:val="006F6A37"/>
    <w:rsid w:val="006F6CA1"/>
    <w:rsid w:val="006F7156"/>
    <w:rsid w:val="006F729A"/>
    <w:rsid w:val="006F72F4"/>
    <w:rsid w:val="006F7720"/>
    <w:rsid w:val="006F7CB7"/>
    <w:rsid w:val="006F7F1B"/>
    <w:rsid w:val="00700393"/>
    <w:rsid w:val="00700394"/>
    <w:rsid w:val="00700446"/>
    <w:rsid w:val="007005FE"/>
    <w:rsid w:val="00700A27"/>
    <w:rsid w:val="00700BCE"/>
    <w:rsid w:val="007018D7"/>
    <w:rsid w:val="00701BE5"/>
    <w:rsid w:val="00701DA9"/>
    <w:rsid w:val="0070213D"/>
    <w:rsid w:val="00702535"/>
    <w:rsid w:val="00702542"/>
    <w:rsid w:val="007031A3"/>
    <w:rsid w:val="007034F4"/>
    <w:rsid w:val="007035FA"/>
    <w:rsid w:val="00703668"/>
    <w:rsid w:val="00703AB2"/>
    <w:rsid w:val="00703D73"/>
    <w:rsid w:val="0070413A"/>
    <w:rsid w:val="007041C8"/>
    <w:rsid w:val="0070423B"/>
    <w:rsid w:val="0070435D"/>
    <w:rsid w:val="00704447"/>
    <w:rsid w:val="007046A6"/>
    <w:rsid w:val="00704B0B"/>
    <w:rsid w:val="00704B5C"/>
    <w:rsid w:val="00704CEC"/>
    <w:rsid w:val="0070513A"/>
    <w:rsid w:val="00705415"/>
    <w:rsid w:val="00706164"/>
    <w:rsid w:val="00706A35"/>
    <w:rsid w:val="00706BAD"/>
    <w:rsid w:val="00706C56"/>
    <w:rsid w:val="00707184"/>
    <w:rsid w:val="007071FC"/>
    <w:rsid w:val="00707294"/>
    <w:rsid w:val="007076F1"/>
    <w:rsid w:val="007077E0"/>
    <w:rsid w:val="007079EF"/>
    <w:rsid w:val="00707B0B"/>
    <w:rsid w:val="00707C25"/>
    <w:rsid w:val="00707FC9"/>
    <w:rsid w:val="0071000F"/>
    <w:rsid w:val="007100E2"/>
    <w:rsid w:val="00710832"/>
    <w:rsid w:val="00710844"/>
    <w:rsid w:val="007108D1"/>
    <w:rsid w:val="00710D77"/>
    <w:rsid w:val="00710FF9"/>
    <w:rsid w:val="00711197"/>
    <w:rsid w:val="00711470"/>
    <w:rsid w:val="00711689"/>
    <w:rsid w:val="007118C1"/>
    <w:rsid w:val="0071197D"/>
    <w:rsid w:val="007119D8"/>
    <w:rsid w:val="007119EE"/>
    <w:rsid w:val="00711A18"/>
    <w:rsid w:val="00711B4D"/>
    <w:rsid w:val="0071212D"/>
    <w:rsid w:val="0071213B"/>
    <w:rsid w:val="007122D0"/>
    <w:rsid w:val="00712431"/>
    <w:rsid w:val="007124CA"/>
    <w:rsid w:val="0071283E"/>
    <w:rsid w:val="00712E0D"/>
    <w:rsid w:val="0071333A"/>
    <w:rsid w:val="007136B7"/>
    <w:rsid w:val="0071377C"/>
    <w:rsid w:val="0071395E"/>
    <w:rsid w:val="00713C52"/>
    <w:rsid w:val="00713EF0"/>
    <w:rsid w:val="00714018"/>
    <w:rsid w:val="00714078"/>
    <w:rsid w:val="007140CB"/>
    <w:rsid w:val="0071436C"/>
    <w:rsid w:val="007143DC"/>
    <w:rsid w:val="007143E4"/>
    <w:rsid w:val="00714551"/>
    <w:rsid w:val="00715135"/>
    <w:rsid w:val="00715379"/>
    <w:rsid w:val="00715384"/>
    <w:rsid w:val="00716216"/>
    <w:rsid w:val="00716257"/>
    <w:rsid w:val="0071637F"/>
    <w:rsid w:val="007165A0"/>
    <w:rsid w:val="00716A6F"/>
    <w:rsid w:val="00716B51"/>
    <w:rsid w:val="00716EBD"/>
    <w:rsid w:val="007172B4"/>
    <w:rsid w:val="007175A9"/>
    <w:rsid w:val="007176B3"/>
    <w:rsid w:val="00717764"/>
    <w:rsid w:val="00720159"/>
    <w:rsid w:val="007201B1"/>
    <w:rsid w:val="00720277"/>
    <w:rsid w:val="00720449"/>
    <w:rsid w:val="00720876"/>
    <w:rsid w:val="00720C09"/>
    <w:rsid w:val="00720DB7"/>
    <w:rsid w:val="007212BE"/>
    <w:rsid w:val="00721CDA"/>
    <w:rsid w:val="00721D3D"/>
    <w:rsid w:val="00722B87"/>
    <w:rsid w:val="00723350"/>
    <w:rsid w:val="007236AE"/>
    <w:rsid w:val="00723EB3"/>
    <w:rsid w:val="007242CA"/>
    <w:rsid w:val="0072464B"/>
    <w:rsid w:val="00724779"/>
    <w:rsid w:val="00724983"/>
    <w:rsid w:val="00724B8B"/>
    <w:rsid w:val="00725500"/>
    <w:rsid w:val="00725F55"/>
    <w:rsid w:val="00726515"/>
    <w:rsid w:val="00726B19"/>
    <w:rsid w:val="00726CA1"/>
    <w:rsid w:val="00726DDC"/>
    <w:rsid w:val="00727607"/>
    <w:rsid w:val="0072772F"/>
    <w:rsid w:val="00727D38"/>
    <w:rsid w:val="00727D8E"/>
    <w:rsid w:val="007301DF"/>
    <w:rsid w:val="00730894"/>
    <w:rsid w:val="00730911"/>
    <w:rsid w:val="00730C7A"/>
    <w:rsid w:val="00730FC6"/>
    <w:rsid w:val="0073118F"/>
    <w:rsid w:val="0073127A"/>
    <w:rsid w:val="00731674"/>
    <w:rsid w:val="00731C5A"/>
    <w:rsid w:val="00731F25"/>
    <w:rsid w:val="00731FFE"/>
    <w:rsid w:val="00732351"/>
    <w:rsid w:val="0073267F"/>
    <w:rsid w:val="00732E0B"/>
    <w:rsid w:val="0073354A"/>
    <w:rsid w:val="00733599"/>
    <w:rsid w:val="00733941"/>
    <w:rsid w:val="00733964"/>
    <w:rsid w:val="00733E5E"/>
    <w:rsid w:val="00733F01"/>
    <w:rsid w:val="00734011"/>
    <w:rsid w:val="00734573"/>
    <w:rsid w:val="00734D6C"/>
    <w:rsid w:val="00734DEF"/>
    <w:rsid w:val="00734EB2"/>
    <w:rsid w:val="007351FD"/>
    <w:rsid w:val="007356AA"/>
    <w:rsid w:val="0073591D"/>
    <w:rsid w:val="00735E3B"/>
    <w:rsid w:val="00737362"/>
    <w:rsid w:val="0073743B"/>
    <w:rsid w:val="00737543"/>
    <w:rsid w:val="00737D4E"/>
    <w:rsid w:val="007400F6"/>
    <w:rsid w:val="00740369"/>
    <w:rsid w:val="0074042B"/>
    <w:rsid w:val="007405FD"/>
    <w:rsid w:val="00740640"/>
    <w:rsid w:val="007406C2"/>
    <w:rsid w:val="00740891"/>
    <w:rsid w:val="00740F40"/>
    <w:rsid w:val="00740F4B"/>
    <w:rsid w:val="00741176"/>
    <w:rsid w:val="007415D5"/>
    <w:rsid w:val="007416A8"/>
    <w:rsid w:val="007418FE"/>
    <w:rsid w:val="00741B3C"/>
    <w:rsid w:val="007420E0"/>
    <w:rsid w:val="00742565"/>
    <w:rsid w:val="007427A1"/>
    <w:rsid w:val="007428AF"/>
    <w:rsid w:val="00742E41"/>
    <w:rsid w:val="00742FAB"/>
    <w:rsid w:val="00743905"/>
    <w:rsid w:val="00743EC4"/>
    <w:rsid w:val="00744282"/>
    <w:rsid w:val="00744493"/>
    <w:rsid w:val="00744555"/>
    <w:rsid w:val="0074468B"/>
    <w:rsid w:val="007449D9"/>
    <w:rsid w:val="00744C31"/>
    <w:rsid w:val="00744E75"/>
    <w:rsid w:val="00745310"/>
    <w:rsid w:val="00745565"/>
    <w:rsid w:val="00745843"/>
    <w:rsid w:val="00745A51"/>
    <w:rsid w:val="00745E07"/>
    <w:rsid w:val="0074615F"/>
    <w:rsid w:val="0074685C"/>
    <w:rsid w:val="00746974"/>
    <w:rsid w:val="00746E40"/>
    <w:rsid w:val="00746FEA"/>
    <w:rsid w:val="0074751E"/>
    <w:rsid w:val="00747962"/>
    <w:rsid w:val="00747971"/>
    <w:rsid w:val="00747BE8"/>
    <w:rsid w:val="00747C9D"/>
    <w:rsid w:val="00747D21"/>
    <w:rsid w:val="0075008B"/>
    <w:rsid w:val="007500F6"/>
    <w:rsid w:val="0075010C"/>
    <w:rsid w:val="00750445"/>
    <w:rsid w:val="00750745"/>
    <w:rsid w:val="00750999"/>
    <w:rsid w:val="00750BF9"/>
    <w:rsid w:val="007511D4"/>
    <w:rsid w:val="007513FC"/>
    <w:rsid w:val="007514CB"/>
    <w:rsid w:val="0075151D"/>
    <w:rsid w:val="0075173C"/>
    <w:rsid w:val="00751A06"/>
    <w:rsid w:val="00751A5F"/>
    <w:rsid w:val="00751D2F"/>
    <w:rsid w:val="00752019"/>
    <w:rsid w:val="007523B6"/>
    <w:rsid w:val="00752C36"/>
    <w:rsid w:val="00752C99"/>
    <w:rsid w:val="00753141"/>
    <w:rsid w:val="007531F1"/>
    <w:rsid w:val="00753B09"/>
    <w:rsid w:val="00753F70"/>
    <w:rsid w:val="0075405E"/>
    <w:rsid w:val="00754198"/>
    <w:rsid w:val="00754531"/>
    <w:rsid w:val="0075460A"/>
    <w:rsid w:val="0075494A"/>
    <w:rsid w:val="00754990"/>
    <w:rsid w:val="00754E01"/>
    <w:rsid w:val="00754F1D"/>
    <w:rsid w:val="00755916"/>
    <w:rsid w:val="00755C3E"/>
    <w:rsid w:val="00755D76"/>
    <w:rsid w:val="00756166"/>
    <w:rsid w:val="0075630F"/>
    <w:rsid w:val="007563A4"/>
    <w:rsid w:val="0075658B"/>
    <w:rsid w:val="007566AA"/>
    <w:rsid w:val="00756824"/>
    <w:rsid w:val="007569E5"/>
    <w:rsid w:val="00756E1F"/>
    <w:rsid w:val="00756E7B"/>
    <w:rsid w:val="0075747D"/>
    <w:rsid w:val="007574B0"/>
    <w:rsid w:val="00760BEC"/>
    <w:rsid w:val="00761C3D"/>
    <w:rsid w:val="00761CAB"/>
    <w:rsid w:val="00761D8C"/>
    <w:rsid w:val="00762033"/>
    <w:rsid w:val="007627F5"/>
    <w:rsid w:val="007627FF"/>
    <w:rsid w:val="0076284E"/>
    <w:rsid w:val="00762D7A"/>
    <w:rsid w:val="00762DA2"/>
    <w:rsid w:val="00762E16"/>
    <w:rsid w:val="0076305A"/>
    <w:rsid w:val="00763157"/>
    <w:rsid w:val="00763416"/>
    <w:rsid w:val="007635D9"/>
    <w:rsid w:val="007638C3"/>
    <w:rsid w:val="007639CA"/>
    <w:rsid w:val="007639DF"/>
    <w:rsid w:val="007639F9"/>
    <w:rsid w:val="00763E6A"/>
    <w:rsid w:val="00764329"/>
    <w:rsid w:val="007646D2"/>
    <w:rsid w:val="007648E9"/>
    <w:rsid w:val="00764BF3"/>
    <w:rsid w:val="00764CE9"/>
    <w:rsid w:val="00764DA4"/>
    <w:rsid w:val="00765660"/>
    <w:rsid w:val="00765D44"/>
    <w:rsid w:val="00765D55"/>
    <w:rsid w:val="00765F50"/>
    <w:rsid w:val="00766014"/>
    <w:rsid w:val="0076601B"/>
    <w:rsid w:val="007662EE"/>
    <w:rsid w:val="00766606"/>
    <w:rsid w:val="00766CCB"/>
    <w:rsid w:val="00766D6F"/>
    <w:rsid w:val="00766FAB"/>
    <w:rsid w:val="007670BE"/>
    <w:rsid w:val="0076720F"/>
    <w:rsid w:val="0076778B"/>
    <w:rsid w:val="00767A52"/>
    <w:rsid w:val="00767B5B"/>
    <w:rsid w:val="00767F87"/>
    <w:rsid w:val="00770642"/>
    <w:rsid w:val="00770F71"/>
    <w:rsid w:val="00770FD1"/>
    <w:rsid w:val="00770FFB"/>
    <w:rsid w:val="00771454"/>
    <w:rsid w:val="007716BF"/>
    <w:rsid w:val="00771756"/>
    <w:rsid w:val="007717EA"/>
    <w:rsid w:val="007724DF"/>
    <w:rsid w:val="00772B77"/>
    <w:rsid w:val="00772E67"/>
    <w:rsid w:val="007733A7"/>
    <w:rsid w:val="0077352B"/>
    <w:rsid w:val="00773E87"/>
    <w:rsid w:val="00773F7B"/>
    <w:rsid w:val="0077418B"/>
    <w:rsid w:val="00774389"/>
    <w:rsid w:val="007743DB"/>
    <w:rsid w:val="007747F0"/>
    <w:rsid w:val="0077481C"/>
    <w:rsid w:val="007748EC"/>
    <w:rsid w:val="00775A26"/>
    <w:rsid w:val="00775D64"/>
    <w:rsid w:val="00776092"/>
    <w:rsid w:val="007761EB"/>
    <w:rsid w:val="00776201"/>
    <w:rsid w:val="00776237"/>
    <w:rsid w:val="007763BB"/>
    <w:rsid w:val="0077655F"/>
    <w:rsid w:val="00776777"/>
    <w:rsid w:val="00776A9E"/>
    <w:rsid w:val="00776C62"/>
    <w:rsid w:val="0077738B"/>
    <w:rsid w:val="007774C4"/>
    <w:rsid w:val="007777E1"/>
    <w:rsid w:val="00777842"/>
    <w:rsid w:val="00777D5A"/>
    <w:rsid w:val="00780403"/>
    <w:rsid w:val="00780685"/>
    <w:rsid w:val="007809D8"/>
    <w:rsid w:val="00780A77"/>
    <w:rsid w:val="00780A9C"/>
    <w:rsid w:val="00780BDD"/>
    <w:rsid w:val="00780DEE"/>
    <w:rsid w:val="00780FD4"/>
    <w:rsid w:val="00781691"/>
    <w:rsid w:val="00781B83"/>
    <w:rsid w:val="00781CDC"/>
    <w:rsid w:val="00781E39"/>
    <w:rsid w:val="0078214F"/>
    <w:rsid w:val="00782274"/>
    <w:rsid w:val="007822AD"/>
    <w:rsid w:val="00782611"/>
    <w:rsid w:val="0078284F"/>
    <w:rsid w:val="00782FFB"/>
    <w:rsid w:val="00783178"/>
    <w:rsid w:val="0078331F"/>
    <w:rsid w:val="0078351D"/>
    <w:rsid w:val="007835FD"/>
    <w:rsid w:val="00783607"/>
    <w:rsid w:val="00783896"/>
    <w:rsid w:val="007839F9"/>
    <w:rsid w:val="00783B51"/>
    <w:rsid w:val="00783C0F"/>
    <w:rsid w:val="00783C3E"/>
    <w:rsid w:val="00783DF7"/>
    <w:rsid w:val="007840E2"/>
    <w:rsid w:val="00784773"/>
    <w:rsid w:val="00784783"/>
    <w:rsid w:val="0078478F"/>
    <w:rsid w:val="00784A69"/>
    <w:rsid w:val="00784B49"/>
    <w:rsid w:val="00784E8E"/>
    <w:rsid w:val="0078502D"/>
    <w:rsid w:val="0078510A"/>
    <w:rsid w:val="0078518F"/>
    <w:rsid w:val="0078589C"/>
    <w:rsid w:val="00785A42"/>
    <w:rsid w:val="00785A74"/>
    <w:rsid w:val="007864A3"/>
    <w:rsid w:val="00786B89"/>
    <w:rsid w:val="00786C66"/>
    <w:rsid w:val="00786D70"/>
    <w:rsid w:val="00786E58"/>
    <w:rsid w:val="00787189"/>
    <w:rsid w:val="0078759A"/>
    <w:rsid w:val="007877DE"/>
    <w:rsid w:val="00787A5D"/>
    <w:rsid w:val="00787B32"/>
    <w:rsid w:val="0079023C"/>
    <w:rsid w:val="0079057F"/>
    <w:rsid w:val="00790F71"/>
    <w:rsid w:val="00791280"/>
    <w:rsid w:val="007913A7"/>
    <w:rsid w:val="007914F7"/>
    <w:rsid w:val="00791EED"/>
    <w:rsid w:val="0079295F"/>
    <w:rsid w:val="00792AC3"/>
    <w:rsid w:val="00793596"/>
    <w:rsid w:val="00793AC3"/>
    <w:rsid w:val="00794001"/>
    <w:rsid w:val="007947E1"/>
    <w:rsid w:val="00794BA2"/>
    <w:rsid w:val="00794D12"/>
    <w:rsid w:val="00794FDB"/>
    <w:rsid w:val="007955E2"/>
    <w:rsid w:val="00795AB3"/>
    <w:rsid w:val="00795AEA"/>
    <w:rsid w:val="00795B32"/>
    <w:rsid w:val="00795BB2"/>
    <w:rsid w:val="00796207"/>
    <w:rsid w:val="0079670B"/>
    <w:rsid w:val="00797213"/>
    <w:rsid w:val="0079772E"/>
    <w:rsid w:val="00797789"/>
    <w:rsid w:val="00797CDE"/>
    <w:rsid w:val="007A0085"/>
    <w:rsid w:val="007A0392"/>
    <w:rsid w:val="007A04F4"/>
    <w:rsid w:val="007A0B02"/>
    <w:rsid w:val="007A0FF0"/>
    <w:rsid w:val="007A14B5"/>
    <w:rsid w:val="007A1C6E"/>
    <w:rsid w:val="007A1DE6"/>
    <w:rsid w:val="007A20BD"/>
    <w:rsid w:val="007A21D7"/>
    <w:rsid w:val="007A21E3"/>
    <w:rsid w:val="007A22D9"/>
    <w:rsid w:val="007A2341"/>
    <w:rsid w:val="007A2B96"/>
    <w:rsid w:val="007A2CFB"/>
    <w:rsid w:val="007A301A"/>
    <w:rsid w:val="007A315D"/>
    <w:rsid w:val="007A34D4"/>
    <w:rsid w:val="007A34EF"/>
    <w:rsid w:val="007A38B5"/>
    <w:rsid w:val="007A3C14"/>
    <w:rsid w:val="007A3C29"/>
    <w:rsid w:val="007A40FA"/>
    <w:rsid w:val="007A4A4E"/>
    <w:rsid w:val="007A4DD5"/>
    <w:rsid w:val="007A50B8"/>
    <w:rsid w:val="007A5114"/>
    <w:rsid w:val="007A5173"/>
    <w:rsid w:val="007A51D5"/>
    <w:rsid w:val="007A593D"/>
    <w:rsid w:val="007A6124"/>
    <w:rsid w:val="007A615D"/>
    <w:rsid w:val="007A61A1"/>
    <w:rsid w:val="007A66F4"/>
    <w:rsid w:val="007A6D11"/>
    <w:rsid w:val="007A6EF7"/>
    <w:rsid w:val="007A71CD"/>
    <w:rsid w:val="007A73DC"/>
    <w:rsid w:val="007A7436"/>
    <w:rsid w:val="007A7960"/>
    <w:rsid w:val="007A7DD8"/>
    <w:rsid w:val="007B02A0"/>
    <w:rsid w:val="007B0448"/>
    <w:rsid w:val="007B0482"/>
    <w:rsid w:val="007B0527"/>
    <w:rsid w:val="007B094F"/>
    <w:rsid w:val="007B135A"/>
    <w:rsid w:val="007B139D"/>
    <w:rsid w:val="007B162D"/>
    <w:rsid w:val="007B16A5"/>
    <w:rsid w:val="007B1A8F"/>
    <w:rsid w:val="007B1DC8"/>
    <w:rsid w:val="007B25A2"/>
    <w:rsid w:val="007B2812"/>
    <w:rsid w:val="007B2822"/>
    <w:rsid w:val="007B2BF6"/>
    <w:rsid w:val="007B2C4F"/>
    <w:rsid w:val="007B2FEE"/>
    <w:rsid w:val="007B32E8"/>
    <w:rsid w:val="007B378B"/>
    <w:rsid w:val="007B398C"/>
    <w:rsid w:val="007B3B3C"/>
    <w:rsid w:val="007B3F87"/>
    <w:rsid w:val="007B41F6"/>
    <w:rsid w:val="007B4370"/>
    <w:rsid w:val="007B4B4F"/>
    <w:rsid w:val="007B5518"/>
    <w:rsid w:val="007B5729"/>
    <w:rsid w:val="007B592B"/>
    <w:rsid w:val="007B5C5E"/>
    <w:rsid w:val="007B5ECD"/>
    <w:rsid w:val="007B631E"/>
    <w:rsid w:val="007B67D6"/>
    <w:rsid w:val="007B69F1"/>
    <w:rsid w:val="007B6A3B"/>
    <w:rsid w:val="007B6D02"/>
    <w:rsid w:val="007B6E94"/>
    <w:rsid w:val="007B7007"/>
    <w:rsid w:val="007B7133"/>
    <w:rsid w:val="007B7366"/>
    <w:rsid w:val="007B74BB"/>
    <w:rsid w:val="007B74E0"/>
    <w:rsid w:val="007B7B13"/>
    <w:rsid w:val="007B7BCB"/>
    <w:rsid w:val="007B7EDF"/>
    <w:rsid w:val="007C00B7"/>
    <w:rsid w:val="007C00BC"/>
    <w:rsid w:val="007C0437"/>
    <w:rsid w:val="007C0A72"/>
    <w:rsid w:val="007C0E29"/>
    <w:rsid w:val="007C0F1E"/>
    <w:rsid w:val="007C1130"/>
    <w:rsid w:val="007C1643"/>
    <w:rsid w:val="007C1751"/>
    <w:rsid w:val="007C18E4"/>
    <w:rsid w:val="007C1B18"/>
    <w:rsid w:val="007C28FD"/>
    <w:rsid w:val="007C2CDD"/>
    <w:rsid w:val="007C2DBB"/>
    <w:rsid w:val="007C2ED7"/>
    <w:rsid w:val="007C2FF7"/>
    <w:rsid w:val="007C33AB"/>
    <w:rsid w:val="007C354F"/>
    <w:rsid w:val="007C3682"/>
    <w:rsid w:val="007C36B2"/>
    <w:rsid w:val="007C3716"/>
    <w:rsid w:val="007C37CF"/>
    <w:rsid w:val="007C3A98"/>
    <w:rsid w:val="007C3BE2"/>
    <w:rsid w:val="007C4243"/>
    <w:rsid w:val="007C435B"/>
    <w:rsid w:val="007C4938"/>
    <w:rsid w:val="007C49AB"/>
    <w:rsid w:val="007C4BBB"/>
    <w:rsid w:val="007C4BE2"/>
    <w:rsid w:val="007C4F0E"/>
    <w:rsid w:val="007C5163"/>
    <w:rsid w:val="007C56B1"/>
    <w:rsid w:val="007C594F"/>
    <w:rsid w:val="007C59B9"/>
    <w:rsid w:val="007C5F86"/>
    <w:rsid w:val="007C6003"/>
    <w:rsid w:val="007C6428"/>
    <w:rsid w:val="007C6B7C"/>
    <w:rsid w:val="007C6DDD"/>
    <w:rsid w:val="007C7021"/>
    <w:rsid w:val="007C7216"/>
    <w:rsid w:val="007C75DB"/>
    <w:rsid w:val="007C76DA"/>
    <w:rsid w:val="007C7922"/>
    <w:rsid w:val="007C7978"/>
    <w:rsid w:val="007C79DF"/>
    <w:rsid w:val="007C7B63"/>
    <w:rsid w:val="007D01C4"/>
    <w:rsid w:val="007D0235"/>
    <w:rsid w:val="007D02A1"/>
    <w:rsid w:val="007D0B01"/>
    <w:rsid w:val="007D0B26"/>
    <w:rsid w:val="007D0BE2"/>
    <w:rsid w:val="007D0C71"/>
    <w:rsid w:val="007D0DE3"/>
    <w:rsid w:val="007D0EE3"/>
    <w:rsid w:val="007D127C"/>
    <w:rsid w:val="007D139F"/>
    <w:rsid w:val="007D24A5"/>
    <w:rsid w:val="007D2548"/>
    <w:rsid w:val="007D255B"/>
    <w:rsid w:val="007D26A6"/>
    <w:rsid w:val="007D2B25"/>
    <w:rsid w:val="007D2D76"/>
    <w:rsid w:val="007D2E9D"/>
    <w:rsid w:val="007D31C6"/>
    <w:rsid w:val="007D3AD9"/>
    <w:rsid w:val="007D4CD2"/>
    <w:rsid w:val="007D52F8"/>
    <w:rsid w:val="007D568C"/>
    <w:rsid w:val="007D5FD7"/>
    <w:rsid w:val="007D61D3"/>
    <w:rsid w:val="007D661A"/>
    <w:rsid w:val="007D6C9C"/>
    <w:rsid w:val="007D6FFC"/>
    <w:rsid w:val="007D71D8"/>
    <w:rsid w:val="007D746C"/>
    <w:rsid w:val="007D763E"/>
    <w:rsid w:val="007D7A19"/>
    <w:rsid w:val="007D7CFB"/>
    <w:rsid w:val="007D7F29"/>
    <w:rsid w:val="007E012C"/>
    <w:rsid w:val="007E0648"/>
    <w:rsid w:val="007E0A8B"/>
    <w:rsid w:val="007E0E0C"/>
    <w:rsid w:val="007E0E0D"/>
    <w:rsid w:val="007E0F24"/>
    <w:rsid w:val="007E104E"/>
    <w:rsid w:val="007E1130"/>
    <w:rsid w:val="007E1292"/>
    <w:rsid w:val="007E153C"/>
    <w:rsid w:val="007E1A74"/>
    <w:rsid w:val="007E1B2F"/>
    <w:rsid w:val="007E2268"/>
    <w:rsid w:val="007E25E5"/>
    <w:rsid w:val="007E2709"/>
    <w:rsid w:val="007E28C5"/>
    <w:rsid w:val="007E28D9"/>
    <w:rsid w:val="007E2951"/>
    <w:rsid w:val="007E2E38"/>
    <w:rsid w:val="007E2E3D"/>
    <w:rsid w:val="007E2E46"/>
    <w:rsid w:val="007E3168"/>
    <w:rsid w:val="007E3228"/>
    <w:rsid w:val="007E3492"/>
    <w:rsid w:val="007E3580"/>
    <w:rsid w:val="007E3688"/>
    <w:rsid w:val="007E3A07"/>
    <w:rsid w:val="007E3D35"/>
    <w:rsid w:val="007E41E7"/>
    <w:rsid w:val="007E44F7"/>
    <w:rsid w:val="007E475F"/>
    <w:rsid w:val="007E4A02"/>
    <w:rsid w:val="007E4CAD"/>
    <w:rsid w:val="007E4F1C"/>
    <w:rsid w:val="007E510D"/>
    <w:rsid w:val="007E5398"/>
    <w:rsid w:val="007E55E7"/>
    <w:rsid w:val="007E5B5C"/>
    <w:rsid w:val="007E5F88"/>
    <w:rsid w:val="007E63F3"/>
    <w:rsid w:val="007E6554"/>
    <w:rsid w:val="007E6768"/>
    <w:rsid w:val="007E745E"/>
    <w:rsid w:val="007E7679"/>
    <w:rsid w:val="007E78A7"/>
    <w:rsid w:val="007E7B20"/>
    <w:rsid w:val="007E7CCB"/>
    <w:rsid w:val="007F0650"/>
    <w:rsid w:val="007F067C"/>
    <w:rsid w:val="007F074A"/>
    <w:rsid w:val="007F08A3"/>
    <w:rsid w:val="007F0C45"/>
    <w:rsid w:val="007F0F8E"/>
    <w:rsid w:val="007F1416"/>
    <w:rsid w:val="007F1445"/>
    <w:rsid w:val="007F1524"/>
    <w:rsid w:val="007F152D"/>
    <w:rsid w:val="007F1890"/>
    <w:rsid w:val="007F1DB1"/>
    <w:rsid w:val="007F1E89"/>
    <w:rsid w:val="007F2221"/>
    <w:rsid w:val="007F26F8"/>
    <w:rsid w:val="007F28F0"/>
    <w:rsid w:val="007F33F1"/>
    <w:rsid w:val="007F361A"/>
    <w:rsid w:val="007F3B52"/>
    <w:rsid w:val="007F3B75"/>
    <w:rsid w:val="007F4151"/>
    <w:rsid w:val="007F452A"/>
    <w:rsid w:val="007F471E"/>
    <w:rsid w:val="007F51C5"/>
    <w:rsid w:val="007F5411"/>
    <w:rsid w:val="007F5901"/>
    <w:rsid w:val="007F5BAE"/>
    <w:rsid w:val="007F5DFD"/>
    <w:rsid w:val="007F61B7"/>
    <w:rsid w:val="007F65F4"/>
    <w:rsid w:val="007F6DD2"/>
    <w:rsid w:val="007F6E1D"/>
    <w:rsid w:val="007F6EF6"/>
    <w:rsid w:val="007F7181"/>
    <w:rsid w:val="007F739E"/>
    <w:rsid w:val="007F740E"/>
    <w:rsid w:val="007F7930"/>
    <w:rsid w:val="007F7B4C"/>
    <w:rsid w:val="007F7BEC"/>
    <w:rsid w:val="007F7DCE"/>
    <w:rsid w:val="008001D1"/>
    <w:rsid w:val="0080059D"/>
    <w:rsid w:val="008006A6"/>
    <w:rsid w:val="008007A7"/>
    <w:rsid w:val="00800950"/>
    <w:rsid w:val="00800BFA"/>
    <w:rsid w:val="00800D66"/>
    <w:rsid w:val="00801047"/>
    <w:rsid w:val="0080150F"/>
    <w:rsid w:val="00801B4E"/>
    <w:rsid w:val="00801C9E"/>
    <w:rsid w:val="00801EAC"/>
    <w:rsid w:val="00801EDB"/>
    <w:rsid w:val="00802162"/>
    <w:rsid w:val="0080229C"/>
    <w:rsid w:val="00802348"/>
    <w:rsid w:val="00802AC3"/>
    <w:rsid w:val="00802BE7"/>
    <w:rsid w:val="00802CD8"/>
    <w:rsid w:val="0080378E"/>
    <w:rsid w:val="008044F8"/>
    <w:rsid w:val="00805170"/>
    <w:rsid w:val="00805277"/>
    <w:rsid w:val="0080543C"/>
    <w:rsid w:val="00805DDF"/>
    <w:rsid w:val="00805F35"/>
    <w:rsid w:val="00806031"/>
    <w:rsid w:val="0080609E"/>
    <w:rsid w:val="00806305"/>
    <w:rsid w:val="00806636"/>
    <w:rsid w:val="0080679A"/>
    <w:rsid w:val="008068D0"/>
    <w:rsid w:val="008069B7"/>
    <w:rsid w:val="008069C4"/>
    <w:rsid w:val="00806A36"/>
    <w:rsid w:val="00806A7B"/>
    <w:rsid w:val="00806D42"/>
    <w:rsid w:val="008070B3"/>
    <w:rsid w:val="008070F0"/>
    <w:rsid w:val="0080720A"/>
    <w:rsid w:val="00807246"/>
    <w:rsid w:val="00807665"/>
    <w:rsid w:val="00810080"/>
    <w:rsid w:val="0081021B"/>
    <w:rsid w:val="0081074A"/>
    <w:rsid w:val="008107B0"/>
    <w:rsid w:val="00810ECD"/>
    <w:rsid w:val="008110AD"/>
    <w:rsid w:val="00811E35"/>
    <w:rsid w:val="008120C8"/>
    <w:rsid w:val="00812226"/>
    <w:rsid w:val="00812237"/>
    <w:rsid w:val="00812344"/>
    <w:rsid w:val="00812C3A"/>
    <w:rsid w:val="00812C60"/>
    <w:rsid w:val="00812DC5"/>
    <w:rsid w:val="00812F17"/>
    <w:rsid w:val="00813420"/>
    <w:rsid w:val="00813608"/>
    <w:rsid w:val="0081386F"/>
    <w:rsid w:val="00813CFD"/>
    <w:rsid w:val="00813DA4"/>
    <w:rsid w:val="008144C7"/>
    <w:rsid w:val="00814536"/>
    <w:rsid w:val="008152E8"/>
    <w:rsid w:val="00815579"/>
    <w:rsid w:val="0081586A"/>
    <w:rsid w:val="008159B0"/>
    <w:rsid w:val="00815D42"/>
    <w:rsid w:val="00816291"/>
    <w:rsid w:val="00816417"/>
    <w:rsid w:val="00816893"/>
    <w:rsid w:val="00816A21"/>
    <w:rsid w:val="008170B6"/>
    <w:rsid w:val="008173AD"/>
    <w:rsid w:val="00817790"/>
    <w:rsid w:val="00817CAD"/>
    <w:rsid w:val="008201FA"/>
    <w:rsid w:val="008209D1"/>
    <w:rsid w:val="00820C28"/>
    <w:rsid w:val="00821574"/>
    <w:rsid w:val="008216D5"/>
    <w:rsid w:val="0082190D"/>
    <w:rsid w:val="00821BBC"/>
    <w:rsid w:val="008220B1"/>
    <w:rsid w:val="008226EB"/>
    <w:rsid w:val="00822AA7"/>
    <w:rsid w:val="00822C65"/>
    <w:rsid w:val="00822D02"/>
    <w:rsid w:val="00823195"/>
    <w:rsid w:val="0082361C"/>
    <w:rsid w:val="008236FF"/>
    <w:rsid w:val="00823922"/>
    <w:rsid w:val="00823C17"/>
    <w:rsid w:val="00823D71"/>
    <w:rsid w:val="00823F8E"/>
    <w:rsid w:val="008245C2"/>
    <w:rsid w:val="008245E5"/>
    <w:rsid w:val="00824924"/>
    <w:rsid w:val="00824DBA"/>
    <w:rsid w:val="00825028"/>
    <w:rsid w:val="008250B0"/>
    <w:rsid w:val="00825930"/>
    <w:rsid w:val="00826020"/>
    <w:rsid w:val="00826259"/>
    <w:rsid w:val="0082741F"/>
    <w:rsid w:val="008275A1"/>
    <w:rsid w:val="008275B4"/>
    <w:rsid w:val="008275E9"/>
    <w:rsid w:val="00827AD2"/>
    <w:rsid w:val="00827B32"/>
    <w:rsid w:val="00830F13"/>
    <w:rsid w:val="00830F16"/>
    <w:rsid w:val="00831643"/>
    <w:rsid w:val="008317EB"/>
    <w:rsid w:val="008318A2"/>
    <w:rsid w:val="008318C0"/>
    <w:rsid w:val="00831DE1"/>
    <w:rsid w:val="00832450"/>
    <w:rsid w:val="00832BC9"/>
    <w:rsid w:val="00832C0F"/>
    <w:rsid w:val="008331CD"/>
    <w:rsid w:val="00833251"/>
    <w:rsid w:val="0083328D"/>
    <w:rsid w:val="00833627"/>
    <w:rsid w:val="00833731"/>
    <w:rsid w:val="00833C6B"/>
    <w:rsid w:val="00833F4B"/>
    <w:rsid w:val="008340E9"/>
    <w:rsid w:val="008344DE"/>
    <w:rsid w:val="008344F3"/>
    <w:rsid w:val="0083477B"/>
    <w:rsid w:val="00834837"/>
    <w:rsid w:val="00834B21"/>
    <w:rsid w:val="00834D75"/>
    <w:rsid w:val="00834FBD"/>
    <w:rsid w:val="00835007"/>
    <w:rsid w:val="0083564D"/>
    <w:rsid w:val="00835CE6"/>
    <w:rsid w:val="008361AE"/>
    <w:rsid w:val="0083667E"/>
    <w:rsid w:val="008371CB"/>
    <w:rsid w:val="00837530"/>
    <w:rsid w:val="00837532"/>
    <w:rsid w:val="008379B8"/>
    <w:rsid w:val="00837E1C"/>
    <w:rsid w:val="00837EF1"/>
    <w:rsid w:val="008401DC"/>
    <w:rsid w:val="008402B3"/>
    <w:rsid w:val="00840347"/>
    <w:rsid w:val="008405D8"/>
    <w:rsid w:val="00840D7E"/>
    <w:rsid w:val="00840E66"/>
    <w:rsid w:val="0084117C"/>
    <w:rsid w:val="00841746"/>
    <w:rsid w:val="00841BEA"/>
    <w:rsid w:val="00841D0C"/>
    <w:rsid w:val="00841D97"/>
    <w:rsid w:val="00841E38"/>
    <w:rsid w:val="00841F0D"/>
    <w:rsid w:val="00842430"/>
    <w:rsid w:val="008425FC"/>
    <w:rsid w:val="00842655"/>
    <w:rsid w:val="00842722"/>
    <w:rsid w:val="008428ED"/>
    <w:rsid w:val="00842971"/>
    <w:rsid w:val="00842989"/>
    <w:rsid w:val="00842BF3"/>
    <w:rsid w:val="00842C07"/>
    <w:rsid w:val="008431E2"/>
    <w:rsid w:val="008435C1"/>
    <w:rsid w:val="00843665"/>
    <w:rsid w:val="00843694"/>
    <w:rsid w:val="00843713"/>
    <w:rsid w:val="0084383F"/>
    <w:rsid w:val="008438D3"/>
    <w:rsid w:val="00843CDB"/>
    <w:rsid w:val="00844084"/>
    <w:rsid w:val="008449BD"/>
    <w:rsid w:val="00844B7C"/>
    <w:rsid w:val="00844E8D"/>
    <w:rsid w:val="0084518B"/>
    <w:rsid w:val="00845418"/>
    <w:rsid w:val="00845ACA"/>
    <w:rsid w:val="008463F5"/>
    <w:rsid w:val="008467FE"/>
    <w:rsid w:val="00847142"/>
    <w:rsid w:val="008476FA"/>
    <w:rsid w:val="0084770A"/>
    <w:rsid w:val="00847E30"/>
    <w:rsid w:val="008501C0"/>
    <w:rsid w:val="008501CC"/>
    <w:rsid w:val="00850E3A"/>
    <w:rsid w:val="00850FBF"/>
    <w:rsid w:val="00851159"/>
    <w:rsid w:val="00851862"/>
    <w:rsid w:val="00851E69"/>
    <w:rsid w:val="00851F87"/>
    <w:rsid w:val="0085211D"/>
    <w:rsid w:val="008524A6"/>
    <w:rsid w:val="0085259E"/>
    <w:rsid w:val="008525A8"/>
    <w:rsid w:val="008525F7"/>
    <w:rsid w:val="00852D31"/>
    <w:rsid w:val="00852FF0"/>
    <w:rsid w:val="00853716"/>
    <w:rsid w:val="0085373B"/>
    <w:rsid w:val="00853D47"/>
    <w:rsid w:val="00854165"/>
    <w:rsid w:val="0085444E"/>
    <w:rsid w:val="008547B2"/>
    <w:rsid w:val="00854E2C"/>
    <w:rsid w:val="00854E8A"/>
    <w:rsid w:val="00855414"/>
    <w:rsid w:val="0085564D"/>
    <w:rsid w:val="00855ADC"/>
    <w:rsid w:val="00855E6A"/>
    <w:rsid w:val="00855E6E"/>
    <w:rsid w:val="00855F2D"/>
    <w:rsid w:val="00855FAC"/>
    <w:rsid w:val="00856309"/>
    <w:rsid w:val="00856764"/>
    <w:rsid w:val="008568DF"/>
    <w:rsid w:val="00856C1F"/>
    <w:rsid w:val="00856F56"/>
    <w:rsid w:val="008571EC"/>
    <w:rsid w:val="008572FD"/>
    <w:rsid w:val="008575D7"/>
    <w:rsid w:val="008576AE"/>
    <w:rsid w:val="00857AC1"/>
    <w:rsid w:val="008602E9"/>
    <w:rsid w:val="00860321"/>
    <w:rsid w:val="008604FF"/>
    <w:rsid w:val="0086076B"/>
    <w:rsid w:val="00860E40"/>
    <w:rsid w:val="00860F04"/>
    <w:rsid w:val="008614CF"/>
    <w:rsid w:val="008618E3"/>
    <w:rsid w:val="008619AC"/>
    <w:rsid w:val="00861B91"/>
    <w:rsid w:val="00861BA2"/>
    <w:rsid w:val="00861C76"/>
    <w:rsid w:val="00862425"/>
    <w:rsid w:val="008624F3"/>
    <w:rsid w:val="008627FB"/>
    <w:rsid w:val="00862A16"/>
    <w:rsid w:val="008631E4"/>
    <w:rsid w:val="00863AD3"/>
    <w:rsid w:val="008642CE"/>
    <w:rsid w:val="00864659"/>
    <w:rsid w:val="0086498D"/>
    <w:rsid w:val="008649D5"/>
    <w:rsid w:val="00864B08"/>
    <w:rsid w:val="00864FDA"/>
    <w:rsid w:val="008654F0"/>
    <w:rsid w:val="0086593E"/>
    <w:rsid w:val="008660C7"/>
    <w:rsid w:val="008663C0"/>
    <w:rsid w:val="0086663B"/>
    <w:rsid w:val="00866677"/>
    <w:rsid w:val="00866FFE"/>
    <w:rsid w:val="00867543"/>
    <w:rsid w:val="00867B01"/>
    <w:rsid w:val="00867E3D"/>
    <w:rsid w:val="00867F7A"/>
    <w:rsid w:val="0087034F"/>
    <w:rsid w:val="00870390"/>
    <w:rsid w:val="00870773"/>
    <w:rsid w:val="00870D03"/>
    <w:rsid w:val="00870E07"/>
    <w:rsid w:val="0087120A"/>
    <w:rsid w:val="008712E3"/>
    <w:rsid w:val="008713DF"/>
    <w:rsid w:val="008714BC"/>
    <w:rsid w:val="00871674"/>
    <w:rsid w:val="008716A6"/>
    <w:rsid w:val="008716BD"/>
    <w:rsid w:val="00871988"/>
    <w:rsid w:val="00871AB1"/>
    <w:rsid w:val="00871ACF"/>
    <w:rsid w:val="00871D20"/>
    <w:rsid w:val="00871E5E"/>
    <w:rsid w:val="00871F1D"/>
    <w:rsid w:val="00871F61"/>
    <w:rsid w:val="008724BD"/>
    <w:rsid w:val="008728FC"/>
    <w:rsid w:val="008730B1"/>
    <w:rsid w:val="00873267"/>
    <w:rsid w:val="00873463"/>
    <w:rsid w:val="008736A6"/>
    <w:rsid w:val="00873AFA"/>
    <w:rsid w:val="00873C70"/>
    <w:rsid w:val="00873DE9"/>
    <w:rsid w:val="008740DD"/>
    <w:rsid w:val="0087411B"/>
    <w:rsid w:val="008741CC"/>
    <w:rsid w:val="008746FF"/>
    <w:rsid w:val="00874CED"/>
    <w:rsid w:val="0087517A"/>
    <w:rsid w:val="00875264"/>
    <w:rsid w:val="008757DF"/>
    <w:rsid w:val="00875D09"/>
    <w:rsid w:val="00875DC8"/>
    <w:rsid w:val="00875F63"/>
    <w:rsid w:val="00876954"/>
    <w:rsid w:val="00876B90"/>
    <w:rsid w:val="00876DD3"/>
    <w:rsid w:val="00876E57"/>
    <w:rsid w:val="00877700"/>
    <w:rsid w:val="00877A1C"/>
    <w:rsid w:val="00877B9E"/>
    <w:rsid w:val="008806FF"/>
    <w:rsid w:val="00880A12"/>
    <w:rsid w:val="00880F11"/>
    <w:rsid w:val="00881344"/>
    <w:rsid w:val="00881472"/>
    <w:rsid w:val="008816CA"/>
    <w:rsid w:val="008816E0"/>
    <w:rsid w:val="00881DFB"/>
    <w:rsid w:val="00882446"/>
    <w:rsid w:val="008825AA"/>
    <w:rsid w:val="00882CF2"/>
    <w:rsid w:val="00883066"/>
    <w:rsid w:val="00883330"/>
    <w:rsid w:val="00884621"/>
    <w:rsid w:val="00884A02"/>
    <w:rsid w:val="00884C4C"/>
    <w:rsid w:val="00884CE3"/>
    <w:rsid w:val="00884EA1"/>
    <w:rsid w:val="008856CB"/>
    <w:rsid w:val="00885907"/>
    <w:rsid w:val="00885B0F"/>
    <w:rsid w:val="00885C63"/>
    <w:rsid w:val="00885D1A"/>
    <w:rsid w:val="0088661A"/>
    <w:rsid w:val="008866BC"/>
    <w:rsid w:val="008866C4"/>
    <w:rsid w:val="00886700"/>
    <w:rsid w:val="00886935"/>
    <w:rsid w:val="0088698C"/>
    <w:rsid w:val="008869C6"/>
    <w:rsid w:val="00886EBB"/>
    <w:rsid w:val="00886EC7"/>
    <w:rsid w:val="00887366"/>
    <w:rsid w:val="0088742A"/>
    <w:rsid w:val="008875EF"/>
    <w:rsid w:val="00887662"/>
    <w:rsid w:val="00887A3A"/>
    <w:rsid w:val="00887ABD"/>
    <w:rsid w:val="00887DB9"/>
    <w:rsid w:val="00887F9B"/>
    <w:rsid w:val="00890725"/>
    <w:rsid w:val="00890B35"/>
    <w:rsid w:val="00890D2F"/>
    <w:rsid w:val="00890ED2"/>
    <w:rsid w:val="00890EDC"/>
    <w:rsid w:val="008911D3"/>
    <w:rsid w:val="008916E3"/>
    <w:rsid w:val="00891856"/>
    <w:rsid w:val="008918AA"/>
    <w:rsid w:val="00891BF9"/>
    <w:rsid w:val="00891C58"/>
    <w:rsid w:val="00891CBD"/>
    <w:rsid w:val="008924B1"/>
    <w:rsid w:val="00892A86"/>
    <w:rsid w:val="0089337B"/>
    <w:rsid w:val="00893962"/>
    <w:rsid w:val="00893ED8"/>
    <w:rsid w:val="00893F9B"/>
    <w:rsid w:val="008943F0"/>
    <w:rsid w:val="0089445D"/>
    <w:rsid w:val="008945D1"/>
    <w:rsid w:val="00894612"/>
    <w:rsid w:val="00894A7B"/>
    <w:rsid w:val="00894AE4"/>
    <w:rsid w:val="00894C0A"/>
    <w:rsid w:val="00894D2B"/>
    <w:rsid w:val="00894E83"/>
    <w:rsid w:val="00894F8D"/>
    <w:rsid w:val="00894FB1"/>
    <w:rsid w:val="00894FE6"/>
    <w:rsid w:val="0089502D"/>
    <w:rsid w:val="00895150"/>
    <w:rsid w:val="00895796"/>
    <w:rsid w:val="0089638A"/>
    <w:rsid w:val="00896D37"/>
    <w:rsid w:val="00896D5F"/>
    <w:rsid w:val="00896D68"/>
    <w:rsid w:val="00897698"/>
    <w:rsid w:val="00897729"/>
    <w:rsid w:val="00897DD9"/>
    <w:rsid w:val="008A0043"/>
    <w:rsid w:val="008A0448"/>
    <w:rsid w:val="008A048C"/>
    <w:rsid w:val="008A084F"/>
    <w:rsid w:val="008A0C03"/>
    <w:rsid w:val="008A0DAE"/>
    <w:rsid w:val="008A0DFB"/>
    <w:rsid w:val="008A1137"/>
    <w:rsid w:val="008A1324"/>
    <w:rsid w:val="008A19E9"/>
    <w:rsid w:val="008A1AFD"/>
    <w:rsid w:val="008A2042"/>
    <w:rsid w:val="008A2675"/>
    <w:rsid w:val="008A2BC9"/>
    <w:rsid w:val="008A2C9B"/>
    <w:rsid w:val="008A2F20"/>
    <w:rsid w:val="008A31CB"/>
    <w:rsid w:val="008A31CC"/>
    <w:rsid w:val="008A369C"/>
    <w:rsid w:val="008A387C"/>
    <w:rsid w:val="008A3C25"/>
    <w:rsid w:val="008A3C61"/>
    <w:rsid w:val="008A3FCE"/>
    <w:rsid w:val="008A41CD"/>
    <w:rsid w:val="008A4272"/>
    <w:rsid w:val="008A42D3"/>
    <w:rsid w:val="008A46A4"/>
    <w:rsid w:val="008A4C08"/>
    <w:rsid w:val="008A4EC7"/>
    <w:rsid w:val="008A5986"/>
    <w:rsid w:val="008A6055"/>
    <w:rsid w:val="008A6152"/>
    <w:rsid w:val="008A616E"/>
    <w:rsid w:val="008A63B6"/>
    <w:rsid w:val="008A6679"/>
    <w:rsid w:val="008A675E"/>
    <w:rsid w:val="008A6843"/>
    <w:rsid w:val="008A6892"/>
    <w:rsid w:val="008A689B"/>
    <w:rsid w:val="008A6D0E"/>
    <w:rsid w:val="008A6D7F"/>
    <w:rsid w:val="008A7177"/>
    <w:rsid w:val="008A74FD"/>
    <w:rsid w:val="008A763A"/>
    <w:rsid w:val="008A7AFB"/>
    <w:rsid w:val="008B064D"/>
    <w:rsid w:val="008B128C"/>
    <w:rsid w:val="008B1441"/>
    <w:rsid w:val="008B19B9"/>
    <w:rsid w:val="008B1C31"/>
    <w:rsid w:val="008B1E69"/>
    <w:rsid w:val="008B21F9"/>
    <w:rsid w:val="008B27F3"/>
    <w:rsid w:val="008B2875"/>
    <w:rsid w:val="008B35DC"/>
    <w:rsid w:val="008B3C83"/>
    <w:rsid w:val="008B3D53"/>
    <w:rsid w:val="008B4019"/>
    <w:rsid w:val="008B4586"/>
    <w:rsid w:val="008B4725"/>
    <w:rsid w:val="008B4B74"/>
    <w:rsid w:val="008B4C59"/>
    <w:rsid w:val="008B4F56"/>
    <w:rsid w:val="008B5432"/>
    <w:rsid w:val="008B5BEE"/>
    <w:rsid w:val="008B5C5B"/>
    <w:rsid w:val="008B6116"/>
    <w:rsid w:val="008B61A2"/>
    <w:rsid w:val="008B6700"/>
    <w:rsid w:val="008B6A65"/>
    <w:rsid w:val="008B6E35"/>
    <w:rsid w:val="008B6EBE"/>
    <w:rsid w:val="008B7810"/>
    <w:rsid w:val="008B7D94"/>
    <w:rsid w:val="008B7DB4"/>
    <w:rsid w:val="008C0148"/>
    <w:rsid w:val="008C02A9"/>
    <w:rsid w:val="008C078B"/>
    <w:rsid w:val="008C08B5"/>
    <w:rsid w:val="008C0B48"/>
    <w:rsid w:val="008C0B8E"/>
    <w:rsid w:val="008C0D07"/>
    <w:rsid w:val="008C1957"/>
    <w:rsid w:val="008C1D3A"/>
    <w:rsid w:val="008C2178"/>
    <w:rsid w:val="008C22D5"/>
    <w:rsid w:val="008C251B"/>
    <w:rsid w:val="008C28FC"/>
    <w:rsid w:val="008C29E6"/>
    <w:rsid w:val="008C2CCD"/>
    <w:rsid w:val="008C2CFC"/>
    <w:rsid w:val="008C3211"/>
    <w:rsid w:val="008C39B8"/>
    <w:rsid w:val="008C3DE4"/>
    <w:rsid w:val="008C3EB2"/>
    <w:rsid w:val="008C3FFC"/>
    <w:rsid w:val="008C4120"/>
    <w:rsid w:val="008C4345"/>
    <w:rsid w:val="008C486F"/>
    <w:rsid w:val="008C4B70"/>
    <w:rsid w:val="008C4B97"/>
    <w:rsid w:val="008C4C3A"/>
    <w:rsid w:val="008C4CC5"/>
    <w:rsid w:val="008C4D87"/>
    <w:rsid w:val="008C5204"/>
    <w:rsid w:val="008C5A0C"/>
    <w:rsid w:val="008C5B06"/>
    <w:rsid w:val="008C64FB"/>
    <w:rsid w:val="008C67ED"/>
    <w:rsid w:val="008C7152"/>
    <w:rsid w:val="008C7289"/>
    <w:rsid w:val="008C7346"/>
    <w:rsid w:val="008C73BD"/>
    <w:rsid w:val="008C7595"/>
    <w:rsid w:val="008C7695"/>
    <w:rsid w:val="008C76A6"/>
    <w:rsid w:val="008C796F"/>
    <w:rsid w:val="008C7C39"/>
    <w:rsid w:val="008C7D90"/>
    <w:rsid w:val="008C7F58"/>
    <w:rsid w:val="008D0055"/>
    <w:rsid w:val="008D051B"/>
    <w:rsid w:val="008D0D22"/>
    <w:rsid w:val="008D0D70"/>
    <w:rsid w:val="008D0F60"/>
    <w:rsid w:val="008D17D4"/>
    <w:rsid w:val="008D17F0"/>
    <w:rsid w:val="008D18E7"/>
    <w:rsid w:val="008D1C10"/>
    <w:rsid w:val="008D1C8F"/>
    <w:rsid w:val="008D1EBB"/>
    <w:rsid w:val="008D287A"/>
    <w:rsid w:val="008D2CF5"/>
    <w:rsid w:val="008D3121"/>
    <w:rsid w:val="008D37C8"/>
    <w:rsid w:val="008D3C50"/>
    <w:rsid w:val="008D3ED9"/>
    <w:rsid w:val="008D403E"/>
    <w:rsid w:val="008D412B"/>
    <w:rsid w:val="008D4376"/>
    <w:rsid w:val="008D43AD"/>
    <w:rsid w:val="008D47E9"/>
    <w:rsid w:val="008D48BE"/>
    <w:rsid w:val="008D4D6E"/>
    <w:rsid w:val="008D55B8"/>
    <w:rsid w:val="008D5E8F"/>
    <w:rsid w:val="008D5FF0"/>
    <w:rsid w:val="008D619E"/>
    <w:rsid w:val="008D6388"/>
    <w:rsid w:val="008D6551"/>
    <w:rsid w:val="008D6611"/>
    <w:rsid w:val="008D66D1"/>
    <w:rsid w:val="008D77C9"/>
    <w:rsid w:val="008D78EB"/>
    <w:rsid w:val="008D7C3B"/>
    <w:rsid w:val="008D7FAD"/>
    <w:rsid w:val="008E0014"/>
    <w:rsid w:val="008E022C"/>
    <w:rsid w:val="008E027F"/>
    <w:rsid w:val="008E051E"/>
    <w:rsid w:val="008E0528"/>
    <w:rsid w:val="008E054B"/>
    <w:rsid w:val="008E0588"/>
    <w:rsid w:val="008E188F"/>
    <w:rsid w:val="008E1E71"/>
    <w:rsid w:val="008E20FB"/>
    <w:rsid w:val="008E22DE"/>
    <w:rsid w:val="008E25C6"/>
    <w:rsid w:val="008E2631"/>
    <w:rsid w:val="008E2C80"/>
    <w:rsid w:val="008E2C95"/>
    <w:rsid w:val="008E2E85"/>
    <w:rsid w:val="008E33EA"/>
    <w:rsid w:val="008E357B"/>
    <w:rsid w:val="008E3634"/>
    <w:rsid w:val="008E39A1"/>
    <w:rsid w:val="008E3C93"/>
    <w:rsid w:val="008E3D7E"/>
    <w:rsid w:val="008E3EEA"/>
    <w:rsid w:val="008E54C0"/>
    <w:rsid w:val="008E5884"/>
    <w:rsid w:val="008E5D4D"/>
    <w:rsid w:val="008E5EFF"/>
    <w:rsid w:val="008E5F19"/>
    <w:rsid w:val="008E634E"/>
    <w:rsid w:val="008E6923"/>
    <w:rsid w:val="008E6941"/>
    <w:rsid w:val="008E6D91"/>
    <w:rsid w:val="008E6DA4"/>
    <w:rsid w:val="008E6EA3"/>
    <w:rsid w:val="008E7822"/>
    <w:rsid w:val="008E7A21"/>
    <w:rsid w:val="008E7BAB"/>
    <w:rsid w:val="008E7D93"/>
    <w:rsid w:val="008E7DD1"/>
    <w:rsid w:val="008E7EDC"/>
    <w:rsid w:val="008F0170"/>
    <w:rsid w:val="008F0335"/>
    <w:rsid w:val="008F0582"/>
    <w:rsid w:val="008F06ED"/>
    <w:rsid w:val="008F0739"/>
    <w:rsid w:val="008F087B"/>
    <w:rsid w:val="008F08D8"/>
    <w:rsid w:val="008F0F6E"/>
    <w:rsid w:val="008F1171"/>
    <w:rsid w:val="008F163B"/>
    <w:rsid w:val="008F183A"/>
    <w:rsid w:val="008F1D1C"/>
    <w:rsid w:val="008F1F82"/>
    <w:rsid w:val="008F1FFC"/>
    <w:rsid w:val="008F23B2"/>
    <w:rsid w:val="008F2BAE"/>
    <w:rsid w:val="008F2BF2"/>
    <w:rsid w:val="008F2E8B"/>
    <w:rsid w:val="008F3030"/>
    <w:rsid w:val="008F34BA"/>
    <w:rsid w:val="008F3556"/>
    <w:rsid w:val="008F3819"/>
    <w:rsid w:val="008F38D3"/>
    <w:rsid w:val="008F3D0C"/>
    <w:rsid w:val="008F448B"/>
    <w:rsid w:val="008F4560"/>
    <w:rsid w:val="008F4DDD"/>
    <w:rsid w:val="008F52FD"/>
    <w:rsid w:val="008F53B5"/>
    <w:rsid w:val="008F59A8"/>
    <w:rsid w:val="008F5DC3"/>
    <w:rsid w:val="008F6137"/>
    <w:rsid w:val="008F63DB"/>
    <w:rsid w:val="008F64F5"/>
    <w:rsid w:val="008F6732"/>
    <w:rsid w:val="008F6840"/>
    <w:rsid w:val="008F6BF6"/>
    <w:rsid w:val="008F7067"/>
    <w:rsid w:val="008F72B5"/>
    <w:rsid w:val="008F734B"/>
    <w:rsid w:val="008F76B2"/>
    <w:rsid w:val="008F79BF"/>
    <w:rsid w:val="008F7C28"/>
    <w:rsid w:val="0090004B"/>
    <w:rsid w:val="00900077"/>
    <w:rsid w:val="00900432"/>
    <w:rsid w:val="00900479"/>
    <w:rsid w:val="0090047B"/>
    <w:rsid w:val="00900771"/>
    <w:rsid w:val="00900A52"/>
    <w:rsid w:val="00900B08"/>
    <w:rsid w:val="00900ED8"/>
    <w:rsid w:val="0090153B"/>
    <w:rsid w:val="00901778"/>
    <w:rsid w:val="009026BC"/>
    <w:rsid w:val="009026E0"/>
    <w:rsid w:val="009027DF"/>
    <w:rsid w:val="00902CE0"/>
    <w:rsid w:val="00902DB7"/>
    <w:rsid w:val="00902EAE"/>
    <w:rsid w:val="00903492"/>
    <w:rsid w:val="00903645"/>
    <w:rsid w:val="00903705"/>
    <w:rsid w:val="009038F2"/>
    <w:rsid w:val="009039EC"/>
    <w:rsid w:val="009044CC"/>
    <w:rsid w:val="00904757"/>
    <w:rsid w:val="009047DF"/>
    <w:rsid w:val="00904C8E"/>
    <w:rsid w:val="009050A6"/>
    <w:rsid w:val="00905483"/>
    <w:rsid w:val="009057F7"/>
    <w:rsid w:val="0090597B"/>
    <w:rsid w:val="009059F8"/>
    <w:rsid w:val="00905BBB"/>
    <w:rsid w:val="00905D0F"/>
    <w:rsid w:val="00905D92"/>
    <w:rsid w:val="00906061"/>
    <w:rsid w:val="0090640F"/>
    <w:rsid w:val="009064EB"/>
    <w:rsid w:val="009065D7"/>
    <w:rsid w:val="009068E0"/>
    <w:rsid w:val="00906B04"/>
    <w:rsid w:val="00906B3A"/>
    <w:rsid w:val="00906EF3"/>
    <w:rsid w:val="009071FC"/>
    <w:rsid w:val="00907926"/>
    <w:rsid w:val="00907B2B"/>
    <w:rsid w:val="00907C6E"/>
    <w:rsid w:val="00907D32"/>
    <w:rsid w:val="00907D7A"/>
    <w:rsid w:val="00907E5B"/>
    <w:rsid w:val="00907E6F"/>
    <w:rsid w:val="0091036E"/>
    <w:rsid w:val="009107AD"/>
    <w:rsid w:val="00910963"/>
    <w:rsid w:val="00911158"/>
    <w:rsid w:val="00911A6B"/>
    <w:rsid w:val="00911D4E"/>
    <w:rsid w:val="009125F6"/>
    <w:rsid w:val="00912A72"/>
    <w:rsid w:val="00912B37"/>
    <w:rsid w:val="00913620"/>
    <w:rsid w:val="00914ABE"/>
    <w:rsid w:val="00914C6D"/>
    <w:rsid w:val="00914D0F"/>
    <w:rsid w:val="00914EE5"/>
    <w:rsid w:val="00915102"/>
    <w:rsid w:val="009155B0"/>
    <w:rsid w:val="009156A4"/>
    <w:rsid w:val="00915890"/>
    <w:rsid w:val="009159E1"/>
    <w:rsid w:val="00915A4C"/>
    <w:rsid w:val="009160F0"/>
    <w:rsid w:val="00916477"/>
    <w:rsid w:val="009165F1"/>
    <w:rsid w:val="009170BD"/>
    <w:rsid w:val="0091728B"/>
    <w:rsid w:val="00917C28"/>
    <w:rsid w:val="00920452"/>
    <w:rsid w:val="0092050E"/>
    <w:rsid w:val="00920705"/>
    <w:rsid w:val="0092085A"/>
    <w:rsid w:val="00920974"/>
    <w:rsid w:val="00920FC9"/>
    <w:rsid w:val="00921632"/>
    <w:rsid w:val="009217F8"/>
    <w:rsid w:val="00922326"/>
    <w:rsid w:val="009223B4"/>
    <w:rsid w:val="009224E1"/>
    <w:rsid w:val="009224FC"/>
    <w:rsid w:val="009227EF"/>
    <w:rsid w:val="00922B1B"/>
    <w:rsid w:val="00923234"/>
    <w:rsid w:val="0092378F"/>
    <w:rsid w:val="009237BA"/>
    <w:rsid w:val="00923847"/>
    <w:rsid w:val="00924076"/>
    <w:rsid w:val="0092410F"/>
    <w:rsid w:val="00924562"/>
    <w:rsid w:val="00924D47"/>
    <w:rsid w:val="0092555D"/>
    <w:rsid w:val="00925928"/>
    <w:rsid w:val="0092595C"/>
    <w:rsid w:val="009259DB"/>
    <w:rsid w:val="00925B5F"/>
    <w:rsid w:val="00925C4B"/>
    <w:rsid w:val="00925E7E"/>
    <w:rsid w:val="00925FF0"/>
    <w:rsid w:val="00926066"/>
    <w:rsid w:val="009260E1"/>
    <w:rsid w:val="00926418"/>
    <w:rsid w:val="0092648A"/>
    <w:rsid w:val="00926B5D"/>
    <w:rsid w:val="00926E97"/>
    <w:rsid w:val="00926EAB"/>
    <w:rsid w:val="00927166"/>
    <w:rsid w:val="009279A3"/>
    <w:rsid w:val="00927D8B"/>
    <w:rsid w:val="00927EBA"/>
    <w:rsid w:val="00930107"/>
    <w:rsid w:val="009303B3"/>
    <w:rsid w:val="00930438"/>
    <w:rsid w:val="0093078D"/>
    <w:rsid w:val="009309BB"/>
    <w:rsid w:val="00930A95"/>
    <w:rsid w:val="00930B6E"/>
    <w:rsid w:val="00931165"/>
    <w:rsid w:val="0093135D"/>
    <w:rsid w:val="00931929"/>
    <w:rsid w:val="009319BE"/>
    <w:rsid w:val="00931A98"/>
    <w:rsid w:val="00931FBD"/>
    <w:rsid w:val="00932174"/>
    <w:rsid w:val="00932536"/>
    <w:rsid w:val="009326E5"/>
    <w:rsid w:val="0093291D"/>
    <w:rsid w:val="009329AA"/>
    <w:rsid w:val="00932D36"/>
    <w:rsid w:val="00932D37"/>
    <w:rsid w:val="00932D67"/>
    <w:rsid w:val="00933170"/>
    <w:rsid w:val="0093324D"/>
    <w:rsid w:val="00933649"/>
    <w:rsid w:val="00933748"/>
    <w:rsid w:val="0093381F"/>
    <w:rsid w:val="009338A3"/>
    <w:rsid w:val="00933B1E"/>
    <w:rsid w:val="00933C1E"/>
    <w:rsid w:val="0093405F"/>
    <w:rsid w:val="0093407D"/>
    <w:rsid w:val="0093426A"/>
    <w:rsid w:val="00934311"/>
    <w:rsid w:val="009344FF"/>
    <w:rsid w:val="00934E3A"/>
    <w:rsid w:val="0093517A"/>
    <w:rsid w:val="009355AB"/>
    <w:rsid w:val="00935624"/>
    <w:rsid w:val="00935729"/>
    <w:rsid w:val="00935857"/>
    <w:rsid w:val="00935A20"/>
    <w:rsid w:val="00935B41"/>
    <w:rsid w:val="00935C4A"/>
    <w:rsid w:val="00935CEF"/>
    <w:rsid w:val="00935D43"/>
    <w:rsid w:val="00936513"/>
    <w:rsid w:val="00936C20"/>
    <w:rsid w:val="00936DF0"/>
    <w:rsid w:val="00937034"/>
    <w:rsid w:val="00937440"/>
    <w:rsid w:val="009375FC"/>
    <w:rsid w:val="00937640"/>
    <w:rsid w:val="00937770"/>
    <w:rsid w:val="009377F7"/>
    <w:rsid w:val="009404AA"/>
    <w:rsid w:val="0094055E"/>
    <w:rsid w:val="009407D0"/>
    <w:rsid w:val="00940C9E"/>
    <w:rsid w:val="00940CD6"/>
    <w:rsid w:val="00940EDE"/>
    <w:rsid w:val="0094126F"/>
    <w:rsid w:val="00941594"/>
    <w:rsid w:val="00941750"/>
    <w:rsid w:val="00941BA9"/>
    <w:rsid w:val="00941D18"/>
    <w:rsid w:val="00941F81"/>
    <w:rsid w:val="009425EF"/>
    <w:rsid w:val="00942F31"/>
    <w:rsid w:val="0094318D"/>
    <w:rsid w:val="009433DA"/>
    <w:rsid w:val="009433DC"/>
    <w:rsid w:val="009435DC"/>
    <w:rsid w:val="00943B6C"/>
    <w:rsid w:val="00943C39"/>
    <w:rsid w:val="00943D76"/>
    <w:rsid w:val="00943E45"/>
    <w:rsid w:val="00943FD8"/>
    <w:rsid w:val="00944701"/>
    <w:rsid w:val="009448D7"/>
    <w:rsid w:val="00944E6D"/>
    <w:rsid w:val="00945004"/>
    <w:rsid w:val="00945287"/>
    <w:rsid w:val="009455E7"/>
    <w:rsid w:val="0094572E"/>
    <w:rsid w:val="00945F53"/>
    <w:rsid w:val="00945FA3"/>
    <w:rsid w:val="00946212"/>
    <w:rsid w:val="00946256"/>
    <w:rsid w:val="0094657B"/>
    <w:rsid w:val="00946871"/>
    <w:rsid w:val="009468E2"/>
    <w:rsid w:val="00946A53"/>
    <w:rsid w:val="0094715E"/>
    <w:rsid w:val="009471CF"/>
    <w:rsid w:val="0094756B"/>
    <w:rsid w:val="0094758F"/>
    <w:rsid w:val="0094782E"/>
    <w:rsid w:val="0095003D"/>
    <w:rsid w:val="009500E4"/>
    <w:rsid w:val="00950556"/>
    <w:rsid w:val="009507A5"/>
    <w:rsid w:val="00950828"/>
    <w:rsid w:val="009510E8"/>
    <w:rsid w:val="00951458"/>
    <w:rsid w:val="009517A5"/>
    <w:rsid w:val="009517E1"/>
    <w:rsid w:val="0095189F"/>
    <w:rsid w:val="00951A10"/>
    <w:rsid w:val="00951DC0"/>
    <w:rsid w:val="00951EC0"/>
    <w:rsid w:val="00951FC7"/>
    <w:rsid w:val="009521C2"/>
    <w:rsid w:val="0095258C"/>
    <w:rsid w:val="009526E8"/>
    <w:rsid w:val="00952C44"/>
    <w:rsid w:val="00952F14"/>
    <w:rsid w:val="0095400C"/>
    <w:rsid w:val="0095412E"/>
    <w:rsid w:val="00954290"/>
    <w:rsid w:val="00954383"/>
    <w:rsid w:val="009545FC"/>
    <w:rsid w:val="00954627"/>
    <w:rsid w:val="009546DD"/>
    <w:rsid w:val="00954702"/>
    <w:rsid w:val="00954D79"/>
    <w:rsid w:val="00954F27"/>
    <w:rsid w:val="00955021"/>
    <w:rsid w:val="00956A6B"/>
    <w:rsid w:val="00956B2C"/>
    <w:rsid w:val="00956C1B"/>
    <w:rsid w:val="00956D42"/>
    <w:rsid w:val="00956E2D"/>
    <w:rsid w:val="0095719C"/>
    <w:rsid w:val="009573F8"/>
    <w:rsid w:val="00957422"/>
    <w:rsid w:val="0095767B"/>
    <w:rsid w:val="00957782"/>
    <w:rsid w:val="00957817"/>
    <w:rsid w:val="0095788B"/>
    <w:rsid w:val="00957A48"/>
    <w:rsid w:val="00957F85"/>
    <w:rsid w:val="00957FC8"/>
    <w:rsid w:val="0096095E"/>
    <w:rsid w:val="0096097E"/>
    <w:rsid w:val="009609F6"/>
    <w:rsid w:val="00960BCE"/>
    <w:rsid w:val="00960CE1"/>
    <w:rsid w:val="009613B1"/>
    <w:rsid w:val="0096176C"/>
    <w:rsid w:val="00961D54"/>
    <w:rsid w:val="00962174"/>
    <w:rsid w:val="00962314"/>
    <w:rsid w:val="009626ED"/>
    <w:rsid w:val="0096275E"/>
    <w:rsid w:val="00962983"/>
    <w:rsid w:val="00962BD7"/>
    <w:rsid w:val="00962D04"/>
    <w:rsid w:val="00962D77"/>
    <w:rsid w:val="00963467"/>
    <w:rsid w:val="009639EA"/>
    <w:rsid w:val="00963A34"/>
    <w:rsid w:val="00963B2D"/>
    <w:rsid w:val="00963BFB"/>
    <w:rsid w:val="00963FD9"/>
    <w:rsid w:val="00964328"/>
    <w:rsid w:val="009644F6"/>
    <w:rsid w:val="00964703"/>
    <w:rsid w:val="009648F3"/>
    <w:rsid w:val="00964C43"/>
    <w:rsid w:val="00965314"/>
    <w:rsid w:val="009654D5"/>
    <w:rsid w:val="009655B6"/>
    <w:rsid w:val="00965B8C"/>
    <w:rsid w:val="00965FBF"/>
    <w:rsid w:val="00967496"/>
    <w:rsid w:val="009674C5"/>
    <w:rsid w:val="00967B22"/>
    <w:rsid w:val="00967B4C"/>
    <w:rsid w:val="00970750"/>
    <w:rsid w:val="0097092A"/>
    <w:rsid w:val="00970A8F"/>
    <w:rsid w:val="00970E86"/>
    <w:rsid w:val="00971036"/>
    <w:rsid w:val="00971156"/>
    <w:rsid w:val="00971288"/>
    <w:rsid w:val="009713E1"/>
    <w:rsid w:val="00971FD6"/>
    <w:rsid w:val="00972748"/>
    <w:rsid w:val="0097274B"/>
    <w:rsid w:val="00972E99"/>
    <w:rsid w:val="00973172"/>
    <w:rsid w:val="0097324D"/>
    <w:rsid w:val="009735B1"/>
    <w:rsid w:val="0097408F"/>
    <w:rsid w:val="0097461F"/>
    <w:rsid w:val="009746A5"/>
    <w:rsid w:val="009746DD"/>
    <w:rsid w:val="009747A1"/>
    <w:rsid w:val="00974C44"/>
    <w:rsid w:val="00974DDE"/>
    <w:rsid w:val="00975056"/>
    <w:rsid w:val="009752F1"/>
    <w:rsid w:val="0097600A"/>
    <w:rsid w:val="009761A3"/>
    <w:rsid w:val="00976204"/>
    <w:rsid w:val="00976405"/>
    <w:rsid w:val="0097693B"/>
    <w:rsid w:val="00976D2D"/>
    <w:rsid w:val="0097749E"/>
    <w:rsid w:val="0097763E"/>
    <w:rsid w:val="009776DC"/>
    <w:rsid w:val="00977A6D"/>
    <w:rsid w:val="009801FC"/>
    <w:rsid w:val="009805D7"/>
    <w:rsid w:val="009807C8"/>
    <w:rsid w:val="00980B59"/>
    <w:rsid w:val="00980F11"/>
    <w:rsid w:val="00980FCC"/>
    <w:rsid w:val="00981074"/>
    <w:rsid w:val="0098123D"/>
    <w:rsid w:val="00981E21"/>
    <w:rsid w:val="009825A0"/>
    <w:rsid w:val="00982602"/>
    <w:rsid w:val="00983119"/>
    <w:rsid w:val="00983211"/>
    <w:rsid w:val="00983557"/>
    <w:rsid w:val="0098358A"/>
    <w:rsid w:val="0098394C"/>
    <w:rsid w:val="00983AEB"/>
    <w:rsid w:val="00984095"/>
    <w:rsid w:val="00984110"/>
    <w:rsid w:val="0098437D"/>
    <w:rsid w:val="00984380"/>
    <w:rsid w:val="00984575"/>
    <w:rsid w:val="0098473D"/>
    <w:rsid w:val="009852B0"/>
    <w:rsid w:val="00985364"/>
    <w:rsid w:val="00985494"/>
    <w:rsid w:val="009858F0"/>
    <w:rsid w:val="00985BB5"/>
    <w:rsid w:val="00985BFB"/>
    <w:rsid w:val="00985C23"/>
    <w:rsid w:val="00985EBB"/>
    <w:rsid w:val="00985F8E"/>
    <w:rsid w:val="00985F8F"/>
    <w:rsid w:val="00986010"/>
    <w:rsid w:val="0098603D"/>
    <w:rsid w:val="0098627B"/>
    <w:rsid w:val="00986342"/>
    <w:rsid w:val="00986501"/>
    <w:rsid w:val="00986B0D"/>
    <w:rsid w:val="00986B15"/>
    <w:rsid w:val="00986DE6"/>
    <w:rsid w:val="00986E02"/>
    <w:rsid w:val="00987423"/>
    <w:rsid w:val="00987BC6"/>
    <w:rsid w:val="00987F06"/>
    <w:rsid w:val="009900AC"/>
    <w:rsid w:val="00990249"/>
    <w:rsid w:val="0099058F"/>
    <w:rsid w:val="00990904"/>
    <w:rsid w:val="00990DD4"/>
    <w:rsid w:val="0099140C"/>
    <w:rsid w:val="009914A7"/>
    <w:rsid w:val="00991501"/>
    <w:rsid w:val="00991A6E"/>
    <w:rsid w:val="00991AD5"/>
    <w:rsid w:val="00991EB1"/>
    <w:rsid w:val="00991ED7"/>
    <w:rsid w:val="00992124"/>
    <w:rsid w:val="009921BD"/>
    <w:rsid w:val="0099269E"/>
    <w:rsid w:val="009926BF"/>
    <w:rsid w:val="009929BE"/>
    <w:rsid w:val="009929E8"/>
    <w:rsid w:val="00992A97"/>
    <w:rsid w:val="00993347"/>
    <w:rsid w:val="009934D2"/>
    <w:rsid w:val="009938C4"/>
    <w:rsid w:val="00993D42"/>
    <w:rsid w:val="0099413B"/>
    <w:rsid w:val="00994296"/>
    <w:rsid w:val="00994562"/>
    <w:rsid w:val="00994A25"/>
    <w:rsid w:val="00995028"/>
    <w:rsid w:val="0099566C"/>
    <w:rsid w:val="00995FB7"/>
    <w:rsid w:val="0099600E"/>
    <w:rsid w:val="009961D3"/>
    <w:rsid w:val="0099648A"/>
    <w:rsid w:val="00996503"/>
    <w:rsid w:val="009967DE"/>
    <w:rsid w:val="009970BF"/>
    <w:rsid w:val="00997804"/>
    <w:rsid w:val="00997989"/>
    <w:rsid w:val="009979D1"/>
    <w:rsid w:val="009A05BD"/>
    <w:rsid w:val="009A05C1"/>
    <w:rsid w:val="009A0C00"/>
    <w:rsid w:val="009A0E3C"/>
    <w:rsid w:val="009A12FE"/>
    <w:rsid w:val="009A1427"/>
    <w:rsid w:val="009A166D"/>
    <w:rsid w:val="009A177D"/>
    <w:rsid w:val="009A19DA"/>
    <w:rsid w:val="009A21E2"/>
    <w:rsid w:val="009A2201"/>
    <w:rsid w:val="009A2506"/>
    <w:rsid w:val="009A27DF"/>
    <w:rsid w:val="009A29CC"/>
    <w:rsid w:val="009A2D65"/>
    <w:rsid w:val="009A3097"/>
    <w:rsid w:val="009A312F"/>
    <w:rsid w:val="009A3234"/>
    <w:rsid w:val="009A33C7"/>
    <w:rsid w:val="009A3655"/>
    <w:rsid w:val="009A3731"/>
    <w:rsid w:val="009A43F1"/>
    <w:rsid w:val="009A4845"/>
    <w:rsid w:val="009A4C72"/>
    <w:rsid w:val="009A4CB7"/>
    <w:rsid w:val="009A4FDD"/>
    <w:rsid w:val="009A50B1"/>
    <w:rsid w:val="009A50F8"/>
    <w:rsid w:val="009A5857"/>
    <w:rsid w:val="009A5B4F"/>
    <w:rsid w:val="009A5FA0"/>
    <w:rsid w:val="009A658C"/>
    <w:rsid w:val="009A6B8D"/>
    <w:rsid w:val="009A6D55"/>
    <w:rsid w:val="009A6F9B"/>
    <w:rsid w:val="009A7074"/>
    <w:rsid w:val="009A733C"/>
    <w:rsid w:val="009A76F8"/>
    <w:rsid w:val="009A7AA9"/>
    <w:rsid w:val="009B011B"/>
    <w:rsid w:val="009B06D6"/>
    <w:rsid w:val="009B075E"/>
    <w:rsid w:val="009B0AAB"/>
    <w:rsid w:val="009B0CA6"/>
    <w:rsid w:val="009B1079"/>
    <w:rsid w:val="009B12F1"/>
    <w:rsid w:val="009B1313"/>
    <w:rsid w:val="009B19FF"/>
    <w:rsid w:val="009B1D08"/>
    <w:rsid w:val="009B1D79"/>
    <w:rsid w:val="009B1E8B"/>
    <w:rsid w:val="009B2072"/>
    <w:rsid w:val="009B21E4"/>
    <w:rsid w:val="009B2DF0"/>
    <w:rsid w:val="009B2F12"/>
    <w:rsid w:val="009B32A7"/>
    <w:rsid w:val="009B36DD"/>
    <w:rsid w:val="009B3948"/>
    <w:rsid w:val="009B3A1D"/>
    <w:rsid w:val="009B3A93"/>
    <w:rsid w:val="009B42ED"/>
    <w:rsid w:val="009B45F9"/>
    <w:rsid w:val="009B4E03"/>
    <w:rsid w:val="009B5175"/>
    <w:rsid w:val="009B52AF"/>
    <w:rsid w:val="009B52D6"/>
    <w:rsid w:val="009B54CD"/>
    <w:rsid w:val="009B558E"/>
    <w:rsid w:val="009B6306"/>
    <w:rsid w:val="009B6ADC"/>
    <w:rsid w:val="009B6CBC"/>
    <w:rsid w:val="009B6D4A"/>
    <w:rsid w:val="009B70AD"/>
    <w:rsid w:val="009B73DC"/>
    <w:rsid w:val="009B7939"/>
    <w:rsid w:val="009B7DCC"/>
    <w:rsid w:val="009B7F96"/>
    <w:rsid w:val="009C0122"/>
    <w:rsid w:val="009C0A89"/>
    <w:rsid w:val="009C0B3B"/>
    <w:rsid w:val="009C1087"/>
    <w:rsid w:val="009C1793"/>
    <w:rsid w:val="009C18D2"/>
    <w:rsid w:val="009C2205"/>
    <w:rsid w:val="009C244C"/>
    <w:rsid w:val="009C2DAA"/>
    <w:rsid w:val="009C30D9"/>
    <w:rsid w:val="009C3295"/>
    <w:rsid w:val="009C3433"/>
    <w:rsid w:val="009C3760"/>
    <w:rsid w:val="009C398F"/>
    <w:rsid w:val="009C3A15"/>
    <w:rsid w:val="009C3DE2"/>
    <w:rsid w:val="009C3EBD"/>
    <w:rsid w:val="009C420B"/>
    <w:rsid w:val="009C48ED"/>
    <w:rsid w:val="009C4A78"/>
    <w:rsid w:val="009C4B21"/>
    <w:rsid w:val="009C5062"/>
    <w:rsid w:val="009C56C6"/>
    <w:rsid w:val="009C57E8"/>
    <w:rsid w:val="009C5828"/>
    <w:rsid w:val="009C5B44"/>
    <w:rsid w:val="009C6134"/>
    <w:rsid w:val="009C634D"/>
    <w:rsid w:val="009C652D"/>
    <w:rsid w:val="009C6701"/>
    <w:rsid w:val="009C6759"/>
    <w:rsid w:val="009C6856"/>
    <w:rsid w:val="009C6926"/>
    <w:rsid w:val="009C69CC"/>
    <w:rsid w:val="009C6A40"/>
    <w:rsid w:val="009C6C3E"/>
    <w:rsid w:val="009C73FC"/>
    <w:rsid w:val="009C78B9"/>
    <w:rsid w:val="009D01BE"/>
    <w:rsid w:val="009D0A30"/>
    <w:rsid w:val="009D0E57"/>
    <w:rsid w:val="009D11F0"/>
    <w:rsid w:val="009D14FE"/>
    <w:rsid w:val="009D1E13"/>
    <w:rsid w:val="009D1FAC"/>
    <w:rsid w:val="009D2046"/>
    <w:rsid w:val="009D2399"/>
    <w:rsid w:val="009D2505"/>
    <w:rsid w:val="009D31C7"/>
    <w:rsid w:val="009D3670"/>
    <w:rsid w:val="009D37B9"/>
    <w:rsid w:val="009D3933"/>
    <w:rsid w:val="009D3939"/>
    <w:rsid w:val="009D395A"/>
    <w:rsid w:val="009D3B7E"/>
    <w:rsid w:val="009D3CCB"/>
    <w:rsid w:val="009D3FA2"/>
    <w:rsid w:val="009D4044"/>
    <w:rsid w:val="009D44E4"/>
    <w:rsid w:val="009D4699"/>
    <w:rsid w:val="009D4A35"/>
    <w:rsid w:val="009D4CBB"/>
    <w:rsid w:val="009D5706"/>
    <w:rsid w:val="009D57A2"/>
    <w:rsid w:val="009D5A61"/>
    <w:rsid w:val="009D5B97"/>
    <w:rsid w:val="009D5BE2"/>
    <w:rsid w:val="009D6349"/>
    <w:rsid w:val="009D6AD8"/>
    <w:rsid w:val="009D6C0B"/>
    <w:rsid w:val="009D6DDB"/>
    <w:rsid w:val="009D7065"/>
    <w:rsid w:val="009D7096"/>
    <w:rsid w:val="009D776A"/>
    <w:rsid w:val="009D7874"/>
    <w:rsid w:val="009D78B4"/>
    <w:rsid w:val="009D7E4B"/>
    <w:rsid w:val="009E0218"/>
    <w:rsid w:val="009E059F"/>
    <w:rsid w:val="009E08E4"/>
    <w:rsid w:val="009E132F"/>
    <w:rsid w:val="009E1773"/>
    <w:rsid w:val="009E199D"/>
    <w:rsid w:val="009E1A38"/>
    <w:rsid w:val="009E1AAB"/>
    <w:rsid w:val="009E1D6F"/>
    <w:rsid w:val="009E1E1D"/>
    <w:rsid w:val="009E244F"/>
    <w:rsid w:val="009E3340"/>
    <w:rsid w:val="009E36BD"/>
    <w:rsid w:val="009E3B9D"/>
    <w:rsid w:val="009E3D15"/>
    <w:rsid w:val="009E3D6E"/>
    <w:rsid w:val="009E4159"/>
    <w:rsid w:val="009E46A8"/>
    <w:rsid w:val="009E4AF6"/>
    <w:rsid w:val="009E4B50"/>
    <w:rsid w:val="009E4C64"/>
    <w:rsid w:val="009E5227"/>
    <w:rsid w:val="009E5659"/>
    <w:rsid w:val="009E59D6"/>
    <w:rsid w:val="009E5C20"/>
    <w:rsid w:val="009E5C5B"/>
    <w:rsid w:val="009E677A"/>
    <w:rsid w:val="009E6851"/>
    <w:rsid w:val="009E68F9"/>
    <w:rsid w:val="009E6E63"/>
    <w:rsid w:val="009E7661"/>
    <w:rsid w:val="009E7E98"/>
    <w:rsid w:val="009F02F7"/>
    <w:rsid w:val="009F08F1"/>
    <w:rsid w:val="009F08F9"/>
    <w:rsid w:val="009F0CCE"/>
    <w:rsid w:val="009F1156"/>
    <w:rsid w:val="009F115A"/>
    <w:rsid w:val="009F138D"/>
    <w:rsid w:val="009F176A"/>
    <w:rsid w:val="009F197A"/>
    <w:rsid w:val="009F21F6"/>
    <w:rsid w:val="009F2200"/>
    <w:rsid w:val="009F2370"/>
    <w:rsid w:val="009F2D7A"/>
    <w:rsid w:val="009F2DEE"/>
    <w:rsid w:val="009F311E"/>
    <w:rsid w:val="009F370A"/>
    <w:rsid w:val="009F3992"/>
    <w:rsid w:val="009F3B55"/>
    <w:rsid w:val="009F3D3D"/>
    <w:rsid w:val="009F521F"/>
    <w:rsid w:val="009F5431"/>
    <w:rsid w:val="009F58F6"/>
    <w:rsid w:val="009F5D23"/>
    <w:rsid w:val="009F5F6F"/>
    <w:rsid w:val="009F5FEF"/>
    <w:rsid w:val="009F61BE"/>
    <w:rsid w:val="009F62A7"/>
    <w:rsid w:val="009F6635"/>
    <w:rsid w:val="009F66D8"/>
    <w:rsid w:val="009F67A0"/>
    <w:rsid w:val="009F6AB1"/>
    <w:rsid w:val="009F6C45"/>
    <w:rsid w:val="009F6EB7"/>
    <w:rsid w:val="009F7373"/>
    <w:rsid w:val="009F7411"/>
    <w:rsid w:val="009F7466"/>
    <w:rsid w:val="009F7549"/>
    <w:rsid w:val="009F789B"/>
    <w:rsid w:val="009F795D"/>
    <w:rsid w:val="009F79F8"/>
    <w:rsid w:val="00A000B3"/>
    <w:rsid w:val="00A00492"/>
    <w:rsid w:val="00A007FA"/>
    <w:rsid w:val="00A00B1F"/>
    <w:rsid w:val="00A00E11"/>
    <w:rsid w:val="00A00FB5"/>
    <w:rsid w:val="00A011BA"/>
    <w:rsid w:val="00A011BB"/>
    <w:rsid w:val="00A01213"/>
    <w:rsid w:val="00A014B0"/>
    <w:rsid w:val="00A01F01"/>
    <w:rsid w:val="00A022FB"/>
    <w:rsid w:val="00A023FD"/>
    <w:rsid w:val="00A0246E"/>
    <w:rsid w:val="00A027AD"/>
    <w:rsid w:val="00A02E39"/>
    <w:rsid w:val="00A02EDB"/>
    <w:rsid w:val="00A0302C"/>
    <w:rsid w:val="00A032E9"/>
    <w:rsid w:val="00A0354E"/>
    <w:rsid w:val="00A03EF1"/>
    <w:rsid w:val="00A04D8C"/>
    <w:rsid w:val="00A0555D"/>
    <w:rsid w:val="00A0573E"/>
    <w:rsid w:val="00A057B6"/>
    <w:rsid w:val="00A05A8D"/>
    <w:rsid w:val="00A05A9C"/>
    <w:rsid w:val="00A05ABF"/>
    <w:rsid w:val="00A06076"/>
    <w:rsid w:val="00A06A2C"/>
    <w:rsid w:val="00A06BEC"/>
    <w:rsid w:val="00A06D94"/>
    <w:rsid w:val="00A07183"/>
    <w:rsid w:val="00A077E3"/>
    <w:rsid w:val="00A07830"/>
    <w:rsid w:val="00A07D37"/>
    <w:rsid w:val="00A07E7F"/>
    <w:rsid w:val="00A102E6"/>
    <w:rsid w:val="00A105E1"/>
    <w:rsid w:val="00A108F1"/>
    <w:rsid w:val="00A109E8"/>
    <w:rsid w:val="00A10A0F"/>
    <w:rsid w:val="00A10BEA"/>
    <w:rsid w:val="00A10D06"/>
    <w:rsid w:val="00A10E9F"/>
    <w:rsid w:val="00A10FDF"/>
    <w:rsid w:val="00A115A6"/>
    <w:rsid w:val="00A11756"/>
    <w:rsid w:val="00A11788"/>
    <w:rsid w:val="00A117EF"/>
    <w:rsid w:val="00A11A9B"/>
    <w:rsid w:val="00A11AD6"/>
    <w:rsid w:val="00A11E56"/>
    <w:rsid w:val="00A11ECD"/>
    <w:rsid w:val="00A12311"/>
    <w:rsid w:val="00A124D1"/>
    <w:rsid w:val="00A12734"/>
    <w:rsid w:val="00A128A2"/>
    <w:rsid w:val="00A12A46"/>
    <w:rsid w:val="00A12E71"/>
    <w:rsid w:val="00A12F20"/>
    <w:rsid w:val="00A13071"/>
    <w:rsid w:val="00A13197"/>
    <w:rsid w:val="00A134DA"/>
    <w:rsid w:val="00A135D8"/>
    <w:rsid w:val="00A135D9"/>
    <w:rsid w:val="00A1377D"/>
    <w:rsid w:val="00A13AE4"/>
    <w:rsid w:val="00A14007"/>
    <w:rsid w:val="00A14521"/>
    <w:rsid w:val="00A14D65"/>
    <w:rsid w:val="00A14F24"/>
    <w:rsid w:val="00A1506F"/>
    <w:rsid w:val="00A158A7"/>
    <w:rsid w:val="00A15B24"/>
    <w:rsid w:val="00A15B43"/>
    <w:rsid w:val="00A15BAF"/>
    <w:rsid w:val="00A15C79"/>
    <w:rsid w:val="00A15FC1"/>
    <w:rsid w:val="00A16316"/>
    <w:rsid w:val="00A16851"/>
    <w:rsid w:val="00A1694E"/>
    <w:rsid w:val="00A16ABE"/>
    <w:rsid w:val="00A16CDA"/>
    <w:rsid w:val="00A17191"/>
    <w:rsid w:val="00A17662"/>
    <w:rsid w:val="00A177D3"/>
    <w:rsid w:val="00A17A30"/>
    <w:rsid w:val="00A17CB0"/>
    <w:rsid w:val="00A20608"/>
    <w:rsid w:val="00A20790"/>
    <w:rsid w:val="00A20892"/>
    <w:rsid w:val="00A20D15"/>
    <w:rsid w:val="00A20F9C"/>
    <w:rsid w:val="00A216C4"/>
    <w:rsid w:val="00A21826"/>
    <w:rsid w:val="00A2201B"/>
    <w:rsid w:val="00A225F8"/>
    <w:rsid w:val="00A2287F"/>
    <w:rsid w:val="00A228CC"/>
    <w:rsid w:val="00A22F7D"/>
    <w:rsid w:val="00A230C0"/>
    <w:rsid w:val="00A23645"/>
    <w:rsid w:val="00A23C1C"/>
    <w:rsid w:val="00A24624"/>
    <w:rsid w:val="00A24750"/>
    <w:rsid w:val="00A24782"/>
    <w:rsid w:val="00A24790"/>
    <w:rsid w:val="00A24A9D"/>
    <w:rsid w:val="00A24CB6"/>
    <w:rsid w:val="00A24DDB"/>
    <w:rsid w:val="00A2532C"/>
    <w:rsid w:val="00A25AB2"/>
    <w:rsid w:val="00A25F85"/>
    <w:rsid w:val="00A262AF"/>
    <w:rsid w:val="00A263EA"/>
    <w:rsid w:val="00A26668"/>
    <w:rsid w:val="00A269ED"/>
    <w:rsid w:val="00A27383"/>
    <w:rsid w:val="00A274F1"/>
    <w:rsid w:val="00A277E4"/>
    <w:rsid w:val="00A27876"/>
    <w:rsid w:val="00A27881"/>
    <w:rsid w:val="00A27EE0"/>
    <w:rsid w:val="00A27FE7"/>
    <w:rsid w:val="00A305AA"/>
    <w:rsid w:val="00A30BA0"/>
    <w:rsid w:val="00A314EE"/>
    <w:rsid w:val="00A31511"/>
    <w:rsid w:val="00A318A7"/>
    <w:rsid w:val="00A31D1F"/>
    <w:rsid w:val="00A31E69"/>
    <w:rsid w:val="00A31E6F"/>
    <w:rsid w:val="00A31EEE"/>
    <w:rsid w:val="00A32593"/>
    <w:rsid w:val="00A329EC"/>
    <w:rsid w:val="00A32C4C"/>
    <w:rsid w:val="00A33FDC"/>
    <w:rsid w:val="00A34701"/>
    <w:rsid w:val="00A34B92"/>
    <w:rsid w:val="00A34EF9"/>
    <w:rsid w:val="00A35E1C"/>
    <w:rsid w:val="00A35FED"/>
    <w:rsid w:val="00A362EC"/>
    <w:rsid w:val="00A36EB9"/>
    <w:rsid w:val="00A37083"/>
    <w:rsid w:val="00A375FE"/>
    <w:rsid w:val="00A37AFF"/>
    <w:rsid w:val="00A37C4B"/>
    <w:rsid w:val="00A37FFA"/>
    <w:rsid w:val="00A40011"/>
    <w:rsid w:val="00A402D9"/>
    <w:rsid w:val="00A40A1B"/>
    <w:rsid w:val="00A40B96"/>
    <w:rsid w:val="00A40CB1"/>
    <w:rsid w:val="00A40F4F"/>
    <w:rsid w:val="00A41B39"/>
    <w:rsid w:val="00A41DD2"/>
    <w:rsid w:val="00A41EA0"/>
    <w:rsid w:val="00A41EA6"/>
    <w:rsid w:val="00A42013"/>
    <w:rsid w:val="00A4241F"/>
    <w:rsid w:val="00A424B5"/>
    <w:rsid w:val="00A42B64"/>
    <w:rsid w:val="00A42C0C"/>
    <w:rsid w:val="00A43630"/>
    <w:rsid w:val="00A44144"/>
    <w:rsid w:val="00A442E7"/>
    <w:rsid w:val="00A443E2"/>
    <w:rsid w:val="00A447C1"/>
    <w:rsid w:val="00A447D3"/>
    <w:rsid w:val="00A45316"/>
    <w:rsid w:val="00A45CC1"/>
    <w:rsid w:val="00A45D02"/>
    <w:rsid w:val="00A4727A"/>
    <w:rsid w:val="00A47352"/>
    <w:rsid w:val="00A47497"/>
    <w:rsid w:val="00A4798B"/>
    <w:rsid w:val="00A50050"/>
    <w:rsid w:val="00A5036D"/>
    <w:rsid w:val="00A5054E"/>
    <w:rsid w:val="00A50DEE"/>
    <w:rsid w:val="00A510A1"/>
    <w:rsid w:val="00A511D9"/>
    <w:rsid w:val="00A517F7"/>
    <w:rsid w:val="00A51898"/>
    <w:rsid w:val="00A51B30"/>
    <w:rsid w:val="00A51D3A"/>
    <w:rsid w:val="00A52178"/>
    <w:rsid w:val="00A52772"/>
    <w:rsid w:val="00A527E5"/>
    <w:rsid w:val="00A52965"/>
    <w:rsid w:val="00A529B5"/>
    <w:rsid w:val="00A52DA6"/>
    <w:rsid w:val="00A52F7F"/>
    <w:rsid w:val="00A5373C"/>
    <w:rsid w:val="00A537E0"/>
    <w:rsid w:val="00A53839"/>
    <w:rsid w:val="00A5391C"/>
    <w:rsid w:val="00A53949"/>
    <w:rsid w:val="00A53AFE"/>
    <w:rsid w:val="00A53B78"/>
    <w:rsid w:val="00A53E7C"/>
    <w:rsid w:val="00A5403E"/>
    <w:rsid w:val="00A54185"/>
    <w:rsid w:val="00A54935"/>
    <w:rsid w:val="00A55F90"/>
    <w:rsid w:val="00A56962"/>
    <w:rsid w:val="00A569D8"/>
    <w:rsid w:val="00A56D77"/>
    <w:rsid w:val="00A56EE2"/>
    <w:rsid w:val="00A57081"/>
    <w:rsid w:val="00A570FC"/>
    <w:rsid w:val="00A572AC"/>
    <w:rsid w:val="00A57F69"/>
    <w:rsid w:val="00A60C14"/>
    <w:rsid w:val="00A60DF4"/>
    <w:rsid w:val="00A610A5"/>
    <w:rsid w:val="00A6113F"/>
    <w:rsid w:val="00A613A4"/>
    <w:rsid w:val="00A61671"/>
    <w:rsid w:val="00A617FD"/>
    <w:rsid w:val="00A61BCF"/>
    <w:rsid w:val="00A61D6F"/>
    <w:rsid w:val="00A61E89"/>
    <w:rsid w:val="00A62E7B"/>
    <w:rsid w:val="00A63295"/>
    <w:rsid w:val="00A63548"/>
    <w:rsid w:val="00A637FA"/>
    <w:rsid w:val="00A63948"/>
    <w:rsid w:val="00A639AA"/>
    <w:rsid w:val="00A63A56"/>
    <w:rsid w:val="00A63A5D"/>
    <w:rsid w:val="00A6400C"/>
    <w:rsid w:val="00A6404B"/>
    <w:rsid w:val="00A642C3"/>
    <w:rsid w:val="00A64301"/>
    <w:rsid w:val="00A64329"/>
    <w:rsid w:val="00A64897"/>
    <w:rsid w:val="00A65152"/>
    <w:rsid w:val="00A651A1"/>
    <w:rsid w:val="00A65964"/>
    <w:rsid w:val="00A6596E"/>
    <w:rsid w:val="00A65A0A"/>
    <w:rsid w:val="00A65B80"/>
    <w:rsid w:val="00A65D65"/>
    <w:rsid w:val="00A65D8F"/>
    <w:rsid w:val="00A65E2E"/>
    <w:rsid w:val="00A65EF0"/>
    <w:rsid w:val="00A65F08"/>
    <w:rsid w:val="00A662A0"/>
    <w:rsid w:val="00A662AB"/>
    <w:rsid w:val="00A664F4"/>
    <w:rsid w:val="00A66594"/>
    <w:rsid w:val="00A66C8E"/>
    <w:rsid w:val="00A66E6B"/>
    <w:rsid w:val="00A66FB7"/>
    <w:rsid w:val="00A67016"/>
    <w:rsid w:val="00A6709C"/>
    <w:rsid w:val="00A67204"/>
    <w:rsid w:val="00A672BA"/>
    <w:rsid w:val="00A672CC"/>
    <w:rsid w:val="00A67588"/>
    <w:rsid w:val="00A676EA"/>
    <w:rsid w:val="00A67943"/>
    <w:rsid w:val="00A67C74"/>
    <w:rsid w:val="00A7018F"/>
    <w:rsid w:val="00A703B0"/>
    <w:rsid w:val="00A70403"/>
    <w:rsid w:val="00A70555"/>
    <w:rsid w:val="00A71076"/>
    <w:rsid w:val="00A71307"/>
    <w:rsid w:val="00A713E0"/>
    <w:rsid w:val="00A7186C"/>
    <w:rsid w:val="00A71CB8"/>
    <w:rsid w:val="00A71D67"/>
    <w:rsid w:val="00A71DB3"/>
    <w:rsid w:val="00A71DDF"/>
    <w:rsid w:val="00A720BC"/>
    <w:rsid w:val="00A721DB"/>
    <w:rsid w:val="00A7231F"/>
    <w:rsid w:val="00A7233E"/>
    <w:rsid w:val="00A723EF"/>
    <w:rsid w:val="00A726BF"/>
    <w:rsid w:val="00A72CBA"/>
    <w:rsid w:val="00A73057"/>
    <w:rsid w:val="00A73102"/>
    <w:rsid w:val="00A7319B"/>
    <w:rsid w:val="00A733C9"/>
    <w:rsid w:val="00A73401"/>
    <w:rsid w:val="00A7359A"/>
    <w:rsid w:val="00A73C3F"/>
    <w:rsid w:val="00A73EBF"/>
    <w:rsid w:val="00A74304"/>
    <w:rsid w:val="00A74400"/>
    <w:rsid w:val="00A7463D"/>
    <w:rsid w:val="00A7488D"/>
    <w:rsid w:val="00A74CD8"/>
    <w:rsid w:val="00A74EA8"/>
    <w:rsid w:val="00A75007"/>
    <w:rsid w:val="00A75133"/>
    <w:rsid w:val="00A752FB"/>
    <w:rsid w:val="00A756FC"/>
    <w:rsid w:val="00A757DD"/>
    <w:rsid w:val="00A75DA9"/>
    <w:rsid w:val="00A76018"/>
    <w:rsid w:val="00A7623E"/>
    <w:rsid w:val="00A7633F"/>
    <w:rsid w:val="00A76ECE"/>
    <w:rsid w:val="00A770E6"/>
    <w:rsid w:val="00A7746C"/>
    <w:rsid w:val="00A7755C"/>
    <w:rsid w:val="00A77D6B"/>
    <w:rsid w:val="00A800C6"/>
    <w:rsid w:val="00A801E2"/>
    <w:rsid w:val="00A80247"/>
    <w:rsid w:val="00A80298"/>
    <w:rsid w:val="00A80931"/>
    <w:rsid w:val="00A80AA9"/>
    <w:rsid w:val="00A80EC2"/>
    <w:rsid w:val="00A80FBE"/>
    <w:rsid w:val="00A812BB"/>
    <w:rsid w:val="00A812D4"/>
    <w:rsid w:val="00A81C88"/>
    <w:rsid w:val="00A81E0C"/>
    <w:rsid w:val="00A8281E"/>
    <w:rsid w:val="00A82FB7"/>
    <w:rsid w:val="00A82FC4"/>
    <w:rsid w:val="00A83032"/>
    <w:rsid w:val="00A83135"/>
    <w:rsid w:val="00A83472"/>
    <w:rsid w:val="00A8360A"/>
    <w:rsid w:val="00A83818"/>
    <w:rsid w:val="00A83BDD"/>
    <w:rsid w:val="00A83F87"/>
    <w:rsid w:val="00A83FA6"/>
    <w:rsid w:val="00A842C4"/>
    <w:rsid w:val="00A84685"/>
    <w:rsid w:val="00A84AB8"/>
    <w:rsid w:val="00A84DE1"/>
    <w:rsid w:val="00A84E0F"/>
    <w:rsid w:val="00A84ED3"/>
    <w:rsid w:val="00A8555C"/>
    <w:rsid w:val="00A85576"/>
    <w:rsid w:val="00A855CF"/>
    <w:rsid w:val="00A858D1"/>
    <w:rsid w:val="00A85B45"/>
    <w:rsid w:val="00A85F12"/>
    <w:rsid w:val="00A85F6C"/>
    <w:rsid w:val="00A8604F"/>
    <w:rsid w:val="00A8608A"/>
    <w:rsid w:val="00A8634C"/>
    <w:rsid w:val="00A866BF"/>
    <w:rsid w:val="00A869E6"/>
    <w:rsid w:val="00A870E3"/>
    <w:rsid w:val="00A87209"/>
    <w:rsid w:val="00A8751F"/>
    <w:rsid w:val="00A877EF"/>
    <w:rsid w:val="00A87881"/>
    <w:rsid w:val="00A87A8D"/>
    <w:rsid w:val="00A87C93"/>
    <w:rsid w:val="00A9012C"/>
    <w:rsid w:val="00A907AA"/>
    <w:rsid w:val="00A90ADB"/>
    <w:rsid w:val="00A90B8D"/>
    <w:rsid w:val="00A912A9"/>
    <w:rsid w:val="00A91528"/>
    <w:rsid w:val="00A91A00"/>
    <w:rsid w:val="00A91B0E"/>
    <w:rsid w:val="00A91D93"/>
    <w:rsid w:val="00A91DAD"/>
    <w:rsid w:val="00A92016"/>
    <w:rsid w:val="00A923D3"/>
    <w:rsid w:val="00A932D0"/>
    <w:rsid w:val="00A9337A"/>
    <w:rsid w:val="00A933AB"/>
    <w:rsid w:val="00A93469"/>
    <w:rsid w:val="00A9357B"/>
    <w:rsid w:val="00A93800"/>
    <w:rsid w:val="00A93EB6"/>
    <w:rsid w:val="00A942D2"/>
    <w:rsid w:val="00A9451A"/>
    <w:rsid w:val="00A94582"/>
    <w:rsid w:val="00A946AE"/>
    <w:rsid w:val="00A94775"/>
    <w:rsid w:val="00A947D1"/>
    <w:rsid w:val="00A94883"/>
    <w:rsid w:val="00A94CD7"/>
    <w:rsid w:val="00A94D73"/>
    <w:rsid w:val="00A9577F"/>
    <w:rsid w:val="00A95D9D"/>
    <w:rsid w:val="00A96029"/>
    <w:rsid w:val="00A96081"/>
    <w:rsid w:val="00A96099"/>
    <w:rsid w:val="00A96134"/>
    <w:rsid w:val="00A963E8"/>
    <w:rsid w:val="00A9651B"/>
    <w:rsid w:val="00A96A12"/>
    <w:rsid w:val="00A96E6C"/>
    <w:rsid w:val="00A96EA1"/>
    <w:rsid w:val="00A97283"/>
    <w:rsid w:val="00A9759C"/>
    <w:rsid w:val="00A9785A"/>
    <w:rsid w:val="00A97908"/>
    <w:rsid w:val="00A979E5"/>
    <w:rsid w:val="00A97A93"/>
    <w:rsid w:val="00AA00F9"/>
    <w:rsid w:val="00AA100F"/>
    <w:rsid w:val="00AA10C1"/>
    <w:rsid w:val="00AA147B"/>
    <w:rsid w:val="00AA18C0"/>
    <w:rsid w:val="00AA19F2"/>
    <w:rsid w:val="00AA1A63"/>
    <w:rsid w:val="00AA29A0"/>
    <w:rsid w:val="00AA2C7A"/>
    <w:rsid w:val="00AA2E2F"/>
    <w:rsid w:val="00AA2F5F"/>
    <w:rsid w:val="00AA3139"/>
    <w:rsid w:val="00AA3564"/>
    <w:rsid w:val="00AA38D1"/>
    <w:rsid w:val="00AA3950"/>
    <w:rsid w:val="00AA3963"/>
    <w:rsid w:val="00AA3A3B"/>
    <w:rsid w:val="00AA42BE"/>
    <w:rsid w:val="00AA4796"/>
    <w:rsid w:val="00AA501A"/>
    <w:rsid w:val="00AA5BEF"/>
    <w:rsid w:val="00AA5D21"/>
    <w:rsid w:val="00AA6647"/>
    <w:rsid w:val="00AA69E5"/>
    <w:rsid w:val="00AA6AD9"/>
    <w:rsid w:val="00AA6E48"/>
    <w:rsid w:val="00AA708D"/>
    <w:rsid w:val="00AA73A0"/>
    <w:rsid w:val="00AA7E1B"/>
    <w:rsid w:val="00AB04A6"/>
    <w:rsid w:val="00AB06E2"/>
    <w:rsid w:val="00AB08E9"/>
    <w:rsid w:val="00AB0D12"/>
    <w:rsid w:val="00AB11A7"/>
    <w:rsid w:val="00AB1204"/>
    <w:rsid w:val="00AB13D9"/>
    <w:rsid w:val="00AB1406"/>
    <w:rsid w:val="00AB1CF4"/>
    <w:rsid w:val="00AB1E67"/>
    <w:rsid w:val="00AB2386"/>
    <w:rsid w:val="00AB2401"/>
    <w:rsid w:val="00AB2675"/>
    <w:rsid w:val="00AB2696"/>
    <w:rsid w:val="00AB27D8"/>
    <w:rsid w:val="00AB2A91"/>
    <w:rsid w:val="00AB2F38"/>
    <w:rsid w:val="00AB304C"/>
    <w:rsid w:val="00AB3315"/>
    <w:rsid w:val="00AB3795"/>
    <w:rsid w:val="00AB3803"/>
    <w:rsid w:val="00AB3883"/>
    <w:rsid w:val="00AB39CB"/>
    <w:rsid w:val="00AB3B8D"/>
    <w:rsid w:val="00AB3CB2"/>
    <w:rsid w:val="00AB3F76"/>
    <w:rsid w:val="00AB3F83"/>
    <w:rsid w:val="00AB40C6"/>
    <w:rsid w:val="00AB4900"/>
    <w:rsid w:val="00AB4B86"/>
    <w:rsid w:val="00AB4BAC"/>
    <w:rsid w:val="00AB4D16"/>
    <w:rsid w:val="00AB5797"/>
    <w:rsid w:val="00AB631F"/>
    <w:rsid w:val="00AB68D3"/>
    <w:rsid w:val="00AB6B67"/>
    <w:rsid w:val="00AB74D8"/>
    <w:rsid w:val="00AB760F"/>
    <w:rsid w:val="00AB7CFF"/>
    <w:rsid w:val="00AC00E6"/>
    <w:rsid w:val="00AC05EA"/>
    <w:rsid w:val="00AC06A8"/>
    <w:rsid w:val="00AC0B8C"/>
    <w:rsid w:val="00AC0D6A"/>
    <w:rsid w:val="00AC0E85"/>
    <w:rsid w:val="00AC0F6B"/>
    <w:rsid w:val="00AC0FD0"/>
    <w:rsid w:val="00AC1038"/>
    <w:rsid w:val="00AC1300"/>
    <w:rsid w:val="00AC17F3"/>
    <w:rsid w:val="00AC1A19"/>
    <w:rsid w:val="00AC2179"/>
    <w:rsid w:val="00AC23A1"/>
    <w:rsid w:val="00AC23AA"/>
    <w:rsid w:val="00AC26DE"/>
    <w:rsid w:val="00AC2842"/>
    <w:rsid w:val="00AC2D4B"/>
    <w:rsid w:val="00AC3332"/>
    <w:rsid w:val="00AC3933"/>
    <w:rsid w:val="00AC3B99"/>
    <w:rsid w:val="00AC3BA7"/>
    <w:rsid w:val="00AC3BF3"/>
    <w:rsid w:val="00AC3F54"/>
    <w:rsid w:val="00AC4410"/>
    <w:rsid w:val="00AC448A"/>
    <w:rsid w:val="00AC4581"/>
    <w:rsid w:val="00AC4811"/>
    <w:rsid w:val="00AC5040"/>
    <w:rsid w:val="00AC519E"/>
    <w:rsid w:val="00AC5759"/>
    <w:rsid w:val="00AC5ACE"/>
    <w:rsid w:val="00AC5F58"/>
    <w:rsid w:val="00AC5FBA"/>
    <w:rsid w:val="00AC5FE4"/>
    <w:rsid w:val="00AC6012"/>
    <w:rsid w:val="00AC632B"/>
    <w:rsid w:val="00AC64E2"/>
    <w:rsid w:val="00AC6678"/>
    <w:rsid w:val="00AC6B31"/>
    <w:rsid w:val="00AC6C1A"/>
    <w:rsid w:val="00AC6DAE"/>
    <w:rsid w:val="00AC6EB9"/>
    <w:rsid w:val="00AC7210"/>
    <w:rsid w:val="00AC73FB"/>
    <w:rsid w:val="00AC7659"/>
    <w:rsid w:val="00AC7915"/>
    <w:rsid w:val="00AC7927"/>
    <w:rsid w:val="00AC7D1E"/>
    <w:rsid w:val="00AD01FA"/>
    <w:rsid w:val="00AD06B1"/>
    <w:rsid w:val="00AD0895"/>
    <w:rsid w:val="00AD0B11"/>
    <w:rsid w:val="00AD0F19"/>
    <w:rsid w:val="00AD0F4D"/>
    <w:rsid w:val="00AD1654"/>
    <w:rsid w:val="00AD1BCF"/>
    <w:rsid w:val="00AD1E81"/>
    <w:rsid w:val="00AD210A"/>
    <w:rsid w:val="00AD265C"/>
    <w:rsid w:val="00AD287A"/>
    <w:rsid w:val="00AD2A88"/>
    <w:rsid w:val="00AD2C49"/>
    <w:rsid w:val="00AD2C8F"/>
    <w:rsid w:val="00AD2DB5"/>
    <w:rsid w:val="00AD3232"/>
    <w:rsid w:val="00AD3536"/>
    <w:rsid w:val="00AD38A5"/>
    <w:rsid w:val="00AD3C72"/>
    <w:rsid w:val="00AD4244"/>
    <w:rsid w:val="00AD4771"/>
    <w:rsid w:val="00AD4805"/>
    <w:rsid w:val="00AD4D44"/>
    <w:rsid w:val="00AD4DC5"/>
    <w:rsid w:val="00AD57B8"/>
    <w:rsid w:val="00AD5B03"/>
    <w:rsid w:val="00AD5CC0"/>
    <w:rsid w:val="00AD5DC1"/>
    <w:rsid w:val="00AD5E01"/>
    <w:rsid w:val="00AD602F"/>
    <w:rsid w:val="00AD7052"/>
    <w:rsid w:val="00AD7494"/>
    <w:rsid w:val="00AD74CB"/>
    <w:rsid w:val="00AD75A3"/>
    <w:rsid w:val="00AD75CC"/>
    <w:rsid w:val="00AD75E4"/>
    <w:rsid w:val="00AD7CC0"/>
    <w:rsid w:val="00AE077E"/>
    <w:rsid w:val="00AE08B5"/>
    <w:rsid w:val="00AE0A8A"/>
    <w:rsid w:val="00AE0D26"/>
    <w:rsid w:val="00AE0EE8"/>
    <w:rsid w:val="00AE0FEC"/>
    <w:rsid w:val="00AE10FF"/>
    <w:rsid w:val="00AE1CBE"/>
    <w:rsid w:val="00AE246D"/>
    <w:rsid w:val="00AE2A59"/>
    <w:rsid w:val="00AE2F26"/>
    <w:rsid w:val="00AE32DD"/>
    <w:rsid w:val="00AE387A"/>
    <w:rsid w:val="00AE3B48"/>
    <w:rsid w:val="00AE3BE7"/>
    <w:rsid w:val="00AE3EBC"/>
    <w:rsid w:val="00AE3F7D"/>
    <w:rsid w:val="00AE40EE"/>
    <w:rsid w:val="00AE4291"/>
    <w:rsid w:val="00AE4408"/>
    <w:rsid w:val="00AE46B1"/>
    <w:rsid w:val="00AE5075"/>
    <w:rsid w:val="00AE559D"/>
    <w:rsid w:val="00AE5AB5"/>
    <w:rsid w:val="00AE5AF0"/>
    <w:rsid w:val="00AE5E64"/>
    <w:rsid w:val="00AE5E91"/>
    <w:rsid w:val="00AE608D"/>
    <w:rsid w:val="00AE67DF"/>
    <w:rsid w:val="00AE6851"/>
    <w:rsid w:val="00AE6A67"/>
    <w:rsid w:val="00AE6F2F"/>
    <w:rsid w:val="00AE6FD9"/>
    <w:rsid w:val="00AE70F9"/>
    <w:rsid w:val="00AE7127"/>
    <w:rsid w:val="00AE718E"/>
    <w:rsid w:val="00AE7190"/>
    <w:rsid w:val="00AE7587"/>
    <w:rsid w:val="00AE77EA"/>
    <w:rsid w:val="00AE7885"/>
    <w:rsid w:val="00AE7A7D"/>
    <w:rsid w:val="00AE7A83"/>
    <w:rsid w:val="00AF068B"/>
    <w:rsid w:val="00AF06B8"/>
    <w:rsid w:val="00AF0AC4"/>
    <w:rsid w:val="00AF0EA0"/>
    <w:rsid w:val="00AF1357"/>
    <w:rsid w:val="00AF13A7"/>
    <w:rsid w:val="00AF16F1"/>
    <w:rsid w:val="00AF176E"/>
    <w:rsid w:val="00AF1AA1"/>
    <w:rsid w:val="00AF2017"/>
    <w:rsid w:val="00AF22D4"/>
    <w:rsid w:val="00AF22DE"/>
    <w:rsid w:val="00AF267D"/>
    <w:rsid w:val="00AF2A19"/>
    <w:rsid w:val="00AF310A"/>
    <w:rsid w:val="00AF374E"/>
    <w:rsid w:val="00AF3CBA"/>
    <w:rsid w:val="00AF3DAB"/>
    <w:rsid w:val="00AF400B"/>
    <w:rsid w:val="00AF4270"/>
    <w:rsid w:val="00AF44F7"/>
    <w:rsid w:val="00AF45A5"/>
    <w:rsid w:val="00AF4631"/>
    <w:rsid w:val="00AF4695"/>
    <w:rsid w:val="00AF4949"/>
    <w:rsid w:val="00AF4A07"/>
    <w:rsid w:val="00AF4DD5"/>
    <w:rsid w:val="00AF4F99"/>
    <w:rsid w:val="00AF5012"/>
    <w:rsid w:val="00AF53AA"/>
    <w:rsid w:val="00AF53CA"/>
    <w:rsid w:val="00AF5423"/>
    <w:rsid w:val="00AF57E3"/>
    <w:rsid w:val="00AF59E6"/>
    <w:rsid w:val="00AF5B46"/>
    <w:rsid w:val="00AF5C57"/>
    <w:rsid w:val="00AF5F7B"/>
    <w:rsid w:val="00AF610F"/>
    <w:rsid w:val="00AF640D"/>
    <w:rsid w:val="00AF676D"/>
    <w:rsid w:val="00AF6ABE"/>
    <w:rsid w:val="00AF6B60"/>
    <w:rsid w:val="00AF6DAB"/>
    <w:rsid w:val="00AF6EA1"/>
    <w:rsid w:val="00AF6FAD"/>
    <w:rsid w:val="00AF70BD"/>
    <w:rsid w:val="00AF7468"/>
    <w:rsid w:val="00AF7A01"/>
    <w:rsid w:val="00AF7D8B"/>
    <w:rsid w:val="00B00586"/>
    <w:rsid w:val="00B00715"/>
    <w:rsid w:val="00B0080A"/>
    <w:rsid w:val="00B00844"/>
    <w:rsid w:val="00B009D1"/>
    <w:rsid w:val="00B00CFF"/>
    <w:rsid w:val="00B01390"/>
    <w:rsid w:val="00B0153B"/>
    <w:rsid w:val="00B015B4"/>
    <w:rsid w:val="00B01611"/>
    <w:rsid w:val="00B01B95"/>
    <w:rsid w:val="00B01C16"/>
    <w:rsid w:val="00B01E6F"/>
    <w:rsid w:val="00B023C3"/>
    <w:rsid w:val="00B02444"/>
    <w:rsid w:val="00B02575"/>
    <w:rsid w:val="00B02913"/>
    <w:rsid w:val="00B02932"/>
    <w:rsid w:val="00B02AE1"/>
    <w:rsid w:val="00B02E81"/>
    <w:rsid w:val="00B02F34"/>
    <w:rsid w:val="00B02F4B"/>
    <w:rsid w:val="00B039FA"/>
    <w:rsid w:val="00B0422C"/>
    <w:rsid w:val="00B04625"/>
    <w:rsid w:val="00B047E6"/>
    <w:rsid w:val="00B05A5B"/>
    <w:rsid w:val="00B05D1F"/>
    <w:rsid w:val="00B062FF"/>
    <w:rsid w:val="00B069E0"/>
    <w:rsid w:val="00B06CC8"/>
    <w:rsid w:val="00B06CCC"/>
    <w:rsid w:val="00B070C5"/>
    <w:rsid w:val="00B07373"/>
    <w:rsid w:val="00B07F50"/>
    <w:rsid w:val="00B10A9B"/>
    <w:rsid w:val="00B10B68"/>
    <w:rsid w:val="00B1174A"/>
    <w:rsid w:val="00B11D27"/>
    <w:rsid w:val="00B11F22"/>
    <w:rsid w:val="00B120E3"/>
    <w:rsid w:val="00B122A4"/>
    <w:rsid w:val="00B12B58"/>
    <w:rsid w:val="00B12C73"/>
    <w:rsid w:val="00B12EFF"/>
    <w:rsid w:val="00B12FFF"/>
    <w:rsid w:val="00B130A6"/>
    <w:rsid w:val="00B13715"/>
    <w:rsid w:val="00B138D7"/>
    <w:rsid w:val="00B13970"/>
    <w:rsid w:val="00B141B8"/>
    <w:rsid w:val="00B141EB"/>
    <w:rsid w:val="00B14385"/>
    <w:rsid w:val="00B14A23"/>
    <w:rsid w:val="00B14A58"/>
    <w:rsid w:val="00B14B46"/>
    <w:rsid w:val="00B14E6C"/>
    <w:rsid w:val="00B14FB3"/>
    <w:rsid w:val="00B150AE"/>
    <w:rsid w:val="00B15175"/>
    <w:rsid w:val="00B1562B"/>
    <w:rsid w:val="00B15653"/>
    <w:rsid w:val="00B15B89"/>
    <w:rsid w:val="00B1628E"/>
    <w:rsid w:val="00B1666F"/>
    <w:rsid w:val="00B16691"/>
    <w:rsid w:val="00B17936"/>
    <w:rsid w:val="00B17A1D"/>
    <w:rsid w:val="00B17E43"/>
    <w:rsid w:val="00B20301"/>
    <w:rsid w:val="00B2060C"/>
    <w:rsid w:val="00B2070A"/>
    <w:rsid w:val="00B207B8"/>
    <w:rsid w:val="00B209A3"/>
    <w:rsid w:val="00B20C9D"/>
    <w:rsid w:val="00B20DCF"/>
    <w:rsid w:val="00B214CD"/>
    <w:rsid w:val="00B2159D"/>
    <w:rsid w:val="00B21CED"/>
    <w:rsid w:val="00B21FF7"/>
    <w:rsid w:val="00B22591"/>
    <w:rsid w:val="00B225CC"/>
    <w:rsid w:val="00B234C8"/>
    <w:rsid w:val="00B23803"/>
    <w:rsid w:val="00B23880"/>
    <w:rsid w:val="00B23883"/>
    <w:rsid w:val="00B23B63"/>
    <w:rsid w:val="00B23F23"/>
    <w:rsid w:val="00B243D4"/>
    <w:rsid w:val="00B246CF"/>
    <w:rsid w:val="00B246E5"/>
    <w:rsid w:val="00B247B6"/>
    <w:rsid w:val="00B25032"/>
    <w:rsid w:val="00B2508E"/>
    <w:rsid w:val="00B2508F"/>
    <w:rsid w:val="00B2515C"/>
    <w:rsid w:val="00B25C5E"/>
    <w:rsid w:val="00B25D85"/>
    <w:rsid w:val="00B2613F"/>
    <w:rsid w:val="00B263E3"/>
    <w:rsid w:val="00B26987"/>
    <w:rsid w:val="00B269DF"/>
    <w:rsid w:val="00B26A03"/>
    <w:rsid w:val="00B26FEC"/>
    <w:rsid w:val="00B270B3"/>
    <w:rsid w:val="00B27757"/>
    <w:rsid w:val="00B27B1A"/>
    <w:rsid w:val="00B27B7C"/>
    <w:rsid w:val="00B27C11"/>
    <w:rsid w:val="00B27C71"/>
    <w:rsid w:val="00B27DB2"/>
    <w:rsid w:val="00B27DDB"/>
    <w:rsid w:val="00B30648"/>
    <w:rsid w:val="00B30B37"/>
    <w:rsid w:val="00B30D74"/>
    <w:rsid w:val="00B30F43"/>
    <w:rsid w:val="00B312E0"/>
    <w:rsid w:val="00B3131F"/>
    <w:rsid w:val="00B313E2"/>
    <w:rsid w:val="00B31B2B"/>
    <w:rsid w:val="00B31CBE"/>
    <w:rsid w:val="00B31E21"/>
    <w:rsid w:val="00B31FEF"/>
    <w:rsid w:val="00B322B5"/>
    <w:rsid w:val="00B327D5"/>
    <w:rsid w:val="00B32846"/>
    <w:rsid w:val="00B328EB"/>
    <w:rsid w:val="00B32BC4"/>
    <w:rsid w:val="00B3377F"/>
    <w:rsid w:val="00B337A6"/>
    <w:rsid w:val="00B337FA"/>
    <w:rsid w:val="00B33A06"/>
    <w:rsid w:val="00B33B17"/>
    <w:rsid w:val="00B340ED"/>
    <w:rsid w:val="00B34747"/>
    <w:rsid w:val="00B34B3A"/>
    <w:rsid w:val="00B34CC7"/>
    <w:rsid w:val="00B3532B"/>
    <w:rsid w:val="00B357E2"/>
    <w:rsid w:val="00B35D2D"/>
    <w:rsid w:val="00B35D30"/>
    <w:rsid w:val="00B36293"/>
    <w:rsid w:val="00B36D39"/>
    <w:rsid w:val="00B36DA7"/>
    <w:rsid w:val="00B370C9"/>
    <w:rsid w:val="00B37247"/>
    <w:rsid w:val="00B372AC"/>
    <w:rsid w:val="00B3749A"/>
    <w:rsid w:val="00B375A6"/>
    <w:rsid w:val="00B37651"/>
    <w:rsid w:val="00B376C3"/>
    <w:rsid w:val="00B379BD"/>
    <w:rsid w:val="00B37A75"/>
    <w:rsid w:val="00B37B25"/>
    <w:rsid w:val="00B37D42"/>
    <w:rsid w:val="00B37D51"/>
    <w:rsid w:val="00B40206"/>
    <w:rsid w:val="00B40233"/>
    <w:rsid w:val="00B4042E"/>
    <w:rsid w:val="00B40710"/>
    <w:rsid w:val="00B40879"/>
    <w:rsid w:val="00B4093F"/>
    <w:rsid w:val="00B40EEE"/>
    <w:rsid w:val="00B414FD"/>
    <w:rsid w:val="00B4181E"/>
    <w:rsid w:val="00B41DF8"/>
    <w:rsid w:val="00B41F07"/>
    <w:rsid w:val="00B420D5"/>
    <w:rsid w:val="00B42238"/>
    <w:rsid w:val="00B4240D"/>
    <w:rsid w:val="00B42482"/>
    <w:rsid w:val="00B42638"/>
    <w:rsid w:val="00B426FF"/>
    <w:rsid w:val="00B42AF2"/>
    <w:rsid w:val="00B42C05"/>
    <w:rsid w:val="00B431B0"/>
    <w:rsid w:val="00B4320A"/>
    <w:rsid w:val="00B435E9"/>
    <w:rsid w:val="00B43BD7"/>
    <w:rsid w:val="00B4429F"/>
    <w:rsid w:val="00B44491"/>
    <w:rsid w:val="00B445A7"/>
    <w:rsid w:val="00B447BF"/>
    <w:rsid w:val="00B449EC"/>
    <w:rsid w:val="00B45265"/>
    <w:rsid w:val="00B455F0"/>
    <w:rsid w:val="00B45C63"/>
    <w:rsid w:val="00B4672E"/>
    <w:rsid w:val="00B468D4"/>
    <w:rsid w:val="00B46B6D"/>
    <w:rsid w:val="00B46BA7"/>
    <w:rsid w:val="00B46BD6"/>
    <w:rsid w:val="00B47107"/>
    <w:rsid w:val="00B47294"/>
    <w:rsid w:val="00B476E6"/>
    <w:rsid w:val="00B479B0"/>
    <w:rsid w:val="00B500AA"/>
    <w:rsid w:val="00B503F2"/>
    <w:rsid w:val="00B506CA"/>
    <w:rsid w:val="00B50732"/>
    <w:rsid w:val="00B5097F"/>
    <w:rsid w:val="00B50A0E"/>
    <w:rsid w:val="00B50F91"/>
    <w:rsid w:val="00B50FE4"/>
    <w:rsid w:val="00B5114E"/>
    <w:rsid w:val="00B514F1"/>
    <w:rsid w:val="00B518A1"/>
    <w:rsid w:val="00B51BBA"/>
    <w:rsid w:val="00B5230E"/>
    <w:rsid w:val="00B52888"/>
    <w:rsid w:val="00B52997"/>
    <w:rsid w:val="00B52DA8"/>
    <w:rsid w:val="00B5340C"/>
    <w:rsid w:val="00B534E0"/>
    <w:rsid w:val="00B536AA"/>
    <w:rsid w:val="00B53851"/>
    <w:rsid w:val="00B538D3"/>
    <w:rsid w:val="00B53DD6"/>
    <w:rsid w:val="00B5410C"/>
    <w:rsid w:val="00B5411D"/>
    <w:rsid w:val="00B541E7"/>
    <w:rsid w:val="00B54AA9"/>
    <w:rsid w:val="00B550B8"/>
    <w:rsid w:val="00B553A4"/>
    <w:rsid w:val="00B55BB8"/>
    <w:rsid w:val="00B55C53"/>
    <w:rsid w:val="00B55DBC"/>
    <w:rsid w:val="00B560D5"/>
    <w:rsid w:val="00B5610F"/>
    <w:rsid w:val="00B5630F"/>
    <w:rsid w:val="00B5645E"/>
    <w:rsid w:val="00B568B4"/>
    <w:rsid w:val="00B56B5D"/>
    <w:rsid w:val="00B573CB"/>
    <w:rsid w:val="00B57731"/>
    <w:rsid w:val="00B578B6"/>
    <w:rsid w:val="00B600D1"/>
    <w:rsid w:val="00B60116"/>
    <w:rsid w:val="00B605B1"/>
    <w:rsid w:val="00B6087A"/>
    <w:rsid w:val="00B610BD"/>
    <w:rsid w:val="00B6183B"/>
    <w:rsid w:val="00B618D9"/>
    <w:rsid w:val="00B6223C"/>
    <w:rsid w:val="00B6237C"/>
    <w:rsid w:val="00B62AB6"/>
    <w:rsid w:val="00B630C4"/>
    <w:rsid w:val="00B6329D"/>
    <w:rsid w:val="00B6355A"/>
    <w:rsid w:val="00B639BA"/>
    <w:rsid w:val="00B63F98"/>
    <w:rsid w:val="00B64501"/>
    <w:rsid w:val="00B64578"/>
    <w:rsid w:val="00B64711"/>
    <w:rsid w:val="00B64880"/>
    <w:rsid w:val="00B6489A"/>
    <w:rsid w:val="00B64C00"/>
    <w:rsid w:val="00B64FDC"/>
    <w:rsid w:val="00B65818"/>
    <w:rsid w:val="00B65B8F"/>
    <w:rsid w:val="00B661D5"/>
    <w:rsid w:val="00B66835"/>
    <w:rsid w:val="00B66BAB"/>
    <w:rsid w:val="00B66DDE"/>
    <w:rsid w:val="00B670FC"/>
    <w:rsid w:val="00B671C2"/>
    <w:rsid w:val="00B67236"/>
    <w:rsid w:val="00B67349"/>
    <w:rsid w:val="00B6743B"/>
    <w:rsid w:val="00B676A2"/>
    <w:rsid w:val="00B67B46"/>
    <w:rsid w:val="00B67D34"/>
    <w:rsid w:val="00B70158"/>
    <w:rsid w:val="00B7020A"/>
    <w:rsid w:val="00B707DF"/>
    <w:rsid w:val="00B71A2C"/>
    <w:rsid w:val="00B71CEC"/>
    <w:rsid w:val="00B71E44"/>
    <w:rsid w:val="00B71E7C"/>
    <w:rsid w:val="00B71F7E"/>
    <w:rsid w:val="00B71FE7"/>
    <w:rsid w:val="00B7206C"/>
    <w:rsid w:val="00B7256B"/>
    <w:rsid w:val="00B72722"/>
    <w:rsid w:val="00B73301"/>
    <w:rsid w:val="00B73437"/>
    <w:rsid w:val="00B73846"/>
    <w:rsid w:val="00B73C77"/>
    <w:rsid w:val="00B742B9"/>
    <w:rsid w:val="00B74666"/>
    <w:rsid w:val="00B7466D"/>
    <w:rsid w:val="00B748B7"/>
    <w:rsid w:val="00B750C1"/>
    <w:rsid w:val="00B751C7"/>
    <w:rsid w:val="00B7545D"/>
    <w:rsid w:val="00B755D7"/>
    <w:rsid w:val="00B75F21"/>
    <w:rsid w:val="00B7634F"/>
    <w:rsid w:val="00B7650F"/>
    <w:rsid w:val="00B767BE"/>
    <w:rsid w:val="00B768AD"/>
    <w:rsid w:val="00B76959"/>
    <w:rsid w:val="00B76DBF"/>
    <w:rsid w:val="00B7748A"/>
    <w:rsid w:val="00B77931"/>
    <w:rsid w:val="00B7795C"/>
    <w:rsid w:val="00B77C85"/>
    <w:rsid w:val="00B77D6C"/>
    <w:rsid w:val="00B77EC6"/>
    <w:rsid w:val="00B77F79"/>
    <w:rsid w:val="00B80256"/>
    <w:rsid w:val="00B8025C"/>
    <w:rsid w:val="00B80425"/>
    <w:rsid w:val="00B806B0"/>
    <w:rsid w:val="00B808CC"/>
    <w:rsid w:val="00B80B70"/>
    <w:rsid w:val="00B80BCC"/>
    <w:rsid w:val="00B810C6"/>
    <w:rsid w:val="00B813E9"/>
    <w:rsid w:val="00B8151E"/>
    <w:rsid w:val="00B8261B"/>
    <w:rsid w:val="00B8294B"/>
    <w:rsid w:val="00B82AB5"/>
    <w:rsid w:val="00B82F4E"/>
    <w:rsid w:val="00B8355D"/>
    <w:rsid w:val="00B83957"/>
    <w:rsid w:val="00B83B0F"/>
    <w:rsid w:val="00B83E15"/>
    <w:rsid w:val="00B84671"/>
    <w:rsid w:val="00B84788"/>
    <w:rsid w:val="00B84CA0"/>
    <w:rsid w:val="00B8534F"/>
    <w:rsid w:val="00B85ACF"/>
    <w:rsid w:val="00B85BAF"/>
    <w:rsid w:val="00B85C88"/>
    <w:rsid w:val="00B85E53"/>
    <w:rsid w:val="00B8623F"/>
    <w:rsid w:val="00B86553"/>
    <w:rsid w:val="00B86606"/>
    <w:rsid w:val="00B86B12"/>
    <w:rsid w:val="00B86EB6"/>
    <w:rsid w:val="00B86F66"/>
    <w:rsid w:val="00B874BC"/>
    <w:rsid w:val="00B876F1"/>
    <w:rsid w:val="00B876F7"/>
    <w:rsid w:val="00B87B2B"/>
    <w:rsid w:val="00B87BAA"/>
    <w:rsid w:val="00B87C98"/>
    <w:rsid w:val="00B900F5"/>
    <w:rsid w:val="00B901AB"/>
    <w:rsid w:val="00B90483"/>
    <w:rsid w:val="00B908D8"/>
    <w:rsid w:val="00B9102E"/>
    <w:rsid w:val="00B913FF"/>
    <w:rsid w:val="00B91507"/>
    <w:rsid w:val="00B91704"/>
    <w:rsid w:val="00B917FE"/>
    <w:rsid w:val="00B91C2F"/>
    <w:rsid w:val="00B91E15"/>
    <w:rsid w:val="00B91FA0"/>
    <w:rsid w:val="00B91FB1"/>
    <w:rsid w:val="00B92038"/>
    <w:rsid w:val="00B9227C"/>
    <w:rsid w:val="00B92548"/>
    <w:rsid w:val="00B92611"/>
    <w:rsid w:val="00B92EE6"/>
    <w:rsid w:val="00B9311C"/>
    <w:rsid w:val="00B93515"/>
    <w:rsid w:val="00B93674"/>
    <w:rsid w:val="00B93854"/>
    <w:rsid w:val="00B939F0"/>
    <w:rsid w:val="00B93B4D"/>
    <w:rsid w:val="00B93D0D"/>
    <w:rsid w:val="00B942C6"/>
    <w:rsid w:val="00B947B6"/>
    <w:rsid w:val="00B94BCD"/>
    <w:rsid w:val="00B94BE3"/>
    <w:rsid w:val="00B94CBB"/>
    <w:rsid w:val="00B9506E"/>
    <w:rsid w:val="00B95239"/>
    <w:rsid w:val="00B952CB"/>
    <w:rsid w:val="00B95602"/>
    <w:rsid w:val="00B964A1"/>
    <w:rsid w:val="00B96918"/>
    <w:rsid w:val="00B96C9E"/>
    <w:rsid w:val="00B96D78"/>
    <w:rsid w:val="00B96DB8"/>
    <w:rsid w:val="00B96EE3"/>
    <w:rsid w:val="00B970BA"/>
    <w:rsid w:val="00B974D5"/>
    <w:rsid w:val="00B978FE"/>
    <w:rsid w:val="00B97CC7"/>
    <w:rsid w:val="00B97F10"/>
    <w:rsid w:val="00B97F1C"/>
    <w:rsid w:val="00B97FCB"/>
    <w:rsid w:val="00BA01BE"/>
    <w:rsid w:val="00BA04D4"/>
    <w:rsid w:val="00BA0A30"/>
    <w:rsid w:val="00BA0CBC"/>
    <w:rsid w:val="00BA0F5B"/>
    <w:rsid w:val="00BA0FA6"/>
    <w:rsid w:val="00BA13FE"/>
    <w:rsid w:val="00BA14AA"/>
    <w:rsid w:val="00BA14F6"/>
    <w:rsid w:val="00BA22B8"/>
    <w:rsid w:val="00BA2331"/>
    <w:rsid w:val="00BA262F"/>
    <w:rsid w:val="00BA26B7"/>
    <w:rsid w:val="00BA2758"/>
    <w:rsid w:val="00BA2B20"/>
    <w:rsid w:val="00BA2BF4"/>
    <w:rsid w:val="00BA2D45"/>
    <w:rsid w:val="00BA2EAD"/>
    <w:rsid w:val="00BA3BD9"/>
    <w:rsid w:val="00BA3CFF"/>
    <w:rsid w:val="00BA3D9B"/>
    <w:rsid w:val="00BA4080"/>
    <w:rsid w:val="00BA4863"/>
    <w:rsid w:val="00BA4971"/>
    <w:rsid w:val="00BA529E"/>
    <w:rsid w:val="00BA5D72"/>
    <w:rsid w:val="00BA5F92"/>
    <w:rsid w:val="00BA63E8"/>
    <w:rsid w:val="00BA6AD8"/>
    <w:rsid w:val="00BA6CE7"/>
    <w:rsid w:val="00BA6F93"/>
    <w:rsid w:val="00BA6FCC"/>
    <w:rsid w:val="00BA75C4"/>
    <w:rsid w:val="00BA7696"/>
    <w:rsid w:val="00BA7A81"/>
    <w:rsid w:val="00BA7D0A"/>
    <w:rsid w:val="00BA7D2F"/>
    <w:rsid w:val="00BB05F5"/>
    <w:rsid w:val="00BB090C"/>
    <w:rsid w:val="00BB09F4"/>
    <w:rsid w:val="00BB0C8C"/>
    <w:rsid w:val="00BB0DE8"/>
    <w:rsid w:val="00BB10C0"/>
    <w:rsid w:val="00BB10CE"/>
    <w:rsid w:val="00BB12F4"/>
    <w:rsid w:val="00BB1496"/>
    <w:rsid w:val="00BB1C2A"/>
    <w:rsid w:val="00BB1DDB"/>
    <w:rsid w:val="00BB1E16"/>
    <w:rsid w:val="00BB2063"/>
    <w:rsid w:val="00BB2112"/>
    <w:rsid w:val="00BB2128"/>
    <w:rsid w:val="00BB2216"/>
    <w:rsid w:val="00BB22FE"/>
    <w:rsid w:val="00BB2854"/>
    <w:rsid w:val="00BB2A12"/>
    <w:rsid w:val="00BB2BE2"/>
    <w:rsid w:val="00BB2F53"/>
    <w:rsid w:val="00BB2F9E"/>
    <w:rsid w:val="00BB33FF"/>
    <w:rsid w:val="00BB381C"/>
    <w:rsid w:val="00BB3A85"/>
    <w:rsid w:val="00BB3AAD"/>
    <w:rsid w:val="00BB3FFE"/>
    <w:rsid w:val="00BB4189"/>
    <w:rsid w:val="00BB45F0"/>
    <w:rsid w:val="00BB4630"/>
    <w:rsid w:val="00BB4859"/>
    <w:rsid w:val="00BB49DC"/>
    <w:rsid w:val="00BB4C0D"/>
    <w:rsid w:val="00BB51C2"/>
    <w:rsid w:val="00BB52D9"/>
    <w:rsid w:val="00BB5372"/>
    <w:rsid w:val="00BB557E"/>
    <w:rsid w:val="00BB55E4"/>
    <w:rsid w:val="00BB5AFF"/>
    <w:rsid w:val="00BB5C67"/>
    <w:rsid w:val="00BB5F8C"/>
    <w:rsid w:val="00BB6BDA"/>
    <w:rsid w:val="00BB6EAC"/>
    <w:rsid w:val="00BB71D2"/>
    <w:rsid w:val="00BB7375"/>
    <w:rsid w:val="00BB75F4"/>
    <w:rsid w:val="00BB7A9C"/>
    <w:rsid w:val="00BB7CEB"/>
    <w:rsid w:val="00BC02DF"/>
    <w:rsid w:val="00BC0AA1"/>
    <w:rsid w:val="00BC0C0D"/>
    <w:rsid w:val="00BC0F7A"/>
    <w:rsid w:val="00BC1528"/>
    <w:rsid w:val="00BC1CF9"/>
    <w:rsid w:val="00BC229D"/>
    <w:rsid w:val="00BC2708"/>
    <w:rsid w:val="00BC29CA"/>
    <w:rsid w:val="00BC2B1A"/>
    <w:rsid w:val="00BC2E95"/>
    <w:rsid w:val="00BC312C"/>
    <w:rsid w:val="00BC3166"/>
    <w:rsid w:val="00BC33AC"/>
    <w:rsid w:val="00BC3988"/>
    <w:rsid w:val="00BC3B55"/>
    <w:rsid w:val="00BC3E9D"/>
    <w:rsid w:val="00BC3F5D"/>
    <w:rsid w:val="00BC4418"/>
    <w:rsid w:val="00BC4615"/>
    <w:rsid w:val="00BC47ED"/>
    <w:rsid w:val="00BC48BD"/>
    <w:rsid w:val="00BC4AE1"/>
    <w:rsid w:val="00BC4AED"/>
    <w:rsid w:val="00BC5160"/>
    <w:rsid w:val="00BC51B0"/>
    <w:rsid w:val="00BC541D"/>
    <w:rsid w:val="00BC5802"/>
    <w:rsid w:val="00BC5BE6"/>
    <w:rsid w:val="00BC60FF"/>
    <w:rsid w:val="00BC61E6"/>
    <w:rsid w:val="00BC6B76"/>
    <w:rsid w:val="00BC6E38"/>
    <w:rsid w:val="00BC6F33"/>
    <w:rsid w:val="00BC6F5B"/>
    <w:rsid w:val="00BC706A"/>
    <w:rsid w:val="00BC743A"/>
    <w:rsid w:val="00BC792C"/>
    <w:rsid w:val="00BD08A5"/>
    <w:rsid w:val="00BD0A63"/>
    <w:rsid w:val="00BD1004"/>
    <w:rsid w:val="00BD1037"/>
    <w:rsid w:val="00BD144C"/>
    <w:rsid w:val="00BD149E"/>
    <w:rsid w:val="00BD1F6C"/>
    <w:rsid w:val="00BD203A"/>
    <w:rsid w:val="00BD2618"/>
    <w:rsid w:val="00BD2A14"/>
    <w:rsid w:val="00BD2D11"/>
    <w:rsid w:val="00BD32E5"/>
    <w:rsid w:val="00BD3F22"/>
    <w:rsid w:val="00BD41B5"/>
    <w:rsid w:val="00BD436E"/>
    <w:rsid w:val="00BD442F"/>
    <w:rsid w:val="00BD44E0"/>
    <w:rsid w:val="00BD486D"/>
    <w:rsid w:val="00BD489C"/>
    <w:rsid w:val="00BD49CE"/>
    <w:rsid w:val="00BD4F73"/>
    <w:rsid w:val="00BD52CD"/>
    <w:rsid w:val="00BD5BAD"/>
    <w:rsid w:val="00BD5BC6"/>
    <w:rsid w:val="00BD5E48"/>
    <w:rsid w:val="00BD62E2"/>
    <w:rsid w:val="00BD63B2"/>
    <w:rsid w:val="00BD64A4"/>
    <w:rsid w:val="00BD66B6"/>
    <w:rsid w:val="00BD676F"/>
    <w:rsid w:val="00BD6910"/>
    <w:rsid w:val="00BD6918"/>
    <w:rsid w:val="00BD6F74"/>
    <w:rsid w:val="00BD71B5"/>
    <w:rsid w:val="00BD740E"/>
    <w:rsid w:val="00BD7D42"/>
    <w:rsid w:val="00BD7D56"/>
    <w:rsid w:val="00BE043D"/>
    <w:rsid w:val="00BE1323"/>
    <w:rsid w:val="00BE163F"/>
    <w:rsid w:val="00BE1E19"/>
    <w:rsid w:val="00BE2128"/>
    <w:rsid w:val="00BE2874"/>
    <w:rsid w:val="00BE2D97"/>
    <w:rsid w:val="00BE31B3"/>
    <w:rsid w:val="00BE3533"/>
    <w:rsid w:val="00BE3675"/>
    <w:rsid w:val="00BE3ADB"/>
    <w:rsid w:val="00BE416C"/>
    <w:rsid w:val="00BE4554"/>
    <w:rsid w:val="00BE4784"/>
    <w:rsid w:val="00BE4AB5"/>
    <w:rsid w:val="00BE4D5C"/>
    <w:rsid w:val="00BE4DA7"/>
    <w:rsid w:val="00BE4ECD"/>
    <w:rsid w:val="00BE4FC7"/>
    <w:rsid w:val="00BE5227"/>
    <w:rsid w:val="00BE52D2"/>
    <w:rsid w:val="00BE5377"/>
    <w:rsid w:val="00BE5417"/>
    <w:rsid w:val="00BE54CE"/>
    <w:rsid w:val="00BE6008"/>
    <w:rsid w:val="00BE6AA9"/>
    <w:rsid w:val="00BE6F31"/>
    <w:rsid w:val="00BE7024"/>
    <w:rsid w:val="00BE74F1"/>
    <w:rsid w:val="00BE7522"/>
    <w:rsid w:val="00BE7541"/>
    <w:rsid w:val="00BE76EE"/>
    <w:rsid w:val="00BE77AD"/>
    <w:rsid w:val="00BE7977"/>
    <w:rsid w:val="00BE7B7D"/>
    <w:rsid w:val="00BE7CAA"/>
    <w:rsid w:val="00BE7E6B"/>
    <w:rsid w:val="00BE7F90"/>
    <w:rsid w:val="00BF02AF"/>
    <w:rsid w:val="00BF05D1"/>
    <w:rsid w:val="00BF0967"/>
    <w:rsid w:val="00BF09E2"/>
    <w:rsid w:val="00BF09F0"/>
    <w:rsid w:val="00BF1142"/>
    <w:rsid w:val="00BF1371"/>
    <w:rsid w:val="00BF1670"/>
    <w:rsid w:val="00BF24B6"/>
    <w:rsid w:val="00BF260E"/>
    <w:rsid w:val="00BF26A8"/>
    <w:rsid w:val="00BF2C67"/>
    <w:rsid w:val="00BF30DA"/>
    <w:rsid w:val="00BF319E"/>
    <w:rsid w:val="00BF3FD4"/>
    <w:rsid w:val="00BF3FD6"/>
    <w:rsid w:val="00BF40F9"/>
    <w:rsid w:val="00BF4583"/>
    <w:rsid w:val="00BF4A1C"/>
    <w:rsid w:val="00BF4B3F"/>
    <w:rsid w:val="00BF4BF9"/>
    <w:rsid w:val="00BF4D79"/>
    <w:rsid w:val="00BF5208"/>
    <w:rsid w:val="00BF53B4"/>
    <w:rsid w:val="00BF53D5"/>
    <w:rsid w:val="00BF56AA"/>
    <w:rsid w:val="00BF59F8"/>
    <w:rsid w:val="00BF5A18"/>
    <w:rsid w:val="00BF5C8B"/>
    <w:rsid w:val="00BF6057"/>
    <w:rsid w:val="00BF697F"/>
    <w:rsid w:val="00BF69CD"/>
    <w:rsid w:val="00BF6AB2"/>
    <w:rsid w:val="00BF7090"/>
    <w:rsid w:val="00BF7199"/>
    <w:rsid w:val="00BF798A"/>
    <w:rsid w:val="00BF79B2"/>
    <w:rsid w:val="00C0014C"/>
    <w:rsid w:val="00C00B25"/>
    <w:rsid w:val="00C00B3C"/>
    <w:rsid w:val="00C00BF7"/>
    <w:rsid w:val="00C00DC4"/>
    <w:rsid w:val="00C011D6"/>
    <w:rsid w:val="00C01474"/>
    <w:rsid w:val="00C017CD"/>
    <w:rsid w:val="00C01AEB"/>
    <w:rsid w:val="00C01B44"/>
    <w:rsid w:val="00C01C8D"/>
    <w:rsid w:val="00C01DFC"/>
    <w:rsid w:val="00C02355"/>
    <w:rsid w:val="00C02538"/>
    <w:rsid w:val="00C0288B"/>
    <w:rsid w:val="00C02A74"/>
    <w:rsid w:val="00C02D30"/>
    <w:rsid w:val="00C02E57"/>
    <w:rsid w:val="00C02F05"/>
    <w:rsid w:val="00C02FCA"/>
    <w:rsid w:val="00C030AD"/>
    <w:rsid w:val="00C03245"/>
    <w:rsid w:val="00C03380"/>
    <w:rsid w:val="00C03997"/>
    <w:rsid w:val="00C03D57"/>
    <w:rsid w:val="00C04138"/>
    <w:rsid w:val="00C043AC"/>
    <w:rsid w:val="00C045A4"/>
    <w:rsid w:val="00C0491B"/>
    <w:rsid w:val="00C04D39"/>
    <w:rsid w:val="00C04E7A"/>
    <w:rsid w:val="00C04EB0"/>
    <w:rsid w:val="00C05345"/>
    <w:rsid w:val="00C0574C"/>
    <w:rsid w:val="00C0586A"/>
    <w:rsid w:val="00C05CA9"/>
    <w:rsid w:val="00C06106"/>
    <w:rsid w:val="00C0689C"/>
    <w:rsid w:val="00C07220"/>
    <w:rsid w:val="00C0727B"/>
    <w:rsid w:val="00C1088D"/>
    <w:rsid w:val="00C108BE"/>
    <w:rsid w:val="00C10EE6"/>
    <w:rsid w:val="00C112A2"/>
    <w:rsid w:val="00C11BA3"/>
    <w:rsid w:val="00C11C44"/>
    <w:rsid w:val="00C11CD3"/>
    <w:rsid w:val="00C11E4B"/>
    <w:rsid w:val="00C1287F"/>
    <w:rsid w:val="00C12C44"/>
    <w:rsid w:val="00C12CF0"/>
    <w:rsid w:val="00C12D03"/>
    <w:rsid w:val="00C12DE0"/>
    <w:rsid w:val="00C12FC0"/>
    <w:rsid w:val="00C13553"/>
    <w:rsid w:val="00C13611"/>
    <w:rsid w:val="00C13FCF"/>
    <w:rsid w:val="00C14119"/>
    <w:rsid w:val="00C141DB"/>
    <w:rsid w:val="00C14369"/>
    <w:rsid w:val="00C14672"/>
    <w:rsid w:val="00C147CF"/>
    <w:rsid w:val="00C14E8B"/>
    <w:rsid w:val="00C1505A"/>
    <w:rsid w:val="00C154DF"/>
    <w:rsid w:val="00C155B0"/>
    <w:rsid w:val="00C15A88"/>
    <w:rsid w:val="00C15B40"/>
    <w:rsid w:val="00C15B74"/>
    <w:rsid w:val="00C162F1"/>
    <w:rsid w:val="00C164B6"/>
    <w:rsid w:val="00C16890"/>
    <w:rsid w:val="00C16F0D"/>
    <w:rsid w:val="00C16F27"/>
    <w:rsid w:val="00C17252"/>
    <w:rsid w:val="00C17970"/>
    <w:rsid w:val="00C17A56"/>
    <w:rsid w:val="00C17C0B"/>
    <w:rsid w:val="00C17CF1"/>
    <w:rsid w:val="00C201B7"/>
    <w:rsid w:val="00C20BCA"/>
    <w:rsid w:val="00C20CA0"/>
    <w:rsid w:val="00C20F90"/>
    <w:rsid w:val="00C20FF8"/>
    <w:rsid w:val="00C225CC"/>
    <w:rsid w:val="00C22814"/>
    <w:rsid w:val="00C22863"/>
    <w:rsid w:val="00C22CF0"/>
    <w:rsid w:val="00C23599"/>
    <w:rsid w:val="00C23795"/>
    <w:rsid w:val="00C23A26"/>
    <w:rsid w:val="00C23C98"/>
    <w:rsid w:val="00C23EBC"/>
    <w:rsid w:val="00C23F0D"/>
    <w:rsid w:val="00C2414A"/>
    <w:rsid w:val="00C241F6"/>
    <w:rsid w:val="00C243EC"/>
    <w:rsid w:val="00C24CD5"/>
    <w:rsid w:val="00C24D62"/>
    <w:rsid w:val="00C25530"/>
    <w:rsid w:val="00C25542"/>
    <w:rsid w:val="00C255FA"/>
    <w:rsid w:val="00C25B5B"/>
    <w:rsid w:val="00C2615B"/>
    <w:rsid w:val="00C26773"/>
    <w:rsid w:val="00C26817"/>
    <w:rsid w:val="00C26E7C"/>
    <w:rsid w:val="00C26F7A"/>
    <w:rsid w:val="00C26FF1"/>
    <w:rsid w:val="00C2752A"/>
    <w:rsid w:val="00C278D7"/>
    <w:rsid w:val="00C2799F"/>
    <w:rsid w:val="00C279A4"/>
    <w:rsid w:val="00C27D1D"/>
    <w:rsid w:val="00C30594"/>
    <w:rsid w:val="00C307B7"/>
    <w:rsid w:val="00C30950"/>
    <w:rsid w:val="00C30B1E"/>
    <w:rsid w:val="00C30D51"/>
    <w:rsid w:val="00C30DA6"/>
    <w:rsid w:val="00C314A4"/>
    <w:rsid w:val="00C3169B"/>
    <w:rsid w:val="00C31751"/>
    <w:rsid w:val="00C3193F"/>
    <w:rsid w:val="00C31A0E"/>
    <w:rsid w:val="00C31CCB"/>
    <w:rsid w:val="00C31D91"/>
    <w:rsid w:val="00C3233C"/>
    <w:rsid w:val="00C32461"/>
    <w:rsid w:val="00C324CD"/>
    <w:rsid w:val="00C32B18"/>
    <w:rsid w:val="00C32E4A"/>
    <w:rsid w:val="00C330F2"/>
    <w:rsid w:val="00C33268"/>
    <w:rsid w:val="00C33511"/>
    <w:rsid w:val="00C3360E"/>
    <w:rsid w:val="00C33C19"/>
    <w:rsid w:val="00C33F2C"/>
    <w:rsid w:val="00C34015"/>
    <w:rsid w:val="00C341B7"/>
    <w:rsid w:val="00C34297"/>
    <w:rsid w:val="00C34306"/>
    <w:rsid w:val="00C343FA"/>
    <w:rsid w:val="00C34493"/>
    <w:rsid w:val="00C34740"/>
    <w:rsid w:val="00C34962"/>
    <w:rsid w:val="00C34B0A"/>
    <w:rsid w:val="00C34B5B"/>
    <w:rsid w:val="00C34DAD"/>
    <w:rsid w:val="00C34F63"/>
    <w:rsid w:val="00C357A2"/>
    <w:rsid w:val="00C35809"/>
    <w:rsid w:val="00C35DF9"/>
    <w:rsid w:val="00C35E6F"/>
    <w:rsid w:val="00C367E4"/>
    <w:rsid w:val="00C36D63"/>
    <w:rsid w:val="00C36EC0"/>
    <w:rsid w:val="00C36EE3"/>
    <w:rsid w:val="00C3786E"/>
    <w:rsid w:val="00C37F28"/>
    <w:rsid w:val="00C403E1"/>
    <w:rsid w:val="00C40577"/>
    <w:rsid w:val="00C40B33"/>
    <w:rsid w:val="00C40D42"/>
    <w:rsid w:val="00C4105D"/>
    <w:rsid w:val="00C41334"/>
    <w:rsid w:val="00C41434"/>
    <w:rsid w:val="00C41575"/>
    <w:rsid w:val="00C41931"/>
    <w:rsid w:val="00C41965"/>
    <w:rsid w:val="00C41B5B"/>
    <w:rsid w:val="00C42217"/>
    <w:rsid w:val="00C424D7"/>
    <w:rsid w:val="00C4257E"/>
    <w:rsid w:val="00C43B99"/>
    <w:rsid w:val="00C43BFF"/>
    <w:rsid w:val="00C43CA5"/>
    <w:rsid w:val="00C43E78"/>
    <w:rsid w:val="00C43F67"/>
    <w:rsid w:val="00C440C8"/>
    <w:rsid w:val="00C44193"/>
    <w:rsid w:val="00C449C5"/>
    <w:rsid w:val="00C44C65"/>
    <w:rsid w:val="00C44D34"/>
    <w:rsid w:val="00C45675"/>
    <w:rsid w:val="00C456EA"/>
    <w:rsid w:val="00C4595A"/>
    <w:rsid w:val="00C45F8C"/>
    <w:rsid w:val="00C45FB7"/>
    <w:rsid w:val="00C4624A"/>
    <w:rsid w:val="00C46598"/>
    <w:rsid w:val="00C4665C"/>
    <w:rsid w:val="00C47764"/>
    <w:rsid w:val="00C479BB"/>
    <w:rsid w:val="00C479EE"/>
    <w:rsid w:val="00C47A37"/>
    <w:rsid w:val="00C47B7F"/>
    <w:rsid w:val="00C47E87"/>
    <w:rsid w:val="00C5031F"/>
    <w:rsid w:val="00C503B7"/>
    <w:rsid w:val="00C5081C"/>
    <w:rsid w:val="00C50820"/>
    <w:rsid w:val="00C50AA3"/>
    <w:rsid w:val="00C50AC9"/>
    <w:rsid w:val="00C50ECF"/>
    <w:rsid w:val="00C50F39"/>
    <w:rsid w:val="00C50FB1"/>
    <w:rsid w:val="00C513B8"/>
    <w:rsid w:val="00C516B5"/>
    <w:rsid w:val="00C5199A"/>
    <w:rsid w:val="00C51BC5"/>
    <w:rsid w:val="00C521A0"/>
    <w:rsid w:val="00C52393"/>
    <w:rsid w:val="00C523B4"/>
    <w:rsid w:val="00C52ACC"/>
    <w:rsid w:val="00C52D73"/>
    <w:rsid w:val="00C535E4"/>
    <w:rsid w:val="00C53875"/>
    <w:rsid w:val="00C53B4B"/>
    <w:rsid w:val="00C53B7D"/>
    <w:rsid w:val="00C53E14"/>
    <w:rsid w:val="00C53F20"/>
    <w:rsid w:val="00C540C0"/>
    <w:rsid w:val="00C54716"/>
    <w:rsid w:val="00C547D2"/>
    <w:rsid w:val="00C54CCE"/>
    <w:rsid w:val="00C54DFC"/>
    <w:rsid w:val="00C54FED"/>
    <w:rsid w:val="00C550C1"/>
    <w:rsid w:val="00C55AC4"/>
    <w:rsid w:val="00C55EDB"/>
    <w:rsid w:val="00C55EEC"/>
    <w:rsid w:val="00C561A9"/>
    <w:rsid w:val="00C56C35"/>
    <w:rsid w:val="00C56D1E"/>
    <w:rsid w:val="00C56E13"/>
    <w:rsid w:val="00C57449"/>
    <w:rsid w:val="00C57B37"/>
    <w:rsid w:val="00C57D50"/>
    <w:rsid w:val="00C603E1"/>
    <w:rsid w:val="00C60657"/>
    <w:rsid w:val="00C60CCA"/>
    <w:rsid w:val="00C60E02"/>
    <w:rsid w:val="00C60FE1"/>
    <w:rsid w:val="00C6108C"/>
    <w:rsid w:val="00C617B8"/>
    <w:rsid w:val="00C618E4"/>
    <w:rsid w:val="00C61A11"/>
    <w:rsid w:val="00C61EC8"/>
    <w:rsid w:val="00C61FD6"/>
    <w:rsid w:val="00C62352"/>
    <w:rsid w:val="00C62BE6"/>
    <w:rsid w:val="00C62ECA"/>
    <w:rsid w:val="00C62F05"/>
    <w:rsid w:val="00C63172"/>
    <w:rsid w:val="00C63284"/>
    <w:rsid w:val="00C632CE"/>
    <w:rsid w:val="00C634A8"/>
    <w:rsid w:val="00C6358E"/>
    <w:rsid w:val="00C63A55"/>
    <w:rsid w:val="00C641CB"/>
    <w:rsid w:val="00C64BE2"/>
    <w:rsid w:val="00C64D21"/>
    <w:rsid w:val="00C65090"/>
    <w:rsid w:val="00C658AD"/>
    <w:rsid w:val="00C66122"/>
    <w:rsid w:val="00C6613D"/>
    <w:rsid w:val="00C66709"/>
    <w:rsid w:val="00C6675B"/>
    <w:rsid w:val="00C667A0"/>
    <w:rsid w:val="00C669E3"/>
    <w:rsid w:val="00C669E4"/>
    <w:rsid w:val="00C66B3F"/>
    <w:rsid w:val="00C67027"/>
    <w:rsid w:val="00C676D3"/>
    <w:rsid w:val="00C678B2"/>
    <w:rsid w:val="00C67AD4"/>
    <w:rsid w:val="00C67B89"/>
    <w:rsid w:val="00C67C08"/>
    <w:rsid w:val="00C67D30"/>
    <w:rsid w:val="00C67F97"/>
    <w:rsid w:val="00C70031"/>
    <w:rsid w:val="00C7006C"/>
    <w:rsid w:val="00C70167"/>
    <w:rsid w:val="00C702B6"/>
    <w:rsid w:val="00C70498"/>
    <w:rsid w:val="00C70531"/>
    <w:rsid w:val="00C706EF"/>
    <w:rsid w:val="00C70756"/>
    <w:rsid w:val="00C707E1"/>
    <w:rsid w:val="00C70C3C"/>
    <w:rsid w:val="00C70DA2"/>
    <w:rsid w:val="00C70E65"/>
    <w:rsid w:val="00C71381"/>
    <w:rsid w:val="00C7139A"/>
    <w:rsid w:val="00C7167E"/>
    <w:rsid w:val="00C71919"/>
    <w:rsid w:val="00C71A00"/>
    <w:rsid w:val="00C71B07"/>
    <w:rsid w:val="00C71B55"/>
    <w:rsid w:val="00C71F75"/>
    <w:rsid w:val="00C7214E"/>
    <w:rsid w:val="00C7237C"/>
    <w:rsid w:val="00C72BF0"/>
    <w:rsid w:val="00C72DA3"/>
    <w:rsid w:val="00C73B5A"/>
    <w:rsid w:val="00C73C4D"/>
    <w:rsid w:val="00C73DAB"/>
    <w:rsid w:val="00C74304"/>
    <w:rsid w:val="00C7431F"/>
    <w:rsid w:val="00C74650"/>
    <w:rsid w:val="00C7465C"/>
    <w:rsid w:val="00C747BA"/>
    <w:rsid w:val="00C74965"/>
    <w:rsid w:val="00C74C8C"/>
    <w:rsid w:val="00C74FFE"/>
    <w:rsid w:val="00C750B3"/>
    <w:rsid w:val="00C75183"/>
    <w:rsid w:val="00C753D2"/>
    <w:rsid w:val="00C7547B"/>
    <w:rsid w:val="00C75543"/>
    <w:rsid w:val="00C75600"/>
    <w:rsid w:val="00C757BC"/>
    <w:rsid w:val="00C75C08"/>
    <w:rsid w:val="00C75FFE"/>
    <w:rsid w:val="00C765D0"/>
    <w:rsid w:val="00C7664B"/>
    <w:rsid w:val="00C766C6"/>
    <w:rsid w:val="00C76764"/>
    <w:rsid w:val="00C76FB0"/>
    <w:rsid w:val="00C770B9"/>
    <w:rsid w:val="00C771BF"/>
    <w:rsid w:val="00C77665"/>
    <w:rsid w:val="00C77805"/>
    <w:rsid w:val="00C77A7B"/>
    <w:rsid w:val="00C77C50"/>
    <w:rsid w:val="00C77D20"/>
    <w:rsid w:val="00C77E82"/>
    <w:rsid w:val="00C80C08"/>
    <w:rsid w:val="00C80C5B"/>
    <w:rsid w:val="00C80FE2"/>
    <w:rsid w:val="00C812CF"/>
    <w:rsid w:val="00C8152E"/>
    <w:rsid w:val="00C81758"/>
    <w:rsid w:val="00C8185E"/>
    <w:rsid w:val="00C819A5"/>
    <w:rsid w:val="00C81CE0"/>
    <w:rsid w:val="00C825C0"/>
    <w:rsid w:val="00C82864"/>
    <w:rsid w:val="00C82DDD"/>
    <w:rsid w:val="00C8310A"/>
    <w:rsid w:val="00C83309"/>
    <w:rsid w:val="00C836B7"/>
    <w:rsid w:val="00C837A4"/>
    <w:rsid w:val="00C8390A"/>
    <w:rsid w:val="00C843FF"/>
    <w:rsid w:val="00C84690"/>
    <w:rsid w:val="00C846CE"/>
    <w:rsid w:val="00C8492C"/>
    <w:rsid w:val="00C84DEE"/>
    <w:rsid w:val="00C84E5F"/>
    <w:rsid w:val="00C84EEE"/>
    <w:rsid w:val="00C85227"/>
    <w:rsid w:val="00C8566E"/>
    <w:rsid w:val="00C85685"/>
    <w:rsid w:val="00C85A27"/>
    <w:rsid w:val="00C85ACA"/>
    <w:rsid w:val="00C86700"/>
    <w:rsid w:val="00C86D05"/>
    <w:rsid w:val="00C8726A"/>
    <w:rsid w:val="00C874BE"/>
    <w:rsid w:val="00C875D1"/>
    <w:rsid w:val="00C876A2"/>
    <w:rsid w:val="00C87A18"/>
    <w:rsid w:val="00C87F22"/>
    <w:rsid w:val="00C9014F"/>
    <w:rsid w:val="00C901EC"/>
    <w:rsid w:val="00C90309"/>
    <w:rsid w:val="00C9044C"/>
    <w:rsid w:val="00C90FE8"/>
    <w:rsid w:val="00C91086"/>
    <w:rsid w:val="00C911CE"/>
    <w:rsid w:val="00C9136B"/>
    <w:rsid w:val="00C914F9"/>
    <w:rsid w:val="00C918E8"/>
    <w:rsid w:val="00C91D4D"/>
    <w:rsid w:val="00C91EA6"/>
    <w:rsid w:val="00C92015"/>
    <w:rsid w:val="00C9230F"/>
    <w:rsid w:val="00C9236F"/>
    <w:rsid w:val="00C92398"/>
    <w:rsid w:val="00C925C4"/>
    <w:rsid w:val="00C92708"/>
    <w:rsid w:val="00C9298D"/>
    <w:rsid w:val="00C92DD2"/>
    <w:rsid w:val="00C93003"/>
    <w:rsid w:val="00C9330D"/>
    <w:rsid w:val="00C936BB"/>
    <w:rsid w:val="00C93748"/>
    <w:rsid w:val="00C93BF3"/>
    <w:rsid w:val="00C93FED"/>
    <w:rsid w:val="00C9415D"/>
    <w:rsid w:val="00C9484A"/>
    <w:rsid w:val="00C94EAE"/>
    <w:rsid w:val="00C95023"/>
    <w:rsid w:val="00C955AA"/>
    <w:rsid w:val="00C95904"/>
    <w:rsid w:val="00C95DE0"/>
    <w:rsid w:val="00C9697B"/>
    <w:rsid w:val="00C96C79"/>
    <w:rsid w:val="00C96D1D"/>
    <w:rsid w:val="00C96FE9"/>
    <w:rsid w:val="00C970A5"/>
    <w:rsid w:val="00C97169"/>
    <w:rsid w:val="00C972F2"/>
    <w:rsid w:val="00C97316"/>
    <w:rsid w:val="00C973C5"/>
    <w:rsid w:val="00C9746E"/>
    <w:rsid w:val="00C975E1"/>
    <w:rsid w:val="00C9775F"/>
    <w:rsid w:val="00C97C6A"/>
    <w:rsid w:val="00C97D48"/>
    <w:rsid w:val="00CA0E78"/>
    <w:rsid w:val="00CA1B5A"/>
    <w:rsid w:val="00CA1C94"/>
    <w:rsid w:val="00CA2115"/>
    <w:rsid w:val="00CA22CA"/>
    <w:rsid w:val="00CA240F"/>
    <w:rsid w:val="00CA29A4"/>
    <w:rsid w:val="00CA2B4C"/>
    <w:rsid w:val="00CA2C56"/>
    <w:rsid w:val="00CA385E"/>
    <w:rsid w:val="00CA3956"/>
    <w:rsid w:val="00CA3A79"/>
    <w:rsid w:val="00CA3C6B"/>
    <w:rsid w:val="00CA3E22"/>
    <w:rsid w:val="00CA4332"/>
    <w:rsid w:val="00CA47D5"/>
    <w:rsid w:val="00CA48B7"/>
    <w:rsid w:val="00CA4C60"/>
    <w:rsid w:val="00CA531C"/>
    <w:rsid w:val="00CA5461"/>
    <w:rsid w:val="00CA57E3"/>
    <w:rsid w:val="00CA580F"/>
    <w:rsid w:val="00CA62C5"/>
    <w:rsid w:val="00CA6312"/>
    <w:rsid w:val="00CA6957"/>
    <w:rsid w:val="00CA72AC"/>
    <w:rsid w:val="00CA7376"/>
    <w:rsid w:val="00CA7424"/>
    <w:rsid w:val="00CA761B"/>
    <w:rsid w:val="00CB04F6"/>
    <w:rsid w:val="00CB0BAE"/>
    <w:rsid w:val="00CB0C32"/>
    <w:rsid w:val="00CB0E94"/>
    <w:rsid w:val="00CB0EBB"/>
    <w:rsid w:val="00CB1586"/>
    <w:rsid w:val="00CB16DF"/>
    <w:rsid w:val="00CB17AD"/>
    <w:rsid w:val="00CB19B7"/>
    <w:rsid w:val="00CB19EE"/>
    <w:rsid w:val="00CB1AD8"/>
    <w:rsid w:val="00CB1DBC"/>
    <w:rsid w:val="00CB20DE"/>
    <w:rsid w:val="00CB2500"/>
    <w:rsid w:val="00CB26AF"/>
    <w:rsid w:val="00CB2923"/>
    <w:rsid w:val="00CB2DDF"/>
    <w:rsid w:val="00CB2EE9"/>
    <w:rsid w:val="00CB3081"/>
    <w:rsid w:val="00CB337C"/>
    <w:rsid w:val="00CB390A"/>
    <w:rsid w:val="00CB3D51"/>
    <w:rsid w:val="00CB3E59"/>
    <w:rsid w:val="00CB405D"/>
    <w:rsid w:val="00CB40CC"/>
    <w:rsid w:val="00CB432A"/>
    <w:rsid w:val="00CB4727"/>
    <w:rsid w:val="00CB4740"/>
    <w:rsid w:val="00CB488D"/>
    <w:rsid w:val="00CB4B60"/>
    <w:rsid w:val="00CB4C49"/>
    <w:rsid w:val="00CB4DF5"/>
    <w:rsid w:val="00CB4EB6"/>
    <w:rsid w:val="00CB4FA1"/>
    <w:rsid w:val="00CB5384"/>
    <w:rsid w:val="00CB55AA"/>
    <w:rsid w:val="00CB5677"/>
    <w:rsid w:val="00CB58EB"/>
    <w:rsid w:val="00CB59AE"/>
    <w:rsid w:val="00CB5AFF"/>
    <w:rsid w:val="00CB5E1F"/>
    <w:rsid w:val="00CB5EEC"/>
    <w:rsid w:val="00CB613F"/>
    <w:rsid w:val="00CB6461"/>
    <w:rsid w:val="00CB6766"/>
    <w:rsid w:val="00CB6B51"/>
    <w:rsid w:val="00CB7A5A"/>
    <w:rsid w:val="00CB7C90"/>
    <w:rsid w:val="00CC0223"/>
    <w:rsid w:val="00CC032F"/>
    <w:rsid w:val="00CC06E2"/>
    <w:rsid w:val="00CC0A59"/>
    <w:rsid w:val="00CC1884"/>
    <w:rsid w:val="00CC197E"/>
    <w:rsid w:val="00CC1D82"/>
    <w:rsid w:val="00CC1EF7"/>
    <w:rsid w:val="00CC2C0E"/>
    <w:rsid w:val="00CC33F0"/>
    <w:rsid w:val="00CC3482"/>
    <w:rsid w:val="00CC362A"/>
    <w:rsid w:val="00CC3A2E"/>
    <w:rsid w:val="00CC3F33"/>
    <w:rsid w:val="00CC4009"/>
    <w:rsid w:val="00CC43B8"/>
    <w:rsid w:val="00CC4C0B"/>
    <w:rsid w:val="00CC5318"/>
    <w:rsid w:val="00CC558C"/>
    <w:rsid w:val="00CC57C1"/>
    <w:rsid w:val="00CC6B35"/>
    <w:rsid w:val="00CC6D44"/>
    <w:rsid w:val="00CC7417"/>
    <w:rsid w:val="00CC745C"/>
    <w:rsid w:val="00CC75A4"/>
    <w:rsid w:val="00CC797B"/>
    <w:rsid w:val="00CD041A"/>
    <w:rsid w:val="00CD0680"/>
    <w:rsid w:val="00CD0CA5"/>
    <w:rsid w:val="00CD1833"/>
    <w:rsid w:val="00CD18CD"/>
    <w:rsid w:val="00CD1A35"/>
    <w:rsid w:val="00CD204F"/>
    <w:rsid w:val="00CD2119"/>
    <w:rsid w:val="00CD24D9"/>
    <w:rsid w:val="00CD25D9"/>
    <w:rsid w:val="00CD2ACF"/>
    <w:rsid w:val="00CD30A1"/>
    <w:rsid w:val="00CD3375"/>
    <w:rsid w:val="00CD3453"/>
    <w:rsid w:val="00CD399B"/>
    <w:rsid w:val="00CD3D34"/>
    <w:rsid w:val="00CD3E7A"/>
    <w:rsid w:val="00CD4344"/>
    <w:rsid w:val="00CD4803"/>
    <w:rsid w:val="00CD4BE7"/>
    <w:rsid w:val="00CD4C36"/>
    <w:rsid w:val="00CD4D94"/>
    <w:rsid w:val="00CD4E94"/>
    <w:rsid w:val="00CD5378"/>
    <w:rsid w:val="00CD568C"/>
    <w:rsid w:val="00CD56A0"/>
    <w:rsid w:val="00CD5EC7"/>
    <w:rsid w:val="00CD619A"/>
    <w:rsid w:val="00CD632C"/>
    <w:rsid w:val="00CD64D9"/>
    <w:rsid w:val="00CD65F1"/>
    <w:rsid w:val="00CD68A1"/>
    <w:rsid w:val="00CD6EE2"/>
    <w:rsid w:val="00CD7170"/>
    <w:rsid w:val="00CD74E4"/>
    <w:rsid w:val="00CD7556"/>
    <w:rsid w:val="00CD75F9"/>
    <w:rsid w:val="00CD77B3"/>
    <w:rsid w:val="00CD781A"/>
    <w:rsid w:val="00CD7AA7"/>
    <w:rsid w:val="00CD7DCE"/>
    <w:rsid w:val="00CE042C"/>
    <w:rsid w:val="00CE052F"/>
    <w:rsid w:val="00CE09D9"/>
    <w:rsid w:val="00CE11C7"/>
    <w:rsid w:val="00CE154D"/>
    <w:rsid w:val="00CE1E9A"/>
    <w:rsid w:val="00CE215E"/>
    <w:rsid w:val="00CE2A67"/>
    <w:rsid w:val="00CE2B46"/>
    <w:rsid w:val="00CE2BEC"/>
    <w:rsid w:val="00CE2D72"/>
    <w:rsid w:val="00CE2EDD"/>
    <w:rsid w:val="00CE413D"/>
    <w:rsid w:val="00CE41CF"/>
    <w:rsid w:val="00CE4734"/>
    <w:rsid w:val="00CE4ABB"/>
    <w:rsid w:val="00CE4E19"/>
    <w:rsid w:val="00CE500F"/>
    <w:rsid w:val="00CE566B"/>
    <w:rsid w:val="00CE5917"/>
    <w:rsid w:val="00CE5D9B"/>
    <w:rsid w:val="00CE68A4"/>
    <w:rsid w:val="00CE6936"/>
    <w:rsid w:val="00CE696F"/>
    <w:rsid w:val="00CE6B00"/>
    <w:rsid w:val="00CE6D81"/>
    <w:rsid w:val="00CE760C"/>
    <w:rsid w:val="00CE784A"/>
    <w:rsid w:val="00CE7A57"/>
    <w:rsid w:val="00CE7ABF"/>
    <w:rsid w:val="00CE7AFA"/>
    <w:rsid w:val="00CF03F3"/>
    <w:rsid w:val="00CF0619"/>
    <w:rsid w:val="00CF0B81"/>
    <w:rsid w:val="00CF100A"/>
    <w:rsid w:val="00CF1353"/>
    <w:rsid w:val="00CF1823"/>
    <w:rsid w:val="00CF1957"/>
    <w:rsid w:val="00CF27E7"/>
    <w:rsid w:val="00CF2BFA"/>
    <w:rsid w:val="00CF2C2C"/>
    <w:rsid w:val="00CF3002"/>
    <w:rsid w:val="00CF340F"/>
    <w:rsid w:val="00CF367F"/>
    <w:rsid w:val="00CF3C54"/>
    <w:rsid w:val="00CF3C70"/>
    <w:rsid w:val="00CF3C94"/>
    <w:rsid w:val="00CF423E"/>
    <w:rsid w:val="00CF505A"/>
    <w:rsid w:val="00CF50E9"/>
    <w:rsid w:val="00CF531A"/>
    <w:rsid w:val="00CF6128"/>
    <w:rsid w:val="00CF634D"/>
    <w:rsid w:val="00CF643E"/>
    <w:rsid w:val="00CF6502"/>
    <w:rsid w:val="00CF654C"/>
    <w:rsid w:val="00CF7259"/>
    <w:rsid w:val="00CF73E2"/>
    <w:rsid w:val="00CF7C73"/>
    <w:rsid w:val="00CF7FD6"/>
    <w:rsid w:val="00D003DE"/>
    <w:rsid w:val="00D00653"/>
    <w:rsid w:val="00D007BD"/>
    <w:rsid w:val="00D008BD"/>
    <w:rsid w:val="00D0091B"/>
    <w:rsid w:val="00D00FCC"/>
    <w:rsid w:val="00D01044"/>
    <w:rsid w:val="00D013F2"/>
    <w:rsid w:val="00D015C3"/>
    <w:rsid w:val="00D0198E"/>
    <w:rsid w:val="00D019F6"/>
    <w:rsid w:val="00D01CDA"/>
    <w:rsid w:val="00D01D96"/>
    <w:rsid w:val="00D02214"/>
    <w:rsid w:val="00D02240"/>
    <w:rsid w:val="00D02313"/>
    <w:rsid w:val="00D0240B"/>
    <w:rsid w:val="00D02DE3"/>
    <w:rsid w:val="00D030A4"/>
    <w:rsid w:val="00D03196"/>
    <w:rsid w:val="00D035F8"/>
    <w:rsid w:val="00D03613"/>
    <w:rsid w:val="00D03E5D"/>
    <w:rsid w:val="00D047ED"/>
    <w:rsid w:val="00D049DE"/>
    <w:rsid w:val="00D04E34"/>
    <w:rsid w:val="00D04F6F"/>
    <w:rsid w:val="00D0501A"/>
    <w:rsid w:val="00D05847"/>
    <w:rsid w:val="00D05D18"/>
    <w:rsid w:val="00D05E9A"/>
    <w:rsid w:val="00D061FF"/>
    <w:rsid w:val="00D068C8"/>
    <w:rsid w:val="00D06D1D"/>
    <w:rsid w:val="00D075BD"/>
    <w:rsid w:val="00D0791C"/>
    <w:rsid w:val="00D07CB5"/>
    <w:rsid w:val="00D10237"/>
    <w:rsid w:val="00D1056F"/>
    <w:rsid w:val="00D10623"/>
    <w:rsid w:val="00D10743"/>
    <w:rsid w:val="00D109DE"/>
    <w:rsid w:val="00D10DEA"/>
    <w:rsid w:val="00D11053"/>
    <w:rsid w:val="00D119DC"/>
    <w:rsid w:val="00D11BE3"/>
    <w:rsid w:val="00D11C49"/>
    <w:rsid w:val="00D11D2D"/>
    <w:rsid w:val="00D12427"/>
    <w:rsid w:val="00D124EA"/>
    <w:rsid w:val="00D12BE1"/>
    <w:rsid w:val="00D1350D"/>
    <w:rsid w:val="00D1354A"/>
    <w:rsid w:val="00D13778"/>
    <w:rsid w:val="00D13A0F"/>
    <w:rsid w:val="00D13B8A"/>
    <w:rsid w:val="00D13BA3"/>
    <w:rsid w:val="00D14210"/>
    <w:rsid w:val="00D14A9C"/>
    <w:rsid w:val="00D14D3E"/>
    <w:rsid w:val="00D14DD7"/>
    <w:rsid w:val="00D14F91"/>
    <w:rsid w:val="00D14FFF"/>
    <w:rsid w:val="00D152EA"/>
    <w:rsid w:val="00D157BD"/>
    <w:rsid w:val="00D157E0"/>
    <w:rsid w:val="00D1586E"/>
    <w:rsid w:val="00D15B49"/>
    <w:rsid w:val="00D15D85"/>
    <w:rsid w:val="00D15E65"/>
    <w:rsid w:val="00D15F79"/>
    <w:rsid w:val="00D160E0"/>
    <w:rsid w:val="00D162CC"/>
    <w:rsid w:val="00D1648B"/>
    <w:rsid w:val="00D166DB"/>
    <w:rsid w:val="00D166F5"/>
    <w:rsid w:val="00D170BC"/>
    <w:rsid w:val="00D17757"/>
    <w:rsid w:val="00D177FD"/>
    <w:rsid w:val="00D17823"/>
    <w:rsid w:val="00D179E6"/>
    <w:rsid w:val="00D179EC"/>
    <w:rsid w:val="00D17C34"/>
    <w:rsid w:val="00D17E6E"/>
    <w:rsid w:val="00D20377"/>
    <w:rsid w:val="00D2053F"/>
    <w:rsid w:val="00D20B81"/>
    <w:rsid w:val="00D20C4B"/>
    <w:rsid w:val="00D20ECD"/>
    <w:rsid w:val="00D2121D"/>
    <w:rsid w:val="00D21532"/>
    <w:rsid w:val="00D21671"/>
    <w:rsid w:val="00D21875"/>
    <w:rsid w:val="00D21DCE"/>
    <w:rsid w:val="00D220F5"/>
    <w:rsid w:val="00D222A1"/>
    <w:rsid w:val="00D22468"/>
    <w:rsid w:val="00D225DF"/>
    <w:rsid w:val="00D2264F"/>
    <w:rsid w:val="00D229C7"/>
    <w:rsid w:val="00D22FF9"/>
    <w:rsid w:val="00D23480"/>
    <w:rsid w:val="00D23557"/>
    <w:rsid w:val="00D235C5"/>
    <w:rsid w:val="00D235D2"/>
    <w:rsid w:val="00D236A5"/>
    <w:rsid w:val="00D23746"/>
    <w:rsid w:val="00D23F63"/>
    <w:rsid w:val="00D24407"/>
    <w:rsid w:val="00D24576"/>
    <w:rsid w:val="00D2483B"/>
    <w:rsid w:val="00D24844"/>
    <w:rsid w:val="00D248A1"/>
    <w:rsid w:val="00D2490F"/>
    <w:rsid w:val="00D24B67"/>
    <w:rsid w:val="00D24C77"/>
    <w:rsid w:val="00D25547"/>
    <w:rsid w:val="00D255EC"/>
    <w:rsid w:val="00D260DC"/>
    <w:rsid w:val="00D26468"/>
    <w:rsid w:val="00D2748F"/>
    <w:rsid w:val="00D2798A"/>
    <w:rsid w:val="00D279A9"/>
    <w:rsid w:val="00D27AD7"/>
    <w:rsid w:val="00D301DD"/>
    <w:rsid w:val="00D30234"/>
    <w:rsid w:val="00D30684"/>
    <w:rsid w:val="00D30A8D"/>
    <w:rsid w:val="00D30D24"/>
    <w:rsid w:val="00D3110F"/>
    <w:rsid w:val="00D3113E"/>
    <w:rsid w:val="00D31161"/>
    <w:rsid w:val="00D311A0"/>
    <w:rsid w:val="00D31433"/>
    <w:rsid w:val="00D3185A"/>
    <w:rsid w:val="00D31CED"/>
    <w:rsid w:val="00D31ED8"/>
    <w:rsid w:val="00D3237D"/>
    <w:rsid w:val="00D324AB"/>
    <w:rsid w:val="00D32517"/>
    <w:rsid w:val="00D32A1E"/>
    <w:rsid w:val="00D32C75"/>
    <w:rsid w:val="00D3332B"/>
    <w:rsid w:val="00D33429"/>
    <w:rsid w:val="00D334BA"/>
    <w:rsid w:val="00D33D5D"/>
    <w:rsid w:val="00D33FEA"/>
    <w:rsid w:val="00D3402F"/>
    <w:rsid w:val="00D34BAF"/>
    <w:rsid w:val="00D34D38"/>
    <w:rsid w:val="00D34F6C"/>
    <w:rsid w:val="00D34F98"/>
    <w:rsid w:val="00D35010"/>
    <w:rsid w:val="00D3526F"/>
    <w:rsid w:val="00D35270"/>
    <w:rsid w:val="00D3545E"/>
    <w:rsid w:val="00D35624"/>
    <w:rsid w:val="00D36238"/>
    <w:rsid w:val="00D364B7"/>
    <w:rsid w:val="00D364DE"/>
    <w:rsid w:val="00D3688B"/>
    <w:rsid w:val="00D36E58"/>
    <w:rsid w:val="00D36E9B"/>
    <w:rsid w:val="00D371EF"/>
    <w:rsid w:val="00D3753A"/>
    <w:rsid w:val="00D376C8"/>
    <w:rsid w:val="00D37744"/>
    <w:rsid w:val="00D3778F"/>
    <w:rsid w:val="00D37807"/>
    <w:rsid w:val="00D37C44"/>
    <w:rsid w:val="00D37F5F"/>
    <w:rsid w:val="00D405D4"/>
    <w:rsid w:val="00D40D1A"/>
    <w:rsid w:val="00D412C5"/>
    <w:rsid w:val="00D41341"/>
    <w:rsid w:val="00D4176E"/>
    <w:rsid w:val="00D41F71"/>
    <w:rsid w:val="00D42333"/>
    <w:rsid w:val="00D428C9"/>
    <w:rsid w:val="00D42914"/>
    <w:rsid w:val="00D42A66"/>
    <w:rsid w:val="00D43089"/>
    <w:rsid w:val="00D43340"/>
    <w:rsid w:val="00D4374C"/>
    <w:rsid w:val="00D438EE"/>
    <w:rsid w:val="00D43DE6"/>
    <w:rsid w:val="00D43E79"/>
    <w:rsid w:val="00D441D7"/>
    <w:rsid w:val="00D44626"/>
    <w:rsid w:val="00D448F8"/>
    <w:rsid w:val="00D452E0"/>
    <w:rsid w:val="00D454A7"/>
    <w:rsid w:val="00D4554F"/>
    <w:rsid w:val="00D456C2"/>
    <w:rsid w:val="00D456E4"/>
    <w:rsid w:val="00D458CC"/>
    <w:rsid w:val="00D45AA1"/>
    <w:rsid w:val="00D45FBB"/>
    <w:rsid w:val="00D461C4"/>
    <w:rsid w:val="00D4640F"/>
    <w:rsid w:val="00D46D90"/>
    <w:rsid w:val="00D46DCA"/>
    <w:rsid w:val="00D4714F"/>
    <w:rsid w:val="00D4777C"/>
    <w:rsid w:val="00D477ED"/>
    <w:rsid w:val="00D47B9A"/>
    <w:rsid w:val="00D47F9A"/>
    <w:rsid w:val="00D50123"/>
    <w:rsid w:val="00D502F8"/>
    <w:rsid w:val="00D505D6"/>
    <w:rsid w:val="00D509DB"/>
    <w:rsid w:val="00D50D7E"/>
    <w:rsid w:val="00D511F4"/>
    <w:rsid w:val="00D512CE"/>
    <w:rsid w:val="00D5149E"/>
    <w:rsid w:val="00D5158E"/>
    <w:rsid w:val="00D51A9F"/>
    <w:rsid w:val="00D51C3D"/>
    <w:rsid w:val="00D52A25"/>
    <w:rsid w:val="00D52B02"/>
    <w:rsid w:val="00D52CD6"/>
    <w:rsid w:val="00D52E4B"/>
    <w:rsid w:val="00D52E74"/>
    <w:rsid w:val="00D5360E"/>
    <w:rsid w:val="00D5429F"/>
    <w:rsid w:val="00D542E6"/>
    <w:rsid w:val="00D544ED"/>
    <w:rsid w:val="00D547EE"/>
    <w:rsid w:val="00D5489B"/>
    <w:rsid w:val="00D54E7D"/>
    <w:rsid w:val="00D54EEF"/>
    <w:rsid w:val="00D550D7"/>
    <w:rsid w:val="00D55367"/>
    <w:rsid w:val="00D55444"/>
    <w:rsid w:val="00D554A8"/>
    <w:rsid w:val="00D5571D"/>
    <w:rsid w:val="00D55817"/>
    <w:rsid w:val="00D55E49"/>
    <w:rsid w:val="00D55E85"/>
    <w:rsid w:val="00D5638A"/>
    <w:rsid w:val="00D56B1E"/>
    <w:rsid w:val="00D56DCA"/>
    <w:rsid w:val="00D570EB"/>
    <w:rsid w:val="00D5748A"/>
    <w:rsid w:val="00D5798C"/>
    <w:rsid w:val="00D57E2D"/>
    <w:rsid w:val="00D57F85"/>
    <w:rsid w:val="00D605F9"/>
    <w:rsid w:val="00D60FB7"/>
    <w:rsid w:val="00D61F13"/>
    <w:rsid w:val="00D620B7"/>
    <w:rsid w:val="00D6214F"/>
    <w:rsid w:val="00D62ADF"/>
    <w:rsid w:val="00D6350A"/>
    <w:rsid w:val="00D63908"/>
    <w:rsid w:val="00D639C1"/>
    <w:rsid w:val="00D63E10"/>
    <w:rsid w:val="00D63E2B"/>
    <w:rsid w:val="00D6415E"/>
    <w:rsid w:val="00D64E4D"/>
    <w:rsid w:val="00D65005"/>
    <w:rsid w:val="00D65134"/>
    <w:rsid w:val="00D656EE"/>
    <w:rsid w:val="00D66831"/>
    <w:rsid w:val="00D66E0F"/>
    <w:rsid w:val="00D66FB5"/>
    <w:rsid w:val="00D66FDE"/>
    <w:rsid w:val="00D672D3"/>
    <w:rsid w:val="00D67436"/>
    <w:rsid w:val="00D679BB"/>
    <w:rsid w:val="00D67B86"/>
    <w:rsid w:val="00D67BAC"/>
    <w:rsid w:val="00D67D60"/>
    <w:rsid w:val="00D67F1E"/>
    <w:rsid w:val="00D70292"/>
    <w:rsid w:val="00D70297"/>
    <w:rsid w:val="00D702B3"/>
    <w:rsid w:val="00D704AC"/>
    <w:rsid w:val="00D70A06"/>
    <w:rsid w:val="00D70CF5"/>
    <w:rsid w:val="00D71502"/>
    <w:rsid w:val="00D71948"/>
    <w:rsid w:val="00D719B6"/>
    <w:rsid w:val="00D71B1C"/>
    <w:rsid w:val="00D71E2E"/>
    <w:rsid w:val="00D71F97"/>
    <w:rsid w:val="00D7250C"/>
    <w:rsid w:val="00D727AD"/>
    <w:rsid w:val="00D72B93"/>
    <w:rsid w:val="00D72BFE"/>
    <w:rsid w:val="00D73249"/>
    <w:rsid w:val="00D736EE"/>
    <w:rsid w:val="00D73E04"/>
    <w:rsid w:val="00D74033"/>
    <w:rsid w:val="00D7423F"/>
    <w:rsid w:val="00D748E0"/>
    <w:rsid w:val="00D74963"/>
    <w:rsid w:val="00D74A09"/>
    <w:rsid w:val="00D74A70"/>
    <w:rsid w:val="00D74B04"/>
    <w:rsid w:val="00D74E9F"/>
    <w:rsid w:val="00D75D89"/>
    <w:rsid w:val="00D75DAB"/>
    <w:rsid w:val="00D75E28"/>
    <w:rsid w:val="00D760BB"/>
    <w:rsid w:val="00D7617B"/>
    <w:rsid w:val="00D7713B"/>
    <w:rsid w:val="00D771A4"/>
    <w:rsid w:val="00D771F4"/>
    <w:rsid w:val="00D772CC"/>
    <w:rsid w:val="00D7742C"/>
    <w:rsid w:val="00D77B05"/>
    <w:rsid w:val="00D77E15"/>
    <w:rsid w:val="00D77E4E"/>
    <w:rsid w:val="00D80048"/>
    <w:rsid w:val="00D802EB"/>
    <w:rsid w:val="00D806E0"/>
    <w:rsid w:val="00D80903"/>
    <w:rsid w:val="00D80DAE"/>
    <w:rsid w:val="00D81179"/>
    <w:rsid w:val="00D816C3"/>
    <w:rsid w:val="00D8179C"/>
    <w:rsid w:val="00D81AE6"/>
    <w:rsid w:val="00D8263D"/>
    <w:rsid w:val="00D82ACD"/>
    <w:rsid w:val="00D82C40"/>
    <w:rsid w:val="00D82CB1"/>
    <w:rsid w:val="00D82DA7"/>
    <w:rsid w:val="00D8323D"/>
    <w:rsid w:val="00D833F4"/>
    <w:rsid w:val="00D835E5"/>
    <w:rsid w:val="00D8369E"/>
    <w:rsid w:val="00D83A6F"/>
    <w:rsid w:val="00D83D5E"/>
    <w:rsid w:val="00D841C4"/>
    <w:rsid w:val="00D84C93"/>
    <w:rsid w:val="00D84FE0"/>
    <w:rsid w:val="00D850A5"/>
    <w:rsid w:val="00D8544F"/>
    <w:rsid w:val="00D85608"/>
    <w:rsid w:val="00D857D0"/>
    <w:rsid w:val="00D867C4"/>
    <w:rsid w:val="00D86AF3"/>
    <w:rsid w:val="00D86EAB"/>
    <w:rsid w:val="00D86FF8"/>
    <w:rsid w:val="00D87429"/>
    <w:rsid w:val="00D87D4F"/>
    <w:rsid w:val="00D9006A"/>
    <w:rsid w:val="00D9034C"/>
    <w:rsid w:val="00D90371"/>
    <w:rsid w:val="00D90598"/>
    <w:rsid w:val="00D9076C"/>
    <w:rsid w:val="00D90A26"/>
    <w:rsid w:val="00D90BC4"/>
    <w:rsid w:val="00D91101"/>
    <w:rsid w:val="00D912E7"/>
    <w:rsid w:val="00D91382"/>
    <w:rsid w:val="00D914BE"/>
    <w:rsid w:val="00D918EC"/>
    <w:rsid w:val="00D91C66"/>
    <w:rsid w:val="00D91C97"/>
    <w:rsid w:val="00D91D8D"/>
    <w:rsid w:val="00D920EB"/>
    <w:rsid w:val="00D922A8"/>
    <w:rsid w:val="00D924D0"/>
    <w:rsid w:val="00D926F6"/>
    <w:rsid w:val="00D92854"/>
    <w:rsid w:val="00D92F80"/>
    <w:rsid w:val="00D934B1"/>
    <w:rsid w:val="00D93657"/>
    <w:rsid w:val="00D936D9"/>
    <w:rsid w:val="00D93943"/>
    <w:rsid w:val="00D93961"/>
    <w:rsid w:val="00D940DB"/>
    <w:rsid w:val="00D94462"/>
    <w:rsid w:val="00D9461C"/>
    <w:rsid w:val="00D94764"/>
    <w:rsid w:val="00D94C74"/>
    <w:rsid w:val="00D94FCE"/>
    <w:rsid w:val="00D95135"/>
    <w:rsid w:val="00D952F7"/>
    <w:rsid w:val="00D95477"/>
    <w:rsid w:val="00D957AB"/>
    <w:rsid w:val="00D959C4"/>
    <w:rsid w:val="00D95AD0"/>
    <w:rsid w:val="00D95C9C"/>
    <w:rsid w:val="00D9641A"/>
    <w:rsid w:val="00D96935"/>
    <w:rsid w:val="00D96E5D"/>
    <w:rsid w:val="00D96FD9"/>
    <w:rsid w:val="00D970D3"/>
    <w:rsid w:val="00D9711F"/>
    <w:rsid w:val="00D97638"/>
    <w:rsid w:val="00D978C6"/>
    <w:rsid w:val="00D97A7E"/>
    <w:rsid w:val="00D97DEF"/>
    <w:rsid w:val="00DA04E7"/>
    <w:rsid w:val="00DA087F"/>
    <w:rsid w:val="00DA1220"/>
    <w:rsid w:val="00DA1284"/>
    <w:rsid w:val="00DA1645"/>
    <w:rsid w:val="00DA1A21"/>
    <w:rsid w:val="00DA1CBC"/>
    <w:rsid w:val="00DA23D9"/>
    <w:rsid w:val="00DA24FF"/>
    <w:rsid w:val="00DA271F"/>
    <w:rsid w:val="00DA2A69"/>
    <w:rsid w:val="00DA2AFE"/>
    <w:rsid w:val="00DA2BF5"/>
    <w:rsid w:val="00DA2E9D"/>
    <w:rsid w:val="00DA2EA3"/>
    <w:rsid w:val="00DA2ECA"/>
    <w:rsid w:val="00DA35E4"/>
    <w:rsid w:val="00DA37E8"/>
    <w:rsid w:val="00DA3820"/>
    <w:rsid w:val="00DA3A0C"/>
    <w:rsid w:val="00DA3CED"/>
    <w:rsid w:val="00DA3E4E"/>
    <w:rsid w:val="00DA3FAD"/>
    <w:rsid w:val="00DA40E7"/>
    <w:rsid w:val="00DA44E6"/>
    <w:rsid w:val="00DA45BB"/>
    <w:rsid w:val="00DA46F5"/>
    <w:rsid w:val="00DA4B60"/>
    <w:rsid w:val="00DA50C7"/>
    <w:rsid w:val="00DA514D"/>
    <w:rsid w:val="00DA528E"/>
    <w:rsid w:val="00DA57D1"/>
    <w:rsid w:val="00DA5998"/>
    <w:rsid w:val="00DA5A4D"/>
    <w:rsid w:val="00DA5B50"/>
    <w:rsid w:val="00DA5DBF"/>
    <w:rsid w:val="00DA5EFA"/>
    <w:rsid w:val="00DA6167"/>
    <w:rsid w:val="00DA6726"/>
    <w:rsid w:val="00DA68CF"/>
    <w:rsid w:val="00DA71D1"/>
    <w:rsid w:val="00DA7328"/>
    <w:rsid w:val="00DA78A9"/>
    <w:rsid w:val="00DA7D25"/>
    <w:rsid w:val="00DA7E74"/>
    <w:rsid w:val="00DB012E"/>
    <w:rsid w:val="00DB02E9"/>
    <w:rsid w:val="00DB0AD3"/>
    <w:rsid w:val="00DB0DCF"/>
    <w:rsid w:val="00DB12CB"/>
    <w:rsid w:val="00DB14CE"/>
    <w:rsid w:val="00DB1C57"/>
    <w:rsid w:val="00DB1DDF"/>
    <w:rsid w:val="00DB2035"/>
    <w:rsid w:val="00DB22B1"/>
    <w:rsid w:val="00DB23DD"/>
    <w:rsid w:val="00DB298D"/>
    <w:rsid w:val="00DB2B2C"/>
    <w:rsid w:val="00DB2B3C"/>
    <w:rsid w:val="00DB3295"/>
    <w:rsid w:val="00DB3348"/>
    <w:rsid w:val="00DB33A2"/>
    <w:rsid w:val="00DB33F5"/>
    <w:rsid w:val="00DB3878"/>
    <w:rsid w:val="00DB3F04"/>
    <w:rsid w:val="00DB40CE"/>
    <w:rsid w:val="00DB43E7"/>
    <w:rsid w:val="00DB494E"/>
    <w:rsid w:val="00DB4B4C"/>
    <w:rsid w:val="00DB4BBD"/>
    <w:rsid w:val="00DB5608"/>
    <w:rsid w:val="00DB5671"/>
    <w:rsid w:val="00DB5C71"/>
    <w:rsid w:val="00DB5D41"/>
    <w:rsid w:val="00DB5DD4"/>
    <w:rsid w:val="00DB5ECE"/>
    <w:rsid w:val="00DB6538"/>
    <w:rsid w:val="00DB6A0B"/>
    <w:rsid w:val="00DB6A55"/>
    <w:rsid w:val="00DB6D5F"/>
    <w:rsid w:val="00DB7299"/>
    <w:rsid w:val="00DB7664"/>
    <w:rsid w:val="00DB7B42"/>
    <w:rsid w:val="00DB7F18"/>
    <w:rsid w:val="00DB7FE7"/>
    <w:rsid w:val="00DC0069"/>
    <w:rsid w:val="00DC012A"/>
    <w:rsid w:val="00DC0B86"/>
    <w:rsid w:val="00DC1807"/>
    <w:rsid w:val="00DC1A99"/>
    <w:rsid w:val="00DC234F"/>
    <w:rsid w:val="00DC2463"/>
    <w:rsid w:val="00DC2D56"/>
    <w:rsid w:val="00DC2E60"/>
    <w:rsid w:val="00DC2F52"/>
    <w:rsid w:val="00DC30A5"/>
    <w:rsid w:val="00DC466F"/>
    <w:rsid w:val="00DC4760"/>
    <w:rsid w:val="00DC4E15"/>
    <w:rsid w:val="00DC5244"/>
    <w:rsid w:val="00DC54EE"/>
    <w:rsid w:val="00DC6AAC"/>
    <w:rsid w:val="00DC6BC1"/>
    <w:rsid w:val="00DC6CE3"/>
    <w:rsid w:val="00DC6E8E"/>
    <w:rsid w:val="00DC740F"/>
    <w:rsid w:val="00DC7539"/>
    <w:rsid w:val="00DC77C7"/>
    <w:rsid w:val="00DC7907"/>
    <w:rsid w:val="00DC790E"/>
    <w:rsid w:val="00DC7996"/>
    <w:rsid w:val="00DD1168"/>
    <w:rsid w:val="00DD1921"/>
    <w:rsid w:val="00DD1949"/>
    <w:rsid w:val="00DD1C92"/>
    <w:rsid w:val="00DD221D"/>
    <w:rsid w:val="00DD2397"/>
    <w:rsid w:val="00DD282D"/>
    <w:rsid w:val="00DD2991"/>
    <w:rsid w:val="00DD30E9"/>
    <w:rsid w:val="00DD313C"/>
    <w:rsid w:val="00DD3182"/>
    <w:rsid w:val="00DD36AE"/>
    <w:rsid w:val="00DD38B0"/>
    <w:rsid w:val="00DD3980"/>
    <w:rsid w:val="00DD3BB3"/>
    <w:rsid w:val="00DD3CB7"/>
    <w:rsid w:val="00DD41A3"/>
    <w:rsid w:val="00DD4203"/>
    <w:rsid w:val="00DD42A3"/>
    <w:rsid w:val="00DD42D8"/>
    <w:rsid w:val="00DD447D"/>
    <w:rsid w:val="00DD4682"/>
    <w:rsid w:val="00DD4749"/>
    <w:rsid w:val="00DD4D68"/>
    <w:rsid w:val="00DD52C8"/>
    <w:rsid w:val="00DD5934"/>
    <w:rsid w:val="00DD5B1C"/>
    <w:rsid w:val="00DD6798"/>
    <w:rsid w:val="00DD6AEF"/>
    <w:rsid w:val="00DD70AA"/>
    <w:rsid w:val="00DD73BE"/>
    <w:rsid w:val="00DD77E7"/>
    <w:rsid w:val="00DD7924"/>
    <w:rsid w:val="00DD7B0E"/>
    <w:rsid w:val="00DE0726"/>
    <w:rsid w:val="00DE0872"/>
    <w:rsid w:val="00DE0D7C"/>
    <w:rsid w:val="00DE10A3"/>
    <w:rsid w:val="00DE1243"/>
    <w:rsid w:val="00DE1345"/>
    <w:rsid w:val="00DE1599"/>
    <w:rsid w:val="00DE17AD"/>
    <w:rsid w:val="00DE1A64"/>
    <w:rsid w:val="00DE1B7F"/>
    <w:rsid w:val="00DE2799"/>
    <w:rsid w:val="00DE2BE5"/>
    <w:rsid w:val="00DE2DAF"/>
    <w:rsid w:val="00DE34E8"/>
    <w:rsid w:val="00DE36B8"/>
    <w:rsid w:val="00DE3758"/>
    <w:rsid w:val="00DE391F"/>
    <w:rsid w:val="00DE39FE"/>
    <w:rsid w:val="00DE3C08"/>
    <w:rsid w:val="00DE3C1B"/>
    <w:rsid w:val="00DE44E9"/>
    <w:rsid w:val="00DE46EC"/>
    <w:rsid w:val="00DE480B"/>
    <w:rsid w:val="00DE483B"/>
    <w:rsid w:val="00DE48E4"/>
    <w:rsid w:val="00DE499D"/>
    <w:rsid w:val="00DE49F2"/>
    <w:rsid w:val="00DE4C86"/>
    <w:rsid w:val="00DE5324"/>
    <w:rsid w:val="00DE5332"/>
    <w:rsid w:val="00DE5474"/>
    <w:rsid w:val="00DE54A0"/>
    <w:rsid w:val="00DE56DF"/>
    <w:rsid w:val="00DE56FB"/>
    <w:rsid w:val="00DE598E"/>
    <w:rsid w:val="00DE5C87"/>
    <w:rsid w:val="00DE5E48"/>
    <w:rsid w:val="00DE5EE5"/>
    <w:rsid w:val="00DE60E1"/>
    <w:rsid w:val="00DE648E"/>
    <w:rsid w:val="00DE6575"/>
    <w:rsid w:val="00DE6712"/>
    <w:rsid w:val="00DE6A9E"/>
    <w:rsid w:val="00DE6F7F"/>
    <w:rsid w:val="00DE7559"/>
    <w:rsid w:val="00DE75C6"/>
    <w:rsid w:val="00DE788C"/>
    <w:rsid w:val="00DE78EB"/>
    <w:rsid w:val="00DE7B4D"/>
    <w:rsid w:val="00DE7B51"/>
    <w:rsid w:val="00DE7F6C"/>
    <w:rsid w:val="00DE7FAD"/>
    <w:rsid w:val="00DF0028"/>
    <w:rsid w:val="00DF049C"/>
    <w:rsid w:val="00DF06D4"/>
    <w:rsid w:val="00DF08FF"/>
    <w:rsid w:val="00DF0F56"/>
    <w:rsid w:val="00DF100F"/>
    <w:rsid w:val="00DF11EF"/>
    <w:rsid w:val="00DF17F3"/>
    <w:rsid w:val="00DF23EF"/>
    <w:rsid w:val="00DF249D"/>
    <w:rsid w:val="00DF2AEA"/>
    <w:rsid w:val="00DF30D3"/>
    <w:rsid w:val="00DF343F"/>
    <w:rsid w:val="00DF3467"/>
    <w:rsid w:val="00DF4030"/>
    <w:rsid w:val="00DF410F"/>
    <w:rsid w:val="00DF41B2"/>
    <w:rsid w:val="00DF42C6"/>
    <w:rsid w:val="00DF43B1"/>
    <w:rsid w:val="00DF48A3"/>
    <w:rsid w:val="00DF4D9B"/>
    <w:rsid w:val="00DF53E5"/>
    <w:rsid w:val="00DF5D15"/>
    <w:rsid w:val="00DF6C99"/>
    <w:rsid w:val="00DF6D5A"/>
    <w:rsid w:val="00DF70B3"/>
    <w:rsid w:val="00DF70CC"/>
    <w:rsid w:val="00DF75AA"/>
    <w:rsid w:val="00DF79ED"/>
    <w:rsid w:val="00E00764"/>
    <w:rsid w:val="00E00BA5"/>
    <w:rsid w:val="00E00D25"/>
    <w:rsid w:val="00E01B03"/>
    <w:rsid w:val="00E01B86"/>
    <w:rsid w:val="00E01C7F"/>
    <w:rsid w:val="00E023E3"/>
    <w:rsid w:val="00E02941"/>
    <w:rsid w:val="00E02A82"/>
    <w:rsid w:val="00E02AF6"/>
    <w:rsid w:val="00E02DCB"/>
    <w:rsid w:val="00E03346"/>
    <w:rsid w:val="00E0344A"/>
    <w:rsid w:val="00E03AB8"/>
    <w:rsid w:val="00E03C9F"/>
    <w:rsid w:val="00E03E42"/>
    <w:rsid w:val="00E04007"/>
    <w:rsid w:val="00E043AB"/>
    <w:rsid w:val="00E043BC"/>
    <w:rsid w:val="00E044FA"/>
    <w:rsid w:val="00E045A8"/>
    <w:rsid w:val="00E04656"/>
    <w:rsid w:val="00E049A1"/>
    <w:rsid w:val="00E04EF5"/>
    <w:rsid w:val="00E050CF"/>
    <w:rsid w:val="00E05186"/>
    <w:rsid w:val="00E051C5"/>
    <w:rsid w:val="00E053C1"/>
    <w:rsid w:val="00E053C4"/>
    <w:rsid w:val="00E055CF"/>
    <w:rsid w:val="00E05BBB"/>
    <w:rsid w:val="00E06073"/>
    <w:rsid w:val="00E061DF"/>
    <w:rsid w:val="00E06631"/>
    <w:rsid w:val="00E06B56"/>
    <w:rsid w:val="00E06FB3"/>
    <w:rsid w:val="00E07242"/>
    <w:rsid w:val="00E0734F"/>
    <w:rsid w:val="00E0760E"/>
    <w:rsid w:val="00E07B3B"/>
    <w:rsid w:val="00E07FA6"/>
    <w:rsid w:val="00E07FC0"/>
    <w:rsid w:val="00E10306"/>
    <w:rsid w:val="00E10383"/>
    <w:rsid w:val="00E1087D"/>
    <w:rsid w:val="00E10AAD"/>
    <w:rsid w:val="00E10B76"/>
    <w:rsid w:val="00E10C75"/>
    <w:rsid w:val="00E10D1E"/>
    <w:rsid w:val="00E10F1B"/>
    <w:rsid w:val="00E116AA"/>
    <w:rsid w:val="00E1180E"/>
    <w:rsid w:val="00E11B95"/>
    <w:rsid w:val="00E11F8E"/>
    <w:rsid w:val="00E12362"/>
    <w:rsid w:val="00E13052"/>
    <w:rsid w:val="00E13ACA"/>
    <w:rsid w:val="00E13CE1"/>
    <w:rsid w:val="00E141DC"/>
    <w:rsid w:val="00E14483"/>
    <w:rsid w:val="00E146C5"/>
    <w:rsid w:val="00E14A03"/>
    <w:rsid w:val="00E14E63"/>
    <w:rsid w:val="00E1553A"/>
    <w:rsid w:val="00E1558E"/>
    <w:rsid w:val="00E157B1"/>
    <w:rsid w:val="00E157BA"/>
    <w:rsid w:val="00E15917"/>
    <w:rsid w:val="00E163FD"/>
    <w:rsid w:val="00E168BA"/>
    <w:rsid w:val="00E168E6"/>
    <w:rsid w:val="00E16BE4"/>
    <w:rsid w:val="00E16D46"/>
    <w:rsid w:val="00E16FF9"/>
    <w:rsid w:val="00E171AC"/>
    <w:rsid w:val="00E17447"/>
    <w:rsid w:val="00E1762F"/>
    <w:rsid w:val="00E1776A"/>
    <w:rsid w:val="00E177A2"/>
    <w:rsid w:val="00E17911"/>
    <w:rsid w:val="00E17ADF"/>
    <w:rsid w:val="00E17B72"/>
    <w:rsid w:val="00E17EF8"/>
    <w:rsid w:val="00E17F5D"/>
    <w:rsid w:val="00E20114"/>
    <w:rsid w:val="00E2017B"/>
    <w:rsid w:val="00E204BF"/>
    <w:rsid w:val="00E20717"/>
    <w:rsid w:val="00E20B4E"/>
    <w:rsid w:val="00E20BDF"/>
    <w:rsid w:val="00E20C5A"/>
    <w:rsid w:val="00E20DA9"/>
    <w:rsid w:val="00E213B3"/>
    <w:rsid w:val="00E216E2"/>
    <w:rsid w:val="00E219CB"/>
    <w:rsid w:val="00E2216A"/>
    <w:rsid w:val="00E221BD"/>
    <w:rsid w:val="00E22758"/>
    <w:rsid w:val="00E22799"/>
    <w:rsid w:val="00E2318D"/>
    <w:rsid w:val="00E235BF"/>
    <w:rsid w:val="00E23A74"/>
    <w:rsid w:val="00E23CEC"/>
    <w:rsid w:val="00E23E4D"/>
    <w:rsid w:val="00E23E9F"/>
    <w:rsid w:val="00E23F2F"/>
    <w:rsid w:val="00E2400B"/>
    <w:rsid w:val="00E240AB"/>
    <w:rsid w:val="00E2433D"/>
    <w:rsid w:val="00E243E1"/>
    <w:rsid w:val="00E24E11"/>
    <w:rsid w:val="00E24FAD"/>
    <w:rsid w:val="00E252C1"/>
    <w:rsid w:val="00E256E0"/>
    <w:rsid w:val="00E25964"/>
    <w:rsid w:val="00E2640B"/>
    <w:rsid w:val="00E266E0"/>
    <w:rsid w:val="00E26735"/>
    <w:rsid w:val="00E267F4"/>
    <w:rsid w:val="00E26F63"/>
    <w:rsid w:val="00E2719F"/>
    <w:rsid w:val="00E2790B"/>
    <w:rsid w:val="00E27E08"/>
    <w:rsid w:val="00E27FCD"/>
    <w:rsid w:val="00E3054D"/>
    <w:rsid w:val="00E307D6"/>
    <w:rsid w:val="00E310FA"/>
    <w:rsid w:val="00E315CE"/>
    <w:rsid w:val="00E3169A"/>
    <w:rsid w:val="00E31737"/>
    <w:rsid w:val="00E31D97"/>
    <w:rsid w:val="00E3290F"/>
    <w:rsid w:val="00E333F1"/>
    <w:rsid w:val="00E335B7"/>
    <w:rsid w:val="00E335E2"/>
    <w:rsid w:val="00E336F6"/>
    <w:rsid w:val="00E33901"/>
    <w:rsid w:val="00E33A4D"/>
    <w:rsid w:val="00E34412"/>
    <w:rsid w:val="00E345C1"/>
    <w:rsid w:val="00E35312"/>
    <w:rsid w:val="00E354DE"/>
    <w:rsid w:val="00E3565E"/>
    <w:rsid w:val="00E35FBE"/>
    <w:rsid w:val="00E360B1"/>
    <w:rsid w:val="00E36391"/>
    <w:rsid w:val="00E36F7F"/>
    <w:rsid w:val="00E372B4"/>
    <w:rsid w:val="00E373E4"/>
    <w:rsid w:val="00E374F7"/>
    <w:rsid w:val="00E37A8B"/>
    <w:rsid w:val="00E40420"/>
    <w:rsid w:val="00E40529"/>
    <w:rsid w:val="00E407EC"/>
    <w:rsid w:val="00E40BFA"/>
    <w:rsid w:val="00E40E41"/>
    <w:rsid w:val="00E40EEB"/>
    <w:rsid w:val="00E4152F"/>
    <w:rsid w:val="00E419D4"/>
    <w:rsid w:val="00E42104"/>
    <w:rsid w:val="00E4214B"/>
    <w:rsid w:val="00E4243D"/>
    <w:rsid w:val="00E425F2"/>
    <w:rsid w:val="00E4309E"/>
    <w:rsid w:val="00E43185"/>
    <w:rsid w:val="00E431D3"/>
    <w:rsid w:val="00E43285"/>
    <w:rsid w:val="00E43681"/>
    <w:rsid w:val="00E43813"/>
    <w:rsid w:val="00E444B1"/>
    <w:rsid w:val="00E444F3"/>
    <w:rsid w:val="00E4473F"/>
    <w:rsid w:val="00E448C4"/>
    <w:rsid w:val="00E449C8"/>
    <w:rsid w:val="00E44BC7"/>
    <w:rsid w:val="00E44C34"/>
    <w:rsid w:val="00E44F80"/>
    <w:rsid w:val="00E45008"/>
    <w:rsid w:val="00E45395"/>
    <w:rsid w:val="00E4544A"/>
    <w:rsid w:val="00E458F6"/>
    <w:rsid w:val="00E45FEE"/>
    <w:rsid w:val="00E463F4"/>
    <w:rsid w:val="00E46729"/>
    <w:rsid w:val="00E4673B"/>
    <w:rsid w:val="00E467F1"/>
    <w:rsid w:val="00E46C34"/>
    <w:rsid w:val="00E47279"/>
    <w:rsid w:val="00E472C7"/>
    <w:rsid w:val="00E474A5"/>
    <w:rsid w:val="00E4791F"/>
    <w:rsid w:val="00E47968"/>
    <w:rsid w:val="00E47993"/>
    <w:rsid w:val="00E47B18"/>
    <w:rsid w:val="00E47E28"/>
    <w:rsid w:val="00E47F7C"/>
    <w:rsid w:val="00E507CF"/>
    <w:rsid w:val="00E50969"/>
    <w:rsid w:val="00E50987"/>
    <w:rsid w:val="00E50D8A"/>
    <w:rsid w:val="00E511FF"/>
    <w:rsid w:val="00E51200"/>
    <w:rsid w:val="00E51B5D"/>
    <w:rsid w:val="00E51EDE"/>
    <w:rsid w:val="00E5236D"/>
    <w:rsid w:val="00E5258A"/>
    <w:rsid w:val="00E52638"/>
    <w:rsid w:val="00E527B8"/>
    <w:rsid w:val="00E52A5B"/>
    <w:rsid w:val="00E52B78"/>
    <w:rsid w:val="00E52B8B"/>
    <w:rsid w:val="00E52FEE"/>
    <w:rsid w:val="00E53291"/>
    <w:rsid w:val="00E53627"/>
    <w:rsid w:val="00E53A0C"/>
    <w:rsid w:val="00E53E38"/>
    <w:rsid w:val="00E54067"/>
    <w:rsid w:val="00E548C9"/>
    <w:rsid w:val="00E5496E"/>
    <w:rsid w:val="00E54DCF"/>
    <w:rsid w:val="00E54EDD"/>
    <w:rsid w:val="00E54F10"/>
    <w:rsid w:val="00E55985"/>
    <w:rsid w:val="00E55AE6"/>
    <w:rsid w:val="00E56019"/>
    <w:rsid w:val="00E56353"/>
    <w:rsid w:val="00E5638A"/>
    <w:rsid w:val="00E56561"/>
    <w:rsid w:val="00E5669D"/>
    <w:rsid w:val="00E56A7C"/>
    <w:rsid w:val="00E56B21"/>
    <w:rsid w:val="00E574C1"/>
    <w:rsid w:val="00E57B3A"/>
    <w:rsid w:val="00E601CB"/>
    <w:rsid w:val="00E60E3A"/>
    <w:rsid w:val="00E61214"/>
    <w:rsid w:val="00E61237"/>
    <w:rsid w:val="00E61297"/>
    <w:rsid w:val="00E61E6B"/>
    <w:rsid w:val="00E62150"/>
    <w:rsid w:val="00E621D4"/>
    <w:rsid w:val="00E62462"/>
    <w:rsid w:val="00E62A6B"/>
    <w:rsid w:val="00E62A8A"/>
    <w:rsid w:val="00E62AF3"/>
    <w:rsid w:val="00E62E0F"/>
    <w:rsid w:val="00E63637"/>
    <w:rsid w:val="00E638B2"/>
    <w:rsid w:val="00E639C0"/>
    <w:rsid w:val="00E63A38"/>
    <w:rsid w:val="00E64473"/>
    <w:rsid w:val="00E6470C"/>
    <w:rsid w:val="00E6476B"/>
    <w:rsid w:val="00E654C2"/>
    <w:rsid w:val="00E65510"/>
    <w:rsid w:val="00E6591C"/>
    <w:rsid w:val="00E65ADE"/>
    <w:rsid w:val="00E65B32"/>
    <w:rsid w:val="00E65E29"/>
    <w:rsid w:val="00E6601D"/>
    <w:rsid w:val="00E6617E"/>
    <w:rsid w:val="00E6653D"/>
    <w:rsid w:val="00E66896"/>
    <w:rsid w:val="00E668E7"/>
    <w:rsid w:val="00E6708B"/>
    <w:rsid w:val="00E674E4"/>
    <w:rsid w:val="00E675AA"/>
    <w:rsid w:val="00E67A70"/>
    <w:rsid w:val="00E67A8B"/>
    <w:rsid w:val="00E67E4C"/>
    <w:rsid w:val="00E67F8D"/>
    <w:rsid w:val="00E7067D"/>
    <w:rsid w:val="00E7068A"/>
    <w:rsid w:val="00E70768"/>
    <w:rsid w:val="00E70B71"/>
    <w:rsid w:val="00E70CE4"/>
    <w:rsid w:val="00E70D87"/>
    <w:rsid w:val="00E70D89"/>
    <w:rsid w:val="00E718BA"/>
    <w:rsid w:val="00E71EEF"/>
    <w:rsid w:val="00E722F4"/>
    <w:rsid w:val="00E7231F"/>
    <w:rsid w:val="00E72609"/>
    <w:rsid w:val="00E727BD"/>
    <w:rsid w:val="00E72887"/>
    <w:rsid w:val="00E72A06"/>
    <w:rsid w:val="00E72B70"/>
    <w:rsid w:val="00E72C38"/>
    <w:rsid w:val="00E72DF5"/>
    <w:rsid w:val="00E731DD"/>
    <w:rsid w:val="00E73308"/>
    <w:rsid w:val="00E7368F"/>
    <w:rsid w:val="00E736C9"/>
    <w:rsid w:val="00E73700"/>
    <w:rsid w:val="00E737A6"/>
    <w:rsid w:val="00E73C56"/>
    <w:rsid w:val="00E73D09"/>
    <w:rsid w:val="00E73F2A"/>
    <w:rsid w:val="00E7407A"/>
    <w:rsid w:val="00E7408B"/>
    <w:rsid w:val="00E74381"/>
    <w:rsid w:val="00E74B90"/>
    <w:rsid w:val="00E74BA0"/>
    <w:rsid w:val="00E75442"/>
    <w:rsid w:val="00E75529"/>
    <w:rsid w:val="00E76281"/>
    <w:rsid w:val="00E7661B"/>
    <w:rsid w:val="00E769C5"/>
    <w:rsid w:val="00E76C75"/>
    <w:rsid w:val="00E76CA2"/>
    <w:rsid w:val="00E7716B"/>
    <w:rsid w:val="00E771B5"/>
    <w:rsid w:val="00E77303"/>
    <w:rsid w:val="00E77CE8"/>
    <w:rsid w:val="00E80287"/>
    <w:rsid w:val="00E806AE"/>
    <w:rsid w:val="00E80717"/>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D4D"/>
    <w:rsid w:val="00E83E53"/>
    <w:rsid w:val="00E84025"/>
    <w:rsid w:val="00E842CC"/>
    <w:rsid w:val="00E84C03"/>
    <w:rsid w:val="00E84CC6"/>
    <w:rsid w:val="00E84D7D"/>
    <w:rsid w:val="00E8577D"/>
    <w:rsid w:val="00E857C8"/>
    <w:rsid w:val="00E85AA4"/>
    <w:rsid w:val="00E85F5C"/>
    <w:rsid w:val="00E8622F"/>
    <w:rsid w:val="00E86246"/>
    <w:rsid w:val="00E8629A"/>
    <w:rsid w:val="00E8648E"/>
    <w:rsid w:val="00E86540"/>
    <w:rsid w:val="00E8755C"/>
    <w:rsid w:val="00E87673"/>
    <w:rsid w:val="00E87D85"/>
    <w:rsid w:val="00E87E9E"/>
    <w:rsid w:val="00E90246"/>
    <w:rsid w:val="00E9077F"/>
    <w:rsid w:val="00E90B8B"/>
    <w:rsid w:val="00E90F9E"/>
    <w:rsid w:val="00E9162F"/>
    <w:rsid w:val="00E91BE1"/>
    <w:rsid w:val="00E91EF7"/>
    <w:rsid w:val="00E91F0A"/>
    <w:rsid w:val="00E925A1"/>
    <w:rsid w:val="00E92741"/>
    <w:rsid w:val="00E927C2"/>
    <w:rsid w:val="00E92E68"/>
    <w:rsid w:val="00E92F36"/>
    <w:rsid w:val="00E936F6"/>
    <w:rsid w:val="00E93850"/>
    <w:rsid w:val="00E938AC"/>
    <w:rsid w:val="00E9399E"/>
    <w:rsid w:val="00E93B50"/>
    <w:rsid w:val="00E94BDB"/>
    <w:rsid w:val="00E9539F"/>
    <w:rsid w:val="00E95869"/>
    <w:rsid w:val="00E95BD5"/>
    <w:rsid w:val="00E95D88"/>
    <w:rsid w:val="00E95E3B"/>
    <w:rsid w:val="00E95F8F"/>
    <w:rsid w:val="00E96028"/>
    <w:rsid w:val="00E96261"/>
    <w:rsid w:val="00E9645D"/>
    <w:rsid w:val="00E96C6C"/>
    <w:rsid w:val="00E97000"/>
    <w:rsid w:val="00E97116"/>
    <w:rsid w:val="00E973D0"/>
    <w:rsid w:val="00E97493"/>
    <w:rsid w:val="00E97585"/>
    <w:rsid w:val="00E97600"/>
    <w:rsid w:val="00E9772E"/>
    <w:rsid w:val="00E97BD8"/>
    <w:rsid w:val="00EA015D"/>
    <w:rsid w:val="00EA03D8"/>
    <w:rsid w:val="00EA0696"/>
    <w:rsid w:val="00EA09BB"/>
    <w:rsid w:val="00EA09F9"/>
    <w:rsid w:val="00EA0A3C"/>
    <w:rsid w:val="00EA0AB0"/>
    <w:rsid w:val="00EA0E77"/>
    <w:rsid w:val="00EA10C7"/>
    <w:rsid w:val="00EA1201"/>
    <w:rsid w:val="00EA17C8"/>
    <w:rsid w:val="00EA194D"/>
    <w:rsid w:val="00EA1ACD"/>
    <w:rsid w:val="00EA1AED"/>
    <w:rsid w:val="00EA1D66"/>
    <w:rsid w:val="00EA26DB"/>
    <w:rsid w:val="00EA291C"/>
    <w:rsid w:val="00EA29AD"/>
    <w:rsid w:val="00EA2BFF"/>
    <w:rsid w:val="00EA2F2F"/>
    <w:rsid w:val="00EA30ED"/>
    <w:rsid w:val="00EA32D3"/>
    <w:rsid w:val="00EA3673"/>
    <w:rsid w:val="00EA3795"/>
    <w:rsid w:val="00EA39D2"/>
    <w:rsid w:val="00EA3EC5"/>
    <w:rsid w:val="00EA409E"/>
    <w:rsid w:val="00EA43D6"/>
    <w:rsid w:val="00EA4AE9"/>
    <w:rsid w:val="00EA504E"/>
    <w:rsid w:val="00EA51C1"/>
    <w:rsid w:val="00EA59C9"/>
    <w:rsid w:val="00EA5C4E"/>
    <w:rsid w:val="00EA5C9F"/>
    <w:rsid w:val="00EA6AD8"/>
    <w:rsid w:val="00EA6BA8"/>
    <w:rsid w:val="00EA6CC1"/>
    <w:rsid w:val="00EA6ED6"/>
    <w:rsid w:val="00EA6FDE"/>
    <w:rsid w:val="00EA7808"/>
    <w:rsid w:val="00EA7B05"/>
    <w:rsid w:val="00EB026A"/>
    <w:rsid w:val="00EB0406"/>
    <w:rsid w:val="00EB0984"/>
    <w:rsid w:val="00EB09A7"/>
    <w:rsid w:val="00EB0CA8"/>
    <w:rsid w:val="00EB0EB0"/>
    <w:rsid w:val="00EB0ED8"/>
    <w:rsid w:val="00EB0F07"/>
    <w:rsid w:val="00EB11D6"/>
    <w:rsid w:val="00EB150D"/>
    <w:rsid w:val="00EB17F7"/>
    <w:rsid w:val="00EB1930"/>
    <w:rsid w:val="00EB1E09"/>
    <w:rsid w:val="00EB1F0C"/>
    <w:rsid w:val="00EB1F47"/>
    <w:rsid w:val="00EB2708"/>
    <w:rsid w:val="00EB2830"/>
    <w:rsid w:val="00EB3013"/>
    <w:rsid w:val="00EB3195"/>
    <w:rsid w:val="00EB3196"/>
    <w:rsid w:val="00EB3694"/>
    <w:rsid w:val="00EB3700"/>
    <w:rsid w:val="00EB37D1"/>
    <w:rsid w:val="00EB3974"/>
    <w:rsid w:val="00EB3BA4"/>
    <w:rsid w:val="00EB3DCF"/>
    <w:rsid w:val="00EB449E"/>
    <w:rsid w:val="00EB4DCD"/>
    <w:rsid w:val="00EB4F33"/>
    <w:rsid w:val="00EB58F3"/>
    <w:rsid w:val="00EB5B94"/>
    <w:rsid w:val="00EB5B99"/>
    <w:rsid w:val="00EB5E5E"/>
    <w:rsid w:val="00EB610D"/>
    <w:rsid w:val="00EB6381"/>
    <w:rsid w:val="00EB64B1"/>
    <w:rsid w:val="00EB653C"/>
    <w:rsid w:val="00EB69CF"/>
    <w:rsid w:val="00EB6E24"/>
    <w:rsid w:val="00EB78CD"/>
    <w:rsid w:val="00EB7B26"/>
    <w:rsid w:val="00EB7B92"/>
    <w:rsid w:val="00EB7C54"/>
    <w:rsid w:val="00EB7DA2"/>
    <w:rsid w:val="00EC0374"/>
    <w:rsid w:val="00EC0383"/>
    <w:rsid w:val="00EC0DC6"/>
    <w:rsid w:val="00EC0F74"/>
    <w:rsid w:val="00EC10B6"/>
    <w:rsid w:val="00EC16EB"/>
    <w:rsid w:val="00EC173F"/>
    <w:rsid w:val="00EC1865"/>
    <w:rsid w:val="00EC19C2"/>
    <w:rsid w:val="00EC1B65"/>
    <w:rsid w:val="00EC1CC4"/>
    <w:rsid w:val="00EC1CCD"/>
    <w:rsid w:val="00EC1D8E"/>
    <w:rsid w:val="00EC1E0C"/>
    <w:rsid w:val="00EC22ED"/>
    <w:rsid w:val="00EC23FC"/>
    <w:rsid w:val="00EC2571"/>
    <w:rsid w:val="00EC26FC"/>
    <w:rsid w:val="00EC297B"/>
    <w:rsid w:val="00EC29D0"/>
    <w:rsid w:val="00EC2DF0"/>
    <w:rsid w:val="00EC31C9"/>
    <w:rsid w:val="00EC36B7"/>
    <w:rsid w:val="00EC3925"/>
    <w:rsid w:val="00EC406F"/>
    <w:rsid w:val="00EC4BD8"/>
    <w:rsid w:val="00EC4CA9"/>
    <w:rsid w:val="00EC527B"/>
    <w:rsid w:val="00EC52CB"/>
    <w:rsid w:val="00EC52D1"/>
    <w:rsid w:val="00EC5DA0"/>
    <w:rsid w:val="00EC6711"/>
    <w:rsid w:val="00EC6726"/>
    <w:rsid w:val="00EC719B"/>
    <w:rsid w:val="00EC7676"/>
    <w:rsid w:val="00EC79F8"/>
    <w:rsid w:val="00ED010A"/>
    <w:rsid w:val="00ED078F"/>
    <w:rsid w:val="00ED0C1E"/>
    <w:rsid w:val="00ED0CAD"/>
    <w:rsid w:val="00ED132A"/>
    <w:rsid w:val="00ED1367"/>
    <w:rsid w:val="00ED1476"/>
    <w:rsid w:val="00ED1C69"/>
    <w:rsid w:val="00ED1FF0"/>
    <w:rsid w:val="00ED2162"/>
    <w:rsid w:val="00ED25F4"/>
    <w:rsid w:val="00ED271F"/>
    <w:rsid w:val="00ED3174"/>
    <w:rsid w:val="00ED3246"/>
    <w:rsid w:val="00ED337B"/>
    <w:rsid w:val="00ED3857"/>
    <w:rsid w:val="00ED3929"/>
    <w:rsid w:val="00ED3DF9"/>
    <w:rsid w:val="00ED4082"/>
    <w:rsid w:val="00ED4215"/>
    <w:rsid w:val="00ED4326"/>
    <w:rsid w:val="00ED4888"/>
    <w:rsid w:val="00ED523E"/>
    <w:rsid w:val="00ED52A9"/>
    <w:rsid w:val="00ED56BC"/>
    <w:rsid w:val="00ED5BBD"/>
    <w:rsid w:val="00ED5FD4"/>
    <w:rsid w:val="00ED61AA"/>
    <w:rsid w:val="00ED6E83"/>
    <w:rsid w:val="00ED7093"/>
    <w:rsid w:val="00ED7364"/>
    <w:rsid w:val="00ED73EA"/>
    <w:rsid w:val="00ED77ED"/>
    <w:rsid w:val="00ED7957"/>
    <w:rsid w:val="00ED7B96"/>
    <w:rsid w:val="00ED7BC4"/>
    <w:rsid w:val="00ED7BC9"/>
    <w:rsid w:val="00ED7C74"/>
    <w:rsid w:val="00ED7D56"/>
    <w:rsid w:val="00ED7E6C"/>
    <w:rsid w:val="00EE04F4"/>
    <w:rsid w:val="00EE089B"/>
    <w:rsid w:val="00EE0C84"/>
    <w:rsid w:val="00EE1098"/>
    <w:rsid w:val="00EE2262"/>
    <w:rsid w:val="00EE248B"/>
    <w:rsid w:val="00EE28EB"/>
    <w:rsid w:val="00EE296E"/>
    <w:rsid w:val="00EE2995"/>
    <w:rsid w:val="00EE3099"/>
    <w:rsid w:val="00EE35E4"/>
    <w:rsid w:val="00EE3AC1"/>
    <w:rsid w:val="00EE3AF9"/>
    <w:rsid w:val="00EE3B91"/>
    <w:rsid w:val="00EE3B97"/>
    <w:rsid w:val="00EE3C91"/>
    <w:rsid w:val="00EE3CB0"/>
    <w:rsid w:val="00EE3D98"/>
    <w:rsid w:val="00EE4027"/>
    <w:rsid w:val="00EE43DF"/>
    <w:rsid w:val="00EE4610"/>
    <w:rsid w:val="00EE4724"/>
    <w:rsid w:val="00EE480F"/>
    <w:rsid w:val="00EE4ADF"/>
    <w:rsid w:val="00EE4C48"/>
    <w:rsid w:val="00EE5156"/>
    <w:rsid w:val="00EE51F7"/>
    <w:rsid w:val="00EE5535"/>
    <w:rsid w:val="00EE57EB"/>
    <w:rsid w:val="00EE58CA"/>
    <w:rsid w:val="00EE5A7D"/>
    <w:rsid w:val="00EE5CF9"/>
    <w:rsid w:val="00EE63A5"/>
    <w:rsid w:val="00EE6850"/>
    <w:rsid w:val="00EE6DFD"/>
    <w:rsid w:val="00EE7127"/>
    <w:rsid w:val="00EE730D"/>
    <w:rsid w:val="00EE7410"/>
    <w:rsid w:val="00EE7EF5"/>
    <w:rsid w:val="00EF0D5F"/>
    <w:rsid w:val="00EF0DE7"/>
    <w:rsid w:val="00EF1014"/>
    <w:rsid w:val="00EF107D"/>
    <w:rsid w:val="00EF1122"/>
    <w:rsid w:val="00EF12CE"/>
    <w:rsid w:val="00EF1617"/>
    <w:rsid w:val="00EF1FCE"/>
    <w:rsid w:val="00EF2373"/>
    <w:rsid w:val="00EF23A9"/>
    <w:rsid w:val="00EF28B7"/>
    <w:rsid w:val="00EF2EA2"/>
    <w:rsid w:val="00EF32A6"/>
    <w:rsid w:val="00EF3A65"/>
    <w:rsid w:val="00EF3A86"/>
    <w:rsid w:val="00EF411B"/>
    <w:rsid w:val="00EF429D"/>
    <w:rsid w:val="00EF433F"/>
    <w:rsid w:val="00EF446C"/>
    <w:rsid w:val="00EF4590"/>
    <w:rsid w:val="00EF4978"/>
    <w:rsid w:val="00EF4B13"/>
    <w:rsid w:val="00EF4CF2"/>
    <w:rsid w:val="00EF4ED7"/>
    <w:rsid w:val="00EF5027"/>
    <w:rsid w:val="00EF5363"/>
    <w:rsid w:val="00EF5642"/>
    <w:rsid w:val="00EF5798"/>
    <w:rsid w:val="00EF5CA4"/>
    <w:rsid w:val="00EF5D37"/>
    <w:rsid w:val="00EF6182"/>
    <w:rsid w:val="00EF626C"/>
    <w:rsid w:val="00EF6390"/>
    <w:rsid w:val="00EF674B"/>
    <w:rsid w:val="00EF68E2"/>
    <w:rsid w:val="00EF6DBD"/>
    <w:rsid w:val="00EF717E"/>
    <w:rsid w:val="00EF740F"/>
    <w:rsid w:val="00EF75B3"/>
    <w:rsid w:val="00EF789A"/>
    <w:rsid w:val="00EF7BF8"/>
    <w:rsid w:val="00EF7C6B"/>
    <w:rsid w:val="00EF7FB6"/>
    <w:rsid w:val="00F00496"/>
    <w:rsid w:val="00F00CE1"/>
    <w:rsid w:val="00F00CFE"/>
    <w:rsid w:val="00F00D42"/>
    <w:rsid w:val="00F013B5"/>
    <w:rsid w:val="00F0148C"/>
    <w:rsid w:val="00F017D2"/>
    <w:rsid w:val="00F017EE"/>
    <w:rsid w:val="00F01B1A"/>
    <w:rsid w:val="00F01BC7"/>
    <w:rsid w:val="00F01E2D"/>
    <w:rsid w:val="00F02EA1"/>
    <w:rsid w:val="00F02F7A"/>
    <w:rsid w:val="00F03024"/>
    <w:rsid w:val="00F03564"/>
    <w:rsid w:val="00F035BD"/>
    <w:rsid w:val="00F0388F"/>
    <w:rsid w:val="00F03BEE"/>
    <w:rsid w:val="00F03C4D"/>
    <w:rsid w:val="00F03E41"/>
    <w:rsid w:val="00F0411F"/>
    <w:rsid w:val="00F0424F"/>
    <w:rsid w:val="00F043AC"/>
    <w:rsid w:val="00F0443B"/>
    <w:rsid w:val="00F0444D"/>
    <w:rsid w:val="00F044F5"/>
    <w:rsid w:val="00F04917"/>
    <w:rsid w:val="00F04982"/>
    <w:rsid w:val="00F04C8F"/>
    <w:rsid w:val="00F04C9D"/>
    <w:rsid w:val="00F04F41"/>
    <w:rsid w:val="00F05361"/>
    <w:rsid w:val="00F057BE"/>
    <w:rsid w:val="00F058F7"/>
    <w:rsid w:val="00F05AD8"/>
    <w:rsid w:val="00F05B0C"/>
    <w:rsid w:val="00F05C95"/>
    <w:rsid w:val="00F06217"/>
    <w:rsid w:val="00F06615"/>
    <w:rsid w:val="00F06A70"/>
    <w:rsid w:val="00F06DA2"/>
    <w:rsid w:val="00F06F74"/>
    <w:rsid w:val="00F07770"/>
    <w:rsid w:val="00F1002D"/>
    <w:rsid w:val="00F100A4"/>
    <w:rsid w:val="00F102DE"/>
    <w:rsid w:val="00F10FB3"/>
    <w:rsid w:val="00F1110F"/>
    <w:rsid w:val="00F11128"/>
    <w:rsid w:val="00F11377"/>
    <w:rsid w:val="00F1151D"/>
    <w:rsid w:val="00F1180D"/>
    <w:rsid w:val="00F120DB"/>
    <w:rsid w:val="00F12202"/>
    <w:rsid w:val="00F124F5"/>
    <w:rsid w:val="00F125E0"/>
    <w:rsid w:val="00F12623"/>
    <w:rsid w:val="00F12A41"/>
    <w:rsid w:val="00F12C52"/>
    <w:rsid w:val="00F12CF9"/>
    <w:rsid w:val="00F12F61"/>
    <w:rsid w:val="00F12FA0"/>
    <w:rsid w:val="00F13248"/>
    <w:rsid w:val="00F1398B"/>
    <w:rsid w:val="00F13AA9"/>
    <w:rsid w:val="00F13CC1"/>
    <w:rsid w:val="00F13CDD"/>
    <w:rsid w:val="00F13DA3"/>
    <w:rsid w:val="00F13E59"/>
    <w:rsid w:val="00F13E81"/>
    <w:rsid w:val="00F13FB6"/>
    <w:rsid w:val="00F14371"/>
    <w:rsid w:val="00F14439"/>
    <w:rsid w:val="00F146AD"/>
    <w:rsid w:val="00F148E1"/>
    <w:rsid w:val="00F14A25"/>
    <w:rsid w:val="00F14A6E"/>
    <w:rsid w:val="00F14B05"/>
    <w:rsid w:val="00F150A4"/>
    <w:rsid w:val="00F159EF"/>
    <w:rsid w:val="00F15DAC"/>
    <w:rsid w:val="00F16628"/>
    <w:rsid w:val="00F167DB"/>
    <w:rsid w:val="00F17169"/>
    <w:rsid w:val="00F17227"/>
    <w:rsid w:val="00F178FD"/>
    <w:rsid w:val="00F17B97"/>
    <w:rsid w:val="00F17D33"/>
    <w:rsid w:val="00F17FE7"/>
    <w:rsid w:val="00F208FF"/>
    <w:rsid w:val="00F20945"/>
    <w:rsid w:val="00F20A61"/>
    <w:rsid w:val="00F216B8"/>
    <w:rsid w:val="00F2191A"/>
    <w:rsid w:val="00F21B4C"/>
    <w:rsid w:val="00F21E4B"/>
    <w:rsid w:val="00F21E94"/>
    <w:rsid w:val="00F22263"/>
    <w:rsid w:val="00F2285C"/>
    <w:rsid w:val="00F22A2F"/>
    <w:rsid w:val="00F232DC"/>
    <w:rsid w:val="00F233E8"/>
    <w:rsid w:val="00F235A6"/>
    <w:rsid w:val="00F237F2"/>
    <w:rsid w:val="00F23916"/>
    <w:rsid w:val="00F23917"/>
    <w:rsid w:val="00F23EEC"/>
    <w:rsid w:val="00F24021"/>
    <w:rsid w:val="00F241DF"/>
    <w:rsid w:val="00F242E2"/>
    <w:rsid w:val="00F24462"/>
    <w:rsid w:val="00F244A7"/>
    <w:rsid w:val="00F2481D"/>
    <w:rsid w:val="00F249E6"/>
    <w:rsid w:val="00F25284"/>
    <w:rsid w:val="00F254B5"/>
    <w:rsid w:val="00F257FD"/>
    <w:rsid w:val="00F2587E"/>
    <w:rsid w:val="00F259E4"/>
    <w:rsid w:val="00F25B95"/>
    <w:rsid w:val="00F25D46"/>
    <w:rsid w:val="00F25D87"/>
    <w:rsid w:val="00F25DCB"/>
    <w:rsid w:val="00F26F7F"/>
    <w:rsid w:val="00F271E3"/>
    <w:rsid w:val="00F27403"/>
    <w:rsid w:val="00F27656"/>
    <w:rsid w:val="00F27CD2"/>
    <w:rsid w:val="00F27DDC"/>
    <w:rsid w:val="00F27FF4"/>
    <w:rsid w:val="00F3008B"/>
    <w:rsid w:val="00F3070A"/>
    <w:rsid w:val="00F30AB8"/>
    <w:rsid w:val="00F30E3E"/>
    <w:rsid w:val="00F30FB8"/>
    <w:rsid w:val="00F311C3"/>
    <w:rsid w:val="00F3176A"/>
    <w:rsid w:val="00F3177C"/>
    <w:rsid w:val="00F31E7A"/>
    <w:rsid w:val="00F31F0E"/>
    <w:rsid w:val="00F320DB"/>
    <w:rsid w:val="00F321D0"/>
    <w:rsid w:val="00F32735"/>
    <w:rsid w:val="00F32A47"/>
    <w:rsid w:val="00F32EC3"/>
    <w:rsid w:val="00F33576"/>
    <w:rsid w:val="00F33871"/>
    <w:rsid w:val="00F34427"/>
    <w:rsid w:val="00F34564"/>
    <w:rsid w:val="00F34BF4"/>
    <w:rsid w:val="00F34C63"/>
    <w:rsid w:val="00F34D31"/>
    <w:rsid w:val="00F34D3A"/>
    <w:rsid w:val="00F352CC"/>
    <w:rsid w:val="00F354B5"/>
    <w:rsid w:val="00F35F25"/>
    <w:rsid w:val="00F35FF7"/>
    <w:rsid w:val="00F360FF"/>
    <w:rsid w:val="00F36711"/>
    <w:rsid w:val="00F36823"/>
    <w:rsid w:val="00F36E64"/>
    <w:rsid w:val="00F37008"/>
    <w:rsid w:val="00F3783A"/>
    <w:rsid w:val="00F37B48"/>
    <w:rsid w:val="00F37BA6"/>
    <w:rsid w:val="00F37BBF"/>
    <w:rsid w:val="00F40F6B"/>
    <w:rsid w:val="00F4131B"/>
    <w:rsid w:val="00F413E1"/>
    <w:rsid w:val="00F41420"/>
    <w:rsid w:val="00F414D1"/>
    <w:rsid w:val="00F4186B"/>
    <w:rsid w:val="00F418CE"/>
    <w:rsid w:val="00F4194E"/>
    <w:rsid w:val="00F4219F"/>
    <w:rsid w:val="00F421DB"/>
    <w:rsid w:val="00F423B7"/>
    <w:rsid w:val="00F426B0"/>
    <w:rsid w:val="00F436F4"/>
    <w:rsid w:val="00F4370C"/>
    <w:rsid w:val="00F43D56"/>
    <w:rsid w:val="00F43F3E"/>
    <w:rsid w:val="00F444BD"/>
    <w:rsid w:val="00F44787"/>
    <w:rsid w:val="00F44A2B"/>
    <w:rsid w:val="00F451FD"/>
    <w:rsid w:val="00F45665"/>
    <w:rsid w:val="00F45870"/>
    <w:rsid w:val="00F458EB"/>
    <w:rsid w:val="00F45BA6"/>
    <w:rsid w:val="00F45DCF"/>
    <w:rsid w:val="00F45E5B"/>
    <w:rsid w:val="00F4618F"/>
    <w:rsid w:val="00F46455"/>
    <w:rsid w:val="00F469AB"/>
    <w:rsid w:val="00F46B2F"/>
    <w:rsid w:val="00F46B37"/>
    <w:rsid w:val="00F46B62"/>
    <w:rsid w:val="00F46F40"/>
    <w:rsid w:val="00F46FF0"/>
    <w:rsid w:val="00F47BC3"/>
    <w:rsid w:val="00F47EC4"/>
    <w:rsid w:val="00F47F7C"/>
    <w:rsid w:val="00F50213"/>
    <w:rsid w:val="00F50252"/>
    <w:rsid w:val="00F5036C"/>
    <w:rsid w:val="00F5051D"/>
    <w:rsid w:val="00F50754"/>
    <w:rsid w:val="00F50772"/>
    <w:rsid w:val="00F507AE"/>
    <w:rsid w:val="00F50F40"/>
    <w:rsid w:val="00F5127A"/>
    <w:rsid w:val="00F514CD"/>
    <w:rsid w:val="00F519A7"/>
    <w:rsid w:val="00F51A09"/>
    <w:rsid w:val="00F51F16"/>
    <w:rsid w:val="00F51FC0"/>
    <w:rsid w:val="00F5215A"/>
    <w:rsid w:val="00F521B2"/>
    <w:rsid w:val="00F524EB"/>
    <w:rsid w:val="00F524F8"/>
    <w:rsid w:val="00F5251C"/>
    <w:rsid w:val="00F5266A"/>
    <w:rsid w:val="00F52853"/>
    <w:rsid w:val="00F53059"/>
    <w:rsid w:val="00F5307C"/>
    <w:rsid w:val="00F53507"/>
    <w:rsid w:val="00F537C0"/>
    <w:rsid w:val="00F53814"/>
    <w:rsid w:val="00F538AA"/>
    <w:rsid w:val="00F53C12"/>
    <w:rsid w:val="00F54131"/>
    <w:rsid w:val="00F548B4"/>
    <w:rsid w:val="00F5496D"/>
    <w:rsid w:val="00F54B91"/>
    <w:rsid w:val="00F54DD9"/>
    <w:rsid w:val="00F54EAA"/>
    <w:rsid w:val="00F5532C"/>
    <w:rsid w:val="00F55C4F"/>
    <w:rsid w:val="00F55FBA"/>
    <w:rsid w:val="00F561B3"/>
    <w:rsid w:val="00F56335"/>
    <w:rsid w:val="00F56412"/>
    <w:rsid w:val="00F568FA"/>
    <w:rsid w:val="00F56DEC"/>
    <w:rsid w:val="00F57046"/>
    <w:rsid w:val="00F5707E"/>
    <w:rsid w:val="00F5727F"/>
    <w:rsid w:val="00F57935"/>
    <w:rsid w:val="00F57B81"/>
    <w:rsid w:val="00F57F65"/>
    <w:rsid w:val="00F602BB"/>
    <w:rsid w:val="00F60422"/>
    <w:rsid w:val="00F61054"/>
    <w:rsid w:val="00F6127E"/>
    <w:rsid w:val="00F61345"/>
    <w:rsid w:val="00F615C3"/>
    <w:rsid w:val="00F61CCA"/>
    <w:rsid w:val="00F623A1"/>
    <w:rsid w:val="00F62943"/>
    <w:rsid w:val="00F62F0F"/>
    <w:rsid w:val="00F62FCE"/>
    <w:rsid w:val="00F62FF2"/>
    <w:rsid w:val="00F6320C"/>
    <w:rsid w:val="00F63382"/>
    <w:rsid w:val="00F63528"/>
    <w:rsid w:val="00F63BA6"/>
    <w:rsid w:val="00F63CC2"/>
    <w:rsid w:val="00F64130"/>
    <w:rsid w:val="00F650D8"/>
    <w:rsid w:val="00F65255"/>
    <w:rsid w:val="00F65440"/>
    <w:rsid w:val="00F65A27"/>
    <w:rsid w:val="00F665FB"/>
    <w:rsid w:val="00F66BB2"/>
    <w:rsid w:val="00F66DC0"/>
    <w:rsid w:val="00F671F3"/>
    <w:rsid w:val="00F6720A"/>
    <w:rsid w:val="00F672C5"/>
    <w:rsid w:val="00F67670"/>
    <w:rsid w:val="00F6774F"/>
    <w:rsid w:val="00F67CF0"/>
    <w:rsid w:val="00F700E6"/>
    <w:rsid w:val="00F705A3"/>
    <w:rsid w:val="00F707F9"/>
    <w:rsid w:val="00F70871"/>
    <w:rsid w:val="00F70CAC"/>
    <w:rsid w:val="00F70D62"/>
    <w:rsid w:val="00F7131B"/>
    <w:rsid w:val="00F713EA"/>
    <w:rsid w:val="00F715E7"/>
    <w:rsid w:val="00F717F3"/>
    <w:rsid w:val="00F72086"/>
    <w:rsid w:val="00F72C90"/>
    <w:rsid w:val="00F730A6"/>
    <w:rsid w:val="00F73151"/>
    <w:rsid w:val="00F732C2"/>
    <w:rsid w:val="00F73388"/>
    <w:rsid w:val="00F733E1"/>
    <w:rsid w:val="00F73500"/>
    <w:rsid w:val="00F7382C"/>
    <w:rsid w:val="00F73A7A"/>
    <w:rsid w:val="00F73AF2"/>
    <w:rsid w:val="00F73D59"/>
    <w:rsid w:val="00F74286"/>
    <w:rsid w:val="00F74582"/>
    <w:rsid w:val="00F747FA"/>
    <w:rsid w:val="00F7482B"/>
    <w:rsid w:val="00F74EDE"/>
    <w:rsid w:val="00F74F94"/>
    <w:rsid w:val="00F75066"/>
    <w:rsid w:val="00F754A6"/>
    <w:rsid w:val="00F75884"/>
    <w:rsid w:val="00F75D4E"/>
    <w:rsid w:val="00F76011"/>
    <w:rsid w:val="00F7691D"/>
    <w:rsid w:val="00F76AB9"/>
    <w:rsid w:val="00F76F3C"/>
    <w:rsid w:val="00F77142"/>
    <w:rsid w:val="00F7734D"/>
    <w:rsid w:val="00F77656"/>
    <w:rsid w:val="00F7785E"/>
    <w:rsid w:val="00F77926"/>
    <w:rsid w:val="00F77A22"/>
    <w:rsid w:val="00F77AE7"/>
    <w:rsid w:val="00F77C39"/>
    <w:rsid w:val="00F77CF3"/>
    <w:rsid w:val="00F80069"/>
    <w:rsid w:val="00F80131"/>
    <w:rsid w:val="00F8013D"/>
    <w:rsid w:val="00F80224"/>
    <w:rsid w:val="00F803CD"/>
    <w:rsid w:val="00F80793"/>
    <w:rsid w:val="00F80895"/>
    <w:rsid w:val="00F80943"/>
    <w:rsid w:val="00F80A19"/>
    <w:rsid w:val="00F80CDA"/>
    <w:rsid w:val="00F81145"/>
    <w:rsid w:val="00F81651"/>
    <w:rsid w:val="00F81666"/>
    <w:rsid w:val="00F818AF"/>
    <w:rsid w:val="00F81E60"/>
    <w:rsid w:val="00F82323"/>
    <w:rsid w:val="00F82D29"/>
    <w:rsid w:val="00F83750"/>
    <w:rsid w:val="00F83A2A"/>
    <w:rsid w:val="00F8453D"/>
    <w:rsid w:val="00F84750"/>
    <w:rsid w:val="00F84949"/>
    <w:rsid w:val="00F84F49"/>
    <w:rsid w:val="00F85372"/>
    <w:rsid w:val="00F8557F"/>
    <w:rsid w:val="00F858B7"/>
    <w:rsid w:val="00F85E66"/>
    <w:rsid w:val="00F8668E"/>
    <w:rsid w:val="00F86CDB"/>
    <w:rsid w:val="00F86DB6"/>
    <w:rsid w:val="00F86EB8"/>
    <w:rsid w:val="00F870F9"/>
    <w:rsid w:val="00F8777F"/>
    <w:rsid w:val="00F904A2"/>
    <w:rsid w:val="00F90ADD"/>
    <w:rsid w:val="00F9179F"/>
    <w:rsid w:val="00F91907"/>
    <w:rsid w:val="00F91A13"/>
    <w:rsid w:val="00F91BC5"/>
    <w:rsid w:val="00F91CCF"/>
    <w:rsid w:val="00F91DE5"/>
    <w:rsid w:val="00F9288E"/>
    <w:rsid w:val="00F92C78"/>
    <w:rsid w:val="00F9306B"/>
    <w:rsid w:val="00F93195"/>
    <w:rsid w:val="00F9319A"/>
    <w:rsid w:val="00F9337F"/>
    <w:rsid w:val="00F936E9"/>
    <w:rsid w:val="00F9372D"/>
    <w:rsid w:val="00F93901"/>
    <w:rsid w:val="00F93FCB"/>
    <w:rsid w:val="00F94C71"/>
    <w:rsid w:val="00F94EC9"/>
    <w:rsid w:val="00F95480"/>
    <w:rsid w:val="00F95562"/>
    <w:rsid w:val="00F958B8"/>
    <w:rsid w:val="00F95C1D"/>
    <w:rsid w:val="00F9653D"/>
    <w:rsid w:val="00F96F44"/>
    <w:rsid w:val="00F970C8"/>
    <w:rsid w:val="00F9740D"/>
    <w:rsid w:val="00F97E1F"/>
    <w:rsid w:val="00FA04A4"/>
    <w:rsid w:val="00FA04F1"/>
    <w:rsid w:val="00FA04F3"/>
    <w:rsid w:val="00FA0666"/>
    <w:rsid w:val="00FA08E2"/>
    <w:rsid w:val="00FA0EF2"/>
    <w:rsid w:val="00FA1298"/>
    <w:rsid w:val="00FA15D7"/>
    <w:rsid w:val="00FA15FB"/>
    <w:rsid w:val="00FA200D"/>
    <w:rsid w:val="00FA21E6"/>
    <w:rsid w:val="00FA2676"/>
    <w:rsid w:val="00FA2BB1"/>
    <w:rsid w:val="00FA31FC"/>
    <w:rsid w:val="00FA3633"/>
    <w:rsid w:val="00FA367D"/>
    <w:rsid w:val="00FA36DD"/>
    <w:rsid w:val="00FA3719"/>
    <w:rsid w:val="00FA3C68"/>
    <w:rsid w:val="00FA3CBB"/>
    <w:rsid w:val="00FA40CA"/>
    <w:rsid w:val="00FA410F"/>
    <w:rsid w:val="00FA41D7"/>
    <w:rsid w:val="00FA438D"/>
    <w:rsid w:val="00FA4F83"/>
    <w:rsid w:val="00FA5133"/>
    <w:rsid w:val="00FA53B3"/>
    <w:rsid w:val="00FA5623"/>
    <w:rsid w:val="00FA5BE0"/>
    <w:rsid w:val="00FA6317"/>
    <w:rsid w:val="00FA637C"/>
    <w:rsid w:val="00FA649B"/>
    <w:rsid w:val="00FA685E"/>
    <w:rsid w:val="00FA6A55"/>
    <w:rsid w:val="00FA6B7B"/>
    <w:rsid w:val="00FA7087"/>
    <w:rsid w:val="00FA728E"/>
    <w:rsid w:val="00FA73CF"/>
    <w:rsid w:val="00FA75EA"/>
    <w:rsid w:val="00FA767D"/>
    <w:rsid w:val="00FA77CF"/>
    <w:rsid w:val="00FB018A"/>
    <w:rsid w:val="00FB0D98"/>
    <w:rsid w:val="00FB0E30"/>
    <w:rsid w:val="00FB112C"/>
    <w:rsid w:val="00FB165B"/>
    <w:rsid w:val="00FB18F6"/>
    <w:rsid w:val="00FB2105"/>
    <w:rsid w:val="00FB2297"/>
    <w:rsid w:val="00FB23C1"/>
    <w:rsid w:val="00FB248D"/>
    <w:rsid w:val="00FB2691"/>
    <w:rsid w:val="00FB2CFB"/>
    <w:rsid w:val="00FB322E"/>
    <w:rsid w:val="00FB3DD3"/>
    <w:rsid w:val="00FB3F07"/>
    <w:rsid w:val="00FB3F6F"/>
    <w:rsid w:val="00FB42FA"/>
    <w:rsid w:val="00FB43E8"/>
    <w:rsid w:val="00FB4737"/>
    <w:rsid w:val="00FB49A1"/>
    <w:rsid w:val="00FB4A2B"/>
    <w:rsid w:val="00FB4D4E"/>
    <w:rsid w:val="00FB4E87"/>
    <w:rsid w:val="00FB4FAE"/>
    <w:rsid w:val="00FB51A3"/>
    <w:rsid w:val="00FB531B"/>
    <w:rsid w:val="00FB5618"/>
    <w:rsid w:val="00FB564D"/>
    <w:rsid w:val="00FB5809"/>
    <w:rsid w:val="00FB59C2"/>
    <w:rsid w:val="00FB5AEC"/>
    <w:rsid w:val="00FB5BA4"/>
    <w:rsid w:val="00FB5C22"/>
    <w:rsid w:val="00FB5C87"/>
    <w:rsid w:val="00FB5F5C"/>
    <w:rsid w:val="00FB6073"/>
    <w:rsid w:val="00FB640B"/>
    <w:rsid w:val="00FB6A55"/>
    <w:rsid w:val="00FB6A8A"/>
    <w:rsid w:val="00FB6E2C"/>
    <w:rsid w:val="00FB705A"/>
    <w:rsid w:val="00FB7229"/>
    <w:rsid w:val="00FB7664"/>
    <w:rsid w:val="00FB7784"/>
    <w:rsid w:val="00FB7CEE"/>
    <w:rsid w:val="00FB7D43"/>
    <w:rsid w:val="00FB7FEF"/>
    <w:rsid w:val="00FC0454"/>
    <w:rsid w:val="00FC0E90"/>
    <w:rsid w:val="00FC1212"/>
    <w:rsid w:val="00FC16FF"/>
    <w:rsid w:val="00FC22FF"/>
    <w:rsid w:val="00FC2893"/>
    <w:rsid w:val="00FC2A8F"/>
    <w:rsid w:val="00FC2F39"/>
    <w:rsid w:val="00FC3277"/>
    <w:rsid w:val="00FC32D8"/>
    <w:rsid w:val="00FC33FF"/>
    <w:rsid w:val="00FC3E5E"/>
    <w:rsid w:val="00FC41C6"/>
    <w:rsid w:val="00FC4213"/>
    <w:rsid w:val="00FC432A"/>
    <w:rsid w:val="00FC44D7"/>
    <w:rsid w:val="00FC49F7"/>
    <w:rsid w:val="00FC4D34"/>
    <w:rsid w:val="00FC4DBA"/>
    <w:rsid w:val="00FC502D"/>
    <w:rsid w:val="00FC5269"/>
    <w:rsid w:val="00FC5377"/>
    <w:rsid w:val="00FC56A8"/>
    <w:rsid w:val="00FC581A"/>
    <w:rsid w:val="00FC5A57"/>
    <w:rsid w:val="00FC618F"/>
    <w:rsid w:val="00FC641A"/>
    <w:rsid w:val="00FC738B"/>
    <w:rsid w:val="00FC75C5"/>
    <w:rsid w:val="00FC77A8"/>
    <w:rsid w:val="00FC79BA"/>
    <w:rsid w:val="00FC7A2C"/>
    <w:rsid w:val="00FC7B26"/>
    <w:rsid w:val="00FD004F"/>
    <w:rsid w:val="00FD040C"/>
    <w:rsid w:val="00FD042B"/>
    <w:rsid w:val="00FD049C"/>
    <w:rsid w:val="00FD056E"/>
    <w:rsid w:val="00FD07BA"/>
    <w:rsid w:val="00FD0925"/>
    <w:rsid w:val="00FD0D7D"/>
    <w:rsid w:val="00FD0F5B"/>
    <w:rsid w:val="00FD107C"/>
    <w:rsid w:val="00FD11F4"/>
    <w:rsid w:val="00FD15CB"/>
    <w:rsid w:val="00FD197C"/>
    <w:rsid w:val="00FD1B56"/>
    <w:rsid w:val="00FD20CF"/>
    <w:rsid w:val="00FD27A5"/>
    <w:rsid w:val="00FD27B2"/>
    <w:rsid w:val="00FD2965"/>
    <w:rsid w:val="00FD2A77"/>
    <w:rsid w:val="00FD2BBD"/>
    <w:rsid w:val="00FD3123"/>
    <w:rsid w:val="00FD31FC"/>
    <w:rsid w:val="00FD3401"/>
    <w:rsid w:val="00FD362B"/>
    <w:rsid w:val="00FD388E"/>
    <w:rsid w:val="00FD3907"/>
    <w:rsid w:val="00FD3A86"/>
    <w:rsid w:val="00FD4474"/>
    <w:rsid w:val="00FD4789"/>
    <w:rsid w:val="00FD47C8"/>
    <w:rsid w:val="00FD4E13"/>
    <w:rsid w:val="00FD4EF5"/>
    <w:rsid w:val="00FD5366"/>
    <w:rsid w:val="00FD5638"/>
    <w:rsid w:val="00FD5FE0"/>
    <w:rsid w:val="00FD6488"/>
    <w:rsid w:val="00FD66E4"/>
    <w:rsid w:val="00FD6727"/>
    <w:rsid w:val="00FD6B5A"/>
    <w:rsid w:val="00FD6EEF"/>
    <w:rsid w:val="00FD706D"/>
    <w:rsid w:val="00FD755E"/>
    <w:rsid w:val="00FD7861"/>
    <w:rsid w:val="00FD786F"/>
    <w:rsid w:val="00FE0349"/>
    <w:rsid w:val="00FE04B9"/>
    <w:rsid w:val="00FE070A"/>
    <w:rsid w:val="00FE0A25"/>
    <w:rsid w:val="00FE0B87"/>
    <w:rsid w:val="00FE0BB6"/>
    <w:rsid w:val="00FE0C9D"/>
    <w:rsid w:val="00FE0E95"/>
    <w:rsid w:val="00FE0F43"/>
    <w:rsid w:val="00FE11D4"/>
    <w:rsid w:val="00FE120E"/>
    <w:rsid w:val="00FE1263"/>
    <w:rsid w:val="00FE1294"/>
    <w:rsid w:val="00FE12AA"/>
    <w:rsid w:val="00FE1304"/>
    <w:rsid w:val="00FE1B42"/>
    <w:rsid w:val="00FE1B4A"/>
    <w:rsid w:val="00FE1BD2"/>
    <w:rsid w:val="00FE1C2A"/>
    <w:rsid w:val="00FE2033"/>
    <w:rsid w:val="00FE22DC"/>
    <w:rsid w:val="00FE2851"/>
    <w:rsid w:val="00FE2BF7"/>
    <w:rsid w:val="00FE339A"/>
    <w:rsid w:val="00FE3704"/>
    <w:rsid w:val="00FE39F6"/>
    <w:rsid w:val="00FE3ADC"/>
    <w:rsid w:val="00FE3F1C"/>
    <w:rsid w:val="00FE4079"/>
    <w:rsid w:val="00FE4459"/>
    <w:rsid w:val="00FE46B4"/>
    <w:rsid w:val="00FE484C"/>
    <w:rsid w:val="00FE4BFC"/>
    <w:rsid w:val="00FE4C45"/>
    <w:rsid w:val="00FE4CF1"/>
    <w:rsid w:val="00FE4CFE"/>
    <w:rsid w:val="00FE50B8"/>
    <w:rsid w:val="00FE5232"/>
    <w:rsid w:val="00FE5332"/>
    <w:rsid w:val="00FE56EF"/>
    <w:rsid w:val="00FE5DE6"/>
    <w:rsid w:val="00FE5EA2"/>
    <w:rsid w:val="00FE5FDC"/>
    <w:rsid w:val="00FE64E6"/>
    <w:rsid w:val="00FE72A0"/>
    <w:rsid w:val="00FF0282"/>
    <w:rsid w:val="00FF06D3"/>
    <w:rsid w:val="00FF0775"/>
    <w:rsid w:val="00FF07B7"/>
    <w:rsid w:val="00FF0885"/>
    <w:rsid w:val="00FF0C2C"/>
    <w:rsid w:val="00FF0C96"/>
    <w:rsid w:val="00FF0EFA"/>
    <w:rsid w:val="00FF1154"/>
    <w:rsid w:val="00FF130D"/>
    <w:rsid w:val="00FF172C"/>
    <w:rsid w:val="00FF1943"/>
    <w:rsid w:val="00FF21B2"/>
    <w:rsid w:val="00FF2723"/>
    <w:rsid w:val="00FF27B1"/>
    <w:rsid w:val="00FF282C"/>
    <w:rsid w:val="00FF2C8C"/>
    <w:rsid w:val="00FF2DAD"/>
    <w:rsid w:val="00FF32A1"/>
    <w:rsid w:val="00FF3CDB"/>
    <w:rsid w:val="00FF426A"/>
    <w:rsid w:val="00FF451D"/>
    <w:rsid w:val="00FF4E66"/>
    <w:rsid w:val="00FF4F3C"/>
    <w:rsid w:val="00FF5252"/>
    <w:rsid w:val="00FF531A"/>
    <w:rsid w:val="00FF5543"/>
    <w:rsid w:val="00FF5714"/>
    <w:rsid w:val="00FF5765"/>
    <w:rsid w:val="00FF6019"/>
    <w:rsid w:val="00FF6102"/>
    <w:rsid w:val="00FF6683"/>
    <w:rsid w:val="00FF66BF"/>
    <w:rsid w:val="00FF6740"/>
    <w:rsid w:val="00FF682A"/>
    <w:rsid w:val="00FF6966"/>
    <w:rsid w:val="00FF6981"/>
    <w:rsid w:val="00FF7840"/>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7F2617E"/>
  <w15:docId w15:val="{CEC1C4F5-04EB-4B78-B56A-4011438C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ED7"/>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link w:val="Heading6Char"/>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703D73"/>
    <w:pPr>
      <w:spacing w:line="240" w:lineRule="auto"/>
      <w:ind w:left="57"/>
    </w:pPr>
    <w:rPr>
      <w:b/>
      <w:sz w:val="20"/>
      <w:szCs w:val="20"/>
    </w:rPr>
  </w:style>
  <w:style w:type="character" w:customStyle="1" w:styleId="TableHeadingChar">
    <w:name w:val="TableHeading Char"/>
    <w:link w:val="TableHeading"/>
    <w:rsid w:val="00703D73"/>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640EBD"/>
    <w:pPr>
      <w:ind w:left="1760"/>
      <w:jc w:val="both"/>
    </w:pPr>
    <w:rPr>
      <w:sz w:val="144"/>
      <w:szCs w:val="144"/>
    </w:r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uiPriority w:val="35"/>
    <w:qFormat/>
    <w:rsid w:val="00914ABE"/>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uiPriority w:val="99"/>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62445B"/>
    <w:pPr>
      <w:contextualSpacing/>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082591"/>
    <w:pPr>
      <w:spacing w:before="40" w:after="40" w:line="240" w:lineRule="auto"/>
      <w:ind w:left="57"/>
    </w:pPr>
    <w:rPr>
      <w:rFonts w:ascii="Arial Narrow" w:hAnsi="Arial Narrow"/>
      <w:sz w:val="20"/>
      <w:szCs w:val="20"/>
    </w:rPr>
  </w:style>
  <w:style w:type="character" w:customStyle="1" w:styleId="TabletextChar1">
    <w:name w:val="Table text Char"/>
    <w:link w:val="Tabletext1"/>
    <w:rsid w:val="00082591"/>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link w:val="Style1Char"/>
    <w:qFormat/>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B375A6"/>
    <w:pPr>
      <w:widowControl w:val="0"/>
      <w:spacing w:line="240" w:lineRule="auto"/>
      <w:contextualSpacing/>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B375A6"/>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paragraph" w:customStyle="1" w:styleId="EndNoteBibliographyTitle">
    <w:name w:val="EndNote Bibliography Title"/>
    <w:basedOn w:val="Normal"/>
    <w:link w:val="EndNoteBibliographyTitleChar"/>
    <w:rsid w:val="00147975"/>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147975"/>
    <w:rPr>
      <w:rFonts w:ascii="Tahoma" w:hAnsi="Tahoma" w:cs="Tahoma"/>
      <w:noProof/>
      <w:sz w:val="22"/>
      <w:szCs w:val="22"/>
    </w:rPr>
  </w:style>
  <w:style w:type="paragraph" w:customStyle="1" w:styleId="EndNoteBibliography">
    <w:name w:val="EndNote Bibliography"/>
    <w:basedOn w:val="Normal"/>
    <w:link w:val="EndNoteBibliographyChar"/>
    <w:rsid w:val="00147975"/>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147975"/>
    <w:rPr>
      <w:rFonts w:ascii="Tahoma" w:hAnsi="Tahoma" w:cs="Tahoma"/>
      <w:noProof/>
      <w:sz w:val="22"/>
      <w:szCs w:val="22"/>
    </w:rPr>
  </w:style>
  <w:style w:type="character" w:customStyle="1" w:styleId="UnresolvedMention1">
    <w:name w:val="Unresolved Mention1"/>
    <w:basedOn w:val="DefaultParagraphFont"/>
    <w:uiPriority w:val="99"/>
    <w:semiHidden/>
    <w:unhideWhenUsed/>
    <w:rsid w:val="00147975"/>
    <w:rPr>
      <w:color w:val="605E5C"/>
      <w:shd w:val="clear" w:color="auto" w:fill="E1DFDD"/>
    </w:rPr>
  </w:style>
  <w:style w:type="character" w:customStyle="1" w:styleId="Style1Char">
    <w:name w:val="Style1 Char"/>
    <w:basedOn w:val="TabletextChar1"/>
    <w:link w:val="Style1"/>
    <w:rsid w:val="00DC77C7"/>
    <w:rPr>
      <w:rFonts w:ascii="Bookman Old Style" w:hAnsi="Bookman Old Style" w:cs="Tahoma"/>
      <w:lang w:val="en-US" w:eastAsia="en-US"/>
    </w:rPr>
  </w:style>
  <w:style w:type="character" w:customStyle="1" w:styleId="UnresolvedMention10">
    <w:name w:val="Unresolved Mention1"/>
    <w:basedOn w:val="DefaultParagraphFont"/>
    <w:uiPriority w:val="99"/>
    <w:semiHidden/>
    <w:unhideWhenUsed/>
    <w:rsid w:val="00DC77C7"/>
    <w:rPr>
      <w:color w:val="605E5C"/>
      <w:shd w:val="clear" w:color="auto" w:fill="E1DFDD"/>
    </w:rPr>
  </w:style>
  <w:style w:type="paragraph" w:customStyle="1" w:styleId="Tablecontent">
    <w:name w:val="Table content"/>
    <w:basedOn w:val="Normal"/>
    <w:link w:val="TablecontentChar"/>
    <w:qFormat/>
    <w:rsid w:val="00DC77C7"/>
    <w:pPr>
      <w:spacing w:after="0" w:line="240" w:lineRule="auto"/>
    </w:pPr>
    <w:rPr>
      <w:rFonts w:ascii="Arial Narrow" w:hAnsi="Arial Narrow" w:cstheme="minorBidi"/>
      <w:sz w:val="18"/>
      <w:szCs w:val="18"/>
      <w:lang w:eastAsia="zh-CN"/>
    </w:rPr>
  </w:style>
  <w:style w:type="character" w:customStyle="1" w:styleId="TablecontentChar">
    <w:name w:val="Table content Char"/>
    <w:basedOn w:val="DefaultParagraphFont"/>
    <w:link w:val="Tablecontent"/>
    <w:rsid w:val="00DC77C7"/>
    <w:rPr>
      <w:rFonts w:ascii="Arial Narrow" w:eastAsiaTheme="minorEastAsia" w:hAnsi="Arial Narrow" w:cstheme="minorBidi"/>
      <w:sz w:val="18"/>
      <w:szCs w:val="18"/>
      <w:lang w:eastAsia="zh-CN"/>
    </w:rPr>
  </w:style>
  <w:style w:type="paragraph" w:customStyle="1" w:styleId="Tablenotes1">
    <w:name w:val="Table notes"/>
    <w:basedOn w:val="Normal"/>
    <w:link w:val="TablenotesChar1"/>
    <w:qFormat/>
    <w:rsid w:val="00337015"/>
    <w:pPr>
      <w:spacing w:line="240" w:lineRule="auto"/>
      <w:contextualSpacing/>
      <w:jc w:val="both"/>
    </w:pPr>
    <w:rPr>
      <w:rFonts w:ascii="Arial Narrow" w:hAnsi="Arial Narrow" w:cstheme="minorBidi"/>
      <w:sz w:val="18"/>
      <w:szCs w:val="18"/>
      <w:lang w:eastAsia="zh-CN"/>
    </w:rPr>
  </w:style>
  <w:style w:type="character" w:customStyle="1" w:styleId="TablenotesChar1">
    <w:name w:val="Table notes Char"/>
    <w:basedOn w:val="DefaultParagraphFont"/>
    <w:link w:val="Tablenotes1"/>
    <w:rsid w:val="00337015"/>
    <w:rPr>
      <w:rFonts w:ascii="Arial Narrow" w:eastAsiaTheme="minorEastAsia" w:hAnsi="Arial Narrow" w:cstheme="minorBidi"/>
      <w:sz w:val="18"/>
      <w:szCs w:val="18"/>
      <w:lang w:eastAsia="zh-CN"/>
    </w:rPr>
  </w:style>
  <w:style w:type="character" w:customStyle="1" w:styleId="Heading6Char">
    <w:name w:val="Heading 6 Char"/>
    <w:basedOn w:val="DefaultParagraphFont"/>
    <w:link w:val="Heading6"/>
    <w:rsid w:val="00DC77C7"/>
    <w:rPr>
      <w:rFonts w:ascii="Calibri" w:hAnsi="Calibri" w:cs="Tahoma"/>
      <w:sz w:val="22"/>
      <w:szCs w:val="22"/>
      <w:u w:val="single"/>
    </w:rPr>
  </w:style>
  <w:style w:type="character" w:customStyle="1" w:styleId="UnresolvedMention2">
    <w:name w:val="Unresolved Mention2"/>
    <w:basedOn w:val="DefaultParagraphFont"/>
    <w:uiPriority w:val="99"/>
    <w:semiHidden/>
    <w:unhideWhenUsed/>
    <w:rsid w:val="005019C7"/>
    <w:rPr>
      <w:color w:val="605E5C"/>
      <w:shd w:val="clear" w:color="auto" w:fill="E1DFDD"/>
    </w:rPr>
  </w:style>
  <w:style w:type="character" w:customStyle="1" w:styleId="UnresolvedMention3">
    <w:name w:val="Unresolved Mention3"/>
    <w:basedOn w:val="DefaultParagraphFont"/>
    <w:uiPriority w:val="99"/>
    <w:semiHidden/>
    <w:unhideWhenUsed/>
    <w:rsid w:val="00557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57837925">
      <w:bodyDiv w:val="1"/>
      <w:marLeft w:val="0"/>
      <w:marRight w:val="0"/>
      <w:marTop w:val="0"/>
      <w:marBottom w:val="0"/>
      <w:divBdr>
        <w:top w:val="none" w:sz="0" w:space="0" w:color="auto"/>
        <w:left w:val="none" w:sz="0" w:space="0" w:color="auto"/>
        <w:bottom w:val="none" w:sz="0" w:space="0" w:color="auto"/>
        <w:right w:val="none" w:sz="0" w:space="0" w:color="auto"/>
      </w:divBdr>
      <w:divsChild>
        <w:div w:id="1346134251">
          <w:marLeft w:val="720"/>
          <w:marRight w:val="0"/>
          <w:marTop w:val="77"/>
          <w:marBottom w:val="0"/>
          <w:divBdr>
            <w:top w:val="none" w:sz="0" w:space="0" w:color="auto"/>
            <w:left w:val="none" w:sz="0" w:space="0" w:color="auto"/>
            <w:bottom w:val="none" w:sz="0" w:space="0" w:color="auto"/>
            <w:right w:val="none" w:sz="0" w:space="0" w:color="auto"/>
          </w:divBdr>
        </w:div>
      </w:divsChild>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9918773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092386526">
      <w:bodyDiv w:val="1"/>
      <w:marLeft w:val="0"/>
      <w:marRight w:val="0"/>
      <w:marTop w:val="0"/>
      <w:marBottom w:val="0"/>
      <w:divBdr>
        <w:top w:val="none" w:sz="0" w:space="0" w:color="auto"/>
        <w:left w:val="none" w:sz="0" w:space="0" w:color="auto"/>
        <w:bottom w:val="none" w:sz="0" w:space="0" w:color="auto"/>
        <w:right w:val="none" w:sz="0" w:space="0" w:color="auto"/>
      </w:divBdr>
      <w:divsChild>
        <w:div w:id="263803705">
          <w:marLeft w:val="720"/>
          <w:marRight w:val="0"/>
          <w:marTop w:val="77"/>
          <w:marBottom w:val="0"/>
          <w:divBdr>
            <w:top w:val="none" w:sz="0" w:space="0" w:color="auto"/>
            <w:left w:val="none" w:sz="0" w:space="0" w:color="auto"/>
            <w:bottom w:val="none" w:sz="0" w:space="0" w:color="auto"/>
            <w:right w:val="none" w:sz="0" w:space="0" w:color="auto"/>
          </w:divBdr>
        </w:div>
      </w:divsChild>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87866345">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87809329">
      <w:bodyDiv w:val="1"/>
      <w:marLeft w:val="0"/>
      <w:marRight w:val="0"/>
      <w:marTop w:val="0"/>
      <w:marBottom w:val="0"/>
      <w:divBdr>
        <w:top w:val="none" w:sz="0" w:space="0" w:color="auto"/>
        <w:left w:val="none" w:sz="0" w:space="0" w:color="auto"/>
        <w:bottom w:val="none" w:sz="0" w:space="0" w:color="auto"/>
        <w:right w:val="none" w:sz="0" w:space="0" w:color="auto"/>
      </w:divBdr>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4.xml"/><Relationship Id="rId39" Type="http://schemas.openxmlformats.org/officeDocument/2006/relationships/hyperlink" Target="https://www.allergy.org.au/patients/immunodeficiencies/immunoglobulin-replacement-therapy" TargetMode="Externa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hyperlink" Target="https://www.msdmanuals.com/professional/immunology-allergic-disorders/immunodeficiency-disorders/wiskott-aldrich-syndrome" TargetMode="External"/><Relationship Id="rId47" Type="http://schemas.openxmlformats.org/officeDocument/2006/relationships/hyperlink" Target="https://primaryimmune.org/about-primary-immunodeficiencies/specific-disease-types/transient-hypogammaglobulinemia-of-infancy/" TargetMode="External"/><Relationship Id="rId50" Type="http://schemas.openxmlformats.org/officeDocument/2006/relationships/hyperlink" Target="https://emedicine.medscape.com/article/888706-overview" TargetMode="External"/><Relationship Id="rId55" Type="http://schemas.openxmlformats.org/officeDocument/2006/relationships/hyperlink" Target="https://ghr.nlm.nih.gov/condition/ataxia-telangiectasi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hyperlink" Target="https://www.medicinenet.com/thymoma/article.htm" TargetMode="External"/><Relationship Id="rId54" Type="http://schemas.openxmlformats.org/officeDocument/2006/relationships/hyperlink" Target="https://www.niaid.nih.gov/diseases-conditions/severe-combined-immunodeficiency-sci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hyperlink" Target="https://allergy.org.au/patients/immunodeficiencies/common-variable-immune-deficiency-cvid" TargetMode="External"/><Relationship Id="rId40" Type="http://schemas.openxmlformats.org/officeDocument/2006/relationships/hyperlink" Target="https://www.abs.gov.au/AUSSTATS/abs@.nsf/Lookup/3101.0Main+Features1Jun%202019?OpenDocument" TargetMode="External"/><Relationship Id="rId45" Type="http://schemas.openxmlformats.org/officeDocument/2006/relationships/hyperlink" Target="https://primaryimmune.org/about-primary-immunodeficiencies/specific-disease-types/severe-combined-immune-deficiency-and-combined-immune-deficiency/" TargetMode="External"/><Relationship Id="rId53" Type="http://schemas.openxmlformats.org/officeDocument/2006/relationships/hyperlink" Target="https://www.criteria.blood.gov.au/MedicalCondition/View/2603" TargetMode="External"/><Relationship Id="rId58" Type="http://schemas.openxmlformats.org/officeDocument/2006/relationships/hyperlink" Target="https://www.sciencedirect.com/topics/immunology-and-microbiology/combined-immunodeficiencies" TargetMode="External"/><Relationship Id="rId66"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package" Target="embeddings/Microsoft_Visio_Drawing1.vsdx"/><Relationship Id="rId36" Type="http://schemas.openxmlformats.org/officeDocument/2006/relationships/hyperlink" Target="https://www.ncbi.nlm.nih.gov/books/NBK537162/" TargetMode="External"/><Relationship Id="rId49" Type="http://schemas.openxmlformats.org/officeDocument/2006/relationships/hyperlink" Target="https://www.immunodeficiency.com.au/content/types-immunodeficiency-disease" TargetMode="External"/><Relationship Id="rId57" Type="http://schemas.openxmlformats.org/officeDocument/2006/relationships/hyperlink" Target="https://ghr.nlm.nih.gov/condition/common-variable-immune-deficiency"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yperlink" Target="https://primaryimmune.org/fda-safety-communication-new-boxed-warning-for-thrombosis-related-to-human-immune-globulin-products" TargetMode="External"/><Relationship Id="rId52" Type="http://schemas.openxmlformats.org/officeDocument/2006/relationships/hyperlink" Target="https://www.blood.gov.au/system/files/Report-on-the-Issues-and-Use-of-Ig-2017-18%20FINAL.pdf" TargetMode="External"/><Relationship Id="rId60"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1.png"/><Relationship Id="rId27" Type="http://schemas.openxmlformats.org/officeDocument/2006/relationships/image" Target="media/image4.emf"/><Relationship Id="rId30" Type="http://schemas.openxmlformats.org/officeDocument/2006/relationships/header" Target="header10.xml"/><Relationship Id="rId35" Type="http://schemas.openxmlformats.org/officeDocument/2006/relationships/hyperlink" Target="https://www.aaaai.org/conditions-and-treatments/conditions-dictionary/immunoglobulin-(igg)-replacement-therapy" TargetMode="External"/><Relationship Id="rId43" Type="http://schemas.openxmlformats.org/officeDocument/2006/relationships/hyperlink" Target="https://www.healthline.com/health/immunodeficiency-disorders" TargetMode="External"/><Relationship Id="rId48" Type="http://schemas.openxmlformats.org/officeDocument/2006/relationships/hyperlink" Target="https://www.ihe.ca/research-programs/rmd/cssqac/cssqac-info" TargetMode="External"/><Relationship Id="rId56" Type="http://schemas.openxmlformats.org/officeDocument/2006/relationships/hyperlink" Target="https://ghr.nlm.nih.gov/condition/x-linked-agammaglobulinemia" TargetMode="External"/><Relationship Id="rId8" Type="http://schemas.openxmlformats.org/officeDocument/2006/relationships/settings" Target="settings.xml"/><Relationship Id="rId51" Type="http://schemas.openxmlformats.org/officeDocument/2006/relationships/hyperlink" Target="https://www.criteria.blood.gov.au/DoseCalculato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allergy.org.au/patients/immunodeficiencies/common-variable-immune-deficiency-cvid" TargetMode="External"/><Relationship Id="rId46" Type="http://schemas.openxmlformats.org/officeDocument/2006/relationships/hyperlink" Target="https://primaryimmune.org/about-primary-immunodeficiencies/specific-disease-types/" TargetMode="External"/><Relationship Id="rId59" Type="http://schemas.openxmlformats.org/officeDocument/2006/relationships/hyperlink" Target="https://www.tga.gov.au/database-adverse-event-notifications-d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ACS Document" ma:contentTypeID="0x010100725DB7623C641B4EAA0F35B01B05D2A603005471058495402C4F8B01531546C0D857" ma:contentTypeVersion="50" ma:contentTypeDescription="" ma:contentTypeScope="" ma:versionID="5cfddb1df0d3981613533d34de1c61c7">
  <xsd:schema xmlns:xsd="http://www.w3.org/2001/XMLSchema" xmlns:xs="http://www.w3.org/2001/XMLSchema" xmlns:p="http://schemas.microsoft.com/office/2006/metadata/properties" xmlns:ns2="a3fdf6ef-ac25-44cb-973e-3b47ffdb6537" xmlns:ns3="ccf699ed-f0cf-42c8-9e57-92d76627d23e" targetNamespace="http://schemas.microsoft.com/office/2006/metadata/properties" ma:root="true" ma:fieldsID="eebb2b83cef5d2db121efacfddd8f8b8" ns2:_="" ns3:_="">
    <xsd:import namespace="a3fdf6ef-ac25-44cb-973e-3b47ffdb6537"/>
    <xsd:import namespace="ccf699ed-f0cf-42c8-9e57-92d76627d23e"/>
    <xsd:element name="properties">
      <xsd:complexType>
        <xsd:sequence>
          <xsd:element name="documentManagement">
            <xsd:complexType>
              <xsd:all>
                <xsd:element ref="ns3:Month" minOccurs="0"/>
                <xsd:element ref="ns3:Year" minOccurs="0"/>
                <xsd:element ref="ns3:ProjectStatus" minOccurs="0"/>
                <xsd:element ref="ns2:Category" minOccurs="0"/>
                <xsd:element ref="ns3:TaxCatchAll" minOccurs="0"/>
                <xsd:element ref="ns3:TaxCatchAllLabel" minOccurs="0"/>
                <xsd:element ref="ns2:la7af12d0b404cf9b1a70c5ae3f5670f" minOccurs="0"/>
                <xsd:element ref="ns3:Cli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df6ef-ac25-44cb-973e-3b47ffdb6537" elementFormDefault="qualified">
    <xsd:import namespace="http://schemas.microsoft.com/office/2006/documentManagement/types"/>
    <xsd:import namespace="http://schemas.microsoft.com/office/infopath/2007/PartnerControls"/>
    <xsd:element name="Category" ma:index="6" nillable="true" ma:displayName="Category" ma:format="Dropdown" ma:internalName="Category">
      <xsd:simpleType>
        <xsd:restriction base="dms:Choice">
          <xsd:enumeration value="Bid"/>
          <xsd:enumeration value="Contract"/>
          <xsd:enumeration value="Correspondence"/>
          <xsd:enumeration value="Deliverables"/>
          <xsd:enumeration value="Evidence"/>
          <xsd:enumeration value="Meetings"/>
          <xsd:enumeration value="Performance data"/>
          <xsd:enumeration value="Plan"/>
          <xsd:enumeration value="Supporting Documentation"/>
          <xsd:enumeration value="Working Documents"/>
        </xsd:restriction>
      </xsd:simpleType>
    </xsd:element>
    <xsd:element name="la7af12d0b404cf9b1a70c5ae3f5670f" ma:index="13" nillable="true" ma:taxonomy="true" ma:internalName="la7af12d0b404cf9b1a70c5ae3f5670f" ma:taxonomyFieldName="Department" ma:displayName="Department" ma:default="" ma:fieldId="{5a7af12d-0b40-4cf9-b1a7-0c5ae3f5670f}" ma:sspId="332ad5cf-e902-47c1-836b-54b4a7fe026d" ma:termSetId="d32c3b27-2227-4f97-93fe-0724f53433d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f699ed-f0cf-42c8-9e57-92d76627d23e" elementFormDefault="qualified">
    <xsd:import namespace="http://schemas.microsoft.com/office/2006/documentManagement/types"/>
    <xsd:import namespace="http://schemas.microsoft.com/office/infopath/2007/PartnerControls"/>
    <xsd:element name="Month" ma:index="3" nillable="true" ma:displayName="Month" ma:format="Dropdown" ma:hidden="true" ma:internalName="Month" ma:readOnly="false">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4" nillable="true" ma:displayName="Year" ma:format="Dropdown" ma:hidden="true" ma:internalName="Year" ma:readOnly="false">
      <xsd:simpleType>
        <xsd:restriction base="dms:Choice">
          <xsd:enumeration value="1980"/>
          <xsd:enumeration value="1981"/>
          <xsd:enumeration value="1982"/>
          <xsd:enumeration value="1983"/>
          <xsd:enumeration value="1984"/>
          <xsd:enumeration value="1985"/>
          <xsd:enumeration value="1986"/>
          <xsd:enumeration value="1987"/>
          <xsd:enumeration value="1988"/>
          <xsd:enumeration value="1989"/>
          <xsd:enumeration value="1990"/>
          <xsd:enumeration value="1991"/>
          <xsd:enumeration value="1992"/>
          <xsd:enumeration value="1993"/>
          <xsd:enumeration value="1994"/>
          <xsd:enumeration value="1995"/>
          <xsd:enumeration value="1996"/>
          <xsd:enumeration value="1997"/>
          <xsd:enumeration value="1998"/>
          <xsd:enumeration value="1999"/>
          <xsd:enumeration value="2000"/>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ProjectStatus" ma:index="5" nillable="true" ma:displayName="Project Status" ma:format="Dropdown" ma:hidden="true" ma:internalName="ProjectStatus" ma:readOnly="false">
      <xsd:simpleType>
        <xsd:restriction base="dms:Choice">
          <xsd:enumeration value="Closed"/>
          <xsd:enumeration value="Open"/>
        </xsd:restriction>
      </xsd:simpleType>
    </xsd:element>
    <xsd:element name="TaxCatchAll" ma:index="8" nillable="true" ma:displayName="Taxonomy Catch All Column" ma:hidden="true" ma:list="{49d7fed5-a67b-4e41-abbf-a8ac592a532d}" ma:internalName="TaxCatchAll" ma:showField="CatchAllData" ma:web="ccf699ed-f0cf-42c8-9e57-92d76627d2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d7fed5-a67b-4e41-abbf-a8ac592a532d}" ma:internalName="TaxCatchAllLabel" ma:readOnly="true" ma:showField="CatchAllDataLabel" ma:web="ccf699ed-f0cf-42c8-9e57-92d76627d23e">
      <xsd:complexType>
        <xsd:complexContent>
          <xsd:extension base="dms:MultiChoiceLookup">
            <xsd:sequence>
              <xsd:element name="Value" type="dms:Lookup" maxOccurs="unbounded" minOccurs="0" nillable="true"/>
            </xsd:sequence>
          </xsd:extension>
        </xsd:complexContent>
      </xsd:complexType>
    </xsd:element>
    <xsd:element name="Client" ma:index="16" nillable="true" ma:displayName="Client" ma:hidden="true" ma:internalName="Clie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Sub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lient xmlns="ccf699ed-f0cf-42c8-9e57-92d76627d23e" xsi:nil="true"/>
    <la7af12d0b404cf9b1a70c5ae3f5670f xmlns="a3fdf6ef-ac25-44cb-973e-3b47ffdb6537">
      <Terms xmlns="http://schemas.microsoft.com/office/infopath/2007/PartnerControls"/>
    </la7af12d0b404cf9b1a70c5ae3f5670f>
    <Month xmlns="ccf699ed-f0cf-42c8-9e57-92d76627d23e" xsi:nil="true"/>
    <Year xmlns="ccf699ed-f0cf-42c8-9e57-92d76627d23e" xsi:nil="true"/>
    <Category xmlns="a3fdf6ef-ac25-44cb-973e-3b47ffdb6537">Deliverables</Category>
    <ProjectStatus xmlns="ccf699ed-f0cf-42c8-9e57-92d76627d23e">Open</ProjectStatus>
    <TaxCatchAll xmlns="ccf699ed-f0cf-42c8-9e57-92d76627d23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684BE-F527-41A9-847D-302555093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df6ef-ac25-44cb-973e-3b47ffdb6537"/>
    <ds:schemaRef ds:uri="ccf699ed-f0cf-42c8-9e57-92d76627d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28074-C9DF-499B-B7C7-72C582C3A553}">
  <ds:schemaRefs>
    <ds:schemaRef ds:uri="http://schemas.microsoft.com/sharepoint/v3/contenttype/forms"/>
  </ds:schemaRefs>
</ds:datastoreItem>
</file>

<file path=customXml/itemProps3.xml><?xml version="1.0" encoding="utf-8"?>
<ds:datastoreItem xmlns:ds="http://schemas.openxmlformats.org/officeDocument/2006/customXml" ds:itemID="{5F3C95B7-768A-4241-A596-4A1CF38DB317}">
  <ds:schemaRefs>
    <ds:schemaRef ds:uri="http://schemas.microsoft.com/sharepoint/events"/>
  </ds:schemaRefs>
</ds:datastoreItem>
</file>

<file path=customXml/itemProps4.xml><?xml version="1.0" encoding="utf-8"?>
<ds:datastoreItem xmlns:ds="http://schemas.openxmlformats.org/officeDocument/2006/customXml" ds:itemID="{AA44470D-BFD5-4BDD-A1DE-AE74C5892E62}">
  <ds:schemaRefs>
    <ds:schemaRef ds:uri="http://purl.org/dc/terms/"/>
    <ds:schemaRef ds:uri="ccf699ed-f0cf-42c8-9e57-92d76627d23e"/>
    <ds:schemaRef ds:uri="http://schemas.microsoft.com/office/2006/documentManagement/types"/>
    <ds:schemaRef ds:uri="http://schemas.microsoft.com/office/infopath/2007/PartnerControls"/>
    <ds:schemaRef ds:uri="a3fdf6ef-ac25-44cb-973e-3b47ffdb6537"/>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4F4910A5-2311-4AAB-92AE-030ABB36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78128</Words>
  <Characters>445330</Characters>
  <Application>Microsoft Office Word</Application>
  <DocSecurity>0</DocSecurity>
  <Lines>3711</Lines>
  <Paragraphs>1044</Paragraphs>
  <ScaleCrop>false</ScaleCrop>
  <HeadingPairs>
    <vt:vector size="2" baseType="variant">
      <vt:variant>
        <vt:lpstr>Title</vt:lpstr>
      </vt:variant>
      <vt:variant>
        <vt:i4>1</vt:i4>
      </vt:variant>
    </vt:vector>
  </HeadingPairs>
  <TitlesOfParts>
    <vt:vector size="1" baseType="lpstr">
      <vt:lpstr>15_7_20_MSAC CA 1592 _PID_updated_tracked</vt:lpstr>
    </vt:vector>
  </TitlesOfParts>
  <Company>DHA</Company>
  <LinksUpToDate>false</LinksUpToDate>
  <CharactersWithSpaces>522414</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15_7_20_MSAC CA 1592 _PID_updated_tracked</dc:title>
  <dc:creator>McCandless Sean</dc:creator>
  <cp:lastModifiedBy>Gold, Maynard</cp:lastModifiedBy>
  <cp:revision>3</cp:revision>
  <cp:lastPrinted>2020-08-25T03:14:00Z</cp:lastPrinted>
  <dcterms:created xsi:type="dcterms:W3CDTF">2020-08-25T03:14:00Z</dcterms:created>
  <dcterms:modified xsi:type="dcterms:W3CDTF">2020-08-25T03:15:00Z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0x010100725DB7623C641B4EAA0F35B01B05D2A603005471058495402C4F8B01531546C0D857</vt:lpwstr>
  </property>
  <property fmtid="{D5CDD505-2E9C-101B-9397-08002B2CF9AE}" pid="9" name="RecordPoint_WorkflowType">
    <vt:lpwstr>ActiveSubmitStub</vt:lpwstr>
  </property>
  <property fmtid="{D5CDD505-2E9C-101B-9397-08002B2CF9AE}" pid="10" name="RecordPoint_ActiveItemSiteId">
    <vt:lpwstr>{e5f93984-7948-42a2-9069-ee64d9cdc20d}</vt:lpwstr>
  </property>
  <property fmtid="{D5CDD505-2E9C-101B-9397-08002B2CF9AE}" pid="11" name="RecordPoint_ActiveItemListId">
    <vt:lpwstr>{a3fdf6ef-ac25-44cb-973e-3b47ffdb6537}</vt:lpwstr>
  </property>
  <property fmtid="{D5CDD505-2E9C-101B-9397-08002B2CF9AE}" pid="12" name="RecordPoint_ActiveItemUniqueId">
    <vt:lpwstr>{6a97fa84-ebdc-45b1-8a1d-055e154b736b}</vt:lpwstr>
  </property>
  <property fmtid="{D5CDD505-2E9C-101B-9397-08002B2CF9AE}" pid="13" name="RecordPoint_ActiveItemWebId">
    <vt:lpwstr>{82bdb557-0955-4063-bdf1-d4bc3b06abe8}</vt:lpwstr>
  </property>
  <property fmtid="{D5CDD505-2E9C-101B-9397-08002B2CF9AE}" pid="14" name="Department">
    <vt:lpwstr/>
  </property>
  <property fmtid="{D5CDD505-2E9C-101B-9397-08002B2CF9AE}" pid="15" name="RecordPoint_RecordNumberSubmitted">
    <vt:lpwstr>R0001020326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RecordPoint_SubmissionCompleted">
    <vt:lpwstr>2020-07-16T16:18:32.2938640+10:00</vt:lpwstr>
  </property>
</Properties>
</file>