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FE6B6C" w14:textId="06E068F8" w:rsidR="006478E7" w:rsidRPr="00490FBB" w:rsidRDefault="00002534" w:rsidP="006478E7">
      <w:pPr>
        <w:spacing w:before="120" w:after="120" w:line="312" w:lineRule="auto"/>
        <w:jc w:val="center"/>
      </w:pPr>
      <w:r>
        <w:t xml:space="preserve"> </w:t>
      </w:r>
    </w:p>
    <w:p w14:paraId="50B6D781" w14:textId="6C0133CE" w:rsidR="006478E7" w:rsidRPr="00490FBB" w:rsidRDefault="00BB0FFB" w:rsidP="00BB0FFB">
      <w:pPr>
        <w:pStyle w:val="Heading10"/>
        <w:spacing w:before="2880"/>
        <w:jc w:val="center"/>
        <w:rPr>
          <w:sz w:val="48"/>
          <w:szCs w:val="48"/>
        </w:rPr>
      </w:pPr>
      <w:r w:rsidRPr="00DAC714">
        <w:rPr>
          <w:sz w:val="48"/>
          <w:szCs w:val="48"/>
        </w:rPr>
        <w:t xml:space="preserve">MSAC </w:t>
      </w:r>
      <w:r w:rsidR="006478E7" w:rsidRPr="00DAC714">
        <w:rPr>
          <w:sz w:val="48"/>
          <w:szCs w:val="48"/>
        </w:rPr>
        <w:t xml:space="preserve">Application </w:t>
      </w:r>
      <w:r w:rsidR="007C6255" w:rsidRPr="00DAC714">
        <w:rPr>
          <w:sz w:val="48"/>
          <w:szCs w:val="48"/>
        </w:rPr>
        <w:t>1761</w:t>
      </w:r>
    </w:p>
    <w:p w14:paraId="11765312" w14:textId="412B7230" w:rsidR="006478E7" w:rsidRPr="002E1786" w:rsidRDefault="000B78BC" w:rsidP="006478E7">
      <w:pPr>
        <w:pStyle w:val="Heading10"/>
        <w:jc w:val="center"/>
        <w:rPr>
          <w:color w:val="0070C0"/>
          <w:sz w:val="48"/>
          <w:szCs w:val="48"/>
        </w:rPr>
      </w:pPr>
      <w:proofErr w:type="spellStart"/>
      <w:r w:rsidRPr="002E1786">
        <w:rPr>
          <w:color w:val="0070C0"/>
          <w:sz w:val="48"/>
          <w:szCs w:val="48"/>
        </w:rPr>
        <w:t>Faecal</w:t>
      </w:r>
      <w:proofErr w:type="spellEnd"/>
      <w:r w:rsidRPr="002E1786">
        <w:rPr>
          <w:color w:val="0070C0"/>
          <w:sz w:val="48"/>
          <w:szCs w:val="48"/>
        </w:rPr>
        <w:t xml:space="preserve"> calprotectin for </w:t>
      </w:r>
      <w:r w:rsidR="79EEEC5A" w:rsidRPr="002E1786">
        <w:rPr>
          <w:color w:val="0070C0"/>
          <w:sz w:val="48"/>
          <w:szCs w:val="48"/>
        </w:rPr>
        <w:t>the</w:t>
      </w:r>
      <w:r w:rsidR="535F6524" w:rsidRPr="002E1786">
        <w:rPr>
          <w:color w:val="0070C0"/>
          <w:sz w:val="48"/>
          <w:szCs w:val="48"/>
        </w:rPr>
        <w:t xml:space="preserve"> </w:t>
      </w:r>
      <w:r w:rsidRPr="002E1786">
        <w:rPr>
          <w:color w:val="0070C0"/>
          <w:sz w:val="48"/>
          <w:szCs w:val="48"/>
        </w:rPr>
        <w:t>monitoring of disease activity in patients with inflammatory bowel disease</w:t>
      </w:r>
    </w:p>
    <w:p w14:paraId="55147CD3" w14:textId="78E3AD27" w:rsidR="008D7236" w:rsidRDefault="006478E7" w:rsidP="00BB0FFB">
      <w:pPr>
        <w:pStyle w:val="Heading1"/>
      </w:pPr>
      <w:r w:rsidRPr="00490FBB">
        <w:t>PICO Confirmation</w:t>
      </w:r>
    </w:p>
    <w:p w14:paraId="23900CA0" w14:textId="2CCEC927" w:rsidR="006478E7" w:rsidRPr="00490FBB" w:rsidRDefault="006478E7" w:rsidP="00BB0FFB">
      <w:pPr>
        <w:pStyle w:val="Heading1"/>
      </w:pPr>
      <w:r w:rsidRPr="00490FBB">
        <w:br w:type="page"/>
      </w:r>
    </w:p>
    <w:p w14:paraId="219312C8" w14:textId="77777777" w:rsidR="006478E7" w:rsidRPr="00D52956" w:rsidRDefault="006478E7" w:rsidP="00BB0FFB">
      <w:pPr>
        <w:pStyle w:val="Heading2"/>
      </w:pPr>
      <w:r w:rsidRPr="00D52956">
        <w:lastRenderedPageBreak/>
        <w:t>Summary of PI</w:t>
      </w:r>
      <w:r w:rsidR="00235B21">
        <w:t xml:space="preserve">CO/PPICO criteria to define </w:t>
      </w:r>
      <w:r w:rsidRPr="00D52956">
        <w:t>question(s) to be addressed in an Assessment Report to the Medical Services Advisory Committee (MSAC)</w:t>
      </w:r>
    </w:p>
    <w:p w14:paraId="224459F3" w14:textId="427AA1DA" w:rsidR="00D52956" w:rsidRDefault="00D52956" w:rsidP="00D52956">
      <w:pPr>
        <w:pStyle w:val="Caption"/>
      </w:pPr>
      <w:bookmarkStart w:id="0" w:name="_Ref69732160"/>
      <w:bookmarkStart w:id="1" w:name="_Ref69732155"/>
      <w:r>
        <w:t>Table</w:t>
      </w:r>
      <w:r w:rsidR="00FD4C65">
        <w:t> </w:t>
      </w:r>
      <w:r>
        <w:fldChar w:fldCharType="begin"/>
      </w:r>
      <w:r>
        <w:instrText xml:space="preserve"> SEQ Table \* ARABIC </w:instrText>
      </w:r>
      <w:r>
        <w:fldChar w:fldCharType="separate"/>
      </w:r>
      <w:r w:rsidR="00B47148">
        <w:rPr>
          <w:noProof/>
        </w:rPr>
        <w:t>1</w:t>
      </w:r>
      <w:r>
        <w:fldChar w:fldCharType="end"/>
      </w:r>
      <w:bookmarkEnd w:id="0"/>
      <w:r>
        <w:tab/>
        <w:t xml:space="preserve">PICO for </w:t>
      </w:r>
      <w:r w:rsidR="006A0174">
        <w:t>the use of faecal calprotectin</w:t>
      </w:r>
      <w:r>
        <w:t xml:space="preserve"> in </w:t>
      </w:r>
      <w:r w:rsidR="00834CB7">
        <w:t>monitoring disease activity in patients with known inflammatory bowel dise</w:t>
      </w:r>
      <w:r w:rsidR="00BE1881">
        <w:t>ase</w:t>
      </w:r>
      <w:bookmarkEnd w:id="1"/>
    </w:p>
    <w:tbl>
      <w:tblPr>
        <w:tblW w:w="958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34"/>
        <w:gridCol w:w="7650"/>
      </w:tblGrid>
      <w:tr w:rsidR="006478E7" w:rsidRPr="00490FBB" w14:paraId="2A509B30" w14:textId="77777777" w:rsidTr="7317C2D1">
        <w:trPr>
          <w:trHeight w:val="372"/>
          <w:tblHeader/>
        </w:trPr>
        <w:tc>
          <w:tcPr>
            <w:tcW w:w="1934"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14:paraId="333B8A35" w14:textId="77777777" w:rsidR="006478E7" w:rsidRPr="00490FBB" w:rsidRDefault="006478E7" w:rsidP="00C54349">
            <w:pPr>
              <w:spacing w:before="20" w:after="20" w:line="240" w:lineRule="auto"/>
              <w:rPr>
                <w:b/>
              </w:rPr>
            </w:pPr>
            <w:bookmarkStart w:id="2" w:name="Title_Table1" w:colFirst="0" w:colLast="0"/>
            <w:r w:rsidRPr="00490FBB">
              <w:rPr>
                <w:b/>
              </w:rPr>
              <w:t>Component</w:t>
            </w:r>
          </w:p>
        </w:tc>
        <w:tc>
          <w:tcPr>
            <w:tcW w:w="76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1DF4F" w14:textId="77777777" w:rsidR="006478E7" w:rsidRPr="00490FBB" w:rsidRDefault="006478E7" w:rsidP="00C54349">
            <w:pPr>
              <w:spacing w:before="20" w:after="20" w:line="240" w:lineRule="auto"/>
              <w:rPr>
                <w:b/>
              </w:rPr>
            </w:pPr>
            <w:r w:rsidRPr="00490FBB">
              <w:rPr>
                <w:b/>
              </w:rPr>
              <w:t>Description</w:t>
            </w:r>
          </w:p>
        </w:tc>
      </w:tr>
      <w:bookmarkEnd w:id="2"/>
      <w:tr w:rsidR="006478E7" w:rsidRPr="00490FBB" w14:paraId="78E0BB65" w14:textId="77777777" w:rsidTr="7317C2D1">
        <w:trPr>
          <w:trHeight w:val="300"/>
        </w:trPr>
        <w:tc>
          <w:tcPr>
            <w:tcW w:w="1934" w:type="dxa"/>
            <w:tcBorders>
              <w:top w:val="single" w:sz="8" w:space="0" w:color="auto"/>
              <w:left w:val="single" w:sz="8" w:space="0" w:color="auto"/>
              <w:bottom w:val="single" w:sz="4" w:space="0" w:color="auto"/>
              <w:right w:val="single" w:sz="4" w:space="0" w:color="auto"/>
            </w:tcBorders>
            <w:hideMark/>
          </w:tcPr>
          <w:p w14:paraId="715E50D5" w14:textId="74EB4863" w:rsidR="006478E7" w:rsidRPr="00490FBB" w:rsidRDefault="00F660E8" w:rsidP="00E01349">
            <w:pPr>
              <w:spacing w:before="120" w:after="120" w:line="240" w:lineRule="auto"/>
              <w:rPr>
                <w:rFonts w:cs="Arial"/>
              </w:rPr>
            </w:pPr>
            <w:r>
              <w:rPr>
                <w:rFonts w:cs="Arial"/>
              </w:rPr>
              <w:t>Population</w:t>
            </w:r>
          </w:p>
        </w:tc>
        <w:tc>
          <w:tcPr>
            <w:tcW w:w="7650" w:type="dxa"/>
            <w:tcBorders>
              <w:top w:val="single" w:sz="4" w:space="0" w:color="auto"/>
              <w:left w:val="single" w:sz="4" w:space="0" w:color="auto"/>
              <w:bottom w:val="single" w:sz="4" w:space="0" w:color="auto"/>
              <w:right w:val="single" w:sz="4" w:space="0" w:color="auto"/>
            </w:tcBorders>
            <w:hideMark/>
          </w:tcPr>
          <w:p w14:paraId="4A4FF7C2" w14:textId="55038FB5" w:rsidR="006478E7" w:rsidRPr="00D52956" w:rsidRDefault="000F19D9" w:rsidP="00C54349">
            <w:pPr>
              <w:pStyle w:val="Instructionaltext"/>
            </w:pPr>
            <w:r w:rsidRPr="0086596D">
              <w:rPr>
                <w:color w:val="auto"/>
              </w:rPr>
              <w:t>Patients with known inflammatory bowel disease (IBD) managed by a gastroenterologist.</w:t>
            </w:r>
          </w:p>
        </w:tc>
      </w:tr>
      <w:tr w:rsidR="006478E7" w:rsidRPr="00490FBB" w14:paraId="2A9CC9A6" w14:textId="77777777" w:rsidTr="7317C2D1">
        <w:trPr>
          <w:trHeight w:val="300"/>
        </w:trPr>
        <w:tc>
          <w:tcPr>
            <w:tcW w:w="1934" w:type="dxa"/>
            <w:tcBorders>
              <w:top w:val="single" w:sz="8" w:space="0" w:color="auto"/>
              <w:left w:val="single" w:sz="8" w:space="0" w:color="auto"/>
              <w:bottom w:val="single" w:sz="4" w:space="0" w:color="auto"/>
              <w:right w:val="single" w:sz="4" w:space="0" w:color="auto"/>
            </w:tcBorders>
            <w:hideMark/>
          </w:tcPr>
          <w:p w14:paraId="75E49351" w14:textId="0F4EA47F" w:rsidR="006478E7" w:rsidRPr="00490FBB" w:rsidRDefault="006478E7" w:rsidP="00E01349">
            <w:pPr>
              <w:spacing w:before="120" w:after="120" w:line="240" w:lineRule="auto"/>
              <w:rPr>
                <w:rFonts w:cs="Arial"/>
              </w:rPr>
            </w:pPr>
            <w:r w:rsidRPr="00490FBB">
              <w:rPr>
                <w:rFonts w:cs="Arial"/>
              </w:rPr>
              <w:t>Prior tests</w:t>
            </w:r>
            <w:r w:rsidR="00C54349">
              <w:rPr>
                <w:rFonts w:cs="Arial"/>
              </w:rPr>
              <w:t xml:space="preserve"> </w:t>
            </w:r>
          </w:p>
        </w:tc>
        <w:tc>
          <w:tcPr>
            <w:tcW w:w="7650" w:type="dxa"/>
            <w:tcBorders>
              <w:top w:val="single" w:sz="4" w:space="0" w:color="auto"/>
              <w:left w:val="single" w:sz="4" w:space="0" w:color="auto"/>
              <w:bottom w:val="single" w:sz="4" w:space="0" w:color="auto"/>
              <w:right w:val="single" w:sz="4" w:space="0" w:color="auto"/>
            </w:tcBorders>
            <w:hideMark/>
          </w:tcPr>
          <w:p w14:paraId="5CF47E43" w14:textId="2D3B217D" w:rsidR="006478E7" w:rsidRPr="00D52956" w:rsidRDefault="00F255CF" w:rsidP="00F255CF">
            <w:pPr>
              <w:pStyle w:val="Instructionaltext"/>
            </w:pPr>
            <w:r w:rsidRPr="00F255CF">
              <w:rPr>
                <w:color w:val="auto"/>
              </w:rPr>
              <w:t>None</w:t>
            </w:r>
          </w:p>
        </w:tc>
      </w:tr>
      <w:tr w:rsidR="006478E7" w:rsidRPr="00490FBB" w14:paraId="654E13A9" w14:textId="77777777" w:rsidTr="7317C2D1">
        <w:trPr>
          <w:trHeight w:val="300"/>
        </w:trPr>
        <w:tc>
          <w:tcPr>
            <w:tcW w:w="1934" w:type="dxa"/>
            <w:tcBorders>
              <w:top w:val="single" w:sz="4" w:space="0" w:color="auto"/>
              <w:left w:val="single" w:sz="8" w:space="0" w:color="auto"/>
              <w:bottom w:val="single" w:sz="4" w:space="0" w:color="auto"/>
              <w:right w:val="single" w:sz="4" w:space="0" w:color="auto"/>
            </w:tcBorders>
            <w:hideMark/>
          </w:tcPr>
          <w:p w14:paraId="5BF0C211" w14:textId="77777777" w:rsidR="006478E7" w:rsidRPr="00490FBB" w:rsidRDefault="006478E7" w:rsidP="00E01349">
            <w:pPr>
              <w:spacing w:before="120" w:after="120" w:line="240" w:lineRule="auto"/>
              <w:rPr>
                <w:rFonts w:cs="Arial"/>
              </w:rPr>
            </w:pPr>
            <w:r w:rsidRPr="00490FBB">
              <w:rPr>
                <w:rFonts w:cs="Arial"/>
              </w:rPr>
              <w:t>Intervention</w:t>
            </w:r>
          </w:p>
        </w:tc>
        <w:tc>
          <w:tcPr>
            <w:tcW w:w="7650" w:type="dxa"/>
            <w:tcBorders>
              <w:top w:val="single" w:sz="4" w:space="0" w:color="auto"/>
              <w:left w:val="single" w:sz="4" w:space="0" w:color="auto"/>
              <w:bottom w:val="single" w:sz="4" w:space="0" w:color="auto"/>
              <w:right w:val="single" w:sz="4" w:space="0" w:color="auto"/>
            </w:tcBorders>
            <w:hideMark/>
          </w:tcPr>
          <w:p w14:paraId="3E51DB12" w14:textId="653D9389" w:rsidR="006478E7" w:rsidRPr="00D52956" w:rsidRDefault="1917001E" w:rsidP="00C54349">
            <w:pPr>
              <w:pStyle w:val="Instructionaltext"/>
            </w:pPr>
            <w:r w:rsidRPr="345AAB8E">
              <w:rPr>
                <w:color w:val="auto"/>
              </w:rPr>
              <w:t>Quantitative enzyme-linked immunosorbent assay (ELISA) of F</w:t>
            </w:r>
            <w:r w:rsidR="443581BB" w:rsidRPr="345AAB8E">
              <w:rPr>
                <w:color w:val="auto"/>
              </w:rPr>
              <w:t xml:space="preserve">aecal </w:t>
            </w:r>
            <w:r w:rsidRPr="345AAB8E">
              <w:rPr>
                <w:color w:val="auto"/>
              </w:rPr>
              <w:t>C</w:t>
            </w:r>
            <w:r w:rsidR="443581BB" w:rsidRPr="345AAB8E">
              <w:rPr>
                <w:color w:val="auto"/>
              </w:rPr>
              <w:t>alprotectin (FC)</w:t>
            </w:r>
            <w:r w:rsidR="34503BB9" w:rsidRPr="345AAB8E">
              <w:rPr>
                <w:color w:val="auto"/>
              </w:rPr>
              <w:t xml:space="preserve"> (new MBS Item)</w:t>
            </w:r>
          </w:p>
        </w:tc>
      </w:tr>
      <w:tr w:rsidR="006478E7" w:rsidRPr="00490FBB" w14:paraId="1F5647C3" w14:textId="77777777" w:rsidTr="7317C2D1">
        <w:trPr>
          <w:trHeight w:val="300"/>
        </w:trPr>
        <w:tc>
          <w:tcPr>
            <w:tcW w:w="1934" w:type="dxa"/>
            <w:tcBorders>
              <w:top w:val="single" w:sz="4" w:space="0" w:color="auto"/>
              <w:left w:val="single" w:sz="8" w:space="0" w:color="auto"/>
              <w:bottom w:val="single" w:sz="4" w:space="0" w:color="auto"/>
              <w:right w:val="single" w:sz="4" w:space="0" w:color="auto"/>
            </w:tcBorders>
            <w:hideMark/>
          </w:tcPr>
          <w:p w14:paraId="7F55173A" w14:textId="77777777" w:rsidR="006478E7" w:rsidRPr="00490FBB" w:rsidRDefault="006478E7" w:rsidP="00E01349">
            <w:pPr>
              <w:spacing w:before="120" w:after="120" w:line="240" w:lineRule="auto"/>
              <w:rPr>
                <w:rFonts w:cs="Arial"/>
              </w:rPr>
            </w:pPr>
            <w:r w:rsidRPr="00490FBB">
              <w:rPr>
                <w:rFonts w:cs="Arial"/>
              </w:rPr>
              <w:t>Comparator</w:t>
            </w:r>
            <w:r w:rsidR="00D83062">
              <w:rPr>
                <w:rFonts w:cs="Arial"/>
              </w:rPr>
              <w:t>/s</w:t>
            </w:r>
          </w:p>
        </w:tc>
        <w:tc>
          <w:tcPr>
            <w:tcW w:w="7650" w:type="dxa"/>
            <w:tcBorders>
              <w:top w:val="single" w:sz="4" w:space="0" w:color="auto"/>
              <w:left w:val="single" w:sz="4" w:space="0" w:color="auto"/>
              <w:bottom w:val="single" w:sz="4" w:space="0" w:color="auto"/>
              <w:right w:val="single" w:sz="4" w:space="0" w:color="auto"/>
            </w:tcBorders>
            <w:hideMark/>
          </w:tcPr>
          <w:p w14:paraId="370CCA42" w14:textId="2E8895BD" w:rsidR="006478E7" w:rsidRDefault="004C2FFB" w:rsidP="00C54349">
            <w:pPr>
              <w:pStyle w:val="Instructionaltext"/>
              <w:rPr>
                <w:color w:val="auto"/>
              </w:rPr>
            </w:pPr>
            <w:r>
              <w:rPr>
                <w:color w:val="auto"/>
              </w:rPr>
              <w:t>Primary comparator</w:t>
            </w:r>
            <w:r w:rsidR="00B67DBB">
              <w:rPr>
                <w:color w:val="auto"/>
              </w:rPr>
              <w:t xml:space="preserve"> in both symptomatic and asymptomatic patients</w:t>
            </w:r>
            <w:r>
              <w:rPr>
                <w:color w:val="auto"/>
              </w:rPr>
              <w:t xml:space="preserve">: </w:t>
            </w:r>
            <w:r w:rsidR="006A6D5E" w:rsidRPr="007645E6">
              <w:rPr>
                <w:color w:val="auto"/>
              </w:rPr>
              <w:t xml:space="preserve">Colonoscopy and biopsy </w:t>
            </w:r>
          </w:p>
          <w:p w14:paraId="7E690E4B" w14:textId="706C8226" w:rsidR="004C2FFB" w:rsidRPr="00FC280D" w:rsidRDefault="004C2FFB" w:rsidP="00C54349">
            <w:pPr>
              <w:pStyle w:val="Instructionaltext"/>
              <w:rPr>
                <w:color w:val="auto"/>
                <w:vertAlign w:val="superscript"/>
              </w:rPr>
            </w:pPr>
            <w:r>
              <w:rPr>
                <w:color w:val="auto"/>
              </w:rPr>
              <w:t>Secondary comparator</w:t>
            </w:r>
            <w:r w:rsidR="00B67DBB">
              <w:rPr>
                <w:color w:val="auto"/>
              </w:rPr>
              <w:t xml:space="preserve"> in asymptomatic patients</w:t>
            </w:r>
            <w:r>
              <w:rPr>
                <w:color w:val="auto"/>
              </w:rPr>
              <w:t xml:space="preserve">: </w:t>
            </w:r>
            <w:r w:rsidR="001943D9" w:rsidRPr="00B92C73">
              <w:rPr>
                <w:color w:val="auto"/>
              </w:rPr>
              <w:t>Standard medical management</w:t>
            </w:r>
            <w:r w:rsidR="001943D9" w:rsidRPr="00B92C73">
              <w:rPr>
                <w:rFonts w:cs="Calibri"/>
                <w:color w:val="auto"/>
              </w:rPr>
              <w:t xml:space="preserve"> (i.e., clinical history/examination, routine blood tests including </w:t>
            </w:r>
            <w:r w:rsidR="7C7CBF3A" w:rsidRPr="3A9113BC">
              <w:rPr>
                <w:rFonts w:cs="Calibri"/>
                <w:color w:val="auto"/>
              </w:rPr>
              <w:t>C-reactive protein (</w:t>
            </w:r>
            <w:r w:rsidR="7C7CBF3A" w:rsidRPr="450C04D3">
              <w:rPr>
                <w:rFonts w:cs="Calibri"/>
                <w:color w:val="auto"/>
              </w:rPr>
              <w:t>CRP) and/or</w:t>
            </w:r>
            <w:r w:rsidR="001943D9" w:rsidRPr="055FD937">
              <w:rPr>
                <w:rFonts w:cs="Calibri"/>
                <w:color w:val="auto"/>
              </w:rPr>
              <w:t xml:space="preserve"> </w:t>
            </w:r>
            <w:r w:rsidR="111DFCDE" w:rsidRPr="3381E426">
              <w:rPr>
                <w:rFonts w:cs="Calibri"/>
                <w:color w:val="auto"/>
              </w:rPr>
              <w:t xml:space="preserve">erythrocyte </w:t>
            </w:r>
            <w:r w:rsidR="111DFCDE" w:rsidRPr="79C35E5C">
              <w:rPr>
                <w:rFonts w:cs="Calibri"/>
                <w:color w:val="auto"/>
              </w:rPr>
              <w:t>sedimentation rate</w:t>
            </w:r>
            <w:r w:rsidR="001943D9" w:rsidRPr="79C35E5C">
              <w:rPr>
                <w:rFonts w:cs="Calibri"/>
                <w:color w:val="auto"/>
              </w:rPr>
              <w:t xml:space="preserve"> </w:t>
            </w:r>
            <w:r w:rsidR="5834909B" w:rsidRPr="79C35E5C">
              <w:rPr>
                <w:rFonts w:cs="Calibri"/>
                <w:color w:val="auto"/>
              </w:rPr>
              <w:t>(</w:t>
            </w:r>
            <w:r w:rsidR="001943D9" w:rsidRPr="00B92C73">
              <w:rPr>
                <w:rFonts w:cs="Calibri"/>
                <w:color w:val="auto"/>
              </w:rPr>
              <w:t>ESR</w:t>
            </w:r>
            <w:r w:rsidR="4FA7018F" w:rsidRPr="79C35E5C">
              <w:rPr>
                <w:rFonts w:cs="Calibri"/>
                <w:color w:val="auto"/>
              </w:rPr>
              <w:t>)</w:t>
            </w:r>
            <w:r w:rsidR="001943D9" w:rsidRPr="00B92C73">
              <w:rPr>
                <w:rFonts w:cs="Calibri"/>
                <w:color w:val="auto"/>
              </w:rPr>
              <w:t>)</w:t>
            </w:r>
            <w:r w:rsidR="00956782" w:rsidRPr="00B92C73">
              <w:rPr>
                <w:rFonts w:cs="Calibri"/>
                <w:color w:val="auto"/>
                <w:vertAlign w:val="superscript"/>
              </w:rPr>
              <w:t>1</w:t>
            </w:r>
          </w:p>
        </w:tc>
      </w:tr>
      <w:tr w:rsidR="00C64764" w:rsidRPr="00490FBB" w14:paraId="7B9D3F1A" w14:textId="77777777" w:rsidTr="7317C2D1">
        <w:trPr>
          <w:trHeight w:val="300"/>
        </w:trPr>
        <w:tc>
          <w:tcPr>
            <w:tcW w:w="1934" w:type="dxa"/>
            <w:tcBorders>
              <w:top w:val="single" w:sz="4" w:space="0" w:color="auto"/>
              <w:left w:val="single" w:sz="8" w:space="0" w:color="auto"/>
              <w:bottom w:val="single" w:sz="4" w:space="0" w:color="auto"/>
              <w:right w:val="single" w:sz="4" w:space="0" w:color="auto"/>
            </w:tcBorders>
          </w:tcPr>
          <w:p w14:paraId="4C0BC8B3" w14:textId="1A90B399" w:rsidR="00C64764" w:rsidRPr="00490FBB" w:rsidRDefault="00C64764" w:rsidP="00E01349">
            <w:pPr>
              <w:spacing w:before="120" w:after="120" w:line="240" w:lineRule="auto"/>
              <w:rPr>
                <w:rFonts w:cs="Arial"/>
              </w:rPr>
            </w:pPr>
            <w:r w:rsidRPr="00490FBB">
              <w:rPr>
                <w:rFonts w:cs="Arial"/>
              </w:rPr>
              <w:t xml:space="preserve">Reference standard </w:t>
            </w:r>
          </w:p>
        </w:tc>
        <w:tc>
          <w:tcPr>
            <w:tcW w:w="7650" w:type="dxa"/>
            <w:tcBorders>
              <w:top w:val="single" w:sz="4" w:space="0" w:color="auto"/>
              <w:left w:val="single" w:sz="4" w:space="0" w:color="auto"/>
              <w:bottom w:val="single" w:sz="4" w:space="0" w:color="auto"/>
              <w:right w:val="single" w:sz="4" w:space="0" w:color="auto"/>
            </w:tcBorders>
          </w:tcPr>
          <w:p w14:paraId="7B1F5217" w14:textId="6514C318" w:rsidR="00C64764" w:rsidRPr="004F2F13" w:rsidRDefault="004F2F13" w:rsidP="00C54349">
            <w:pPr>
              <w:pStyle w:val="Instructionaltext"/>
              <w:rPr>
                <w:color w:val="auto"/>
              </w:rPr>
            </w:pPr>
            <w:r w:rsidRPr="007645E6">
              <w:rPr>
                <w:color w:val="auto"/>
              </w:rPr>
              <w:t xml:space="preserve">Colonoscopy and biopsy </w:t>
            </w:r>
          </w:p>
        </w:tc>
      </w:tr>
      <w:tr w:rsidR="006478E7" w:rsidRPr="00490FBB" w14:paraId="591B1D2D" w14:textId="77777777" w:rsidTr="7317C2D1">
        <w:trPr>
          <w:trHeight w:val="300"/>
        </w:trPr>
        <w:tc>
          <w:tcPr>
            <w:tcW w:w="1934" w:type="dxa"/>
            <w:tcBorders>
              <w:top w:val="single" w:sz="4" w:space="0" w:color="auto"/>
              <w:left w:val="single" w:sz="8" w:space="0" w:color="auto"/>
              <w:bottom w:val="single" w:sz="4" w:space="0" w:color="auto"/>
              <w:right w:val="single" w:sz="4" w:space="0" w:color="auto"/>
            </w:tcBorders>
            <w:hideMark/>
          </w:tcPr>
          <w:p w14:paraId="635F9D15" w14:textId="77777777" w:rsidR="006478E7" w:rsidRPr="00490FBB" w:rsidRDefault="006478E7" w:rsidP="00E01349">
            <w:pPr>
              <w:spacing w:before="120" w:after="120" w:line="240" w:lineRule="auto"/>
              <w:rPr>
                <w:rFonts w:cs="Arial"/>
              </w:rPr>
            </w:pPr>
            <w:r w:rsidRPr="00490FBB">
              <w:rPr>
                <w:rFonts w:cs="Arial"/>
              </w:rPr>
              <w:t>Outcomes</w:t>
            </w:r>
          </w:p>
        </w:tc>
        <w:tc>
          <w:tcPr>
            <w:tcW w:w="7650" w:type="dxa"/>
            <w:tcBorders>
              <w:top w:val="single" w:sz="4" w:space="0" w:color="auto"/>
              <w:left w:val="single" w:sz="4" w:space="0" w:color="auto"/>
              <w:bottom w:val="single" w:sz="4" w:space="0" w:color="auto"/>
              <w:right w:val="single" w:sz="4" w:space="0" w:color="auto"/>
            </w:tcBorders>
            <w:hideMark/>
          </w:tcPr>
          <w:p w14:paraId="02E576C7" w14:textId="77777777" w:rsidR="000810AD" w:rsidRDefault="000810AD" w:rsidP="00DE0E01">
            <w:pPr>
              <w:pStyle w:val="Instructionaltext"/>
              <w:spacing w:after="120" w:line="240" w:lineRule="auto"/>
              <w:rPr>
                <w:color w:val="auto"/>
              </w:rPr>
            </w:pPr>
            <w:r w:rsidRPr="0032500E">
              <w:rPr>
                <w:color w:val="auto"/>
              </w:rPr>
              <w:t>Safety:</w:t>
            </w:r>
          </w:p>
          <w:p w14:paraId="380A69B0" w14:textId="57D30173" w:rsidR="000810AD" w:rsidRPr="0032500E" w:rsidRDefault="000810AD" w:rsidP="00DE0E01">
            <w:pPr>
              <w:pStyle w:val="Instructionaltext"/>
              <w:numPr>
                <w:ilvl w:val="0"/>
                <w:numId w:val="31"/>
              </w:numPr>
              <w:spacing w:after="120" w:line="240" w:lineRule="auto"/>
              <w:ind w:left="714" w:hanging="357"/>
              <w:rPr>
                <w:color w:val="auto"/>
              </w:rPr>
            </w:pPr>
            <w:r>
              <w:rPr>
                <w:color w:val="auto"/>
              </w:rPr>
              <w:t xml:space="preserve">Potential harms avoided due to unnecessary colonoscopies </w:t>
            </w:r>
            <w:r w:rsidR="00A37B0C">
              <w:rPr>
                <w:color w:val="auto"/>
              </w:rPr>
              <w:t xml:space="preserve">avoided </w:t>
            </w:r>
            <w:r>
              <w:rPr>
                <w:color w:val="auto"/>
              </w:rPr>
              <w:t xml:space="preserve">if FC is </w:t>
            </w:r>
            <w:r w:rsidR="006E4341">
              <w:rPr>
                <w:color w:val="auto"/>
              </w:rPr>
              <w:t xml:space="preserve">MBS </w:t>
            </w:r>
            <w:r>
              <w:rPr>
                <w:color w:val="auto"/>
              </w:rPr>
              <w:t>listed</w:t>
            </w:r>
          </w:p>
          <w:p w14:paraId="02856407" w14:textId="77777777" w:rsidR="000810AD" w:rsidRDefault="000810AD" w:rsidP="00DE0E01">
            <w:pPr>
              <w:pStyle w:val="Instructionaltext"/>
              <w:spacing w:after="120" w:line="240" w:lineRule="auto"/>
              <w:rPr>
                <w:color w:val="auto"/>
              </w:rPr>
            </w:pPr>
            <w:r w:rsidRPr="0032500E">
              <w:rPr>
                <w:color w:val="auto"/>
              </w:rPr>
              <w:t>Effectiveness:</w:t>
            </w:r>
          </w:p>
          <w:p w14:paraId="525B17EA" w14:textId="77777777" w:rsidR="000810AD" w:rsidRDefault="000810AD" w:rsidP="00DE0E01">
            <w:pPr>
              <w:pStyle w:val="Instructionaltext"/>
              <w:numPr>
                <w:ilvl w:val="0"/>
                <w:numId w:val="30"/>
              </w:numPr>
              <w:spacing w:after="120" w:line="240" w:lineRule="auto"/>
              <w:ind w:left="714" w:hanging="357"/>
              <w:rPr>
                <w:color w:val="auto"/>
              </w:rPr>
            </w:pPr>
            <w:r>
              <w:rPr>
                <w:color w:val="auto"/>
              </w:rPr>
              <w:t>Concordance of results between FC and colonoscopy/biopsy</w:t>
            </w:r>
          </w:p>
          <w:p w14:paraId="0BB14EC5" w14:textId="20EFE186" w:rsidR="000810AD" w:rsidRDefault="000810AD" w:rsidP="00DE0E01">
            <w:pPr>
              <w:pStyle w:val="Instructionaltext"/>
              <w:numPr>
                <w:ilvl w:val="0"/>
                <w:numId w:val="30"/>
              </w:numPr>
              <w:spacing w:after="120" w:line="240" w:lineRule="auto"/>
              <w:rPr>
                <w:color w:val="auto"/>
              </w:rPr>
            </w:pPr>
            <w:r>
              <w:rPr>
                <w:color w:val="auto"/>
              </w:rPr>
              <w:t>Diagnostic and prognostic accuracy of FC compared to colonoscopy/biopsy</w:t>
            </w:r>
          </w:p>
          <w:p w14:paraId="26DEB4F8" w14:textId="77777777" w:rsidR="00F65A00" w:rsidRDefault="00F65A00" w:rsidP="00DE0E01">
            <w:pPr>
              <w:pStyle w:val="Instructionaltext"/>
              <w:spacing w:after="120" w:line="240" w:lineRule="auto"/>
              <w:rPr>
                <w:color w:val="auto"/>
              </w:rPr>
            </w:pPr>
            <w:r>
              <w:rPr>
                <w:color w:val="auto"/>
              </w:rPr>
              <w:t>Patient management outcomes:</w:t>
            </w:r>
          </w:p>
          <w:p w14:paraId="48D150DB" w14:textId="77777777" w:rsidR="00F65A00" w:rsidRDefault="00F65A00" w:rsidP="00DE0E01">
            <w:pPr>
              <w:pStyle w:val="Instructionaltext"/>
              <w:numPr>
                <w:ilvl w:val="0"/>
                <w:numId w:val="30"/>
              </w:numPr>
              <w:spacing w:after="120" w:line="240" w:lineRule="auto"/>
              <w:ind w:left="714" w:hanging="357"/>
              <w:rPr>
                <w:color w:val="auto"/>
              </w:rPr>
            </w:pPr>
            <w:r>
              <w:rPr>
                <w:color w:val="auto"/>
              </w:rPr>
              <w:t>Prognostic utility: informed change in prognosis without change in treatment</w:t>
            </w:r>
          </w:p>
          <w:p w14:paraId="2117B555" w14:textId="61941B92" w:rsidR="00F65A00" w:rsidRDefault="00F65A00" w:rsidP="00DE0E01">
            <w:pPr>
              <w:pStyle w:val="Instructionaltext"/>
              <w:numPr>
                <w:ilvl w:val="0"/>
                <w:numId w:val="30"/>
              </w:numPr>
              <w:spacing w:after="120" w:line="240" w:lineRule="auto"/>
              <w:rPr>
                <w:color w:val="auto"/>
              </w:rPr>
            </w:pPr>
            <w:r>
              <w:rPr>
                <w:color w:val="auto"/>
              </w:rPr>
              <w:t>Predictive utility: change in treatment pathway (</w:t>
            </w:r>
            <w:r w:rsidR="009C180D">
              <w:rPr>
                <w:color w:val="auto"/>
              </w:rPr>
              <w:t xml:space="preserve">treatments </w:t>
            </w:r>
            <w:r>
              <w:rPr>
                <w:color w:val="auto"/>
              </w:rPr>
              <w:t xml:space="preserve">ceased, </w:t>
            </w:r>
            <w:proofErr w:type="gramStart"/>
            <w:r>
              <w:rPr>
                <w:color w:val="auto"/>
              </w:rPr>
              <w:t>modified</w:t>
            </w:r>
            <w:proofErr w:type="gramEnd"/>
            <w:r>
              <w:rPr>
                <w:color w:val="auto"/>
              </w:rPr>
              <w:t xml:space="preserve"> </w:t>
            </w:r>
            <w:r w:rsidR="001271C5">
              <w:rPr>
                <w:color w:val="auto"/>
              </w:rPr>
              <w:t xml:space="preserve">or </w:t>
            </w:r>
            <w:r>
              <w:rPr>
                <w:color w:val="auto"/>
              </w:rPr>
              <w:t>avoided)</w:t>
            </w:r>
          </w:p>
          <w:p w14:paraId="6F68E9D0" w14:textId="2DABA23B" w:rsidR="00F65A00" w:rsidRPr="00F65A00" w:rsidRDefault="00F65A00" w:rsidP="00DE0E01">
            <w:pPr>
              <w:pStyle w:val="Instructionaltext"/>
              <w:numPr>
                <w:ilvl w:val="0"/>
                <w:numId w:val="30"/>
              </w:numPr>
              <w:spacing w:after="120" w:line="240" w:lineRule="auto"/>
              <w:rPr>
                <w:color w:val="auto"/>
              </w:rPr>
            </w:pPr>
            <w:r>
              <w:rPr>
                <w:color w:val="auto"/>
              </w:rPr>
              <w:t xml:space="preserve">Complications and hospitalisations </w:t>
            </w:r>
            <w:r w:rsidR="00A37B0C">
              <w:rPr>
                <w:color w:val="auto"/>
              </w:rPr>
              <w:t xml:space="preserve">associated with IBD </w:t>
            </w:r>
            <w:r>
              <w:rPr>
                <w:color w:val="auto"/>
              </w:rPr>
              <w:t>avoided</w:t>
            </w:r>
          </w:p>
          <w:p w14:paraId="6593B7A2" w14:textId="333C2667" w:rsidR="00886B2F" w:rsidRDefault="00886B2F" w:rsidP="00DE0E01">
            <w:pPr>
              <w:pStyle w:val="Instructionaltext"/>
              <w:spacing w:after="120" w:line="240" w:lineRule="auto"/>
              <w:rPr>
                <w:color w:val="auto"/>
              </w:rPr>
            </w:pPr>
            <w:r>
              <w:rPr>
                <w:color w:val="auto"/>
              </w:rPr>
              <w:t>Cost offsets:</w:t>
            </w:r>
          </w:p>
          <w:p w14:paraId="6EF8AD39" w14:textId="77777777" w:rsidR="00886B2F" w:rsidRDefault="00886B2F" w:rsidP="00DE0E01">
            <w:pPr>
              <w:pStyle w:val="Instructionaltext"/>
              <w:numPr>
                <w:ilvl w:val="0"/>
                <w:numId w:val="24"/>
              </w:numPr>
              <w:spacing w:after="120" w:line="240" w:lineRule="auto"/>
              <w:ind w:left="714" w:hanging="357"/>
              <w:rPr>
                <w:color w:val="auto"/>
              </w:rPr>
            </w:pPr>
            <w:r>
              <w:rPr>
                <w:color w:val="auto"/>
              </w:rPr>
              <w:t>Cost offsets per FC test</w:t>
            </w:r>
          </w:p>
          <w:p w14:paraId="551A48B6" w14:textId="78D65FFC" w:rsidR="00886B2F" w:rsidRDefault="00886B2F" w:rsidP="00DE0E01">
            <w:pPr>
              <w:pStyle w:val="Instructionaltext"/>
              <w:numPr>
                <w:ilvl w:val="0"/>
                <w:numId w:val="24"/>
              </w:numPr>
              <w:spacing w:after="120" w:line="240" w:lineRule="auto"/>
              <w:rPr>
                <w:color w:val="auto"/>
              </w:rPr>
            </w:pPr>
            <w:r>
              <w:rPr>
                <w:color w:val="auto"/>
              </w:rPr>
              <w:t>Reduction in number of colonoscopies and associated perforations</w:t>
            </w:r>
            <w:r w:rsidR="0025508D">
              <w:rPr>
                <w:color w:val="auto"/>
              </w:rPr>
              <w:t>/complications</w:t>
            </w:r>
            <w:r>
              <w:rPr>
                <w:color w:val="auto"/>
              </w:rPr>
              <w:t>, biopsies, and imaging tests</w:t>
            </w:r>
          </w:p>
          <w:p w14:paraId="6C644242" w14:textId="77777777" w:rsidR="00886B2F" w:rsidRDefault="000810AD" w:rsidP="00DE0E01">
            <w:pPr>
              <w:pStyle w:val="Instructionaltext"/>
              <w:spacing w:after="120" w:line="240" w:lineRule="auto"/>
              <w:rPr>
                <w:color w:val="auto"/>
              </w:rPr>
            </w:pPr>
            <w:r>
              <w:rPr>
                <w:color w:val="auto"/>
              </w:rPr>
              <w:lastRenderedPageBreak/>
              <w:t>H</w:t>
            </w:r>
            <w:r w:rsidRPr="0032500E">
              <w:rPr>
                <w:color w:val="auto"/>
              </w:rPr>
              <w:t xml:space="preserve">ealthcare </w:t>
            </w:r>
            <w:r w:rsidR="009F2A4E">
              <w:rPr>
                <w:color w:val="auto"/>
              </w:rPr>
              <w:t>resources</w:t>
            </w:r>
            <w:r w:rsidR="00886B2F">
              <w:rPr>
                <w:color w:val="auto"/>
              </w:rPr>
              <w:t>:</w:t>
            </w:r>
          </w:p>
          <w:p w14:paraId="5D4EDD81" w14:textId="09F2A707" w:rsidR="00886B2F" w:rsidRDefault="00886B2F" w:rsidP="00DE0E01">
            <w:pPr>
              <w:pStyle w:val="Instructionaltext"/>
              <w:numPr>
                <w:ilvl w:val="0"/>
                <w:numId w:val="23"/>
              </w:numPr>
              <w:spacing w:after="120" w:line="240" w:lineRule="auto"/>
              <w:rPr>
                <w:color w:val="auto"/>
              </w:rPr>
            </w:pPr>
            <w:r>
              <w:rPr>
                <w:color w:val="auto"/>
              </w:rPr>
              <w:t xml:space="preserve">Cost to deliver </w:t>
            </w:r>
            <w:r w:rsidR="70C5FE50" w:rsidRPr="3EB324C5">
              <w:rPr>
                <w:color w:val="auto"/>
              </w:rPr>
              <w:t>FC</w:t>
            </w:r>
            <w:r>
              <w:rPr>
                <w:color w:val="auto"/>
              </w:rPr>
              <w:t xml:space="preserve"> test</w:t>
            </w:r>
          </w:p>
          <w:p w14:paraId="35947DB3" w14:textId="5F7A3FEF" w:rsidR="00886B2F" w:rsidRDefault="00886B2F" w:rsidP="00DE0E01">
            <w:pPr>
              <w:pStyle w:val="Instructionaltext"/>
              <w:numPr>
                <w:ilvl w:val="0"/>
                <w:numId w:val="23"/>
              </w:numPr>
              <w:spacing w:after="120" w:line="240" w:lineRule="auto"/>
              <w:rPr>
                <w:color w:val="auto"/>
              </w:rPr>
            </w:pPr>
            <w:r>
              <w:rPr>
                <w:color w:val="auto"/>
              </w:rPr>
              <w:t xml:space="preserve">Cost to deliver colonoscopy </w:t>
            </w:r>
            <w:r w:rsidRPr="7D277E21">
              <w:rPr>
                <w:color w:val="auto"/>
              </w:rPr>
              <w:t>(</w:t>
            </w:r>
            <w:r w:rsidR="49AF8391" w:rsidRPr="7D277E21">
              <w:rPr>
                <w:rFonts w:cs="Calibri"/>
                <w:color w:val="auto"/>
              </w:rPr>
              <w:t>±</w:t>
            </w:r>
            <w:r>
              <w:rPr>
                <w:color w:val="auto"/>
              </w:rPr>
              <w:t xml:space="preserve"> biopsy)</w:t>
            </w:r>
          </w:p>
          <w:p w14:paraId="1CA6FBB8" w14:textId="77777777" w:rsidR="00886B2F" w:rsidRDefault="00886B2F" w:rsidP="00DE0E01">
            <w:pPr>
              <w:pStyle w:val="Instructionaltext"/>
              <w:numPr>
                <w:ilvl w:val="0"/>
                <w:numId w:val="23"/>
              </w:numPr>
              <w:spacing w:after="120" w:line="240" w:lineRule="auto"/>
              <w:rPr>
                <w:color w:val="auto"/>
              </w:rPr>
            </w:pPr>
            <w:r>
              <w:rPr>
                <w:color w:val="auto"/>
              </w:rPr>
              <w:t>Cost associated with change in management (i.e., change in therapy, addition or reduction of tests required, etc.)</w:t>
            </w:r>
          </w:p>
          <w:p w14:paraId="4D138474" w14:textId="7E524D68" w:rsidR="00886B2F" w:rsidRDefault="469ECD27" w:rsidP="00DE0E01">
            <w:pPr>
              <w:pStyle w:val="Instructionaltext"/>
              <w:numPr>
                <w:ilvl w:val="0"/>
                <w:numId w:val="23"/>
              </w:numPr>
              <w:spacing w:after="120" w:line="240" w:lineRule="auto"/>
              <w:rPr>
                <w:color w:val="auto"/>
              </w:rPr>
            </w:pPr>
            <w:r w:rsidRPr="65B12AFB">
              <w:rPr>
                <w:color w:val="auto"/>
              </w:rPr>
              <w:t>Costs associated with other healthcare resources (associated tests</w:t>
            </w:r>
            <w:r w:rsidR="000815D6">
              <w:rPr>
                <w:color w:val="auto"/>
              </w:rPr>
              <w:t xml:space="preserve"> due to false positive or intermediate results</w:t>
            </w:r>
            <w:r w:rsidRPr="65B12AFB">
              <w:rPr>
                <w:color w:val="auto"/>
              </w:rPr>
              <w:t xml:space="preserve">, </w:t>
            </w:r>
            <w:r w:rsidR="008F491A">
              <w:rPr>
                <w:color w:val="auto"/>
              </w:rPr>
              <w:t xml:space="preserve">costs of </w:t>
            </w:r>
            <w:r w:rsidRPr="65B12AFB">
              <w:rPr>
                <w:color w:val="auto"/>
              </w:rPr>
              <w:t>treatment, including of side effects)</w:t>
            </w:r>
            <w:r w:rsidR="00F45AC6">
              <w:rPr>
                <w:color w:val="auto"/>
              </w:rPr>
              <w:t>.</w:t>
            </w:r>
          </w:p>
          <w:p w14:paraId="00CD4257" w14:textId="77777777" w:rsidR="00886B2F" w:rsidRDefault="00886B2F" w:rsidP="00DE0E01">
            <w:pPr>
              <w:pStyle w:val="Instructionaltext"/>
              <w:spacing w:after="120" w:line="240" w:lineRule="auto"/>
              <w:rPr>
                <w:color w:val="auto"/>
              </w:rPr>
            </w:pPr>
            <w:r>
              <w:rPr>
                <w:color w:val="auto"/>
              </w:rPr>
              <w:t>Total Australian Government healthcare</w:t>
            </w:r>
            <w:r w:rsidR="0060225C">
              <w:rPr>
                <w:color w:val="auto"/>
              </w:rPr>
              <w:t xml:space="preserve"> </w:t>
            </w:r>
            <w:r w:rsidR="000810AD" w:rsidRPr="0032500E">
              <w:rPr>
                <w:color w:val="auto"/>
              </w:rPr>
              <w:t>costs</w:t>
            </w:r>
            <w:r>
              <w:rPr>
                <w:color w:val="auto"/>
              </w:rPr>
              <w:t>:</w:t>
            </w:r>
          </w:p>
          <w:p w14:paraId="5D76C22B" w14:textId="77777777" w:rsidR="00886B2F" w:rsidRDefault="00886B2F" w:rsidP="00DE0E01">
            <w:pPr>
              <w:pStyle w:val="Instructionaltext"/>
              <w:numPr>
                <w:ilvl w:val="0"/>
                <w:numId w:val="22"/>
              </w:numPr>
              <w:spacing w:after="120" w:line="240" w:lineRule="auto"/>
              <w:rPr>
                <w:color w:val="auto"/>
              </w:rPr>
            </w:pPr>
            <w:r>
              <w:rPr>
                <w:color w:val="auto"/>
              </w:rPr>
              <w:t>Total cost to Medicare Benefits Schedule (MBS)</w:t>
            </w:r>
          </w:p>
          <w:p w14:paraId="6F9242D7" w14:textId="235DEDA0" w:rsidR="00E01349" w:rsidRPr="002D27FC" w:rsidRDefault="00886B2F" w:rsidP="00DE0E01">
            <w:pPr>
              <w:pStyle w:val="Instructionaltext"/>
              <w:numPr>
                <w:ilvl w:val="0"/>
                <w:numId w:val="22"/>
              </w:numPr>
              <w:spacing w:after="120" w:line="240" w:lineRule="auto"/>
              <w:rPr>
                <w:color w:val="auto"/>
              </w:rPr>
            </w:pPr>
            <w:r>
              <w:rPr>
                <w:color w:val="auto"/>
              </w:rPr>
              <w:t>Total cost to other healthcare services</w:t>
            </w:r>
          </w:p>
        </w:tc>
      </w:tr>
      <w:tr w:rsidR="00BB1698" w:rsidRPr="00490FBB" w14:paraId="4A55FFDB" w14:textId="77777777" w:rsidTr="7317C2D1">
        <w:trPr>
          <w:trHeight w:val="300"/>
        </w:trPr>
        <w:tc>
          <w:tcPr>
            <w:tcW w:w="1934" w:type="dxa"/>
            <w:tcBorders>
              <w:top w:val="single" w:sz="4" w:space="0" w:color="auto"/>
              <w:left w:val="single" w:sz="8" w:space="0" w:color="auto"/>
              <w:bottom w:val="single" w:sz="8" w:space="0" w:color="auto"/>
              <w:right w:val="single" w:sz="4" w:space="0" w:color="auto"/>
            </w:tcBorders>
          </w:tcPr>
          <w:p w14:paraId="003B36EC" w14:textId="77777777" w:rsidR="00BB1698" w:rsidRPr="00490FBB" w:rsidRDefault="00BB1698" w:rsidP="00E01349">
            <w:pPr>
              <w:spacing w:before="120" w:after="120" w:line="240" w:lineRule="auto"/>
              <w:rPr>
                <w:rFonts w:cs="Arial"/>
              </w:rPr>
            </w:pPr>
            <w:r w:rsidRPr="00490FBB">
              <w:rPr>
                <w:rFonts w:cs="Arial"/>
              </w:rPr>
              <w:lastRenderedPageBreak/>
              <w:t>Assessment questions</w:t>
            </w:r>
          </w:p>
        </w:tc>
        <w:tc>
          <w:tcPr>
            <w:tcW w:w="7650" w:type="dxa"/>
            <w:tcBorders>
              <w:top w:val="single" w:sz="4" w:space="0" w:color="auto"/>
              <w:left w:val="single" w:sz="4" w:space="0" w:color="auto"/>
              <w:bottom w:val="single" w:sz="4" w:space="0" w:color="auto"/>
              <w:right w:val="single" w:sz="4" w:space="0" w:color="auto"/>
            </w:tcBorders>
          </w:tcPr>
          <w:p w14:paraId="7B1637C4" w14:textId="77777777" w:rsidR="00BB1698" w:rsidRDefault="00CC0CAF" w:rsidP="00E01349">
            <w:pPr>
              <w:spacing w:before="120" w:after="120" w:line="240" w:lineRule="auto"/>
              <w:rPr>
                <w:color w:val="000000" w:themeColor="text1"/>
              </w:rPr>
            </w:pPr>
            <w:r w:rsidRPr="00FD4C65">
              <w:rPr>
                <w:color w:val="000000" w:themeColor="text1"/>
              </w:rPr>
              <w:t>What</w:t>
            </w:r>
            <w:r w:rsidRPr="00490FBB">
              <w:rPr>
                <w:color w:val="000000" w:themeColor="text1"/>
              </w:rPr>
              <w:t xml:space="preserve"> is the safety</w:t>
            </w:r>
            <w:r w:rsidR="00C06F70" w:rsidDel="009833EF">
              <w:rPr>
                <w:color w:val="000000" w:themeColor="text1"/>
              </w:rPr>
              <w:t xml:space="preserve"> and</w:t>
            </w:r>
            <w:r w:rsidRPr="00490FBB" w:rsidDel="009833EF">
              <w:rPr>
                <w:color w:val="000000" w:themeColor="text1"/>
              </w:rPr>
              <w:t xml:space="preserve"> </w:t>
            </w:r>
            <w:r w:rsidRPr="00490FBB">
              <w:rPr>
                <w:color w:val="000000" w:themeColor="text1"/>
              </w:rPr>
              <w:t>effectiveness</w:t>
            </w:r>
            <w:r w:rsidR="009833EF">
              <w:rPr>
                <w:color w:val="000000" w:themeColor="text1"/>
              </w:rPr>
              <w:t xml:space="preserve"> </w:t>
            </w:r>
            <w:r w:rsidRPr="00490FBB">
              <w:rPr>
                <w:color w:val="000000" w:themeColor="text1"/>
              </w:rPr>
              <w:t xml:space="preserve">of </w:t>
            </w:r>
            <w:r>
              <w:rPr>
                <w:color w:val="000000" w:themeColor="text1"/>
              </w:rPr>
              <w:t xml:space="preserve">FC </w:t>
            </w:r>
            <w:r w:rsidR="007A45DE">
              <w:rPr>
                <w:color w:val="000000" w:themeColor="text1"/>
              </w:rPr>
              <w:t>testing</w:t>
            </w:r>
            <w:r w:rsidRPr="00490FBB">
              <w:rPr>
                <w:color w:val="000000" w:themeColor="text1"/>
              </w:rPr>
              <w:t xml:space="preserve"> versus </w:t>
            </w:r>
            <w:r>
              <w:rPr>
                <w:color w:val="000000" w:themeColor="text1"/>
              </w:rPr>
              <w:t>colonoscopy/biopsy</w:t>
            </w:r>
            <w:r w:rsidRPr="00490FBB">
              <w:rPr>
                <w:color w:val="000000" w:themeColor="text1"/>
              </w:rPr>
              <w:t xml:space="preserve"> in </w:t>
            </w:r>
            <w:r>
              <w:rPr>
                <w:color w:val="000000" w:themeColor="text1"/>
              </w:rPr>
              <w:t>monitoring of disease activity in patients with known IBD managed by a gastroenterologist?</w:t>
            </w:r>
          </w:p>
          <w:p w14:paraId="7AB69A9A" w14:textId="773C08C9" w:rsidR="00C06F70" w:rsidRPr="00FD4C65" w:rsidRDefault="00C06F70" w:rsidP="00E01349">
            <w:pPr>
              <w:spacing w:before="120" w:after="120" w:line="240" w:lineRule="auto"/>
              <w:rPr>
                <w:color w:val="000000" w:themeColor="text1"/>
              </w:rPr>
            </w:pPr>
            <w:r>
              <w:rPr>
                <w:color w:val="000000" w:themeColor="text1"/>
              </w:rPr>
              <w:t xml:space="preserve">What are the </w:t>
            </w:r>
            <w:r w:rsidR="00A37B0C">
              <w:rPr>
                <w:color w:val="000000" w:themeColor="text1"/>
              </w:rPr>
              <w:t xml:space="preserve">potential </w:t>
            </w:r>
            <w:r>
              <w:rPr>
                <w:color w:val="000000" w:themeColor="text1"/>
              </w:rPr>
              <w:t xml:space="preserve">cost offsets </w:t>
            </w:r>
            <w:r w:rsidR="00A37B0C">
              <w:rPr>
                <w:color w:val="000000" w:themeColor="text1"/>
              </w:rPr>
              <w:t>associated with current approaches to disease management arising from the</w:t>
            </w:r>
            <w:r>
              <w:rPr>
                <w:color w:val="000000" w:themeColor="text1"/>
              </w:rPr>
              <w:t xml:space="preserve"> </w:t>
            </w:r>
            <w:r w:rsidR="00DB777B">
              <w:rPr>
                <w:color w:val="000000" w:themeColor="text1"/>
              </w:rPr>
              <w:t xml:space="preserve">listing of </w:t>
            </w:r>
            <w:r w:rsidR="00EA774E">
              <w:rPr>
                <w:color w:val="000000" w:themeColor="text1"/>
              </w:rPr>
              <w:t>FC testing?</w:t>
            </w:r>
          </w:p>
        </w:tc>
      </w:tr>
    </w:tbl>
    <w:p w14:paraId="1BFC0656" w14:textId="76D1F479" w:rsidR="00AC5D39" w:rsidRDefault="00111425">
      <w:bookmarkStart w:id="3" w:name="_Hlk69734340"/>
      <w:r w:rsidRPr="008652FB">
        <w:rPr>
          <w:sz w:val="18"/>
          <w:szCs w:val="18"/>
          <w:vertAlign w:val="superscript"/>
        </w:rPr>
        <w:t>1</w:t>
      </w:r>
      <w:r w:rsidRPr="008652FB">
        <w:rPr>
          <w:sz w:val="18"/>
          <w:szCs w:val="18"/>
        </w:rPr>
        <w:t xml:space="preserve"> FC test</w:t>
      </w:r>
      <w:r w:rsidR="008652FB" w:rsidRPr="008652FB">
        <w:rPr>
          <w:sz w:val="18"/>
          <w:szCs w:val="18"/>
        </w:rPr>
        <w:t xml:space="preserve"> would not replace but rather be added to standard medical management</w:t>
      </w:r>
    </w:p>
    <w:bookmarkEnd w:id="3"/>
    <w:p w14:paraId="53297713" w14:textId="6571DCED" w:rsidR="00912660" w:rsidRDefault="00912660" w:rsidP="00713728">
      <w:pPr>
        <w:pStyle w:val="Heading2"/>
      </w:pPr>
      <w:r>
        <w:t>Purpose of application</w:t>
      </w:r>
    </w:p>
    <w:p w14:paraId="1E733EA7" w14:textId="669FC44F" w:rsidR="00B975FE" w:rsidRDefault="00B975FE" w:rsidP="004C2C5E">
      <w:pPr>
        <w:pStyle w:val="Instructionaltext"/>
        <w:rPr>
          <w:color w:val="auto"/>
        </w:rPr>
      </w:pPr>
      <w:r w:rsidRPr="00164471">
        <w:rPr>
          <w:color w:val="auto"/>
        </w:rPr>
        <w:t xml:space="preserve">An application requesting </w:t>
      </w:r>
      <w:r w:rsidR="00C527F6" w:rsidRPr="00164471">
        <w:rPr>
          <w:color w:val="auto"/>
        </w:rPr>
        <w:t>Medicare Benefits Schedule</w:t>
      </w:r>
      <w:r w:rsidR="00F93EBD" w:rsidRPr="00164471">
        <w:rPr>
          <w:color w:val="auto"/>
        </w:rPr>
        <w:t xml:space="preserve"> (</w:t>
      </w:r>
      <w:r w:rsidR="007714D0" w:rsidRPr="00164471">
        <w:rPr>
          <w:color w:val="auto"/>
        </w:rPr>
        <w:t xml:space="preserve">MBS) listing of </w:t>
      </w:r>
      <w:r w:rsidR="00AD7DD6" w:rsidRPr="00164471">
        <w:rPr>
          <w:color w:val="auto"/>
        </w:rPr>
        <w:t xml:space="preserve">faecal calprotectin (FC) </w:t>
      </w:r>
      <w:r w:rsidR="00164471" w:rsidRPr="00164471">
        <w:rPr>
          <w:color w:val="auto"/>
        </w:rPr>
        <w:t>tes</w:t>
      </w:r>
      <w:r w:rsidR="003A15CD">
        <w:rPr>
          <w:color w:val="auto"/>
        </w:rPr>
        <w:t>t</w:t>
      </w:r>
      <w:r w:rsidR="003D2F43">
        <w:rPr>
          <w:color w:val="auto"/>
        </w:rPr>
        <w:t>ing</w:t>
      </w:r>
      <w:r w:rsidR="00164471" w:rsidRPr="00164471">
        <w:rPr>
          <w:color w:val="auto"/>
        </w:rPr>
        <w:t xml:space="preserve"> </w:t>
      </w:r>
      <w:r w:rsidR="009E4337">
        <w:rPr>
          <w:color w:val="auto"/>
        </w:rPr>
        <w:t>for</w:t>
      </w:r>
      <w:r w:rsidR="000615B1">
        <w:rPr>
          <w:color w:val="auto"/>
        </w:rPr>
        <w:t xml:space="preserve"> </w:t>
      </w:r>
      <w:r w:rsidR="008E76B9" w:rsidRPr="008E76B9">
        <w:rPr>
          <w:color w:val="auto"/>
        </w:rPr>
        <w:t xml:space="preserve">monitoring disease activity in patients with </w:t>
      </w:r>
      <w:r w:rsidR="008E76B9" w:rsidRPr="00D36D98">
        <w:rPr>
          <w:color w:val="auto"/>
        </w:rPr>
        <w:t>known inflammatory bowel disease (IBD)</w:t>
      </w:r>
      <w:r w:rsidR="00064DF8" w:rsidRPr="00D36D98">
        <w:rPr>
          <w:color w:val="auto"/>
        </w:rPr>
        <w:t xml:space="preserve"> </w:t>
      </w:r>
      <w:r w:rsidR="00C50E70">
        <w:rPr>
          <w:color w:val="auto"/>
        </w:rPr>
        <w:t xml:space="preserve">managed by </w:t>
      </w:r>
      <w:r w:rsidR="007670B5">
        <w:rPr>
          <w:color w:val="auto"/>
        </w:rPr>
        <w:t xml:space="preserve">a gastroenterologist </w:t>
      </w:r>
      <w:r w:rsidR="00064DF8" w:rsidRPr="00D36D98">
        <w:rPr>
          <w:color w:val="auto"/>
        </w:rPr>
        <w:t xml:space="preserve">was received from </w:t>
      </w:r>
      <w:r w:rsidR="00400BC5" w:rsidRPr="00D36D98">
        <w:rPr>
          <w:color w:val="auto"/>
        </w:rPr>
        <w:t>Gastro</w:t>
      </w:r>
      <w:r w:rsidR="00532BB7" w:rsidRPr="00D36D98">
        <w:rPr>
          <w:color w:val="auto"/>
        </w:rPr>
        <w:t xml:space="preserve">enterological </w:t>
      </w:r>
      <w:r w:rsidR="00D36D98" w:rsidRPr="00D36D98">
        <w:rPr>
          <w:color w:val="auto"/>
        </w:rPr>
        <w:t>Society</w:t>
      </w:r>
      <w:r w:rsidR="00532BB7" w:rsidRPr="00D36D98">
        <w:rPr>
          <w:color w:val="auto"/>
        </w:rPr>
        <w:t xml:space="preserve"> of Au</w:t>
      </w:r>
      <w:r w:rsidR="00D36D98" w:rsidRPr="00D36D98">
        <w:rPr>
          <w:color w:val="auto"/>
        </w:rPr>
        <w:t xml:space="preserve">stralia (GESA) </w:t>
      </w:r>
      <w:r w:rsidR="00D36D98" w:rsidRPr="00D36D98">
        <w:rPr>
          <w:iCs/>
          <w:color w:val="auto"/>
        </w:rPr>
        <w:t>by the Department of Health</w:t>
      </w:r>
      <w:r w:rsidR="003D2F43">
        <w:rPr>
          <w:iCs/>
          <w:color w:val="auto"/>
        </w:rPr>
        <w:t xml:space="preserve"> and Aged Care</w:t>
      </w:r>
      <w:r w:rsidR="008E76B9" w:rsidRPr="00D36D98">
        <w:rPr>
          <w:color w:val="auto"/>
        </w:rPr>
        <w:t xml:space="preserve">. </w:t>
      </w:r>
    </w:p>
    <w:p w14:paraId="421B57B2" w14:textId="3E90AF18" w:rsidR="00D36D98" w:rsidRDefault="003927E1" w:rsidP="004C2C5E">
      <w:pPr>
        <w:pStyle w:val="Instructionaltext"/>
        <w:rPr>
          <w:color w:val="auto"/>
        </w:rPr>
      </w:pPr>
      <w:r>
        <w:rPr>
          <w:color w:val="auto"/>
        </w:rPr>
        <w:t xml:space="preserve">The rationale for this application is that </w:t>
      </w:r>
      <w:r w:rsidR="00725E50" w:rsidRPr="00725E50">
        <w:rPr>
          <w:color w:val="auto"/>
        </w:rPr>
        <w:t>FC testing is cheaper, safer, and clinically non-inferior</w:t>
      </w:r>
      <w:r w:rsidR="00517FA6">
        <w:rPr>
          <w:color w:val="auto"/>
        </w:rPr>
        <w:t xml:space="preserve"> </w:t>
      </w:r>
      <w:r w:rsidR="001451D8">
        <w:rPr>
          <w:color w:val="auto"/>
        </w:rPr>
        <w:t>compared to</w:t>
      </w:r>
      <w:r w:rsidR="00904A01">
        <w:rPr>
          <w:color w:val="auto"/>
        </w:rPr>
        <w:t xml:space="preserve"> </w:t>
      </w:r>
      <w:r w:rsidR="005B6D06">
        <w:rPr>
          <w:color w:val="auto"/>
        </w:rPr>
        <w:t>current alternativ</w:t>
      </w:r>
      <w:r w:rsidR="000A353E">
        <w:rPr>
          <w:color w:val="auto"/>
        </w:rPr>
        <w:t>e</w:t>
      </w:r>
      <w:r w:rsidR="003D2F43">
        <w:rPr>
          <w:color w:val="auto"/>
        </w:rPr>
        <w:t>s</w:t>
      </w:r>
      <w:r w:rsidR="000A353E">
        <w:rPr>
          <w:color w:val="auto"/>
        </w:rPr>
        <w:t xml:space="preserve"> i.e.,</w:t>
      </w:r>
      <w:r w:rsidR="001451D8">
        <w:rPr>
          <w:color w:val="auto"/>
        </w:rPr>
        <w:t xml:space="preserve"> colonoscopy and bio</w:t>
      </w:r>
      <w:r w:rsidR="003425FB">
        <w:rPr>
          <w:color w:val="auto"/>
        </w:rPr>
        <w:t>psy.</w:t>
      </w:r>
    </w:p>
    <w:p w14:paraId="4A1D2BD9" w14:textId="423817FC" w:rsidR="00EA2490" w:rsidRPr="00713728" w:rsidRDefault="00EA2490" w:rsidP="00EA2490">
      <w:pPr>
        <w:pStyle w:val="Heading3"/>
      </w:pPr>
      <w:r>
        <w:t xml:space="preserve">Background </w:t>
      </w:r>
    </w:p>
    <w:p w14:paraId="78998731" w14:textId="3C0DAF2F" w:rsidR="007F53CA" w:rsidRDefault="6E451263" w:rsidP="007F53CA">
      <w:pPr>
        <w:pStyle w:val="Instructionaltext"/>
        <w:rPr>
          <w:color w:val="auto"/>
        </w:rPr>
      </w:pPr>
      <w:r w:rsidRPr="4F8721E7">
        <w:rPr>
          <w:color w:val="auto"/>
        </w:rPr>
        <w:t xml:space="preserve">In March 2018, </w:t>
      </w:r>
      <w:r w:rsidR="3A08670F" w:rsidRPr="4F8721E7">
        <w:rPr>
          <w:color w:val="auto"/>
        </w:rPr>
        <w:t xml:space="preserve">MSAC </w:t>
      </w:r>
      <w:r w:rsidR="31F42FCD" w:rsidRPr="4F8721E7">
        <w:rPr>
          <w:color w:val="auto"/>
        </w:rPr>
        <w:t>considered</w:t>
      </w:r>
      <w:r w:rsidR="5AF27268" w:rsidRPr="4F8721E7">
        <w:rPr>
          <w:color w:val="auto"/>
        </w:rPr>
        <w:t xml:space="preserve"> but did </w:t>
      </w:r>
      <w:r w:rsidR="5AF27268" w:rsidRPr="006B2D65">
        <w:rPr>
          <w:rFonts w:asciiTheme="minorHAnsi" w:eastAsiaTheme="minorEastAsia" w:hAnsiTheme="minorHAnsi"/>
          <w:color w:val="auto"/>
        </w:rPr>
        <w:t xml:space="preserve">not support </w:t>
      </w:r>
      <w:hyperlink r:id="rId8" w:history="1">
        <w:r w:rsidR="00A1408B" w:rsidRPr="006B2D65">
          <w:rPr>
            <w:rStyle w:val="Hyperlink"/>
            <w:rFonts w:asciiTheme="minorHAnsi" w:hAnsiTheme="minorHAnsi" w:cstheme="minorHAnsi"/>
          </w:rPr>
          <w:t>MSAC application 1353</w:t>
        </w:r>
      </w:hyperlink>
      <w:r w:rsidR="5AF27268" w:rsidRPr="006B2D65">
        <w:rPr>
          <w:rFonts w:asciiTheme="minorHAnsi" w:eastAsiaTheme="minorEastAsia" w:hAnsiTheme="minorHAnsi"/>
          <w:color w:val="auto"/>
        </w:rPr>
        <w:t>, wh</w:t>
      </w:r>
      <w:r w:rsidR="5AF27268" w:rsidRPr="4F8721E7">
        <w:rPr>
          <w:color w:val="auto"/>
        </w:rPr>
        <w:t xml:space="preserve">ich requested </w:t>
      </w:r>
      <w:r w:rsidR="10A47FDE" w:rsidRPr="4F8721E7">
        <w:rPr>
          <w:color w:val="auto"/>
        </w:rPr>
        <w:t xml:space="preserve">public funding for FC testing for </w:t>
      </w:r>
      <w:r w:rsidR="20D5F9CB" w:rsidRPr="4F8721E7">
        <w:rPr>
          <w:color w:val="auto"/>
        </w:rPr>
        <w:t>monitoring disease activity in patients with known IBD.</w:t>
      </w:r>
      <w:r w:rsidR="058DDCD1" w:rsidRPr="4F8721E7">
        <w:rPr>
          <w:color w:val="auto"/>
        </w:rPr>
        <w:t xml:space="preserve"> </w:t>
      </w:r>
      <w:r w:rsidR="6BF792CB" w:rsidRPr="4F8721E7">
        <w:rPr>
          <w:color w:val="auto"/>
        </w:rPr>
        <w:t xml:space="preserve">MSAC advised that a resubmission for monitoring IBD should provide:  </w:t>
      </w:r>
    </w:p>
    <w:p w14:paraId="34E45B10" w14:textId="42690074" w:rsidR="007F53CA" w:rsidRDefault="007F53CA" w:rsidP="007F53CA">
      <w:pPr>
        <w:pStyle w:val="Instructionaltext"/>
        <w:numPr>
          <w:ilvl w:val="0"/>
          <w:numId w:val="36"/>
        </w:numPr>
        <w:rPr>
          <w:color w:val="auto"/>
        </w:rPr>
      </w:pPr>
      <w:r w:rsidRPr="00C408BF">
        <w:rPr>
          <w:color w:val="auto"/>
        </w:rPr>
        <w:t>a definition of current Australian practice to monitor IBD (e.g.</w:t>
      </w:r>
      <w:r w:rsidR="00DE0E01">
        <w:rPr>
          <w:color w:val="auto"/>
        </w:rPr>
        <w:t>,</w:t>
      </w:r>
      <w:r w:rsidRPr="00C408BF">
        <w:rPr>
          <w:color w:val="auto"/>
        </w:rPr>
        <w:t xml:space="preserve"> frequency of colonoscopies), together with supportive data on the clinical utility of this practice both to establish any clinical need for FC monitoring in the first place, and then also to better identify the downstream management practices and health outcomes which might be improved by introducing FC </w:t>
      </w:r>
      <w:proofErr w:type="gramStart"/>
      <w:r w:rsidRPr="00C408BF">
        <w:rPr>
          <w:color w:val="auto"/>
        </w:rPr>
        <w:t>monitoring;</w:t>
      </w:r>
      <w:proofErr w:type="gramEnd"/>
      <w:r w:rsidRPr="00C408BF">
        <w:rPr>
          <w:color w:val="auto"/>
        </w:rPr>
        <w:t xml:space="preserve"> </w:t>
      </w:r>
    </w:p>
    <w:p w14:paraId="3F3071FF" w14:textId="07815ABC" w:rsidR="00C408BF" w:rsidRPr="00D5036B" w:rsidDel="00F95E5B" w:rsidRDefault="007F53CA" w:rsidP="00D5036B">
      <w:pPr>
        <w:pStyle w:val="Instructionaltext"/>
        <w:numPr>
          <w:ilvl w:val="0"/>
          <w:numId w:val="36"/>
        </w:numPr>
        <w:rPr>
          <w:color w:val="auto"/>
        </w:rPr>
      </w:pPr>
      <w:r w:rsidRPr="30BA084D">
        <w:rPr>
          <w:color w:val="auto"/>
        </w:rPr>
        <w:t xml:space="preserve">further information on the biological variability of inflammation in the stable IBD patient cohort </w:t>
      </w:r>
      <w:proofErr w:type="gramStart"/>
      <w:r w:rsidRPr="30BA084D">
        <w:rPr>
          <w:color w:val="auto"/>
        </w:rPr>
        <w:t>in order to</w:t>
      </w:r>
      <w:proofErr w:type="gramEnd"/>
      <w:r w:rsidRPr="30BA084D">
        <w:rPr>
          <w:color w:val="auto"/>
        </w:rPr>
        <w:t xml:space="preserve"> provide a better basis for when to initiate a change in clinical management and also a better basis for the requested frequency of FC testing for this purpose</w:t>
      </w:r>
      <w:r w:rsidR="4C852EDE" w:rsidRPr="30BA084D">
        <w:rPr>
          <w:color w:val="auto"/>
        </w:rPr>
        <w:t>.</w:t>
      </w:r>
      <w:r w:rsidRPr="30BA084D">
        <w:rPr>
          <w:color w:val="auto"/>
        </w:rPr>
        <w:t xml:space="preserve"> </w:t>
      </w:r>
    </w:p>
    <w:p w14:paraId="18E66948" w14:textId="65235F6C" w:rsidR="00D73332" w:rsidRPr="00FD4C65" w:rsidRDefault="00D73332" w:rsidP="00FD4C65">
      <w:pPr>
        <w:pStyle w:val="Heading2"/>
      </w:pPr>
      <w:r w:rsidRPr="00FD4C65">
        <w:lastRenderedPageBreak/>
        <w:t xml:space="preserve">PICO </w:t>
      </w:r>
      <w:r w:rsidR="00FD4E33" w:rsidRPr="00FD4C65">
        <w:t xml:space="preserve">criteria </w:t>
      </w:r>
    </w:p>
    <w:p w14:paraId="06B30611" w14:textId="77777777" w:rsidR="007D6B83" w:rsidRPr="00713728" w:rsidRDefault="007D6B83" w:rsidP="007D6B83">
      <w:pPr>
        <w:pStyle w:val="Heading3"/>
      </w:pPr>
      <w:r w:rsidRPr="00713728">
        <w:t>Population</w:t>
      </w:r>
    </w:p>
    <w:p w14:paraId="71EA9DF8" w14:textId="788B34EA" w:rsidR="00FB02DB" w:rsidRDefault="00FB02DB" w:rsidP="002104E1">
      <w:r>
        <w:t xml:space="preserve">The </w:t>
      </w:r>
      <w:r w:rsidRPr="00FB02DB">
        <w:t xml:space="preserve">application is for the use of FC </w:t>
      </w:r>
      <w:r w:rsidR="5D1FAF44">
        <w:t>testing</w:t>
      </w:r>
      <w:r w:rsidR="52325723">
        <w:t xml:space="preserve"> </w:t>
      </w:r>
      <w:r w:rsidRPr="00FB02DB">
        <w:t>in monitoring of disease activity in patients with known IBD managed by a gastroenterologist.</w:t>
      </w:r>
    </w:p>
    <w:p w14:paraId="3A4056C5" w14:textId="70FB1447" w:rsidR="00CC5B80" w:rsidRDefault="002104E1" w:rsidP="002104E1">
      <w:r>
        <w:t xml:space="preserve">IBD is comprised of two chronic inflammatory conditions of the gastrointestinal </w:t>
      </w:r>
      <w:r w:rsidR="40040FD1">
        <w:t>(GI)</w:t>
      </w:r>
      <w:r w:rsidR="5D68F731">
        <w:t xml:space="preserve"> </w:t>
      </w:r>
      <w:r>
        <w:t>tract</w:t>
      </w:r>
      <w:r w:rsidR="00CC5B80">
        <w:t xml:space="preserve">: </w:t>
      </w:r>
    </w:p>
    <w:p w14:paraId="0B87B465" w14:textId="6A461598" w:rsidR="009A788D" w:rsidRDefault="00CC5B80" w:rsidP="006530F5">
      <w:pPr>
        <w:pStyle w:val="ListParagraph"/>
        <w:numPr>
          <w:ilvl w:val="0"/>
          <w:numId w:val="20"/>
        </w:numPr>
      </w:pPr>
      <w:r>
        <w:t>Ulcerative colitis (UC)</w:t>
      </w:r>
      <w:r w:rsidR="00CD0B61">
        <w:t xml:space="preserve"> classically shows a diffuse, continuous</w:t>
      </w:r>
      <w:r w:rsidR="7A619839">
        <w:t>,</w:t>
      </w:r>
      <w:r w:rsidR="00CD0B61">
        <w:t xml:space="preserve"> chronic </w:t>
      </w:r>
      <w:r w:rsidR="00AE0509">
        <w:t xml:space="preserve">inflammation </w:t>
      </w:r>
      <w:r w:rsidR="6764829E">
        <w:t>that originates in</w:t>
      </w:r>
      <w:r w:rsidR="00AE0509">
        <w:t xml:space="preserve"> the rectum and spread</w:t>
      </w:r>
      <w:r w:rsidR="0AA2CE38">
        <w:t>s</w:t>
      </w:r>
      <w:r w:rsidR="3CD18B37">
        <w:t xml:space="preserve"> proximally</w:t>
      </w:r>
      <w:r w:rsidR="391CBDED">
        <w:t xml:space="preserve"> towards the c</w:t>
      </w:r>
      <w:r w:rsidR="003C0F9C">
        <w:t>a</w:t>
      </w:r>
      <w:r w:rsidR="391CBDED">
        <w:t>ecum</w:t>
      </w:r>
      <w:r w:rsidR="00AE0509">
        <w:t xml:space="preserve">, gradually decreasing </w:t>
      </w:r>
      <w:r w:rsidR="29423384">
        <w:t>in</w:t>
      </w:r>
      <w:r w:rsidR="3CD18B37">
        <w:t xml:space="preserve"> </w:t>
      </w:r>
      <w:r w:rsidR="00AE0509">
        <w:t>severity</w:t>
      </w:r>
      <w:r w:rsidR="00564A65">
        <w:t>.</w:t>
      </w:r>
      <w:r w:rsidR="00304732">
        <w:t xml:space="preserve"> Disease is limited to the </w:t>
      </w:r>
      <w:r w:rsidR="008C3954">
        <w:t>colon and rectum</w:t>
      </w:r>
      <w:r w:rsidR="00AF6CDE">
        <w:t xml:space="preserve">, and presents with initially superficial ulcers, which in severe or longstanding disease may </w:t>
      </w:r>
      <w:proofErr w:type="gramStart"/>
      <w:r w:rsidR="00AF6CDE">
        <w:t>penetrate into</w:t>
      </w:r>
      <w:proofErr w:type="gramEnd"/>
      <w:r w:rsidR="00AF6CDE">
        <w:t xml:space="preserve"> the most superficial muscular layer</w:t>
      </w:r>
      <w:r w:rsidR="00E3269B">
        <w:t xml:space="preserve"> (muscularis mucosae)</w:t>
      </w:r>
      <w:r w:rsidR="008C3954">
        <w:t>.</w:t>
      </w:r>
      <w:r w:rsidR="00980C96">
        <w:t xml:space="preserve"> </w:t>
      </w:r>
      <w:r w:rsidR="009E5842" w:rsidRPr="009E5842">
        <w:t xml:space="preserve">The rectum may be spared </w:t>
      </w:r>
      <w:r w:rsidR="003D2F43">
        <w:t xml:space="preserve">of ulceration </w:t>
      </w:r>
      <w:r w:rsidR="009E5842" w:rsidRPr="009E5842">
        <w:t xml:space="preserve">in children (30%), in adults with fulminant colitis (13%) or in patients receiving topical and/or systemic treatment (44%). </w:t>
      </w:r>
      <w:r w:rsidR="000C3E96">
        <w:t>Discontinuous inflammation</w:t>
      </w:r>
      <w:r w:rsidR="00D64CB7">
        <w:t xml:space="preserve"> </w:t>
      </w:r>
      <w:r w:rsidR="00ED2E1C">
        <w:t>manifesting as</w:t>
      </w:r>
      <w:r w:rsidR="000C3E96">
        <w:t xml:space="preserve"> c</w:t>
      </w:r>
      <w:r w:rsidR="009E5842" w:rsidRPr="009E5842">
        <w:t>aecal patch</w:t>
      </w:r>
      <w:r w:rsidR="00DE5DC2">
        <w:t>es</w:t>
      </w:r>
      <w:r w:rsidR="009E5842" w:rsidRPr="009E5842">
        <w:t xml:space="preserve"> </w:t>
      </w:r>
      <w:r w:rsidR="00DE5DC2">
        <w:t xml:space="preserve">and </w:t>
      </w:r>
      <w:r w:rsidR="009E5842" w:rsidRPr="009E5842">
        <w:t>inflammation surrounding the appendiceal orifice</w:t>
      </w:r>
      <w:r w:rsidR="00E3269B">
        <w:t xml:space="preserve"> are</w:t>
      </w:r>
      <w:r w:rsidR="009E5842" w:rsidRPr="009E5842">
        <w:t xml:space="preserve"> associated with left-sided colitis, diagnosed in up to 75% of patients with distal disease</w:t>
      </w:r>
      <w:r w:rsidR="00564A65">
        <w:t xml:space="preserve"> </w:t>
      </w:r>
      <w:r w:rsidR="00F73589">
        <w:fldChar w:fldCharType="begin">
          <w:fldData xml:space="preserve">PEVuZE5vdGU+PENpdGU+PEF1dGhvcj5WaWxsYW5hY2NpPC9BdXRob3I+PFllYXI+MjAyMTwvWWVh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</w:fldData>
        </w:fldChar>
      </w:r>
      <w:r w:rsidR="004B219F">
        <w:instrText xml:space="preserve"> ADDIN EN.CITE </w:instrText>
      </w:r>
      <w:r w:rsidR="004B219F">
        <w:fldChar w:fldCharType="begin">
          <w:fldData xml:space="preserve">PEVuZE5vdGU+PENpdGU+PEF1dGhvcj5WaWxsYW5hY2NpPC9BdXRob3I+PFllYXI+MjAyMTwvWWVh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</w:fldData>
        </w:fldChar>
      </w:r>
      <w:r w:rsidR="004B219F">
        <w:instrText xml:space="preserve"> ADDIN EN.CITE.DATA </w:instrText>
      </w:r>
      <w:r w:rsidR="004B219F">
        <w:fldChar w:fldCharType="end"/>
      </w:r>
      <w:r w:rsidR="00F73589">
        <w:fldChar w:fldCharType="separate"/>
      </w:r>
      <w:r w:rsidR="004B219F">
        <w:rPr>
          <w:noProof/>
        </w:rPr>
        <w:t>(Villanacci et al. 2021)</w:t>
      </w:r>
      <w:r w:rsidR="00F73589">
        <w:fldChar w:fldCharType="end"/>
      </w:r>
      <w:r w:rsidR="00564A65">
        <w:t>.</w:t>
      </w:r>
    </w:p>
    <w:p w14:paraId="182C3365" w14:textId="4B031979" w:rsidR="002104E1" w:rsidRDefault="00CC5B80" w:rsidP="009A788D">
      <w:pPr>
        <w:pStyle w:val="ListParagraph"/>
        <w:numPr>
          <w:ilvl w:val="0"/>
          <w:numId w:val="20"/>
        </w:numPr>
      </w:pPr>
      <w:r>
        <w:t>Crohn</w:t>
      </w:r>
      <w:r w:rsidR="00057F7E">
        <w:t>’</w:t>
      </w:r>
      <w:r w:rsidR="003606C3">
        <w:t>s</w:t>
      </w:r>
      <w:r>
        <w:t xml:space="preserve"> disease (CD)</w:t>
      </w:r>
      <w:r w:rsidR="004E5EA1" w:rsidDel="00C239BC">
        <w:t xml:space="preserve"> </w:t>
      </w:r>
      <w:r w:rsidR="004E5EA1">
        <w:t xml:space="preserve">can affect any part of the GI tract, from the mouth to the anus. </w:t>
      </w:r>
      <w:r w:rsidR="008D05DE">
        <w:t xml:space="preserve">The localisation of CD usually remains stable over time, </w:t>
      </w:r>
      <w:r w:rsidR="008D05DE" w:rsidRPr="008D05DE">
        <w:t>with approximately one third of patients presenting with colonic disease, one third with ileo-colic and one third with small-bowel limited disease</w:t>
      </w:r>
      <w:r w:rsidR="00564A65">
        <w:t xml:space="preserve"> </w:t>
      </w:r>
      <w:r w:rsidR="005B2D8F">
        <w:fldChar w:fldCharType="begin">
          <w:fldData xml:space="preserve">PEVuZE5vdGU+PENpdGU+PEF1dGhvcj5Sb2RhPC9BdXRob3I+PFllYXI+MjAyMDwvWWVhcj48UmVj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</w:fldData>
        </w:fldChar>
      </w:r>
      <w:r w:rsidR="006F46F2">
        <w:instrText xml:space="preserve"> ADDIN EN.CITE </w:instrText>
      </w:r>
      <w:r w:rsidR="006F46F2">
        <w:fldChar w:fldCharType="begin">
          <w:fldData xml:space="preserve">PEVuZE5vdGU+PENpdGU+PEF1dGhvcj5Sb2RhPC9BdXRob3I+PFllYXI+MjAyMDwvWWVhcj48UmVj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</w:fldData>
        </w:fldChar>
      </w:r>
      <w:r w:rsidR="006F46F2">
        <w:instrText xml:space="preserve"> ADDIN EN.CITE.DATA </w:instrText>
      </w:r>
      <w:r w:rsidR="006F46F2">
        <w:fldChar w:fldCharType="end"/>
      </w:r>
      <w:r w:rsidR="005B2D8F">
        <w:fldChar w:fldCharType="separate"/>
      </w:r>
      <w:r w:rsidR="006F46F2">
        <w:rPr>
          <w:noProof/>
        </w:rPr>
        <w:t>(Roda et al. 2020)</w:t>
      </w:r>
      <w:r w:rsidR="005B2D8F">
        <w:fldChar w:fldCharType="end"/>
      </w:r>
      <w:r w:rsidR="00564A65">
        <w:t>.</w:t>
      </w:r>
      <w:r w:rsidR="006F321D">
        <w:t xml:space="preserve"> </w:t>
      </w:r>
      <w:r w:rsidR="00E56775">
        <w:t>M</w:t>
      </w:r>
      <w:r w:rsidR="006F321D" w:rsidRPr="006F321D">
        <w:t xml:space="preserve">acroscopic examination of a resection specimen </w:t>
      </w:r>
      <w:r w:rsidR="00FE59F5">
        <w:t xml:space="preserve">typically </w:t>
      </w:r>
      <w:r w:rsidR="006F321D" w:rsidRPr="006F321D">
        <w:t>shows a discontinuous pattern of inflammation, with diseased segments frequently and abruptly separated by areas of uninvolved bowel (skip lesions).</w:t>
      </w:r>
      <w:r w:rsidR="00AE3297" w:rsidRPr="00AE3297">
        <w:t xml:space="preserve"> The earliest grossly visible mucosal lesions are small aphthous ulcers that typically develop along the mesenteric margin of the bowel wall (over lymphoid follicles) and are bordered by normal mucosa. As aphthous ulcers coalesce, they form large deep serpiginous or linear ulcers with overhanging </w:t>
      </w:r>
      <w:r w:rsidR="00403005">
        <w:t>o</w:t>
      </w:r>
      <w:r w:rsidR="00AE3297" w:rsidRPr="00AE3297">
        <w:t xml:space="preserve">edematous mucosal edges giving rise to the classic </w:t>
      </w:r>
      <w:r w:rsidR="00E56775">
        <w:t>'</w:t>
      </w:r>
      <w:r w:rsidR="00AE3297" w:rsidRPr="00AE3297">
        <w:t>cobblestone</w:t>
      </w:r>
      <w:r w:rsidR="00E56775">
        <w:t>'</w:t>
      </w:r>
      <w:r w:rsidR="00AE3297" w:rsidRPr="00AE3297">
        <w:t xml:space="preserve"> appearance. Fistulae are more frequent in the small bowel </w:t>
      </w:r>
      <w:proofErr w:type="gramStart"/>
      <w:r w:rsidR="00AE3297" w:rsidRPr="00AE3297">
        <w:t>but,</w:t>
      </w:r>
      <w:proofErr w:type="gramEnd"/>
      <w:r w:rsidR="00AE3297" w:rsidRPr="00AE3297">
        <w:t xml:space="preserve"> though relatively rare, can also occur in the colon.</w:t>
      </w:r>
      <w:r w:rsidR="00825CA5" w:rsidRPr="00825CA5">
        <w:t xml:space="preserve"> The bowel wall becomes thickened and increasingly rigid </w:t>
      </w:r>
      <w:proofErr w:type="gramStart"/>
      <w:r w:rsidR="00825CA5" w:rsidRPr="00825CA5">
        <w:t>as a</w:t>
      </w:r>
      <w:r w:rsidR="00AF2D75">
        <w:t xml:space="preserve"> </w:t>
      </w:r>
      <w:r w:rsidR="00825CA5" w:rsidRPr="00825CA5">
        <w:t>consequence of</w:t>
      </w:r>
      <w:proofErr w:type="gramEnd"/>
      <w:r w:rsidR="00825CA5" w:rsidRPr="00825CA5">
        <w:t xml:space="preserve"> transmural inflammation with fibrosis and fibromuscular proliferation</w:t>
      </w:r>
      <w:r w:rsidR="00564A65">
        <w:t xml:space="preserve"> </w:t>
      </w:r>
      <w:r w:rsidR="00F73589">
        <w:fldChar w:fldCharType="begin">
          <w:fldData xml:space="preserve">PEVuZE5vdGU+PENpdGU+PEF1dGhvcj5WaWxsYW5hY2NpPC9BdXRob3I+PFllYXI+MjAyMTwvWWVh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</w:fldData>
        </w:fldChar>
      </w:r>
      <w:r w:rsidR="006F46F2">
        <w:instrText xml:space="preserve"> ADDIN EN.CITE </w:instrText>
      </w:r>
      <w:r w:rsidR="006F46F2">
        <w:fldChar w:fldCharType="begin">
          <w:fldData xml:space="preserve">PEVuZE5vdGU+PENpdGU+PEF1dGhvcj5WaWxsYW5hY2NpPC9BdXRob3I+PFllYXI+MjAyMTwvWWVh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</w:fldData>
        </w:fldChar>
      </w:r>
      <w:r w:rsidR="006F46F2">
        <w:instrText xml:space="preserve"> ADDIN EN.CITE.DATA </w:instrText>
      </w:r>
      <w:r w:rsidR="006F46F2">
        <w:fldChar w:fldCharType="end"/>
      </w:r>
      <w:r w:rsidR="00F73589">
        <w:fldChar w:fldCharType="separate"/>
      </w:r>
      <w:r w:rsidR="006F46F2">
        <w:rPr>
          <w:noProof/>
        </w:rPr>
        <w:t>(Villanacci et al. 2021)</w:t>
      </w:r>
      <w:r w:rsidR="00F73589">
        <w:fldChar w:fldCharType="end"/>
      </w:r>
      <w:r w:rsidR="00564A65">
        <w:t>.</w:t>
      </w:r>
    </w:p>
    <w:p w14:paraId="627DA1BF" w14:textId="18E9BCAC" w:rsidR="007343AF" w:rsidRPr="000B4EC2" w:rsidRDefault="008A632A" w:rsidP="006530F5">
      <w:r>
        <w:t>A</w:t>
      </w:r>
      <w:r w:rsidR="00411724">
        <w:t xml:space="preserve">n observational study </w:t>
      </w:r>
      <w:r w:rsidR="00E20F39">
        <w:t xml:space="preserve">performed </w:t>
      </w:r>
      <w:r w:rsidR="006124E6">
        <w:t xml:space="preserve">on IBD </w:t>
      </w:r>
      <w:r w:rsidR="00E56775">
        <w:t xml:space="preserve">patients </w:t>
      </w:r>
      <w:r w:rsidR="00E20F39">
        <w:t>in</w:t>
      </w:r>
      <w:r w:rsidR="00411724">
        <w:t xml:space="preserve"> Victoria </w:t>
      </w:r>
      <w:r w:rsidR="00E20F39">
        <w:t xml:space="preserve">in 2011 </w:t>
      </w:r>
      <w:r w:rsidR="003634E7">
        <w:t xml:space="preserve">reported an </w:t>
      </w:r>
      <w:r w:rsidR="00D9662D">
        <w:t xml:space="preserve">age-standardised </w:t>
      </w:r>
      <w:r w:rsidR="003634E7">
        <w:t>incidence rate of 24.</w:t>
      </w:r>
      <w:r w:rsidR="000007CB">
        <w:t>7</w:t>
      </w:r>
      <w:r w:rsidR="003634E7">
        <w:t xml:space="preserve"> per 100,000</w:t>
      </w:r>
      <w:r w:rsidR="00E536E6">
        <w:t xml:space="preserve"> </w:t>
      </w:r>
      <w:r w:rsidR="00BE54EC">
        <w:fldChar w:fldCharType="begin">
          <w:fldData xml:space="preserve">PEVuZE5vdGU+PENpdGU+PEF1dGhvcj5TdHVkZDwvQXV0aG9yPjxZZWFyPjIwMTY8L1llYXI+PFJl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</w:fldData>
        </w:fldChar>
      </w:r>
      <w:r w:rsidR="006F46F2">
        <w:instrText xml:space="preserve"> ADDIN EN.CITE </w:instrText>
      </w:r>
      <w:r w:rsidR="006F46F2">
        <w:fldChar w:fldCharType="begin">
          <w:fldData xml:space="preserve">PEVuZE5vdGU+PENpdGU+PEF1dGhvcj5TdHVkZDwvQXV0aG9yPjxZZWFyPjIwMTY8L1llYXI+PFJl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</w:fldData>
        </w:fldChar>
      </w:r>
      <w:r w:rsidR="006F46F2">
        <w:instrText xml:space="preserve"> ADDIN EN.CITE.DATA </w:instrText>
      </w:r>
      <w:r w:rsidR="006F46F2">
        <w:fldChar w:fldCharType="end"/>
      </w:r>
      <w:r w:rsidR="00BE54EC">
        <w:fldChar w:fldCharType="separate"/>
      </w:r>
      <w:r w:rsidR="006F46F2">
        <w:rPr>
          <w:noProof/>
        </w:rPr>
        <w:t>(Studd et al. 2016)</w:t>
      </w:r>
      <w:r w:rsidR="00BE54EC">
        <w:fldChar w:fldCharType="end"/>
      </w:r>
      <w:r w:rsidR="00BE54EC">
        <w:t xml:space="preserve"> while a study in the</w:t>
      </w:r>
      <w:r w:rsidR="008F2E55" w:rsidRPr="008F2E55">
        <w:t xml:space="preserve"> Mackay-Isaac-Whitsunday region in Northern Queensland</w:t>
      </w:r>
      <w:r w:rsidR="008F2E55">
        <w:t xml:space="preserve"> </w:t>
      </w:r>
      <w:r w:rsidR="00E20F39">
        <w:t xml:space="preserve">performed </w:t>
      </w:r>
      <w:r w:rsidR="00E56775">
        <w:t xml:space="preserve">in </w:t>
      </w:r>
      <w:r w:rsidR="003C40E1">
        <w:t xml:space="preserve">2017-2018 </w:t>
      </w:r>
      <w:r w:rsidR="008F2E55">
        <w:t>reported an age-standardised incidence of 32.38 per 100,000</w:t>
      </w:r>
      <w:r w:rsidR="00E56775">
        <w:t xml:space="preserve"> individuals</w:t>
      </w:r>
      <w:r w:rsidR="003873F5">
        <w:t xml:space="preserve"> </w:t>
      </w:r>
      <w:r w:rsidR="006A020C">
        <w:fldChar w:fldCharType="begin">
          <w:fldData xml:space="preserve">PEVuZE5vdGU+PENpdGU+PEF1dGhvcj5GbGFuYWdhbjwvQXV0aG9yPjxZZWFyPjIwMjM8L1llYXI+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</w:fldData>
        </w:fldChar>
      </w:r>
      <w:r w:rsidR="006F46F2">
        <w:instrText xml:space="preserve"> ADDIN EN.CITE </w:instrText>
      </w:r>
      <w:r w:rsidR="006F46F2">
        <w:fldChar w:fldCharType="begin">
          <w:fldData xml:space="preserve">PEVuZE5vdGU+PENpdGU+PEF1dGhvcj5GbGFuYWdhbjwvQXV0aG9yPjxZZWFyPjIwMjM8L1llYXI+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</w:fldData>
        </w:fldChar>
      </w:r>
      <w:r w:rsidR="006F46F2">
        <w:instrText xml:space="preserve"> ADDIN EN.CITE.DATA </w:instrText>
      </w:r>
      <w:r w:rsidR="006F46F2">
        <w:fldChar w:fldCharType="end"/>
      </w:r>
      <w:r w:rsidR="006A020C">
        <w:fldChar w:fldCharType="separate"/>
      </w:r>
      <w:r w:rsidR="006F46F2">
        <w:rPr>
          <w:noProof/>
        </w:rPr>
        <w:t>(Flanagan et al. 2023)</w:t>
      </w:r>
      <w:r w:rsidR="006A020C">
        <w:fldChar w:fldCharType="end"/>
      </w:r>
      <w:r w:rsidR="003873F5">
        <w:t>.</w:t>
      </w:r>
      <w:r w:rsidR="0037179F">
        <w:t xml:space="preserve"> A</w:t>
      </w:r>
      <w:r w:rsidR="0037179F" w:rsidRPr="002E528C">
        <w:t xml:space="preserve"> cross-sectional study</w:t>
      </w:r>
      <w:r w:rsidR="0037179F" w:rsidRPr="00EC0B6B">
        <w:t xml:space="preserve"> </w:t>
      </w:r>
      <w:r w:rsidR="0037179F">
        <w:t>performed on a national database of general practice electronic health records (</w:t>
      </w:r>
      <w:proofErr w:type="spellStart"/>
      <w:r w:rsidR="0037179F">
        <w:t>MedicineInsight</w:t>
      </w:r>
      <w:proofErr w:type="spellEnd"/>
      <w:r w:rsidR="0037179F">
        <w:t xml:space="preserve">) analysed </w:t>
      </w:r>
      <w:r w:rsidR="0037179F" w:rsidRPr="006C421E">
        <w:t xml:space="preserve">2,428,461 </w:t>
      </w:r>
      <w:r w:rsidR="0037179F">
        <w:t>Australian</w:t>
      </w:r>
      <w:r w:rsidR="0037179F" w:rsidRPr="006C421E">
        <w:t xml:space="preserve"> patients</w:t>
      </w:r>
      <w:r w:rsidR="0037179F">
        <w:t xml:space="preserve"> from July 2017 to June 2019, and estimated the </w:t>
      </w:r>
      <w:r w:rsidR="0037179F" w:rsidRPr="00C3092A">
        <w:t xml:space="preserve">crude prevalence of IBD </w:t>
      </w:r>
      <w:r w:rsidR="0037179F">
        <w:t>is</w:t>
      </w:r>
      <w:r w:rsidR="0037179F" w:rsidRPr="00C3092A">
        <w:t xml:space="preserve"> 653 per 100,000 </w:t>
      </w:r>
      <w:r w:rsidR="001F7052">
        <w:t>people</w:t>
      </w:r>
      <w:r w:rsidR="0037179F">
        <w:t xml:space="preserve"> (</w:t>
      </w:r>
      <w:r w:rsidR="11A413B8">
        <w:t>C</w:t>
      </w:r>
      <w:r w:rsidR="33636A0F">
        <w:t>D:</w:t>
      </w:r>
      <w:r w:rsidR="0037179F" w:rsidRPr="00C3092A">
        <w:t xml:space="preserve"> 306 per 100,000 and </w:t>
      </w:r>
      <w:r w:rsidR="049447EE">
        <w:t>UC:</w:t>
      </w:r>
      <w:r w:rsidR="0037179F" w:rsidRPr="00C3092A">
        <w:t xml:space="preserve"> 334 per 100,000</w:t>
      </w:r>
      <w:r w:rsidR="0037179F">
        <w:t>)</w:t>
      </w:r>
      <w:r w:rsidR="000A17C0">
        <w:t xml:space="preserve"> </w:t>
      </w:r>
      <w:r w:rsidR="00392BC7">
        <w:fldChar w:fldCharType="begin">
          <w:fldData xml:space="preserve">PEVuZE5vdGU+PENpdGU+PEF1dGhvcj5CdXNpbmd5ZTwvQXV0aG9yPjxZZWFyPjIwMjE8L1llYXI+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</w:fldData>
        </w:fldChar>
      </w:r>
      <w:r w:rsidR="006F46F2">
        <w:instrText xml:space="preserve"> ADDIN EN.CITE </w:instrText>
      </w:r>
      <w:r w:rsidR="006F46F2">
        <w:fldChar w:fldCharType="begin">
          <w:fldData xml:space="preserve">PEVuZE5vdGU+PENpdGU+PEF1dGhvcj5CdXNpbmd5ZTwvQXV0aG9yPjxZZWFyPjIwMjE8L1llYXI+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</w:fldData>
        </w:fldChar>
      </w:r>
      <w:r w:rsidR="006F46F2">
        <w:instrText xml:space="preserve"> ADDIN EN.CITE.DATA </w:instrText>
      </w:r>
      <w:r w:rsidR="006F46F2">
        <w:fldChar w:fldCharType="end"/>
      </w:r>
      <w:r w:rsidR="00392BC7">
        <w:fldChar w:fldCharType="separate"/>
      </w:r>
      <w:r w:rsidR="006F46F2">
        <w:rPr>
          <w:noProof/>
        </w:rPr>
        <w:t>(Busingye et al. 2021)</w:t>
      </w:r>
      <w:r w:rsidR="00392BC7">
        <w:fldChar w:fldCharType="end"/>
      </w:r>
      <w:r w:rsidR="000A17C0">
        <w:t>.</w:t>
      </w:r>
      <w:r w:rsidR="008F2E55">
        <w:t xml:space="preserve"> </w:t>
      </w:r>
      <w:r w:rsidR="007B4386">
        <w:t xml:space="preserve">These data support global trends of </w:t>
      </w:r>
      <w:r w:rsidR="009D6D00">
        <w:t>increasing prevalence in</w:t>
      </w:r>
      <w:r w:rsidR="008D3B5F">
        <w:t xml:space="preserve"> Western countries</w:t>
      </w:r>
      <w:r w:rsidR="000A17C0">
        <w:t>.</w:t>
      </w:r>
      <w:r w:rsidR="000B617C">
        <w:t xml:space="preserve"> </w:t>
      </w:r>
      <w:r w:rsidR="007343AF" w:rsidRPr="00836F9D">
        <w:t xml:space="preserve">The </w:t>
      </w:r>
      <w:r w:rsidR="00516C27">
        <w:t>application</w:t>
      </w:r>
      <w:r w:rsidR="00516C27" w:rsidRPr="00836F9D">
        <w:t xml:space="preserve"> </w:t>
      </w:r>
      <w:r w:rsidR="007343AF">
        <w:t>proposed an incidence of 24.7 to 32.4 cases per 100,000 people, with a prevalence of approximately 100,000 Australians living with IBD</w:t>
      </w:r>
      <w:r w:rsidR="005F4707">
        <w:t xml:space="preserve"> based on a </w:t>
      </w:r>
      <w:r w:rsidR="007E3400">
        <w:t>report</w:t>
      </w:r>
      <w:r w:rsidR="005F4707">
        <w:t xml:space="preserve"> from 2013</w:t>
      </w:r>
      <w:r w:rsidR="00DA2EB4">
        <w:t xml:space="preserve"> </w:t>
      </w:r>
      <w:r w:rsidR="005C4F74">
        <w:fldChar w:fldCharType="begin"/>
      </w:r>
      <w:r w:rsidR="00F01016">
        <w:instrText xml:space="preserve"> ADDIN EN.CITE &lt;EndNote&gt;&lt;Cite&gt;&lt;Author&gt;PwC&lt;/Author&gt;&lt;Year&gt;2013&lt;/Year&gt;&lt;RecNum&gt;20&lt;/RecNum&gt;&lt;DisplayText&gt;(PwC 2013)&lt;/DisplayText&gt;&lt;record&gt;&lt;rec-number&gt;20&lt;/rec-number&gt;&lt;foreign-keys&gt;&lt;key app="EN" db-id="deefp9arf0apvtetzvg5fdx7rzpdd2xetpzt" timestamp="1697434037"&gt;20&lt;/key&gt;&lt;/foreign-keys&gt;&lt;ref-type name="Web Page"&gt;12&lt;/ref-type&gt;&lt;contributors&gt;&lt;authors&gt;&lt;author&gt;PwC&lt;/author&gt;&lt;/authors&gt;&lt;/contributors&gt;&lt;titles&gt;&lt;title&gt;Improving Inflammatory Bowel Disease care across Australia&lt;/title&gt;&lt;/titles&gt;&lt;dates&gt;&lt;year&gt;2013&lt;/year&gt;&lt;/dates&gt;&lt;pub-location&gt;https://crohnsandcolitis.org.au&lt;/pub-location&gt;&lt;urls&gt;&lt;related-urls&gt;&lt;url&gt;https://crohnsandcolitis.org.au/wp-content/uploads/2022/02/PwC-report-2013.pdf&lt;/url&gt;&lt;/related-urls&gt;&lt;/urls&gt;&lt;/record&gt;&lt;/Cite&gt;&lt;/EndNote&gt;</w:instrText>
      </w:r>
      <w:r w:rsidR="005C4F74">
        <w:fldChar w:fldCharType="separate"/>
      </w:r>
      <w:r w:rsidR="00105F4F">
        <w:rPr>
          <w:noProof/>
        </w:rPr>
        <w:t>(PwC 2013)</w:t>
      </w:r>
      <w:r w:rsidR="005C4F74">
        <w:fldChar w:fldCharType="end"/>
      </w:r>
      <w:r w:rsidR="00DA2EB4">
        <w:t>.</w:t>
      </w:r>
      <w:r w:rsidR="007343AF">
        <w:t xml:space="preserve"> </w:t>
      </w:r>
      <w:r w:rsidR="00B4168D" w:rsidRPr="000B4EC2">
        <w:t xml:space="preserve">The </w:t>
      </w:r>
      <w:r w:rsidR="00516C27">
        <w:t>application’s</w:t>
      </w:r>
      <w:r w:rsidR="00516C27" w:rsidRPr="000B4EC2">
        <w:t xml:space="preserve"> </w:t>
      </w:r>
      <w:r w:rsidR="00367B45" w:rsidRPr="000B4EC2">
        <w:t xml:space="preserve">range of incidence is reasonable, </w:t>
      </w:r>
      <w:r w:rsidR="005C4F74" w:rsidRPr="000B4EC2">
        <w:t>however based on more recent epidemiological data, prevalence</w:t>
      </w:r>
      <w:r w:rsidR="00B4168D" w:rsidRPr="000B4EC2">
        <w:t xml:space="preserve"> </w:t>
      </w:r>
      <w:r w:rsidR="00E56775" w:rsidRPr="000B4EC2">
        <w:t>may be as high as</w:t>
      </w:r>
      <w:r w:rsidR="00B4168D" w:rsidRPr="000B4EC2">
        <w:t xml:space="preserve"> </w:t>
      </w:r>
      <w:r w:rsidR="00C6661B" w:rsidRPr="000B4EC2">
        <w:t>93</w:t>
      </w:r>
      <w:r w:rsidR="001F7052" w:rsidRPr="000B4EC2">
        <w:t>,000</w:t>
      </w:r>
      <w:r w:rsidR="00BB38AF">
        <w:t xml:space="preserve"> </w:t>
      </w:r>
      <w:r w:rsidR="006B013D">
        <w:t>people in Australia</w:t>
      </w:r>
      <w:r w:rsidR="001F7052" w:rsidRPr="000B4EC2">
        <w:t xml:space="preserve"> </w:t>
      </w:r>
      <w:r w:rsidR="009F3406" w:rsidRPr="000B4EC2">
        <w:t>(</w:t>
      </w:r>
      <w:r w:rsidR="001F7052" w:rsidRPr="000B4EC2">
        <w:t>based on a prevalence of 653 per 100,000 people</w:t>
      </w:r>
      <w:r w:rsidR="00D765B1" w:rsidRPr="000B4EC2">
        <w:t xml:space="preserve"> and a projected 27,824,827 Austra</w:t>
      </w:r>
      <w:r w:rsidR="00E56775" w:rsidRPr="000B4EC2">
        <w:t>l</w:t>
      </w:r>
      <w:r w:rsidR="00D765B1" w:rsidRPr="000B4EC2">
        <w:t>ians in 2024</w:t>
      </w:r>
      <w:r w:rsidR="009F3406" w:rsidRPr="000B4EC2">
        <w:t>)</w:t>
      </w:r>
      <w:r w:rsidR="00DA2EB4">
        <w:t xml:space="preserve"> </w:t>
      </w:r>
      <w:r w:rsidR="005D52A1" w:rsidRPr="000B4EC2">
        <w:fldChar w:fldCharType="begin"/>
      </w:r>
      <w:r w:rsidR="0032700C">
        <w:instrText xml:space="preserve"> ADDIN EN.CITE &lt;EndNote&gt;&lt;Cite&gt;&lt;Author&gt;Australian Bureau of Statistics&lt;/Author&gt;&lt;Year&gt;2023&lt;/Year&gt;&lt;RecNum&gt;19&lt;/RecNum&gt;&lt;DisplayText&gt;(Australian Bureau of Statistics 2023)&lt;/DisplayText&gt;&lt;record&gt;&lt;rec-number&gt;19&lt;/rec-number&gt;&lt;foreign-keys&gt;&lt;key app="EN" db-id="deefp9arf0apvtetzvg5fdx7rzpdd2xetpzt" timestamp="1697433870"&gt;19&lt;/key&gt;&lt;/foreign-keys&gt;&lt;ref-type name="Government Document"&gt;46&lt;/ref-type&gt;&lt;contributors&gt;&lt;authors&gt;&lt;author&gt;Australian Bureau of Statistics,&lt;/author&gt;&lt;/authors&gt;&lt;secondary-authors&gt;&lt;author&gt;Australian Bureau of Statistics&lt;/author&gt;&lt;/secondary-authors&gt;&lt;/contributors&gt;&lt;titles&gt;&lt;title&gt;Population clock and pyramid&lt;/title&gt;&lt;/titles&gt;&lt;dates&gt;&lt;year&gt;2023&lt;/year&gt;&lt;/dates&gt;&lt;publisher&gt;Australian Government&lt;/publisher&gt;&lt;urls&gt;&lt;related-urls&gt;&lt;url&gt;https://www.abs.gov.au/statistics/people/population/population-clock-pyramid&lt;/url&gt;&lt;/related-urls&gt;&lt;/urls&gt;&lt;/record&gt;&lt;/Cite&gt;&lt;/EndNote&gt;</w:instrText>
      </w:r>
      <w:r w:rsidR="005D52A1" w:rsidRPr="000B4EC2">
        <w:fldChar w:fldCharType="separate"/>
      </w:r>
      <w:r w:rsidR="0032700C">
        <w:rPr>
          <w:noProof/>
        </w:rPr>
        <w:t>(Australian Bureau of Statistics 2023)</w:t>
      </w:r>
      <w:r w:rsidR="005D52A1" w:rsidRPr="000B4EC2">
        <w:fldChar w:fldCharType="end"/>
      </w:r>
      <w:r w:rsidR="00DA2EB4">
        <w:t>.</w:t>
      </w:r>
    </w:p>
    <w:p w14:paraId="00E1E44F" w14:textId="3EE4E802" w:rsidR="00E96158" w:rsidRDefault="00CC1694" w:rsidP="006530F5">
      <w:r>
        <w:lastRenderedPageBreak/>
        <w:t xml:space="preserve">The aetiology of IBD is unknown, </w:t>
      </w:r>
      <w:r w:rsidR="00B05648">
        <w:t xml:space="preserve">with the disease arising through a </w:t>
      </w:r>
      <w:r>
        <w:t>combination of genetic and environmental factors</w:t>
      </w:r>
      <w:r w:rsidR="0096190F">
        <w:t>.</w:t>
      </w:r>
      <w:r w:rsidR="00766967">
        <w:t xml:space="preserve"> </w:t>
      </w:r>
      <w:r w:rsidR="00A03E1B">
        <w:t xml:space="preserve">Both </w:t>
      </w:r>
      <w:r w:rsidR="00A85FE7">
        <w:t xml:space="preserve">CD </w:t>
      </w:r>
      <w:r w:rsidR="00A03E1B">
        <w:t xml:space="preserve">and </w:t>
      </w:r>
      <w:r w:rsidR="00A85FE7">
        <w:t xml:space="preserve">UC </w:t>
      </w:r>
      <w:r w:rsidR="00A03E1B">
        <w:t xml:space="preserve">carry </w:t>
      </w:r>
      <w:r w:rsidR="00A85FE7">
        <w:t>enormous morbidity</w:t>
      </w:r>
      <w:r w:rsidR="00AA6764">
        <w:t xml:space="preserve">, </w:t>
      </w:r>
      <w:r w:rsidR="00A03E1B">
        <w:t>neither is curable</w:t>
      </w:r>
      <w:r w:rsidR="00775A56">
        <w:t xml:space="preserve"> (unless a colectomy is performed</w:t>
      </w:r>
      <w:r w:rsidR="00503C8C">
        <w:t xml:space="preserve"> in those with</w:t>
      </w:r>
      <w:r w:rsidR="00B844A6">
        <w:t xml:space="preserve"> </w:t>
      </w:r>
      <w:r w:rsidR="7EC665F9">
        <w:t>disease confined to the large bowel only</w:t>
      </w:r>
      <w:r w:rsidR="00775A56">
        <w:t>)</w:t>
      </w:r>
      <w:r w:rsidR="00A03E1B">
        <w:t xml:space="preserve">, </w:t>
      </w:r>
      <w:r w:rsidR="00AA6764">
        <w:t xml:space="preserve">and </w:t>
      </w:r>
      <w:r w:rsidR="00A85FE7">
        <w:t xml:space="preserve">both increase the risk of </w:t>
      </w:r>
      <w:r w:rsidR="00E96158">
        <w:t xml:space="preserve">GI </w:t>
      </w:r>
      <w:r w:rsidR="00A03E1B">
        <w:t>and extra-intestinal malignancies</w:t>
      </w:r>
      <w:r w:rsidR="00EB721A">
        <w:t xml:space="preserve">, </w:t>
      </w:r>
      <w:r w:rsidR="005D640C">
        <w:t>which may be</w:t>
      </w:r>
      <w:r w:rsidR="00EB721A">
        <w:t xml:space="preserve"> due to </w:t>
      </w:r>
      <w:r w:rsidR="00CF68D2">
        <w:t xml:space="preserve">repeated mucosal inflammation </w:t>
      </w:r>
      <w:r w:rsidR="005121F7">
        <w:t>causing cellular</w:t>
      </w:r>
      <w:r w:rsidR="005C2677">
        <w:t>/DNA</w:t>
      </w:r>
      <w:r w:rsidR="005121F7">
        <w:t xml:space="preserve"> damage</w:t>
      </w:r>
      <w:r w:rsidR="005C2677">
        <w:t xml:space="preserve">, combined with </w:t>
      </w:r>
      <w:r w:rsidR="00DC5A3D">
        <w:t xml:space="preserve">medical </w:t>
      </w:r>
      <w:r w:rsidR="00FE7740">
        <w:t xml:space="preserve">therapies </w:t>
      </w:r>
      <w:r w:rsidR="00D56119">
        <w:t>(</w:t>
      </w:r>
      <w:r w:rsidR="00C94CE2">
        <w:t>e.g.</w:t>
      </w:r>
      <w:r w:rsidR="00D56119">
        <w:t xml:space="preserve"> </w:t>
      </w:r>
      <w:r w:rsidR="001B1447">
        <w:t xml:space="preserve">anti-tumour </w:t>
      </w:r>
      <w:r w:rsidR="0073385C">
        <w:t xml:space="preserve">necrosis factor </w:t>
      </w:r>
      <w:r w:rsidR="7E1A1360">
        <w:t>(TNF)</w:t>
      </w:r>
      <w:r w:rsidR="0073385C">
        <w:t xml:space="preserve"> therapies</w:t>
      </w:r>
      <w:r w:rsidR="00D35CB6">
        <w:t xml:space="preserve">, </w:t>
      </w:r>
      <w:r w:rsidR="7C4FA831">
        <w:t xml:space="preserve">anti-interleukin (IL)-12/23 agents, sphingosine-1-phosphate </w:t>
      </w:r>
      <w:r w:rsidR="0A947ECC">
        <w:t>(</w:t>
      </w:r>
      <w:r w:rsidR="008E3686">
        <w:t>S1P</w:t>
      </w:r>
      <w:r w:rsidR="7D0FF62B">
        <w:t>)</w:t>
      </w:r>
      <w:r w:rsidR="008E3686">
        <w:t xml:space="preserve"> receptor inhibitors</w:t>
      </w:r>
      <w:r w:rsidR="002428DA">
        <w:t xml:space="preserve"> and small molecule therapies</w:t>
      </w:r>
      <w:r w:rsidR="00D56119">
        <w:t>)</w:t>
      </w:r>
      <w:r w:rsidR="002428DA">
        <w:t xml:space="preserve"> </w:t>
      </w:r>
      <w:r w:rsidR="00900E0E">
        <w:t xml:space="preserve">which lead to prolonged </w:t>
      </w:r>
      <w:r w:rsidR="00B31E43">
        <w:t>periods of immune-suppression</w:t>
      </w:r>
      <w:r w:rsidR="00935988">
        <w:t xml:space="preserve"> </w:t>
      </w:r>
      <w:r>
        <w:fldChar w:fldCharType="begin">
          <w:fldData xml:space="preserve">PEVuZE5vdGU+PENpdGU+PEF1dGhvcj5NY0Rvd2VsbDwvQXV0aG9yPjxZZWFyPjIwMjM8L1llYXI+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</w:fldData>
        </w:fldChar>
      </w:r>
      <w:r>
        <w:instrText xml:space="preserve"> ADDIN EN.CITE </w:instrText>
      </w:r>
      <w:r>
        <w:fldChar w:fldCharType="begin">
          <w:fldData xml:space="preserve">PEVuZE5vdGU+PENpdGU+PEF1dGhvcj5NY0Rvd2VsbDwvQXV0aG9yPjxZZWFyPjIwMjM8L1llYXI+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</w:fldData>
        </w:fldChar>
      </w:r>
      <w:r>
        <w:instrText xml:space="preserve"> ADDIN EN.CITE.DATA </w:instrText>
      </w:r>
      <w:r>
        <w:fldChar w:fldCharType="end"/>
      </w:r>
      <w:r>
        <w:fldChar w:fldCharType="separate"/>
      </w:r>
      <w:r w:rsidR="00E05728" w:rsidRPr="768959DE">
        <w:rPr>
          <w:noProof/>
        </w:rPr>
        <w:t>(McDowell et al. 2023; Axelrad et al. 2016)</w:t>
      </w:r>
      <w:r>
        <w:fldChar w:fldCharType="end"/>
      </w:r>
      <w:r w:rsidR="00DA2EB4">
        <w:t>.</w:t>
      </w:r>
      <w:r>
        <w:t xml:space="preserve"> </w:t>
      </w:r>
    </w:p>
    <w:p w14:paraId="4B93D16D" w14:textId="73FE97C0" w:rsidR="00E96158" w:rsidRDefault="00C3092A" w:rsidP="006530F5">
      <w:r w:rsidRPr="00C3092A">
        <w:t xml:space="preserve">Males </w:t>
      </w:r>
      <w:r w:rsidR="00D46801">
        <w:t>have a</w:t>
      </w:r>
      <w:r w:rsidRPr="00C3092A">
        <w:t xml:space="preserve"> lower risk of </w:t>
      </w:r>
      <w:r w:rsidR="2254844B">
        <w:t>CD</w:t>
      </w:r>
      <w:r w:rsidRPr="00C3092A">
        <w:t xml:space="preserve"> (OR: 0.86; 95% CI: 0.81, 0.90) but a greater risk of </w:t>
      </w:r>
      <w:r w:rsidR="439B36CE">
        <w:t>UC</w:t>
      </w:r>
      <w:r w:rsidRPr="00C3092A">
        <w:t xml:space="preserve"> (OR: 1.12; 95% CI: 1.06, 1.17) </w:t>
      </w:r>
      <w:r w:rsidR="0096190F">
        <w:t>compared to</w:t>
      </w:r>
      <w:r w:rsidRPr="00C3092A">
        <w:t xml:space="preserve"> females. Compared to non-smokers, patients who </w:t>
      </w:r>
      <w:r w:rsidR="00B473E6">
        <w:t>were</w:t>
      </w:r>
      <w:r w:rsidRPr="00C3092A">
        <w:t xml:space="preserve"> current smokers </w:t>
      </w:r>
      <w:r w:rsidR="00B473E6">
        <w:t>were</w:t>
      </w:r>
      <w:r w:rsidRPr="00C3092A">
        <w:t xml:space="preserve"> associated with a greater risk of </w:t>
      </w:r>
      <w:r w:rsidR="31646E88">
        <w:t>CD</w:t>
      </w:r>
      <w:r w:rsidRPr="00C3092A">
        <w:t xml:space="preserve"> (OR: 1.13; 95% CI: 1.04, 1.23) but a lower risk of </w:t>
      </w:r>
      <w:r w:rsidR="1B46FE2A">
        <w:t>UC</w:t>
      </w:r>
      <w:r w:rsidRPr="00C3092A">
        <w:t xml:space="preserve"> (OR: 0.52; 95% CI: 0.47, 0.57). Other factors positively associated with both </w:t>
      </w:r>
      <w:r w:rsidR="10851E68">
        <w:t>CD</w:t>
      </w:r>
      <w:r w:rsidRPr="00C3092A">
        <w:t xml:space="preserve"> and </w:t>
      </w:r>
      <w:r w:rsidR="24FC80CE">
        <w:t>UC</w:t>
      </w:r>
      <w:r w:rsidRPr="00C3092A">
        <w:t xml:space="preserve"> </w:t>
      </w:r>
      <w:r>
        <w:t>are</w:t>
      </w:r>
      <w:r w:rsidRPr="00C3092A">
        <w:t xml:space="preserve"> age (≥ 25 years), non-Indigenous status and socioeconomic advantage</w:t>
      </w:r>
      <w:r w:rsidR="0011422F">
        <w:t xml:space="preserve"> </w:t>
      </w:r>
      <w:r w:rsidR="002B4C5D">
        <w:fldChar w:fldCharType="begin">
          <w:fldData xml:space="preserve">PEVuZE5vdGU+PENpdGU+PEF1dGhvcj5CdXNpbmd5ZTwvQXV0aG9yPjxZZWFyPjIwMjE8L1llYXI+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</w:fldData>
        </w:fldChar>
      </w:r>
      <w:r w:rsidR="006F46F2">
        <w:instrText xml:space="preserve"> ADDIN EN.CITE </w:instrText>
      </w:r>
      <w:r w:rsidR="006F46F2">
        <w:fldChar w:fldCharType="begin">
          <w:fldData xml:space="preserve">PEVuZE5vdGU+PENpdGU+PEF1dGhvcj5CdXNpbmd5ZTwvQXV0aG9yPjxZZWFyPjIwMjE8L1llYXI+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</w:fldData>
        </w:fldChar>
      </w:r>
      <w:r w:rsidR="006F46F2">
        <w:instrText xml:space="preserve"> ADDIN EN.CITE.DATA </w:instrText>
      </w:r>
      <w:r w:rsidR="006F46F2">
        <w:fldChar w:fldCharType="end"/>
      </w:r>
      <w:r w:rsidR="002B4C5D">
        <w:fldChar w:fldCharType="separate"/>
      </w:r>
      <w:r w:rsidR="006F46F2">
        <w:rPr>
          <w:noProof/>
        </w:rPr>
        <w:t>(Busingye et al. 2021)</w:t>
      </w:r>
      <w:r w:rsidR="002B4C5D">
        <w:fldChar w:fldCharType="end"/>
      </w:r>
      <w:r w:rsidR="0011422F">
        <w:t>.</w:t>
      </w:r>
      <w:r w:rsidR="0088460A">
        <w:t xml:space="preserve"> </w:t>
      </w:r>
    </w:p>
    <w:p w14:paraId="65239F13" w14:textId="09109BA3" w:rsidR="00B8791B" w:rsidRPr="00B8791B" w:rsidRDefault="00A70AE2" w:rsidP="006530F5">
      <w:r>
        <w:t xml:space="preserve">Patients with an established IBD diagnosis are managed by a gastroenterologist, with a minimum of one annual appointment. </w:t>
      </w:r>
      <w:r w:rsidR="00E96158">
        <w:t xml:space="preserve">Access to </w:t>
      </w:r>
      <w:r w:rsidR="000B4934" w:rsidRPr="007A2D34">
        <w:t>biological disease modifying drugs (</w:t>
      </w:r>
      <w:proofErr w:type="spellStart"/>
      <w:r w:rsidR="000B4934" w:rsidRPr="007A2D34">
        <w:t>bDMDs</w:t>
      </w:r>
      <w:proofErr w:type="spellEnd"/>
      <w:r w:rsidR="000B4934" w:rsidRPr="007A2D34">
        <w:t>)</w:t>
      </w:r>
      <w:r w:rsidR="000B4934">
        <w:t>, such as adalimumab, infliximab and vedolizumab,</w:t>
      </w:r>
      <w:r w:rsidR="000B4934" w:rsidRPr="007A2D34">
        <w:t xml:space="preserve"> </w:t>
      </w:r>
      <w:r w:rsidR="00E96158">
        <w:t xml:space="preserve">via the PBS is restricted </w:t>
      </w:r>
      <w:r w:rsidR="000B4934">
        <w:t>to patients with severe CD, and moderate-to-severe UC, and endoscop</w:t>
      </w:r>
      <w:r w:rsidR="00AD57B8">
        <w:t>y</w:t>
      </w:r>
      <w:r w:rsidR="000B4934">
        <w:t xml:space="preserve"> </w:t>
      </w:r>
      <w:r w:rsidR="00AD57B8">
        <w:t xml:space="preserve">results demonstrating this </w:t>
      </w:r>
      <w:r w:rsidR="00D550B5">
        <w:t xml:space="preserve">severity of disease </w:t>
      </w:r>
      <w:r w:rsidR="000B4934">
        <w:t>may expedite access to these treatments</w:t>
      </w:r>
      <w:r w:rsidR="00F8079D">
        <w:t xml:space="preserve"> during acute disease relapses</w:t>
      </w:r>
      <w:r w:rsidR="000B4934">
        <w:t xml:space="preserve">. </w:t>
      </w:r>
      <w:r w:rsidR="00B8791B">
        <w:t xml:space="preserve">Disease severity and clinical presentations </w:t>
      </w:r>
      <w:r w:rsidR="00E96158">
        <w:t xml:space="preserve">for CD and UC </w:t>
      </w:r>
      <w:r w:rsidR="00B8791B">
        <w:t>are summarised below.</w:t>
      </w:r>
    </w:p>
    <w:p w14:paraId="57DE260B" w14:textId="2BC996FD" w:rsidR="00E55C1C" w:rsidRDefault="00E55C1C" w:rsidP="006530F5">
      <w:pPr>
        <w:rPr>
          <w:b/>
          <w:bCs/>
          <w:u w:val="single"/>
        </w:rPr>
      </w:pPr>
      <w:r w:rsidRPr="30BA084D">
        <w:rPr>
          <w:b/>
          <w:bCs/>
          <w:u w:val="single"/>
        </w:rPr>
        <w:t>Crohn</w:t>
      </w:r>
      <w:r w:rsidR="00C13B8C">
        <w:rPr>
          <w:b/>
          <w:bCs/>
          <w:u w:val="single"/>
        </w:rPr>
        <w:t>’</w:t>
      </w:r>
      <w:r w:rsidR="004454C5">
        <w:rPr>
          <w:b/>
          <w:bCs/>
          <w:u w:val="single"/>
        </w:rPr>
        <w:t>s</w:t>
      </w:r>
      <w:r w:rsidRPr="30BA084D">
        <w:rPr>
          <w:b/>
          <w:bCs/>
          <w:u w:val="single"/>
        </w:rPr>
        <w:t xml:space="preserve"> Disease</w:t>
      </w:r>
    </w:p>
    <w:p w14:paraId="77A91977" w14:textId="50B188A6" w:rsidR="00E55C1C" w:rsidRDefault="00680A71" w:rsidP="006530F5">
      <w:r w:rsidRPr="00680A71">
        <w:t xml:space="preserve">Two commonly used systems </w:t>
      </w:r>
      <w:r w:rsidR="00FD21B4">
        <w:t xml:space="preserve">for disease </w:t>
      </w:r>
      <w:r w:rsidR="009B34B2">
        <w:t xml:space="preserve">severity </w:t>
      </w:r>
      <w:r w:rsidR="00FD21B4">
        <w:t xml:space="preserve">evaluation </w:t>
      </w:r>
      <w:r w:rsidRPr="00680A71">
        <w:t xml:space="preserve">are the </w:t>
      </w:r>
      <w:r w:rsidR="009A791A">
        <w:t>Crohn</w:t>
      </w:r>
      <w:r w:rsidR="004F0FA9">
        <w:t>’s</w:t>
      </w:r>
      <w:r w:rsidRPr="00680A71">
        <w:t xml:space="preserve"> Disease Activity Index (CDAI) and the Harvey-Bradshaw Index </w:t>
      </w:r>
      <w:r w:rsidR="003767FD">
        <w:t>(HBI).</w:t>
      </w:r>
      <w:r w:rsidR="00956331">
        <w:t xml:space="preserve"> Both indexes are primarily based on clinical</w:t>
      </w:r>
      <w:r w:rsidR="00727C4A">
        <w:t>ly evaluable</w:t>
      </w:r>
      <w:r w:rsidR="00956331">
        <w:t xml:space="preserve"> symptoms/history, however the CDAI also requires the patient’s haematocrit (a blood test).</w:t>
      </w:r>
      <w:r w:rsidR="003767FD">
        <w:t xml:space="preserve"> </w:t>
      </w:r>
      <w:r w:rsidR="003767FD" w:rsidRPr="003767FD">
        <w:t>In clinical practice, the following working definitions</w:t>
      </w:r>
      <w:r w:rsidR="003767FD">
        <w:t xml:space="preserve"> </w:t>
      </w:r>
      <w:r w:rsidR="00A2676B">
        <w:t>in relation to the CDAI</w:t>
      </w:r>
      <w:r w:rsidR="003767FD">
        <w:t xml:space="preserve"> may be useful</w:t>
      </w:r>
      <w:r w:rsidR="00CC6363">
        <w:t xml:space="preserve"> </w:t>
      </w:r>
      <w:r w:rsidR="00721ACF">
        <w:fldChar w:fldCharType="begin">
          <w:fldData xml:space="preserve">PEVuZE5vdGU+PENpdGU+PEF1dGhvcj5MaWNodGVuc3RlaW48L0F1dGhvcj48WWVhcj4yMDE4PC9Z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</w:fldData>
        </w:fldChar>
      </w:r>
      <w:r w:rsidR="006F46F2">
        <w:instrText xml:space="preserve"> ADDIN EN.CITE </w:instrText>
      </w:r>
      <w:r w:rsidR="006F46F2">
        <w:fldChar w:fldCharType="begin">
          <w:fldData xml:space="preserve">PEVuZE5vdGU+PENpdGU+PEF1dGhvcj5MaWNodGVuc3RlaW48L0F1dGhvcj48WWVhcj4yMDE4PC9Z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</w:fldData>
        </w:fldChar>
      </w:r>
      <w:r w:rsidR="006F46F2">
        <w:instrText xml:space="preserve"> ADDIN EN.CITE.DATA </w:instrText>
      </w:r>
      <w:r w:rsidR="006F46F2">
        <w:fldChar w:fldCharType="end"/>
      </w:r>
      <w:r w:rsidR="00721ACF">
        <w:fldChar w:fldCharType="separate"/>
      </w:r>
      <w:r w:rsidR="006F46F2">
        <w:rPr>
          <w:noProof/>
        </w:rPr>
        <w:t>(Lichtenstein et al. 2018)</w:t>
      </w:r>
      <w:r w:rsidR="00721ACF">
        <w:fldChar w:fldCharType="end"/>
      </w:r>
      <w:r w:rsidR="00CC6363">
        <w:t>:</w:t>
      </w:r>
      <w:r w:rsidR="00721ACF">
        <w:t xml:space="preserve"> </w:t>
      </w:r>
    </w:p>
    <w:p w14:paraId="319385DA" w14:textId="5D2F6B7E" w:rsidR="006B0BD1" w:rsidRDefault="006B0BD1" w:rsidP="000B35DA">
      <w:pPr>
        <w:pStyle w:val="ListParagraph"/>
        <w:numPr>
          <w:ilvl w:val="0"/>
          <w:numId w:val="20"/>
        </w:numPr>
      </w:pPr>
      <w:r>
        <w:t>Clinical remission (</w:t>
      </w:r>
      <w:r w:rsidR="004727BE">
        <w:t xml:space="preserve">patients with a </w:t>
      </w:r>
      <w:r>
        <w:t xml:space="preserve">CDAI &lt;150) – These patients are asymptomatic and without symptomatic inflammatory sequelae. This status is achieved either spontaneously or after medical or surgical intervention. Patients requiring glucocorticoids to remain asymptomatic are not considered to be in remission </w:t>
      </w:r>
      <w:r w:rsidR="08B1CE01">
        <w:t>and</w:t>
      </w:r>
      <w:r>
        <w:t xml:space="preserve"> are referred to as being </w:t>
      </w:r>
      <w:r w:rsidR="00E96158">
        <w:t>'</w:t>
      </w:r>
      <w:r>
        <w:t>steroid-dependent</w:t>
      </w:r>
      <w:r w:rsidR="00E96158">
        <w:t>'</w:t>
      </w:r>
      <w:r>
        <w:t>.</w:t>
      </w:r>
    </w:p>
    <w:p w14:paraId="4AD0462B" w14:textId="7F3BB236" w:rsidR="006B0BD1" w:rsidRDefault="006B0BD1" w:rsidP="000B35DA">
      <w:pPr>
        <w:pStyle w:val="ListParagraph"/>
        <w:numPr>
          <w:ilvl w:val="0"/>
          <w:numId w:val="20"/>
        </w:numPr>
      </w:pPr>
      <w:r>
        <w:t xml:space="preserve">Mild </w:t>
      </w:r>
      <w:r w:rsidR="741B7357">
        <w:t>CD</w:t>
      </w:r>
      <w:r>
        <w:t xml:space="preserve"> (</w:t>
      </w:r>
      <w:r w:rsidR="004727BE">
        <w:t xml:space="preserve">patients with a </w:t>
      </w:r>
      <w:r>
        <w:t>CDAI 150-220) – These patients are typically ambulatory and tolerat</w:t>
      </w:r>
      <w:r w:rsidR="00E96158">
        <w:t>e</w:t>
      </w:r>
      <w:r>
        <w:t xml:space="preserve"> an oral diet. They have &lt;10 percent weight loss and no symptoms of systemic disease such as fever, tachycardia, abdominal tenderness, and no signs or symptoms of </w:t>
      </w:r>
      <w:r w:rsidR="6E33119F">
        <w:t xml:space="preserve">intestinal </w:t>
      </w:r>
      <w:r>
        <w:t>obstruction.</w:t>
      </w:r>
      <w:r w:rsidR="00313A5E" w:rsidRPr="00313A5E">
        <w:t xml:space="preserve"> </w:t>
      </w:r>
      <w:r w:rsidR="00313A5E">
        <w:t>They may have some soft stools, abdominal pain, or modest declines in their general wellbeing.</w:t>
      </w:r>
    </w:p>
    <w:p w14:paraId="0424B081" w14:textId="3030C1F8" w:rsidR="006B0BD1" w:rsidRDefault="006B0BD1" w:rsidP="000B35DA">
      <w:pPr>
        <w:pStyle w:val="ListParagraph"/>
        <w:numPr>
          <w:ilvl w:val="0"/>
          <w:numId w:val="20"/>
        </w:numPr>
      </w:pPr>
      <w:r>
        <w:t xml:space="preserve">Moderate to severe </w:t>
      </w:r>
      <w:r w:rsidR="631D569E">
        <w:t>CD</w:t>
      </w:r>
      <w:r>
        <w:t xml:space="preserve"> (</w:t>
      </w:r>
      <w:r w:rsidR="004727BE">
        <w:t xml:space="preserve">patients with a </w:t>
      </w:r>
      <w:r>
        <w:t>CDAI 220-450) – This group comprises patients who have failed treatment for mild to moderate disease or those patients with prominent symptoms such as fever, weight loss, abdominal pain and tenderness, intermittent nausea or vomiting, or an</w:t>
      </w:r>
      <w:r w:rsidR="00F976E7">
        <w:t>a</w:t>
      </w:r>
      <w:r>
        <w:t>emia.</w:t>
      </w:r>
    </w:p>
    <w:p w14:paraId="34FF34D8" w14:textId="6070279E" w:rsidR="003767FD" w:rsidRDefault="006B0BD1" w:rsidP="000B35DA">
      <w:pPr>
        <w:pStyle w:val="ListParagraph"/>
        <w:numPr>
          <w:ilvl w:val="0"/>
          <w:numId w:val="20"/>
        </w:numPr>
      </w:pPr>
      <w:r>
        <w:t>Severe-fulminant disease (</w:t>
      </w:r>
      <w:r w:rsidR="004727BE">
        <w:t xml:space="preserve">patients with a </w:t>
      </w:r>
      <w:r>
        <w:t xml:space="preserve">CDAI &gt;450) – Patients with persistent symptoms despite glucocorticoids or biologic agents (infliximab, adalimumab, certolizumab pegol, natalizumab, vedolizumab, or </w:t>
      </w:r>
      <w:proofErr w:type="spellStart"/>
      <w:r>
        <w:t>ustekinumab</w:t>
      </w:r>
      <w:proofErr w:type="spellEnd"/>
      <w:r>
        <w:t>) as outpatients, or individuals presenting with high fever, persistent vomiting, intestinal obstruction, peritoneal signs, cachexia, or evidence of an abscess.</w:t>
      </w:r>
    </w:p>
    <w:p w14:paraId="5A5B4268" w14:textId="3D727869" w:rsidR="003A7770" w:rsidRDefault="003A7770" w:rsidP="00F331B0">
      <w:r>
        <w:lastRenderedPageBreak/>
        <w:t>In addition to the clinical parameters, the American Gastroenterological Association (AGA) stratifies patients into either a low</w:t>
      </w:r>
      <w:r w:rsidR="2C580FD9">
        <w:t>-risk</w:t>
      </w:r>
      <w:r>
        <w:t xml:space="preserve"> or moderate</w:t>
      </w:r>
      <w:r w:rsidR="137D8A00">
        <w:t>-to-</w:t>
      </w:r>
      <w:r>
        <w:t>high</w:t>
      </w:r>
      <w:r w:rsidR="2EE202D5">
        <w:t>-</w:t>
      </w:r>
      <w:r>
        <w:t>risk category by assessing inflammatory status with the following tests</w:t>
      </w:r>
      <w:r w:rsidR="00073811">
        <w:t xml:space="preserve"> </w:t>
      </w:r>
      <w:r w:rsidR="0065637C">
        <w:fldChar w:fldCharType="begin"/>
      </w:r>
      <w:r w:rsidR="00105F4F">
        <w:instrText xml:space="preserve"> ADDIN EN.CITE &lt;EndNote&gt;&lt;Cite&gt;&lt;Author&gt;Sandborn&lt;/Author&gt;&lt;Year&gt;2014&lt;/Year&gt;&lt;RecNum&gt;25&lt;/RecNum&gt;&lt;DisplayText&gt;(Sandborn 2014)&lt;/DisplayText&gt;&lt;record&gt;&lt;rec-number&gt;25&lt;/rec-number&gt;&lt;foreign-keys&gt;&lt;key app="EN" db-id="deefp9arf0apvtetzvg5fdx7rzpdd2xetpzt" timestamp="1697435508"&gt;25&lt;/key&gt;&lt;/foreign-keys&gt;&lt;ref-type name="Journal Article"&gt;17&lt;/ref-type&gt;&lt;contributors&gt;&lt;authors&gt;&lt;author&gt;Sandborn, W. J.&lt;/author&gt;&lt;/authors&gt;&lt;/contributors&gt;&lt;auth-address&gt;Division of Gastroenterology, University of California San Diego, La Jolla, California. Electronic address: wsandborn@ucsd.edu.&lt;/auth-address&gt;&lt;titles&gt;&lt;title&gt;Crohn&amp;apos;s disease evaluation and treatment: clinical decision tool&lt;/title&gt;&lt;secondary-title&gt;Gastroenterology&lt;/secondary-title&gt;&lt;/titles&gt;&lt;periodical&gt;&lt;full-title&gt;Gastroenterology&lt;/full-title&gt;&lt;/periodical&gt;&lt;pages&gt;702-5&lt;/pages&gt;&lt;volume&gt;147&lt;/volume&gt;&lt;number&gt;3&lt;/number&gt;&lt;edition&gt;20140718&lt;/edition&gt;&lt;keywords&gt;&lt;keyword&gt;Crohn Disease/*diagnosis/*therapy&lt;/keyword&gt;&lt;keyword&gt;*Decision Support Techniques&lt;/keyword&gt;&lt;keyword&gt;Humans&lt;/keyword&gt;&lt;keyword&gt;Predictive Value of Tests&lt;/keyword&gt;&lt;keyword&gt;Quality Indicators, Health Care&lt;/keyword&gt;&lt;keyword&gt;Remission Induction&lt;/keyword&gt;&lt;keyword&gt;Severity of Illness Index&lt;/keyword&gt;&lt;keyword&gt;Treatment Outcome&lt;/keyword&gt;&lt;/keywords&gt;&lt;dates&gt;&lt;year&gt;2014&lt;/year&gt;&lt;pub-dates&gt;&lt;date&gt;Sep&lt;/date&gt;&lt;/pub-dates&gt;&lt;/dates&gt;&lt;isbn&gt;0016-5085&lt;/isbn&gt;&lt;accession-num&gt;25046160&lt;/accession-num&gt;&lt;urls&gt;&lt;/urls&gt;&lt;electronic-resource-num&gt;10.1053/j.gastro.2014.07.022&lt;/electronic-resource-num&gt;&lt;remote-database-provider&gt;NLM&lt;/remote-database-provider&gt;&lt;language&gt;eng&lt;/language&gt;&lt;/record&gt;&lt;/Cite&gt;&lt;/EndNote&gt;</w:instrText>
      </w:r>
      <w:r w:rsidR="0065637C">
        <w:fldChar w:fldCharType="separate"/>
      </w:r>
      <w:r w:rsidR="00105F4F">
        <w:rPr>
          <w:noProof/>
        </w:rPr>
        <w:t>(Sandborn 2014)</w:t>
      </w:r>
      <w:r w:rsidR="0065637C">
        <w:fldChar w:fldCharType="end"/>
      </w:r>
      <w:r w:rsidR="00073811">
        <w:t>:</w:t>
      </w:r>
      <w:r>
        <w:t xml:space="preserve"> </w:t>
      </w:r>
    </w:p>
    <w:p w14:paraId="3B17CD07" w14:textId="79EC0815" w:rsidR="003A7770" w:rsidRPr="003A7770" w:rsidRDefault="003A7770" w:rsidP="000B35DA">
      <w:pPr>
        <w:pStyle w:val="ListParagraph"/>
        <w:numPr>
          <w:ilvl w:val="0"/>
          <w:numId w:val="20"/>
        </w:numPr>
      </w:pPr>
      <w:r>
        <w:t>Endoscopic evaluation for mucosal ulcerations</w:t>
      </w:r>
      <w:r w:rsidR="16FA9732">
        <w:t>,</w:t>
      </w:r>
      <w:r>
        <w:t xml:space="preserve"> </w:t>
      </w:r>
      <w:proofErr w:type="spellStart"/>
      <w:r>
        <w:t>stricturing</w:t>
      </w:r>
      <w:proofErr w:type="spellEnd"/>
      <w:r>
        <w:t xml:space="preserve"> and disease extent</w:t>
      </w:r>
    </w:p>
    <w:p w14:paraId="1B2166A7" w14:textId="25211FEA" w:rsidR="003A7770" w:rsidRDefault="003A7770" w:rsidP="000B35DA">
      <w:pPr>
        <w:pStyle w:val="ListParagraph"/>
        <w:numPr>
          <w:ilvl w:val="0"/>
          <w:numId w:val="20"/>
        </w:numPr>
      </w:pPr>
      <w:r>
        <w:t xml:space="preserve">Laboratory parameters: C-reactive protein </w:t>
      </w:r>
      <w:r w:rsidR="00E96158">
        <w:t xml:space="preserve">(CRP) </w:t>
      </w:r>
      <w:r>
        <w:t xml:space="preserve">and/or </w:t>
      </w:r>
      <w:r w:rsidR="00E96158">
        <w:t>FC</w:t>
      </w:r>
    </w:p>
    <w:p w14:paraId="04E3CDD3" w14:textId="6EFEF9BF" w:rsidR="003A7770" w:rsidRPr="003A7770" w:rsidRDefault="003A7770" w:rsidP="000B35DA">
      <w:pPr>
        <w:pStyle w:val="ListParagraph"/>
        <w:numPr>
          <w:ilvl w:val="0"/>
          <w:numId w:val="20"/>
        </w:numPr>
      </w:pPr>
      <w:r>
        <w:t xml:space="preserve">Presence or absence of upper </w:t>
      </w:r>
      <w:r w:rsidR="764D09CA">
        <w:t>GI</w:t>
      </w:r>
      <w:r>
        <w:t xml:space="preserve"> involvement</w:t>
      </w:r>
    </w:p>
    <w:p w14:paraId="5000202B" w14:textId="66154DEC" w:rsidR="00F331B0" w:rsidRDefault="00F331B0" w:rsidP="00F331B0">
      <w:pPr>
        <w:rPr>
          <w:b/>
          <w:bCs/>
          <w:u w:val="single"/>
        </w:rPr>
      </w:pPr>
      <w:r>
        <w:rPr>
          <w:b/>
          <w:bCs/>
          <w:u w:val="single"/>
        </w:rPr>
        <w:t>Ulcerative Colitis</w:t>
      </w:r>
    </w:p>
    <w:p w14:paraId="54D2AAA2" w14:textId="028E90FC" w:rsidR="000B35DA" w:rsidRDefault="00C01CFC" w:rsidP="000B35DA">
      <w:r w:rsidRPr="00C01CFC">
        <w:t>Clinical trials of UC often use formal grading systems to describe disease activity. The severity of UC is generally classified as mild, moderate, or severe disease; however, the definition of mild to moderate disease activity may vary in the literature depending on the specific index or score being used (e</w:t>
      </w:r>
      <w:r w:rsidR="00E96158">
        <w:t>.</w:t>
      </w:r>
      <w:r w:rsidRPr="00C01CFC">
        <w:t>g</w:t>
      </w:r>
      <w:r w:rsidR="00E96158">
        <w:t>.</w:t>
      </w:r>
      <w:r w:rsidRPr="00C01CFC">
        <w:t xml:space="preserve">, Truelove and Witts severity index, Mayo Clinic score, Montreal classification). </w:t>
      </w:r>
      <w:r w:rsidR="000772D6" w:rsidRPr="000772D6">
        <w:t>In clinical practice, the following definitions may be useful</w:t>
      </w:r>
      <w:r w:rsidR="000B5C18">
        <w:t xml:space="preserve"> </w:t>
      </w:r>
      <w:r w:rsidR="00AD5CEA">
        <w:fldChar w:fldCharType="begin"/>
      </w:r>
      <w:r w:rsidR="006F46F2">
        <w:instrText xml:space="preserve"> ADDIN EN.CITE &lt;EndNote&gt;&lt;Cite&gt;&lt;Author&gt;Al Hashash&lt;/Author&gt;&lt;Year&gt;2023&lt;/Year&gt;&lt;RecNum&gt;27&lt;/RecNum&gt;&lt;DisplayText&gt;(Al Hashash 2023)&lt;/DisplayText&gt;&lt;record&gt;&lt;rec-number&gt;27&lt;/rec-number&gt;&lt;foreign-keys&gt;&lt;key app="EN" db-id="deefp9arf0apvtetzvg5fdx7rzpdd2xetpzt" timestamp="1697435721"&gt;27&lt;/key&gt;&lt;/foreign-keys&gt;&lt;ref-type name="Electronic Article"&gt;43&lt;/ref-type&gt;&lt;contributors&gt;&lt;authors&gt;&lt;author&gt;Al Hashash, J, Regueiro, M.&lt;/author&gt;&lt;/authors&gt;&lt;/contributors&gt;&lt;titles&gt;&lt;title&gt;Medical management of low-risk adult patients with mild to moderate ulcerative colitis&lt;/title&gt;&lt;/titles&gt;&lt;dates&gt;&lt;year&gt;2023&lt;/year&gt;&lt;/dates&gt;&lt;pub-location&gt;UpToDate&lt;/pub-location&gt;&lt;publisher&gt;Wolters Kluwer&lt;/publisher&gt;&lt;urls&gt;&lt;/urls&gt;&lt;/record&gt;&lt;/Cite&gt;&lt;/EndNote&gt;</w:instrText>
      </w:r>
      <w:r w:rsidR="00AD5CEA">
        <w:fldChar w:fldCharType="separate"/>
      </w:r>
      <w:r w:rsidR="006F46F2">
        <w:rPr>
          <w:noProof/>
        </w:rPr>
        <w:t>(Al Hashash 2023)</w:t>
      </w:r>
      <w:r w:rsidR="00AD5CEA">
        <w:fldChar w:fldCharType="end"/>
      </w:r>
      <w:r w:rsidR="000B5C18">
        <w:t>:</w:t>
      </w:r>
      <w:r w:rsidR="000B35DA" w:rsidRPr="000B35DA">
        <w:t xml:space="preserve"> </w:t>
      </w:r>
    </w:p>
    <w:p w14:paraId="7D12CFC1" w14:textId="2C48D05A" w:rsidR="000B35DA" w:rsidRDefault="000B35DA">
      <w:pPr>
        <w:pStyle w:val="ListParagraph"/>
        <w:numPr>
          <w:ilvl w:val="0"/>
          <w:numId w:val="20"/>
        </w:numPr>
      </w:pPr>
      <w:r>
        <w:t>Mild – Patients with mild clinical disease have ≤4 stools per day with or without small amounts of blood, no signs of systemic toxicity (e</w:t>
      </w:r>
      <w:r w:rsidR="00E96158">
        <w:t>.</w:t>
      </w:r>
      <w:r>
        <w:t>g</w:t>
      </w:r>
      <w:r w:rsidR="00E96158">
        <w:t>.</w:t>
      </w:r>
      <w:r>
        <w:t xml:space="preserve">, no tachycardia), and a normal CRP and/or erythrocyte sedimentation rate (ESR). Mild crampy abdominal pain, tenesmus, and periods of constipation are also common, but severe abdominal pain, profuse </w:t>
      </w:r>
      <w:r w:rsidR="005D49C0">
        <w:t xml:space="preserve">rectal </w:t>
      </w:r>
      <w:r>
        <w:t>bleeding, fever, and weight loss are not part of the spectrum of mild disease.</w:t>
      </w:r>
    </w:p>
    <w:p w14:paraId="7D98CBA3" w14:textId="20EB3C2F" w:rsidR="000B35DA" w:rsidRDefault="000B35DA">
      <w:pPr>
        <w:pStyle w:val="ListParagraph"/>
        <w:numPr>
          <w:ilvl w:val="0"/>
          <w:numId w:val="20"/>
        </w:numPr>
      </w:pPr>
      <w:r>
        <w:t>Moderate – Patients with moderate clinical disease may have frequent, loose, bloody stools</w:t>
      </w:r>
      <w:r w:rsidR="006F8E94">
        <w:t xml:space="preserve"> (4-6 per day)</w:t>
      </w:r>
      <w:r w:rsidR="642C8740">
        <w:t>,</w:t>
      </w:r>
      <w:r>
        <w:t xml:space="preserve"> mild </w:t>
      </w:r>
      <w:r w:rsidR="00E96158">
        <w:t>anaemia</w:t>
      </w:r>
      <w:r>
        <w:t xml:space="preserve"> not requiring blood transfusions (h</w:t>
      </w:r>
      <w:r w:rsidR="0010236E">
        <w:t>a</w:t>
      </w:r>
      <w:r>
        <w:t xml:space="preserve">emoglobin &gt;10 g/dL), and abdominal pain that is not severe. Patients have no or minimal signs of systemic toxicity. Adequate nutrition is usually </w:t>
      </w:r>
      <w:proofErr w:type="gramStart"/>
      <w:r>
        <w:t>maintained</w:t>
      </w:r>
      <w:proofErr w:type="gramEnd"/>
      <w:r>
        <w:t xml:space="preserve"> and weight loss is not associated with moderate clinical disease.</w:t>
      </w:r>
    </w:p>
    <w:p w14:paraId="0145AC5F" w14:textId="7B708FCB" w:rsidR="00F331B0" w:rsidRDefault="000B35DA">
      <w:pPr>
        <w:pStyle w:val="ListParagraph"/>
        <w:numPr>
          <w:ilvl w:val="0"/>
          <w:numId w:val="20"/>
        </w:numPr>
      </w:pPr>
      <w:r>
        <w:t>Severe – Patients with a severe clinical disease typically have frequent, loose</w:t>
      </w:r>
      <w:r w:rsidR="22AAAB54">
        <w:t>,</w:t>
      </w:r>
      <w:r>
        <w:t xml:space="preserve"> bloody stools (≥6 per day) with severe cramps and evidence of systemic toxicity as demonstrated by fever (temperature ≥37.8°C), tachycardia (heart rate ≥90 beats per minute), an</w:t>
      </w:r>
      <w:r w:rsidR="0010236E">
        <w:t>a</w:t>
      </w:r>
      <w:r>
        <w:t>emia (h</w:t>
      </w:r>
      <w:r w:rsidR="0010236E">
        <w:t>a</w:t>
      </w:r>
      <w:r>
        <w:t>emoglobin &lt;10 g/dL), and/or an elevated CRP or ESR. Patients may have weight loss.</w:t>
      </w:r>
    </w:p>
    <w:p w14:paraId="67C14859" w14:textId="1DAD4384" w:rsidR="00E74C9C" w:rsidRDefault="00F07F37" w:rsidP="007C5258">
      <w:r>
        <w:t xml:space="preserve">Within the context of </w:t>
      </w:r>
      <w:r w:rsidR="00DB4E55">
        <w:t>this application</w:t>
      </w:r>
      <w:r>
        <w:t xml:space="preserve">, patients </w:t>
      </w:r>
      <w:r w:rsidR="002568D4">
        <w:t xml:space="preserve">can </w:t>
      </w:r>
      <w:proofErr w:type="gramStart"/>
      <w:r w:rsidR="002568D4">
        <w:t xml:space="preserve">be considered </w:t>
      </w:r>
      <w:r w:rsidR="00AB0716">
        <w:t xml:space="preserve">to </w:t>
      </w:r>
      <w:r w:rsidR="007C5258">
        <w:t>be</w:t>
      </w:r>
      <w:proofErr w:type="gramEnd"/>
      <w:r w:rsidR="007C5258">
        <w:t xml:space="preserve"> in one of</w:t>
      </w:r>
      <w:r w:rsidR="002568D4">
        <w:t xml:space="preserve"> four health states:</w:t>
      </w:r>
    </w:p>
    <w:p w14:paraId="258F0F51" w14:textId="51434246" w:rsidR="007C5258" w:rsidRDefault="007C5258" w:rsidP="007C5258">
      <w:pPr>
        <w:pStyle w:val="ListParagraph"/>
        <w:numPr>
          <w:ilvl w:val="0"/>
          <w:numId w:val="33"/>
        </w:numPr>
      </w:pPr>
      <w:r>
        <w:t xml:space="preserve">Asymptomatic, no biochemical evidence </w:t>
      </w:r>
      <w:r w:rsidR="002752EC">
        <w:t>(e.g.</w:t>
      </w:r>
      <w:r w:rsidR="00DE0E01">
        <w:t>,</w:t>
      </w:r>
      <w:r w:rsidR="002752EC">
        <w:t xml:space="preserve"> elevated FC levels) </w:t>
      </w:r>
      <w:r>
        <w:t xml:space="preserve">of impending </w:t>
      </w:r>
      <w:r w:rsidR="00F619F4">
        <w:t xml:space="preserve">IBD </w:t>
      </w:r>
      <w:r>
        <w:t>relapse.</w:t>
      </w:r>
    </w:p>
    <w:p w14:paraId="4E0C9BEF" w14:textId="5F6F5C83" w:rsidR="007C5258" w:rsidRDefault="007C5258" w:rsidP="007C5258">
      <w:pPr>
        <w:pStyle w:val="ListParagraph"/>
        <w:numPr>
          <w:ilvl w:val="0"/>
          <w:numId w:val="33"/>
        </w:numPr>
      </w:pPr>
      <w:r>
        <w:t xml:space="preserve">Asymptomatic, with biochemical evidence of impending </w:t>
      </w:r>
      <w:r w:rsidR="00F619F4">
        <w:t xml:space="preserve">IBD </w:t>
      </w:r>
      <w:r>
        <w:t>relapse.</w:t>
      </w:r>
    </w:p>
    <w:p w14:paraId="0B766B80" w14:textId="0662BA5C" w:rsidR="007C5258" w:rsidRDefault="007C5258" w:rsidP="007C5258">
      <w:pPr>
        <w:pStyle w:val="ListParagraph"/>
        <w:numPr>
          <w:ilvl w:val="0"/>
          <w:numId w:val="33"/>
        </w:numPr>
      </w:pPr>
      <w:r>
        <w:t xml:space="preserve">Symptomatic, with </w:t>
      </w:r>
      <w:r w:rsidR="00B92BA0">
        <w:t xml:space="preserve">no </w:t>
      </w:r>
      <w:r w:rsidR="00D23581">
        <w:t xml:space="preserve">evidence of </w:t>
      </w:r>
      <w:r w:rsidR="00F619F4">
        <w:t>IBD relapse</w:t>
      </w:r>
      <w:r w:rsidR="00481FBA">
        <w:t xml:space="preserve"> (as demonstrated by</w:t>
      </w:r>
      <w:r w:rsidR="001D1A15">
        <w:t xml:space="preserve"> the results of blood tests</w:t>
      </w:r>
      <w:r w:rsidR="004E5A1C">
        <w:t>, FC levels</w:t>
      </w:r>
      <w:r w:rsidR="001D1A15">
        <w:t xml:space="preserve"> and/or imaging)</w:t>
      </w:r>
      <w:r w:rsidR="00F619F4">
        <w:t>.</w:t>
      </w:r>
    </w:p>
    <w:p w14:paraId="54139BFD" w14:textId="1227A54F" w:rsidR="00F619F4" w:rsidRDefault="00F619F4" w:rsidP="00F619F4">
      <w:pPr>
        <w:pStyle w:val="ListParagraph"/>
        <w:numPr>
          <w:ilvl w:val="0"/>
          <w:numId w:val="33"/>
        </w:numPr>
      </w:pPr>
      <w:r>
        <w:t>Symptomatic, with evidence of IBD relapse.</w:t>
      </w:r>
    </w:p>
    <w:p w14:paraId="39E0EE35" w14:textId="1C5252FF" w:rsidR="00F619F4" w:rsidRDefault="00F619F4" w:rsidP="00F619F4">
      <w:r>
        <w:t xml:space="preserve">Due to the variable, relapsing/remitting nature of IBD, a single patient may transition between all four of these health states </w:t>
      </w:r>
      <w:proofErr w:type="gramStart"/>
      <w:r w:rsidR="00ED4F49">
        <w:t>in a given year</w:t>
      </w:r>
      <w:proofErr w:type="gramEnd"/>
      <w:r w:rsidR="00ED4F49">
        <w:t>.</w:t>
      </w:r>
      <w:r w:rsidR="006A3156">
        <w:t xml:space="preserve"> </w:t>
      </w:r>
      <w:r w:rsidR="0044486E">
        <w:t xml:space="preserve">Furthermore, </w:t>
      </w:r>
      <w:r w:rsidR="21A0D2FB">
        <w:t>th</w:t>
      </w:r>
      <w:r w:rsidR="0044486E">
        <w:t>e</w:t>
      </w:r>
      <w:r w:rsidR="21A0D2FB">
        <w:t xml:space="preserve"> applicant </w:t>
      </w:r>
      <w:r w:rsidR="22C32707">
        <w:t xml:space="preserve">has </w:t>
      </w:r>
      <w:r w:rsidR="21A0D2FB">
        <w:t>note</w:t>
      </w:r>
      <w:r w:rsidR="797621CC">
        <w:t>d</w:t>
      </w:r>
      <w:r w:rsidR="21A0D2FB">
        <w:t xml:space="preserve"> that </w:t>
      </w:r>
      <w:r w:rsidR="0044486E">
        <w:t>even an asymptomatic patient may be at high risk of IBD relapse (</w:t>
      </w:r>
      <w:r w:rsidR="00C94CE2">
        <w:t>e.g.</w:t>
      </w:r>
      <w:r w:rsidR="00DE0E01">
        <w:t>,</w:t>
      </w:r>
      <w:r w:rsidR="0044486E">
        <w:t xml:space="preserve"> patients with recent flare or surgery but currently asymptomatic). </w:t>
      </w:r>
      <w:r w:rsidR="006A3156">
        <w:t xml:space="preserve">The symptomatic patient </w:t>
      </w:r>
      <w:r w:rsidR="004C289A">
        <w:t xml:space="preserve">with UC or CD </w:t>
      </w:r>
      <w:r w:rsidR="006A3156">
        <w:t xml:space="preserve">may present within a range of </w:t>
      </w:r>
      <w:r w:rsidR="00382CEA">
        <w:t xml:space="preserve">clinical </w:t>
      </w:r>
      <w:r w:rsidR="006A3156">
        <w:t>severity, as described above</w:t>
      </w:r>
      <w:r w:rsidR="006932C2">
        <w:t>, although this has poor correlation with mucosal disease activity</w:t>
      </w:r>
      <w:r w:rsidR="6CADEF52">
        <w:t xml:space="preserve"> (Cellier et al. 1994, Walsh et al</w:t>
      </w:r>
      <w:r w:rsidR="423A480B">
        <w:t>.</w:t>
      </w:r>
      <w:r w:rsidR="6CADEF52">
        <w:t xml:space="preserve"> 2016)</w:t>
      </w:r>
      <w:r w:rsidR="006A3156">
        <w:t xml:space="preserve">. </w:t>
      </w:r>
      <w:r w:rsidR="00E44E9C">
        <w:t xml:space="preserve">Also, some patients may be placed on long-term </w:t>
      </w:r>
      <w:r w:rsidR="00B53E8C">
        <w:t>treatments (e.g</w:t>
      </w:r>
      <w:r w:rsidR="00E96158">
        <w:t xml:space="preserve">., </w:t>
      </w:r>
      <w:r w:rsidR="00B53E8C">
        <w:t>immunosuppression), and have their disease state and dosing monitored</w:t>
      </w:r>
      <w:r w:rsidR="007D2390">
        <w:t xml:space="preserve"> during regular gastroenterologist reviews.</w:t>
      </w:r>
    </w:p>
    <w:p w14:paraId="0314C1E2" w14:textId="6DEAB82C" w:rsidR="0031721D" w:rsidRDefault="0031721D" w:rsidP="00F619F4">
      <w:r w:rsidRPr="00BF3AF5">
        <w:rPr>
          <w:rFonts w:cs="Calibri"/>
          <w:i/>
        </w:rPr>
        <w:lastRenderedPageBreak/>
        <w:t xml:space="preserve">PASC discussed whether the asymptomatic and symptomatic populations should be split into two PICO sets, given that the test frequency, comparators, clinical management algorithms and outcomes were likely to be different for each of these groups. PASC proposed that this would </w:t>
      </w:r>
      <w:r>
        <w:rPr>
          <w:rFonts w:cs="Calibri"/>
          <w:i/>
        </w:rPr>
        <w:t xml:space="preserve">likely </w:t>
      </w:r>
      <w:r w:rsidRPr="00BF3AF5">
        <w:rPr>
          <w:rFonts w:cs="Calibri"/>
          <w:i/>
        </w:rPr>
        <w:t>be for assessment purposes only. If this application were supported by MSAC, then it would be likely that only one item number would be created that would encompass both the asymptomatic and symptomatic populations. The applicant agreed with this approach.</w:t>
      </w:r>
    </w:p>
    <w:p w14:paraId="0E38780D" w14:textId="77777777" w:rsidR="007A66C8" w:rsidRPr="008F1532" w:rsidRDefault="007A66C8" w:rsidP="00713728">
      <w:pPr>
        <w:pStyle w:val="Heading3"/>
      </w:pPr>
      <w:r w:rsidRPr="008F1532">
        <w:t>Intervention</w:t>
      </w:r>
    </w:p>
    <w:p w14:paraId="2CC80857" w14:textId="1C960DA3" w:rsidR="006642E6" w:rsidRDefault="00D8104A" w:rsidP="006642E6">
      <w:r>
        <w:t xml:space="preserve">The </w:t>
      </w:r>
      <w:r w:rsidR="00E803D3">
        <w:t xml:space="preserve">application </w:t>
      </w:r>
      <w:r>
        <w:t xml:space="preserve">has proposed </w:t>
      </w:r>
      <w:r w:rsidR="00BB0D45">
        <w:t>MBS listing</w:t>
      </w:r>
      <w:r w:rsidR="00CC7B54">
        <w:t xml:space="preserve"> </w:t>
      </w:r>
      <w:r w:rsidR="00E96158">
        <w:t xml:space="preserve">of </w:t>
      </w:r>
      <w:r>
        <w:t xml:space="preserve">a quantitative ELISA </w:t>
      </w:r>
      <w:r w:rsidR="00E96158">
        <w:t xml:space="preserve">test </w:t>
      </w:r>
      <w:r>
        <w:t xml:space="preserve">of </w:t>
      </w:r>
      <w:r w:rsidR="00E96158">
        <w:t>FC</w:t>
      </w:r>
      <w:r w:rsidR="00F97BB8">
        <w:t xml:space="preserve">. </w:t>
      </w:r>
      <w:r w:rsidR="007C2913">
        <w:t>Calprotectin, also known as MRP8/14 and S100A8/A9, is a calcium- and zinc-binding protein of the S-100 protein family</w:t>
      </w:r>
      <w:r w:rsidR="004C54B0">
        <w:t>, and accounts for 60% of the cytosolic protein in neutrophils, and, to a lesser exten</w:t>
      </w:r>
      <w:r w:rsidR="00276AD7">
        <w:t>t</w:t>
      </w:r>
      <w:r w:rsidR="004C54B0">
        <w:t xml:space="preserve">, in monocytes and macrophages. </w:t>
      </w:r>
      <w:r w:rsidR="00240389">
        <w:t xml:space="preserve">Calprotectin </w:t>
      </w:r>
      <w:proofErr w:type="gramStart"/>
      <w:r w:rsidR="00240389">
        <w:t>is considered to be</w:t>
      </w:r>
      <w:proofErr w:type="gramEnd"/>
      <w:r w:rsidR="00240389">
        <w:t xml:space="preserve"> a positive acute phase protein. </w:t>
      </w:r>
      <w:r w:rsidR="00A43AFD">
        <w:t xml:space="preserve">The presence of calprotectin in faeces is a consequence of migration of neutrophils into the </w:t>
      </w:r>
      <w:r w:rsidR="00E96158">
        <w:t xml:space="preserve">GI </w:t>
      </w:r>
      <w:r w:rsidR="00E14526">
        <w:t>lumen</w:t>
      </w:r>
      <w:r w:rsidR="00A43AFD">
        <w:t xml:space="preserve"> due to an infection or inflammatory process</w:t>
      </w:r>
      <w:r w:rsidR="00822140">
        <w:t xml:space="preserve"> </w:t>
      </w:r>
      <w:r>
        <w:fldChar w:fldCharType="begin">
          <w:fldData xml:space="preserve">PEVuZE5vdGU+PENpdGU+PEF1dGhvcj5QYXRoaXJhbmE8L0F1dGhvcj48WWVhcj4yMDE4PC9ZZWFy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</w:fldData>
        </w:fldChar>
      </w:r>
      <w:r>
        <w:instrText xml:space="preserve"> ADDIN EN.CITE </w:instrText>
      </w:r>
      <w:r>
        <w:fldChar w:fldCharType="begin">
          <w:fldData xml:space="preserve">PEVuZE5vdGU+PENpdGU+PEF1dGhvcj5QYXRoaXJhbmE8L0F1dGhvcj48WWVhcj4yMDE4PC9ZZWFy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</w:fldData>
        </w:fldChar>
      </w:r>
      <w:r>
        <w:instrText xml:space="preserve"> ADDIN EN.CITE.DATA </w:instrText>
      </w:r>
      <w:r>
        <w:fldChar w:fldCharType="end"/>
      </w:r>
      <w:r>
        <w:fldChar w:fldCharType="separate"/>
      </w:r>
      <w:r w:rsidR="006F46F2" w:rsidRPr="5EC3DB57">
        <w:rPr>
          <w:noProof/>
        </w:rPr>
        <w:t>(Pathirana et al. 2018)</w:t>
      </w:r>
      <w:r>
        <w:fldChar w:fldCharType="end"/>
      </w:r>
      <w:r w:rsidR="00822140">
        <w:t>.</w:t>
      </w:r>
      <w:r w:rsidR="00DB629F">
        <w:t xml:space="preserve"> T</w:t>
      </w:r>
      <w:r w:rsidR="0023283D">
        <w:t>o ensure accuracy, t</w:t>
      </w:r>
      <w:r w:rsidR="00DB629F">
        <w:t xml:space="preserve">he FC </w:t>
      </w:r>
      <w:r w:rsidR="00114605">
        <w:t>test must be performed within 72 hours of specimen collection</w:t>
      </w:r>
      <w:r w:rsidR="0023283D">
        <w:t>.</w:t>
      </w:r>
      <w:r w:rsidR="00BD3BED">
        <w:t xml:space="preserve"> </w:t>
      </w:r>
      <w:r w:rsidR="006642E6">
        <w:t xml:space="preserve">The existing MBS item numbers for use of </w:t>
      </w:r>
      <w:r w:rsidR="00895271">
        <w:t>the FC</w:t>
      </w:r>
      <w:r w:rsidR="006642E6">
        <w:t xml:space="preserve"> test (66522 and 66523) are used at the diagnostic stage</w:t>
      </w:r>
      <w:r w:rsidR="394C434F">
        <w:t xml:space="preserve"> </w:t>
      </w:r>
      <w:r w:rsidR="00AD5A6E">
        <w:t>in patients without diagnosed IBD.</w:t>
      </w:r>
    </w:p>
    <w:p w14:paraId="3727B01B" w14:textId="51854D3D" w:rsidR="009B6CDD" w:rsidRDefault="009B6CDD" w:rsidP="006642E6">
      <w:r>
        <w:t>The FC test is applicable to both CD and UC</w:t>
      </w:r>
      <w:r w:rsidR="00822140">
        <w:t xml:space="preserve"> </w:t>
      </w:r>
      <w:r>
        <w:fldChar w:fldCharType="begin"/>
      </w:r>
      <w:r w:rsidR="005F01BB">
        <w:instrText xml:space="preserve"> ADDIN EN.CITE &lt;EndNote&gt;&lt;Cite&gt;&lt;Author&gt;Corewell Health&lt;/Author&gt;&lt;Year&gt;2023&lt;/Year&gt;&lt;RecNum&gt;28&lt;/RecNum&gt;&lt;DisplayText&gt;(Corewell Health 2023)&lt;/DisplayText&gt;&lt;record&gt;&lt;rec-number&gt;28&lt;/rec-number&gt;&lt;foreign-keys&gt;&lt;key app="EN" db-id="deefp9arf0apvtetzvg5fdx7rzpdd2xetpzt" timestamp="1698020084"&gt;28&lt;/key&gt;&lt;/foreign-keys&gt;&lt;ref-type name="Electronic Article"&gt;43&lt;/ref-type&gt;&lt;contributors&gt;&lt;authors&gt;&lt;author&gt;Corewell Health,&lt;/author&gt;&lt;/authors&gt;&lt;/contributors&gt;&lt;titles&gt;&lt;title&gt;Calprotectin, Feces&lt;/title&gt;&lt;/titles&gt;&lt;dates&gt;&lt;year&gt;2023&lt;/year&gt;&lt;/dates&gt;&lt;publisher&gt;Mayo Foundation for Medical Education and Research&lt;/publisher&gt;&lt;urls&gt;&lt;related-urls&gt;&lt;url&gt;https://spectrumhealth.testcatalog.org/show/LAB1230580-1&lt;/url&gt;&lt;/related-urls&gt;&lt;/urls&gt;&lt;/record&gt;&lt;/Cite&gt;&lt;/EndNote&gt;</w:instrText>
      </w:r>
      <w:r>
        <w:fldChar w:fldCharType="separate"/>
      </w:r>
      <w:r w:rsidR="005F01BB">
        <w:rPr>
          <w:noProof/>
        </w:rPr>
        <w:t>(Corewell Health 2023)</w:t>
      </w:r>
      <w:r>
        <w:fldChar w:fldCharType="end"/>
      </w:r>
      <w:r w:rsidR="00822140">
        <w:t>,</w:t>
      </w:r>
      <w:r>
        <w:t xml:space="preserve"> however</w:t>
      </w:r>
      <w:r w:rsidR="00C052CA">
        <w:t>,</w:t>
      </w:r>
      <w:r>
        <w:t xml:space="preserve"> it is a stronger predictor of clinical relapse in UC than in CD, likely due to </w:t>
      </w:r>
      <w:r w:rsidR="00EE571C">
        <w:t xml:space="preserve">fact that CD may be limited </w:t>
      </w:r>
      <w:r w:rsidR="75865FA0">
        <w:t>in some instances</w:t>
      </w:r>
      <w:r w:rsidR="5A6B6968">
        <w:t xml:space="preserve"> </w:t>
      </w:r>
      <w:r w:rsidR="00EE571C">
        <w:t>to the upper GI tract</w:t>
      </w:r>
      <w:r w:rsidR="004A2154">
        <w:t xml:space="preserve"> (and thus </w:t>
      </w:r>
      <w:r w:rsidR="00DD1558">
        <w:t xml:space="preserve">subject to </w:t>
      </w:r>
      <w:r w:rsidR="004A2154">
        <w:t>degrad</w:t>
      </w:r>
      <w:r w:rsidR="00DC5209">
        <w:t>ation</w:t>
      </w:r>
      <w:r w:rsidR="004A2154">
        <w:t>/dilut</w:t>
      </w:r>
      <w:r w:rsidR="00DC5209">
        <w:t>ion</w:t>
      </w:r>
      <w:r w:rsidR="004A2154">
        <w:t xml:space="preserve"> </w:t>
      </w:r>
      <w:r w:rsidR="00DC5209">
        <w:t xml:space="preserve">of </w:t>
      </w:r>
      <w:r w:rsidR="46CF6C5B">
        <w:t>calprotectin</w:t>
      </w:r>
      <w:r w:rsidR="004A2154">
        <w:t xml:space="preserve"> by the time it is measured in faeces)</w:t>
      </w:r>
      <w:r w:rsidR="00A71912">
        <w:t>, while UC is confined to the colon/rectum</w:t>
      </w:r>
      <w:r w:rsidR="00822140">
        <w:t xml:space="preserve"> </w:t>
      </w:r>
      <w:r w:rsidR="00593D54">
        <w:fldChar w:fldCharType="begin">
          <w:fldData xml:space="preserve">PEVuZE5vdGU+PENpdGU+PEF1dGhvcj5Db3N0YTwvQXV0aG9yPjxZZWFyPjIwMDU8L1llYXI+PFJl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</w:fldData>
        </w:fldChar>
      </w:r>
      <w:r w:rsidR="006F46F2">
        <w:instrText xml:space="preserve"> ADDIN EN.CITE </w:instrText>
      </w:r>
      <w:r w:rsidR="006F46F2">
        <w:fldChar w:fldCharType="begin">
          <w:fldData xml:space="preserve">PEVuZE5vdGU+PENpdGU+PEF1dGhvcj5Db3N0YTwvQXV0aG9yPjxZZWFyPjIwMDU8L1llYXI+PFJl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</w:fldData>
        </w:fldChar>
      </w:r>
      <w:r w:rsidR="006F46F2">
        <w:instrText xml:space="preserve"> ADDIN EN.CITE.DATA </w:instrText>
      </w:r>
      <w:r w:rsidR="006F46F2">
        <w:fldChar w:fldCharType="end"/>
      </w:r>
      <w:r w:rsidR="00593D54">
        <w:fldChar w:fldCharType="separate"/>
      </w:r>
      <w:r w:rsidR="006F46F2">
        <w:rPr>
          <w:noProof/>
        </w:rPr>
        <w:t>(Costa et al. 2005)</w:t>
      </w:r>
      <w:r w:rsidR="00593D54">
        <w:fldChar w:fldCharType="end"/>
      </w:r>
      <w:r w:rsidR="00822140">
        <w:t>.</w:t>
      </w:r>
    </w:p>
    <w:p w14:paraId="5A72C942" w14:textId="4A37F23F" w:rsidR="003A5046" w:rsidRDefault="003A5046" w:rsidP="003A5046">
      <w:bookmarkStart w:id="4" w:name="_Hlk157330592"/>
      <w:r>
        <w:t xml:space="preserve">Tight control of IBD related inflammation is the current best practice management paradigm to optimise outcomes, improve the long-term prognosis of patients with IBD and avoid complications and hospitalisations. The STRIDE (Selecting Therapeutic Targets in Inflammatory Bowel Disease)-II guidelines (summarised in Figure 1 below) provide recommendations for achieving and maintaining tight control in IBD management and have been adopted by major Australian and international gastrointestinal societies. These guidelines emphasize the importance of “treating to target”, which involves setting specific treatment goals and regularly assessing disease activity to ensure those goals are met. The guidelines highlight the use of objective measures, such as clinical indices, biomarkers (including </w:t>
      </w:r>
      <w:r w:rsidR="4C3DC72C">
        <w:t>FC</w:t>
      </w:r>
      <w:r>
        <w:t>), and endoscopic evaluation, to monitor disease activity. Although symptomatic relief is one of the primary goals of treatment in IBD, there is a poor correlation between clinical symptoms alone and mucosal inflammatory burden</w:t>
      </w:r>
      <w:r w:rsidR="4132FA92">
        <w:t xml:space="preserve"> (Cellier et al. 1994, Walsh et al</w:t>
      </w:r>
      <w:r w:rsidR="2BE5C44C">
        <w:t>.</w:t>
      </w:r>
      <w:r w:rsidR="4132FA92">
        <w:t xml:space="preserve"> 2016)</w:t>
      </w:r>
      <w:r>
        <w:t>. The STRIDE</w:t>
      </w:r>
      <w:r w:rsidR="143487C1">
        <w:t>-II</w:t>
      </w:r>
      <w:r>
        <w:t xml:space="preserve"> guidelines state that “it is not infrequent to discover significant mucosal inflammation during complete clinical remission”</w:t>
      </w:r>
      <w:r w:rsidR="46EF0352">
        <w:t xml:space="preserve"> (Turner et al</w:t>
      </w:r>
      <w:r w:rsidR="3875F601">
        <w:t>.</w:t>
      </w:r>
      <w:r w:rsidR="46EF0352">
        <w:t xml:space="preserve"> 2021</w:t>
      </w:r>
      <w:r w:rsidR="311FCC9F">
        <w:t>: 1574</w:t>
      </w:r>
      <w:r w:rsidR="46EF0352">
        <w:t>)</w:t>
      </w:r>
      <w:r>
        <w:t>.</w:t>
      </w:r>
      <w:r w:rsidR="4B245ABA">
        <w:t xml:space="preserve"> In line with this, STRIDE-II guidelines consider symptomatic remission a short-intermediate target, while long-term targets include endoscopic healing, normalised quality of life and absence of disability.</w:t>
      </w:r>
      <w:r>
        <w:t xml:space="preserve"> </w:t>
      </w:r>
      <w:r w:rsidR="0AE2AC5E">
        <w:t xml:space="preserve">Therefore, patients who are yet to achieve endoscopic healing may continue to receive treatment despite </w:t>
      </w:r>
      <w:r w:rsidR="00B33853">
        <w:t>the</w:t>
      </w:r>
      <w:r w:rsidR="00FB0A18">
        <w:t xml:space="preserve"> absence of</w:t>
      </w:r>
      <w:r w:rsidR="0AE2AC5E">
        <w:t xml:space="preserve"> symptoms.</w:t>
      </w:r>
      <w:r>
        <w:t xml:space="preserve"> Frequent and regular assessment allows for early detection of inflammation and prompt adjustment of treatment to achieve mucosal healing and symptom control. </w:t>
      </w:r>
    </w:p>
    <w:bookmarkEnd w:id="4"/>
    <w:p w14:paraId="6B51B03F" w14:textId="7A4DFD10" w:rsidR="00DB77F4" w:rsidRDefault="00DB77F4" w:rsidP="007C2913">
      <w:r>
        <w:t xml:space="preserve">The </w:t>
      </w:r>
      <w:r w:rsidR="005414DA">
        <w:t xml:space="preserve">proposed FC testing may be divided into </w:t>
      </w:r>
      <w:r w:rsidR="005E05FE">
        <w:t xml:space="preserve">two </w:t>
      </w:r>
      <w:r w:rsidR="005414DA">
        <w:t>broad categories of use</w:t>
      </w:r>
      <w:r w:rsidR="000D1949">
        <w:t xml:space="preserve"> for disease activity monitoring in patients with previously diagnosed IBD</w:t>
      </w:r>
      <w:r w:rsidR="005414DA">
        <w:t>:</w:t>
      </w:r>
    </w:p>
    <w:p w14:paraId="7EA0099D" w14:textId="188F33CB" w:rsidR="008518F7" w:rsidRDefault="2C146BE7" w:rsidP="005414DA">
      <w:pPr>
        <w:pStyle w:val="ListParagraph"/>
        <w:numPr>
          <w:ilvl w:val="0"/>
          <w:numId w:val="21"/>
        </w:numPr>
      </w:pPr>
      <w:r>
        <w:t>I</w:t>
      </w:r>
      <w:r w:rsidR="008518F7">
        <w:t>n patient</w:t>
      </w:r>
      <w:r w:rsidR="00B247B9">
        <w:t>s</w:t>
      </w:r>
      <w:r w:rsidR="000A67E7">
        <w:t xml:space="preserve"> </w:t>
      </w:r>
      <w:r w:rsidR="008521CB">
        <w:t>who have symptoms consistent with a flare of IBD</w:t>
      </w:r>
    </w:p>
    <w:p w14:paraId="432D5FD2" w14:textId="77777777" w:rsidR="00504031" w:rsidRDefault="00E87A53" w:rsidP="005414DA">
      <w:pPr>
        <w:pStyle w:val="ListParagraph"/>
        <w:numPr>
          <w:ilvl w:val="0"/>
          <w:numId w:val="21"/>
        </w:numPr>
      </w:pPr>
      <w:r w:rsidRPr="00E87A53">
        <w:t>In asymptomatic patients to assess for latent (subclinical) IBD relapse</w:t>
      </w:r>
    </w:p>
    <w:p w14:paraId="21F50609" w14:textId="1B896009" w:rsidR="002752EC" w:rsidRDefault="00504031" w:rsidP="0011665E">
      <w:r>
        <w:lastRenderedPageBreak/>
        <w:t xml:space="preserve">In either of these settings, </w:t>
      </w:r>
      <w:r w:rsidR="71EF4B66">
        <w:t>FC testing</w:t>
      </w:r>
      <w:r>
        <w:t xml:space="preserve"> may also be used as a</w:t>
      </w:r>
      <w:r w:rsidR="00222AB3">
        <w:t xml:space="preserve"> monitoring tool to evaluate response to therapies</w:t>
      </w:r>
      <w:r w:rsidR="00F2564B">
        <w:t xml:space="preserve"> (medical or surgical) or during post-flare management</w:t>
      </w:r>
      <w:r w:rsidR="00222AB3">
        <w:t xml:space="preserve">. In this capacity, the </w:t>
      </w:r>
      <w:r w:rsidR="00B67162">
        <w:t xml:space="preserve">quantitative </w:t>
      </w:r>
      <w:r w:rsidR="00222AB3">
        <w:t xml:space="preserve">FC result may inform gastroenterologists if a patient needs </w:t>
      </w:r>
      <w:r w:rsidR="003D3BD3">
        <w:t>a change (escalation or de-escalation) in therapy. It is also an intermediate target in the ‘treat to target’ approach to IBD management, as describe</w:t>
      </w:r>
      <w:r w:rsidR="006418F0">
        <w:t xml:space="preserve">d in the </w:t>
      </w:r>
      <w:r w:rsidR="003D3BD3">
        <w:t xml:space="preserve">STRIDE-II guidelines summarised in </w:t>
      </w:r>
      <w:r>
        <w:fldChar w:fldCharType="begin"/>
      </w:r>
      <w:r>
        <w:instrText xml:space="preserve"> REF _Ref148473554 \h </w:instrText>
      </w:r>
      <w:r>
        <w:fldChar w:fldCharType="separate"/>
      </w:r>
      <w:r w:rsidR="00B47148">
        <w:t xml:space="preserve">Figure </w:t>
      </w:r>
      <w:r w:rsidR="00B47148">
        <w:rPr>
          <w:noProof/>
        </w:rPr>
        <w:t>1</w:t>
      </w:r>
      <w:r>
        <w:fldChar w:fldCharType="end"/>
      </w:r>
      <w:r w:rsidR="003D3BD3">
        <w:t xml:space="preserve"> below.</w:t>
      </w:r>
      <w:r w:rsidR="009A2585">
        <w:t xml:space="preserve"> </w:t>
      </w:r>
    </w:p>
    <w:p w14:paraId="0B0E598E" w14:textId="78FE1E95" w:rsidR="00963E78" w:rsidRDefault="00963E78" w:rsidP="00963E78">
      <w:pPr>
        <w:pStyle w:val="Caption"/>
      </w:pPr>
      <w:bookmarkStart w:id="5" w:name="_Ref148473554"/>
      <w:r>
        <w:t xml:space="preserve">Figure </w:t>
      </w:r>
      <w:r w:rsidR="00BE5D1D">
        <w:fldChar w:fldCharType="begin"/>
      </w:r>
      <w:r w:rsidR="00BE5D1D">
        <w:instrText xml:space="preserve"> SEQ Figure \* ARABIC </w:instrText>
      </w:r>
      <w:r w:rsidR="00BE5D1D">
        <w:fldChar w:fldCharType="separate"/>
      </w:r>
      <w:r w:rsidR="00B47148">
        <w:rPr>
          <w:noProof/>
        </w:rPr>
        <w:t>1</w:t>
      </w:r>
      <w:r w:rsidR="00BE5D1D">
        <w:fldChar w:fldCharType="end"/>
      </w:r>
      <w:bookmarkEnd w:id="5"/>
      <w:r w:rsidR="003D4EF2">
        <w:tab/>
      </w:r>
      <w:r w:rsidR="00CB770E" w:rsidRPr="00CB770E">
        <w:t>STRIDE-II guidelines by the International Organization for the Study of Inflammatory Bowel Diseases.</w:t>
      </w:r>
    </w:p>
    <w:p w14:paraId="27DACF85" w14:textId="3E91F902" w:rsidR="003D3BD3" w:rsidRDefault="00963E78" w:rsidP="003D3BD3">
      <w:r w:rsidRPr="00D23A47">
        <w:rPr>
          <w:rFonts w:ascii="Segoe UI" w:hAnsi="Segoe UI" w:cs="Segoe UI"/>
          <w:noProof/>
        </w:rPr>
        <w:drawing>
          <wp:inline distT="0" distB="0" distL="0" distR="0" wp14:anchorId="010AA409" wp14:editId="36FD3F7C">
            <wp:extent cx="5731510" cy="2808605"/>
            <wp:effectExtent l="0" t="0" r="0" b="0"/>
            <wp:docPr id="2001543722" name="Picture 2001543722" descr="Figure 1 STRIDE-II guidelines by the International Organization for the Study of Inflammatory Bowel Diseases.&#10;Source: Figure 1, p 8 of the application.&#10;CRP = C-reactive protein; IBD = inflammatory bowel disease; QoL = quality of life; STRIDE = selecting therapeutic targets in inflammatory bowel disease&#10;Note: ‘Crohn’s disease’ is legacy nomenclature.&#10;&#10;"/>
            <wp:cNvGraphicFramePr/>
            <a:graphic xmlns:a="http://schemas.openxmlformats.org/drawingml/2006/main">
              <a:graphicData uri="http://schemas.openxmlformats.org/drawingml/2006/picture">
                <pic:pic xmlns:pic="http://schemas.openxmlformats.org/drawingml/2006/picture">
                  <pic:nvPicPr>
                    <pic:cNvPr id="2001543722" name="Picture 2001543722" descr="Figure 1 STRIDE-II guidelines by the International Organization for the Study of Inflammatory Bowel Diseases.&#10;Source: Figure 1, p 8 of the application.&#10;CRP = C-reactive protein; IBD = inflammatory bowel disease; QoL = quality of life; STRIDE = selecting therapeutic targets in inflammatory bowel disease&#10;Note: ‘Crohn’s disease’ is legacy nomenclature.&#10;&#10;"/>
                    <pic:cNvPicPr preferRelativeResize="0"/>
                  </pic:nvPicPr>
                  <pic:blipFill>
                    <a:blip r:embed="rId9"/>
                    <a:srcRect/>
                    <a:stretch>
                      <a:fillRect/>
                    </a:stretch>
                  </pic:blipFill>
                  <pic:spPr>
                    <a:xfrm>
                      <a:off x="0" y="0"/>
                      <a:ext cx="5731510" cy="2808605"/>
                    </a:xfrm>
                    <a:prstGeom prst="rect">
                      <a:avLst/>
                    </a:prstGeom>
                    <a:ln/>
                  </pic:spPr>
                </pic:pic>
              </a:graphicData>
            </a:graphic>
          </wp:inline>
        </w:drawing>
      </w:r>
    </w:p>
    <w:p w14:paraId="638ABA72" w14:textId="28E71FC6" w:rsidR="00CB770E" w:rsidRDefault="00CB770E" w:rsidP="003E51E2">
      <w:pPr>
        <w:pStyle w:val="Tablenotes"/>
        <w:jc w:val="left"/>
      </w:pPr>
      <w:r>
        <w:t xml:space="preserve">Source: Figure 1, p 8 of the </w:t>
      </w:r>
      <w:r w:rsidR="00516C27">
        <w:t>application</w:t>
      </w:r>
      <w:r>
        <w:t>.</w:t>
      </w:r>
    </w:p>
    <w:p w14:paraId="48683394" w14:textId="2846D656" w:rsidR="00CB770E" w:rsidRDefault="24E4C3F9" w:rsidP="003E51E2">
      <w:pPr>
        <w:pStyle w:val="Tablenotes"/>
        <w:jc w:val="left"/>
      </w:pPr>
      <w:r>
        <w:t>CRP</w:t>
      </w:r>
      <w:r w:rsidR="66DAD912">
        <w:t xml:space="preserve"> </w:t>
      </w:r>
      <w:r w:rsidR="76BA468C">
        <w:t>=</w:t>
      </w:r>
      <w:r w:rsidR="4098998B">
        <w:t xml:space="preserve"> </w:t>
      </w:r>
      <w:r w:rsidR="5370E9B9">
        <w:t>C</w:t>
      </w:r>
      <w:r>
        <w:t>-</w:t>
      </w:r>
      <w:r w:rsidR="68DCA42D">
        <w:t>r</w:t>
      </w:r>
      <w:r>
        <w:t xml:space="preserve">eactive </w:t>
      </w:r>
      <w:r w:rsidR="7C472845">
        <w:t>p</w:t>
      </w:r>
      <w:r>
        <w:t>rotein; IBD</w:t>
      </w:r>
      <w:r w:rsidR="3FB256E9">
        <w:t xml:space="preserve"> = </w:t>
      </w:r>
      <w:r w:rsidR="49CF5F42">
        <w:t>i</w:t>
      </w:r>
      <w:r>
        <w:t xml:space="preserve">nflammatory </w:t>
      </w:r>
      <w:r w:rsidR="6A0707B7">
        <w:t>b</w:t>
      </w:r>
      <w:r>
        <w:t xml:space="preserve">owel </w:t>
      </w:r>
      <w:r w:rsidR="2B5F8525">
        <w:t>d</w:t>
      </w:r>
      <w:r>
        <w:t>isease; QoL</w:t>
      </w:r>
      <w:r w:rsidR="12D02D3A">
        <w:t xml:space="preserve"> = </w:t>
      </w:r>
      <w:r w:rsidR="5815225F">
        <w:t>q</w:t>
      </w:r>
      <w:r>
        <w:t xml:space="preserve">uality of </w:t>
      </w:r>
      <w:r w:rsidR="00CC328E">
        <w:t>l</w:t>
      </w:r>
      <w:r>
        <w:t>ife; STRI</w:t>
      </w:r>
      <w:r w:rsidR="55077AAB">
        <w:t>DE</w:t>
      </w:r>
      <w:r w:rsidR="7B2E93C8">
        <w:t xml:space="preserve"> = </w:t>
      </w:r>
      <w:r w:rsidR="42AE0309">
        <w:t>s</w:t>
      </w:r>
      <w:r w:rsidR="55077AAB">
        <w:t xml:space="preserve">electing </w:t>
      </w:r>
      <w:r w:rsidR="773C57C2">
        <w:t>t</w:t>
      </w:r>
      <w:r w:rsidR="55077AAB">
        <w:t xml:space="preserve">herapeutic </w:t>
      </w:r>
      <w:r w:rsidR="66D6C680">
        <w:t>t</w:t>
      </w:r>
      <w:r w:rsidR="55077AAB">
        <w:t xml:space="preserve">argets in </w:t>
      </w:r>
      <w:r w:rsidR="192C1D0B">
        <w:t>i</w:t>
      </w:r>
      <w:r w:rsidR="55077AAB">
        <w:t xml:space="preserve">nflammatory </w:t>
      </w:r>
      <w:r w:rsidR="51BB5BAA">
        <w:t>b</w:t>
      </w:r>
      <w:r w:rsidR="55077AAB">
        <w:t xml:space="preserve">owel </w:t>
      </w:r>
      <w:r w:rsidR="67E5F2C3">
        <w:t>d</w:t>
      </w:r>
      <w:r w:rsidR="55077AAB">
        <w:t>isease</w:t>
      </w:r>
      <w:r w:rsidR="009C6D40">
        <w:br/>
        <w:t xml:space="preserve">Note: ‘Crohn’s disease’ is </w:t>
      </w:r>
      <w:r w:rsidR="003E51E2">
        <w:t>legacy nomenclature.</w:t>
      </w:r>
    </w:p>
    <w:p w14:paraId="2AB86421" w14:textId="2CB7453C" w:rsidR="006A3433" w:rsidRDefault="00907903" w:rsidP="003E6E75">
      <w:r>
        <w:t xml:space="preserve">The proposed intervention </w:t>
      </w:r>
      <w:r w:rsidR="00DD2887">
        <w:t>relies on</w:t>
      </w:r>
      <w:r>
        <w:t xml:space="preserve"> the </w:t>
      </w:r>
      <w:r w:rsidR="00DD2887">
        <w:t>quantitative determination of</w:t>
      </w:r>
      <w:r>
        <w:t xml:space="preserve"> </w:t>
      </w:r>
      <w:r w:rsidR="00DD2887">
        <w:t>FC</w:t>
      </w:r>
      <w:r w:rsidR="0098155D">
        <w:t xml:space="preserve"> to guide clinical management of IBD</w:t>
      </w:r>
      <w:r w:rsidR="00435CAF">
        <w:t xml:space="preserve">. The </w:t>
      </w:r>
      <w:r w:rsidR="00516C27">
        <w:t xml:space="preserve">application </w:t>
      </w:r>
      <w:r w:rsidR="001120B5">
        <w:t xml:space="preserve">delineated three broad results categories, </w:t>
      </w:r>
      <w:r w:rsidR="003E6E75">
        <w:t xml:space="preserve">summarised in </w:t>
      </w:r>
      <w:r>
        <w:fldChar w:fldCharType="begin"/>
      </w:r>
      <w:r>
        <w:instrText xml:space="preserve"> REF _Ref148953113 \h </w:instrText>
      </w:r>
      <w:r>
        <w:fldChar w:fldCharType="separate"/>
      </w:r>
      <w:r w:rsidR="00B47148">
        <w:t xml:space="preserve">Table </w:t>
      </w:r>
      <w:r w:rsidR="00B47148">
        <w:rPr>
          <w:noProof/>
        </w:rPr>
        <w:t>2</w:t>
      </w:r>
      <w:r>
        <w:fldChar w:fldCharType="end"/>
      </w:r>
      <w:r w:rsidR="003E6E75">
        <w:t xml:space="preserve"> below.</w:t>
      </w:r>
    </w:p>
    <w:p w14:paraId="29421569" w14:textId="42729D57" w:rsidR="003E6E75" w:rsidRDefault="003E6E75" w:rsidP="003E6E75">
      <w:pPr>
        <w:pStyle w:val="Caption"/>
      </w:pPr>
      <w:bookmarkStart w:id="6" w:name="_Ref148953113"/>
      <w:r>
        <w:t xml:space="preserve">Table </w:t>
      </w:r>
      <w:r>
        <w:fldChar w:fldCharType="begin"/>
      </w:r>
      <w:r>
        <w:instrText xml:space="preserve"> SEQ Table \* ARABIC </w:instrText>
      </w:r>
      <w:r>
        <w:fldChar w:fldCharType="separate"/>
      </w:r>
      <w:r w:rsidR="00B47148">
        <w:rPr>
          <w:noProof/>
        </w:rPr>
        <w:t>2</w:t>
      </w:r>
      <w:r>
        <w:fldChar w:fldCharType="end"/>
      </w:r>
      <w:bookmarkEnd w:id="6"/>
      <w:r>
        <w:tab/>
        <w:t xml:space="preserve">Proposed </w:t>
      </w:r>
      <w:r w:rsidR="0D12CAA6">
        <w:t>faecal calprotectin</w:t>
      </w:r>
      <w:r w:rsidR="006642E6">
        <w:t xml:space="preserve"> </w:t>
      </w:r>
      <w:r>
        <w:t xml:space="preserve">result categories, and </w:t>
      </w:r>
      <w:r w:rsidR="006E2AEA">
        <w:t>corresponding interpretations in an asymptomatic and symptomatic patient.</w:t>
      </w:r>
    </w:p>
    <w:tbl>
      <w:tblPr>
        <w:tblStyle w:val="TableGrid"/>
        <w:tblW w:w="0" w:type="auto"/>
        <w:tblInd w:w="0" w:type="dxa"/>
        <w:tblLook w:val="04A0" w:firstRow="1" w:lastRow="0" w:firstColumn="1" w:lastColumn="0" w:noHBand="0" w:noVBand="1"/>
      </w:tblPr>
      <w:tblGrid>
        <w:gridCol w:w="1271"/>
        <w:gridCol w:w="4678"/>
        <w:gridCol w:w="3622"/>
      </w:tblGrid>
      <w:tr w:rsidR="006A3433" w14:paraId="3846C1B6" w14:textId="77777777" w:rsidTr="00DE0E01">
        <w:trPr>
          <w:tblHeader/>
        </w:trPr>
        <w:tc>
          <w:tcPr>
            <w:tcW w:w="1271" w:type="dxa"/>
          </w:tcPr>
          <w:p w14:paraId="2A76AC11" w14:textId="3E054680" w:rsidR="006A3433" w:rsidRPr="00DE0E01" w:rsidRDefault="006A3433" w:rsidP="00DE0E01">
            <w:pPr>
              <w:spacing w:after="120"/>
              <w:jc w:val="center"/>
              <w:rPr>
                <w:b/>
              </w:rPr>
            </w:pPr>
            <w:r w:rsidRPr="00DE0E01">
              <w:rPr>
                <w:b/>
              </w:rPr>
              <w:t>FC Level</w:t>
            </w:r>
          </w:p>
        </w:tc>
        <w:tc>
          <w:tcPr>
            <w:tcW w:w="4678" w:type="dxa"/>
          </w:tcPr>
          <w:p w14:paraId="25B3D069" w14:textId="1CF714AE" w:rsidR="006A3433" w:rsidRPr="00DE0E01" w:rsidRDefault="00B522F7" w:rsidP="00DE0E01">
            <w:pPr>
              <w:spacing w:after="120"/>
              <w:jc w:val="center"/>
              <w:rPr>
                <w:b/>
              </w:rPr>
            </w:pPr>
            <w:r w:rsidRPr="00DE0E01">
              <w:rPr>
                <w:b/>
              </w:rPr>
              <w:t>Asymptomatic patient</w:t>
            </w:r>
          </w:p>
        </w:tc>
        <w:tc>
          <w:tcPr>
            <w:tcW w:w="3622" w:type="dxa"/>
          </w:tcPr>
          <w:p w14:paraId="7E4F0383" w14:textId="372FDE3C" w:rsidR="006A3433" w:rsidRPr="00DE0E01" w:rsidRDefault="004A0294" w:rsidP="00DE0E01">
            <w:pPr>
              <w:spacing w:after="120"/>
              <w:jc w:val="center"/>
              <w:rPr>
                <w:b/>
              </w:rPr>
            </w:pPr>
            <w:r w:rsidRPr="00DE0E01">
              <w:rPr>
                <w:b/>
              </w:rPr>
              <w:t>Symptomatic patient</w:t>
            </w:r>
          </w:p>
        </w:tc>
      </w:tr>
      <w:tr w:rsidR="006A3433" w14:paraId="28A796BF" w14:textId="77777777" w:rsidTr="00855802">
        <w:tc>
          <w:tcPr>
            <w:tcW w:w="1271" w:type="dxa"/>
          </w:tcPr>
          <w:p w14:paraId="0D82262E" w14:textId="56F4F932" w:rsidR="006A3433" w:rsidRDefault="006A3433" w:rsidP="00726BCF">
            <w:pPr>
              <w:pStyle w:val="Tabletext"/>
            </w:pPr>
            <w:r w:rsidRPr="00A92BDC">
              <w:t xml:space="preserve">&lt;100 </w:t>
            </w:r>
            <w:proofErr w:type="spellStart"/>
            <w:r w:rsidRPr="00A92BDC">
              <w:t>μg</w:t>
            </w:r>
            <w:proofErr w:type="spellEnd"/>
            <w:r w:rsidRPr="00A92BDC">
              <w:t>/g</w:t>
            </w:r>
          </w:p>
        </w:tc>
        <w:tc>
          <w:tcPr>
            <w:tcW w:w="4678" w:type="dxa"/>
          </w:tcPr>
          <w:p w14:paraId="54FF7BFD" w14:textId="65AE45AB" w:rsidR="006A3433" w:rsidRDefault="00023051" w:rsidP="00726BCF">
            <w:pPr>
              <w:pStyle w:val="Tabletext"/>
            </w:pPr>
            <w:r>
              <w:t>Indicative of mucosal healing</w:t>
            </w:r>
            <w:r w:rsidR="00963618">
              <w:t xml:space="preserve"> / absence of disease.</w:t>
            </w:r>
          </w:p>
        </w:tc>
        <w:tc>
          <w:tcPr>
            <w:tcW w:w="3622" w:type="dxa"/>
          </w:tcPr>
          <w:p w14:paraId="68448B79" w14:textId="184A38B2" w:rsidR="006A3433" w:rsidRDefault="005400AB" w:rsidP="00726BCF">
            <w:pPr>
              <w:pStyle w:val="Tabletext"/>
            </w:pPr>
            <w:r>
              <w:t>I</w:t>
            </w:r>
            <w:r w:rsidRPr="005400AB">
              <w:t>ndicative of a non-inflammatory cause for symptoms (such as functional gut disorders). In this situation, colonoscopy may be avoided</w:t>
            </w:r>
            <w:r>
              <w:t>.</w:t>
            </w:r>
          </w:p>
        </w:tc>
      </w:tr>
      <w:tr w:rsidR="006A3433" w14:paraId="3B516FE1" w14:textId="77777777" w:rsidTr="00855802">
        <w:tc>
          <w:tcPr>
            <w:tcW w:w="1271" w:type="dxa"/>
          </w:tcPr>
          <w:p w14:paraId="404EE58B" w14:textId="20C443E2" w:rsidR="006A3433" w:rsidRDefault="00DA0613" w:rsidP="00726BCF">
            <w:pPr>
              <w:pStyle w:val="Tabletext"/>
            </w:pPr>
            <w:r w:rsidRPr="00DA0613">
              <w:t xml:space="preserve">100-250 </w:t>
            </w:r>
            <w:proofErr w:type="spellStart"/>
            <w:r w:rsidRPr="00DA0613">
              <w:t>μg</w:t>
            </w:r>
            <w:proofErr w:type="spellEnd"/>
            <w:r w:rsidRPr="00DA0613">
              <w:t>/g</w:t>
            </w:r>
          </w:p>
        </w:tc>
        <w:tc>
          <w:tcPr>
            <w:tcW w:w="4678" w:type="dxa"/>
          </w:tcPr>
          <w:p w14:paraId="2DC8DC44" w14:textId="0A00987A" w:rsidR="006A3433" w:rsidRDefault="00A34195" w:rsidP="00726BCF">
            <w:pPr>
              <w:pStyle w:val="Tabletext"/>
            </w:pPr>
            <w:r>
              <w:t>A</w:t>
            </w:r>
            <w:r w:rsidRPr="00A34195">
              <w:t>n intermediate result which needs to be interpreted in the clinical context including checking of adherence to therapy, consideration of change from baseline/trends in FC in the patient and other factors which may contribute to an increased FC e.g</w:t>
            </w:r>
            <w:r w:rsidR="00895271">
              <w:t xml:space="preserve">., </w:t>
            </w:r>
            <w:r w:rsidRPr="00A34195">
              <w:t xml:space="preserve">diverticulitis and medications such as non-steroidal anti-inflammatory </w:t>
            </w:r>
            <w:r w:rsidR="64BCED28">
              <w:t>drugs</w:t>
            </w:r>
            <w:r w:rsidR="03A33DA8">
              <w:t>.</w:t>
            </w:r>
            <w:r w:rsidR="006D59EF">
              <w:t xml:space="preserve"> Repeating the FC test in 4 to 6 weeks may be required to establish trend, and investigation with imaging and/or colonoscopy may be warranted.</w:t>
            </w:r>
          </w:p>
        </w:tc>
        <w:tc>
          <w:tcPr>
            <w:tcW w:w="3622" w:type="dxa"/>
          </w:tcPr>
          <w:p w14:paraId="0DB6DD38" w14:textId="3B626AFC" w:rsidR="006A3433" w:rsidRDefault="003F57EC" w:rsidP="00726BCF">
            <w:pPr>
              <w:pStyle w:val="Tabletext"/>
            </w:pPr>
            <w:r>
              <w:t>N</w:t>
            </w:r>
            <w:r w:rsidRPr="003F57EC">
              <w:t>eeds to be interpreted in the clinical context including checking of adherence to therapy, consideration of change from baseline/trends in FC in the patient and other factors which may contribute to an increased FC</w:t>
            </w:r>
            <w:r w:rsidR="00855802">
              <w:t>.</w:t>
            </w:r>
            <w:r w:rsidR="0066303E">
              <w:t xml:space="preserve"> Repeating the FC test </w:t>
            </w:r>
            <w:r w:rsidR="002F572A">
              <w:t>in 4 to 6 weeks may be required to establish trend</w:t>
            </w:r>
            <w:r w:rsidR="00EF781A">
              <w:t xml:space="preserve">, and </w:t>
            </w:r>
            <w:r w:rsidR="005F667C">
              <w:t>investigation with</w:t>
            </w:r>
            <w:r w:rsidR="00EF781A">
              <w:t xml:space="preserve"> imaging and/or colonoscopy may be </w:t>
            </w:r>
            <w:r w:rsidR="005F667C">
              <w:t>warranted</w:t>
            </w:r>
            <w:r w:rsidR="002F572A">
              <w:t>.</w:t>
            </w:r>
          </w:p>
        </w:tc>
      </w:tr>
      <w:tr w:rsidR="006A3433" w14:paraId="3341F150" w14:textId="77777777" w:rsidTr="00855802">
        <w:tc>
          <w:tcPr>
            <w:tcW w:w="1271" w:type="dxa"/>
          </w:tcPr>
          <w:p w14:paraId="3E3DEFF8" w14:textId="5DDBB5BE" w:rsidR="006A3433" w:rsidRDefault="00B522F7" w:rsidP="00726BCF">
            <w:pPr>
              <w:pStyle w:val="Tabletext"/>
            </w:pPr>
            <w:r w:rsidRPr="00B522F7">
              <w:t xml:space="preserve">&gt;250 </w:t>
            </w:r>
            <w:proofErr w:type="spellStart"/>
            <w:r w:rsidRPr="00B522F7">
              <w:t>μg</w:t>
            </w:r>
            <w:proofErr w:type="spellEnd"/>
            <w:r w:rsidRPr="00B522F7">
              <w:t>/g</w:t>
            </w:r>
          </w:p>
        </w:tc>
        <w:tc>
          <w:tcPr>
            <w:tcW w:w="4678" w:type="dxa"/>
          </w:tcPr>
          <w:p w14:paraId="692BBFC7" w14:textId="7FE8E6B1" w:rsidR="006A3433" w:rsidRDefault="00895271" w:rsidP="00726BCF">
            <w:pPr>
              <w:pStyle w:val="Tabletext"/>
            </w:pPr>
            <w:r>
              <w:t>I</w:t>
            </w:r>
            <w:r w:rsidR="004A0294" w:rsidRPr="004A0294">
              <w:t xml:space="preserve">ndicative of intestinal inflammation and may warrant escalation of therapy and/or further evaluation such as colonoscopy/imaging. Timely and appropriate therapeutic </w:t>
            </w:r>
            <w:r w:rsidR="004A0294" w:rsidRPr="004A0294">
              <w:lastRenderedPageBreak/>
              <w:t xml:space="preserve">escalation </w:t>
            </w:r>
            <w:r w:rsidR="004A0294">
              <w:t>may</w:t>
            </w:r>
            <w:r w:rsidR="004A0294" w:rsidRPr="004A0294">
              <w:t xml:space="preserve"> avoid complications emerging and progression to hospitalisation and/or surgery.</w:t>
            </w:r>
          </w:p>
        </w:tc>
        <w:tc>
          <w:tcPr>
            <w:tcW w:w="3622" w:type="dxa"/>
          </w:tcPr>
          <w:p w14:paraId="4E692875" w14:textId="34FBFF00" w:rsidR="006A3433" w:rsidRDefault="003E6E75" w:rsidP="00726BCF">
            <w:pPr>
              <w:pStyle w:val="Tabletext"/>
            </w:pPr>
            <w:r>
              <w:lastRenderedPageBreak/>
              <w:t>I</w:t>
            </w:r>
            <w:r w:rsidRPr="003E6E75">
              <w:t>ndicative of active disease and would generally warrant adjustment to therapy.</w:t>
            </w:r>
            <w:r w:rsidR="005F667C">
              <w:t xml:space="preserve"> </w:t>
            </w:r>
            <w:r w:rsidR="00E70339">
              <w:t>In this situation, c</w:t>
            </w:r>
            <w:r w:rsidR="00B1705C">
              <w:t xml:space="preserve">olonoscopy may be avoided. </w:t>
            </w:r>
            <w:r w:rsidR="005F667C">
              <w:lastRenderedPageBreak/>
              <w:t xml:space="preserve">Repeated FC in 2-3 weeks </w:t>
            </w:r>
            <w:r w:rsidR="008544F0">
              <w:t>likely required to assess response to treatment.</w:t>
            </w:r>
          </w:p>
        </w:tc>
      </w:tr>
    </w:tbl>
    <w:p w14:paraId="029827E3" w14:textId="28702DDB" w:rsidR="00CA4C6A" w:rsidRDefault="00DF0F35" w:rsidP="00683EFA">
      <w:pPr>
        <w:pStyle w:val="Tablenotes"/>
        <w:jc w:val="left"/>
      </w:pPr>
      <w:r>
        <w:lastRenderedPageBreak/>
        <w:t xml:space="preserve">Source: Constructed </w:t>
      </w:r>
      <w:r w:rsidR="00C0587D">
        <w:t xml:space="preserve">during the evaluation, based on information extracted from pp 21-22 of the </w:t>
      </w:r>
      <w:r w:rsidR="00516C27">
        <w:t>application</w:t>
      </w:r>
      <w:r w:rsidR="00C0587D">
        <w:t>.</w:t>
      </w:r>
      <w:r w:rsidR="00683EFA">
        <w:br/>
      </w:r>
      <w:r w:rsidR="00CA4C6A">
        <w:t>FC = faecal calprotectin</w:t>
      </w:r>
      <w:r w:rsidR="00683EFA">
        <w:t>.</w:t>
      </w:r>
    </w:p>
    <w:p w14:paraId="49CE3A99" w14:textId="0E14BE85" w:rsidR="004F449C" w:rsidRDefault="00567933" w:rsidP="004F449C">
      <w:r>
        <w:t xml:space="preserve">The FC trend over time is more valuable than any single FC result, and </w:t>
      </w:r>
      <w:r w:rsidR="00895271">
        <w:t xml:space="preserve">single observations of </w:t>
      </w:r>
      <w:r w:rsidR="004F449C">
        <w:t>FC result</w:t>
      </w:r>
      <w:r w:rsidR="00CA2587">
        <w:t>s</w:t>
      </w:r>
      <w:r w:rsidR="004F449C">
        <w:t xml:space="preserve"> should not be interpreted in isolation, but rather used in combination with patient history, examination, laboratory investigation </w:t>
      </w:r>
      <w:r w:rsidR="004F449C">
        <w:rPr>
          <w:rFonts w:cs="Calibri"/>
        </w:rPr>
        <w:t>±</w:t>
      </w:r>
      <w:r w:rsidR="004F449C">
        <w:t xml:space="preserve"> imaging to construct a comprehensive clinical picture and inform specialist decision-making. </w:t>
      </w:r>
    </w:p>
    <w:p w14:paraId="5212CA81" w14:textId="300D763B" w:rsidR="004F449C" w:rsidRDefault="004F449C" w:rsidP="004F449C">
      <w:r>
        <w:t>CRP</w:t>
      </w:r>
      <w:r w:rsidR="00895271">
        <w:t xml:space="preserve"> results</w:t>
      </w:r>
      <w:r>
        <w:t>, an inflammatory marker commonly tested in blood samples, provides added value when interpreted in concert with FC. According to the recent STRIDE-II guidelines, FC has a high sensitivity and lower specificity in identifying mucosal inflammation</w:t>
      </w:r>
      <w:r w:rsidR="00DE6AAE">
        <w:t xml:space="preserve"> </w:t>
      </w:r>
      <w:r w:rsidR="00A316A6">
        <w:t>w</w:t>
      </w:r>
      <w:r w:rsidR="00836E04">
        <w:t>hile</w:t>
      </w:r>
      <w:r>
        <w:t xml:space="preserve"> CRP has the opposite characteristics: higher specificity but lower sensitivity</w:t>
      </w:r>
      <w:r w:rsidR="00105F4F">
        <w:t xml:space="preserve"> </w:t>
      </w:r>
      <w:r w:rsidR="00740197">
        <w:t xml:space="preserve">in the context of </w:t>
      </w:r>
      <w:r w:rsidR="007B68D5">
        <w:t>monitoring of disease ac</w:t>
      </w:r>
      <w:r w:rsidR="00117B5D">
        <w:t xml:space="preserve">tivity in </w:t>
      </w:r>
      <w:r w:rsidR="00740197">
        <w:t>IBD</w:t>
      </w:r>
      <w:r w:rsidR="00105F4F">
        <w:t xml:space="preserve"> </w:t>
      </w:r>
      <w:r>
        <w:fldChar w:fldCharType="begin">
          <w:fldData xml:space="preserve">PEVuZE5vdGU+PENpdGU+PEF1dGhvcj5UdXJuZXI8L0F1dGhvcj48WWVhcj4yMDIxPC9ZZWFyPjxS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</w:fldData>
        </w:fldChar>
      </w:r>
      <w:r w:rsidR="006F46F2">
        <w:instrText xml:space="preserve"> ADDIN EN.CITE </w:instrText>
      </w:r>
      <w:r w:rsidR="006F46F2">
        <w:fldChar w:fldCharType="begin">
          <w:fldData xml:space="preserve">PEVuZE5vdGU+PENpdGU+PEF1dGhvcj5UdXJuZXI8L0F1dGhvcj48WWVhcj4yMDIxPC9ZZWFyPjxS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</w:fldData>
        </w:fldChar>
      </w:r>
      <w:r w:rsidR="006F46F2">
        <w:instrText xml:space="preserve"> ADDIN EN.CITE.DATA </w:instrText>
      </w:r>
      <w:r w:rsidR="006F46F2">
        <w:fldChar w:fldCharType="end"/>
      </w:r>
      <w:r>
        <w:fldChar w:fldCharType="separate"/>
      </w:r>
      <w:r w:rsidR="006F46F2">
        <w:rPr>
          <w:noProof/>
        </w:rPr>
        <w:t>(Turner et al. 2021)</w:t>
      </w:r>
      <w:r>
        <w:fldChar w:fldCharType="end"/>
      </w:r>
      <w:r w:rsidR="00105F4F">
        <w:t>.</w:t>
      </w:r>
      <w:r>
        <w:t xml:space="preserve"> </w:t>
      </w:r>
      <w:r w:rsidR="008305C9">
        <w:t>Interpreting</w:t>
      </w:r>
      <w:r>
        <w:t xml:space="preserve"> FC results in isolation can be unreliable and misleading, as FC values &lt;600</w:t>
      </w:r>
      <w:r w:rsidRPr="00641394">
        <w:t xml:space="preserve"> </w:t>
      </w:r>
      <w:proofErr w:type="spellStart"/>
      <w:r w:rsidRPr="00B522F7">
        <w:t>μg</w:t>
      </w:r>
      <w:proofErr w:type="spellEnd"/>
      <w:r w:rsidRPr="00B522F7">
        <w:t>/g</w:t>
      </w:r>
      <w:r>
        <w:t xml:space="preserve"> can still be associated with minimal inflammation. Low CRP values have been associated with a reduced risk of clinical relapse, while high CRP values determined </w:t>
      </w:r>
      <w:r w:rsidR="44E75F3E">
        <w:t>after the discontinuation</w:t>
      </w:r>
      <w:r w:rsidR="3A8B3464">
        <w:t xml:space="preserve"> </w:t>
      </w:r>
      <w:r>
        <w:t>of anti-TNF</w:t>
      </w:r>
      <w:r w:rsidR="00A456AC">
        <w:t xml:space="preserve"> treatments</w:t>
      </w:r>
      <w:r>
        <w:t xml:space="preserve"> are associated with a higher risk of relapse</w:t>
      </w:r>
      <w:r w:rsidR="00A90DA0">
        <w:t xml:space="preserve"> </w:t>
      </w:r>
      <w:r w:rsidR="00A90DA0">
        <w:fldChar w:fldCharType="begin"/>
      </w:r>
      <w:r w:rsidR="00E05728">
        <w:instrText xml:space="preserve"> ADDIN EN.CITE &lt;EndNote&gt;&lt;Cite&gt;&lt;Author&gt;Gisbert&lt;/Author&gt;&lt;Year&gt;2015&lt;/Year&gt;&lt;RecNum&gt;29&lt;/RecNum&gt;&lt;DisplayText&gt;(Gisbert et al. 2015)&lt;/DisplayText&gt;&lt;record&gt;&lt;rec-number&gt;29&lt;/rec-number&gt;&lt;foreign-keys&gt;&lt;key app="EN" db-id="deefp9arf0apvtetzvg5fdx7rzpdd2xetpzt" timestamp="1698022912"&gt;29&lt;/key&gt;&lt;/foreign-keys&gt;&lt;ref-type name="Journal Article"&gt;17&lt;/ref-type&gt;&lt;contributors&gt;&lt;authors&gt;&lt;author&gt;Gisbert, J. P.&lt;/author&gt;&lt;author&gt;Marín, A. C.&lt;/author&gt;&lt;author&gt;Chaparro, M.&lt;/author&gt;&lt;/authors&gt;&lt;/contributors&gt;&lt;titles&gt;&lt;title&gt;Systematic review: factors associated with relapse of inflammatory bowel disease after discontinuation of anti-TNF therapy&lt;/title&gt;&lt;secondary-title&gt;Alimentary Pharmacology &amp;amp; Therapeutics&lt;/secondary-title&gt;&lt;/titles&gt;&lt;periodical&gt;&lt;full-title&gt;Alimentary Pharmacology &amp;amp; Therapeutics&lt;/full-title&gt;&lt;/periodical&gt;&lt;pages&gt;391-405&lt;/pages&gt;&lt;volume&gt;42&lt;/volume&gt;&lt;number&gt;4&lt;/number&gt;&lt;dates&gt;&lt;year&gt;2015&lt;/year&gt;&lt;/dates&gt;&lt;isbn&gt;0269-2813&lt;/isbn&gt;&lt;urls&gt;&lt;related-urls&gt;&lt;url&gt;https://onlinelibrary.wiley.com/doi/abs/10.1111/apt.13276&lt;/url&gt;&lt;/related-urls&gt;&lt;/urls&gt;&lt;electronic-resource-num&gt;https://doi.org/10.1111/apt.13276&lt;/electronic-resource-num&gt;&lt;/record&gt;&lt;/Cite&gt;&lt;/EndNote&gt;</w:instrText>
      </w:r>
      <w:r w:rsidR="00A90DA0">
        <w:fldChar w:fldCharType="separate"/>
      </w:r>
      <w:r w:rsidR="00E05728">
        <w:rPr>
          <w:noProof/>
        </w:rPr>
        <w:t>(Gisbert et al. 2015)</w:t>
      </w:r>
      <w:r w:rsidR="00A90DA0">
        <w:fldChar w:fldCharType="end"/>
      </w:r>
      <w:r w:rsidR="008442D3">
        <w:t xml:space="preserve"> (</w:t>
      </w:r>
      <w:r w:rsidR="00C71507">
        <w:t>a</w:t>
      </w:r>
      <w:r w:rsidR="008442D3">
        <w:t>nti-TNF treatment</w:t>
      </w:r>
      <w:r w:rsidR="00EB39A0">
        <w:t>s</w:t>
      </w:r>
      <w:r w:rsidR="008442D3">
        <w:t xml:space="preserve"> (e.g. infliximab, adalimumab) are well established, PBS-</w:t>
      </w:r>
      <w:r w:rsidR="00C71507">
        <w:t>listed</w:t>
      </w:r>
      <w:r w:rsidR="008442D3">
        <w:t xml:space="preserve"> treatments for </w:t>
      </w:r>
      <w:r w:rsidR="009E5C00">
        <w:t>moderate/severe</w:t>
      </w:r>
      <w:r w:rsidR="008442D3">
        <w:t xml:space="preserve"> IBD)</w:t>
      </w:r>
      <w:r w:rsidR="00A90DA0">
        <w:t>.</w:t>
      </w:r>
    </w:p>
    <w:p w14:paraId="68EE925E" w14:textId="01B81B28" w:rsidR="003C0E66" w:rsidRPr="00022FFF" w:rsidRDefault="00022FFF" w:rsidP="00DAC714">
      <w:pPr>
        <w:rPr>
          <w:i/>
          <w:iCs/>
        </w:rPr>
      </w:pPr>
      <w:r>
        <w:t>During the pre-</w:t>
      </w:r>
      <w:r w:rsidR="00E0235B">
        <w:t>PASC teleconference</w:t>
      </w:r>
      <w:r>
        <w:t xml:space="preserve">, specialist gastroenterologists </w:t>
      </w:r>
      <w:r w:rsidR="00937A21">
        <w:t xml:space="preserve">suggested intermediate results are interpreted in the clinical context, and that a trend in FC is more important than a single result. It was also </w:t>
      </w:r>
      <w:r>
        <w:t xml:space="preserve">acknowledged that </w:t>
      </w:r>
      <w:r w:rsidR="00EC0A03">
        <w:t xml:space="preserve">on occasion </w:t>
      </w:r>
      <w:r>
        <w:t xml:space="preserve">FC tests may lead to additional </w:t>
      </w:r>
      <w:r w:rsidR="00F10DBD">
        <w:t>colonoscopies, but</w:t>
      </w:r>
      <w:r w:rsidR="007D31EE">
        <w:t xml:space="preserve"> </w:t>
      </w:r>
      <w:r w:rsidR="00AD5A6E">
        <w:t xml:space="preserve">proposed </w:t>
      </w:r>
      <w:r w:rsidR="007D31EE">
        <w:t xml:space="preserve">that </w:t>
      </w:r>
      <w:r w:rsidR="00AD5A6E">
        <w:t xml:space="preserve">they believe </w:t>
      </w:r>
      <w:r w:rsidR="007D31EE">
        <w:t>the overarching impact of FC testing in IBD would</w:t>
      </w:r>
      <w:r w:rsidR="00D363F6">
        <w:t xml:space="preserve"> be to</w:t>
      </w:r>
      <w:r w:rsidR="007D31EE">
        <w:t xml:space="preserve"> reduce colonoscopy rates.</w:t>
      </w:r>
      <w:r w:rsidR="003E7874">
        <w:t xml:space="preserve"> A</w:t>
      </w:r>
      <w:r>
        <w:t xml:space="preserve"> better understanding of </w:t>
      </w:r>
      <w:r w:rsidR="002913CC">
        <w:t>th</w:t>
      </w:r>
      <w:r w:rsidR="009B601D">
        <w:t xml:space="preserve">e impact </w:t>
      </w:r>
      <w:r w:rsidR="00A24939">
        <w:t xml:space="preserve">on the Australian population </w:t>
      </w:r>
      <w:r w:rsidR="002913CC">
        <w:t xml:space="preserve">may be provided </w:t>
      </w:r>
      <w:r w:rsidR="00895271">
        <w:t xml:space="preserve">from data that are forthcoming from </w:t>
      </w:r>
      <w:r w:rsidR="002913CC">
        <w:t xml:space="preserve">the Monash </w:t>
      </w:r>
      <w:r w:rsidR="00651A4A">
        <w:t xml:space="preserve">Health </w:t>
      </w:r>
      <w:r w:rsidR="00362E11">
        <w:t xml:space="preserve">clinical </w:t>
      </w:r>
      <w:r w:rsidR="002913CC">
        <w:t>data</w:t>
      </w:r>
      <w:r w:rsidR="00362E11">
        <w:t>base</w:t>
      </w:r>
      <w:r w:rsidR="00895271">
        <w:t xml:space="preserve"> (to be provided </w:t>
      </w:r>
      <w:r w:rsidR="00B65A87">
        <w:t xml:space="preserve">by </w:t>
      </w:r>
      <w:r w:rsidR="002913CC">
        <w:t>the applicant</w:t>
      </w:r>
      <w:r w:rsidR="00895271">
        <w:t>)</w:t>
      </w:r>
      <w:r w:rsidR="00A5678F">
        <w:t>.</w:t>
      </w:r>
    </w:p>
    <w:p w14:paraId="559263C0" w14:textId="26A5646F" w:rsidR="00DE230D" w:rsidRPr="00DE230D" w:rsidRDefault="00DC1AF0" w:rsidP="00DE230D">
      <w:r>
        <w:t xml:space="preserve">FC levels may be increased by any process which </w:t>
      </w:r>
      <w:r w:rsidR="00D524BC">
        <w:t>increases neutrophil infiltration into the gut lumen. Other than IBD, the following may lead to ‘falsely increased’ FC levels</w:t>
      </w:r>
      <w:r w:rsidR="00822140">
        <w:t xml:space="preserve"> </w:t>
      </w:r>
      <w:r w:rsidR="00BA6955">
        <w:fldChar w:fldCharType="begin"/>
      </w:r>
      <w:r w:rsidR="005F01BB">
        <w:instrText xml:space="preserve"> ADDIN EN.CITE &lt;EndNote&gt;&lt;Cite&gt;&lt;Author&gt;Corewell Health&lt;/Author&gt;&lt;Year&gt;2023&lt;/Year&gt;&lt;RecNum&gt;28&lt;/RecNum&gt;&lt;DisplayText&gt;(Corewell Health 2023)&lt;/DisplayText&gt;&lt;record&gt;&lt;rec-number&gt;28&lt;/rec-number&gt;&lt;foreign-keys&gt;&lt;key app="EN" db-id="deefp9arf0apvtetzvg5fdx7rzpdd2xetpzt" timestamp="1698020084"&gt;28&lt;/key&gt;&lt;/foreign-keys&gt;&lt;ref-type name="Electronic Article"&gt;43&lt;/ref-type&gt;&lt;contributors&gt;&lt;authors&gt;&lt;author&gt;Corewell Health,&lt;/author&gt;&lt;/authors&gt;&lt;/contributors&gt;&lt;titles&gt;&lt;title&gt;Calprotectin, Feces&lt;/title&gt;&lt;/titles&gt;&lt;dates&gt;&lt;year&gt;2023&lt;/year&gt;&lt;/dates&gt;&lt;publisher&gt;Mayo Foundation for Medical Education and Research&lt;/publisher&gt;&lt;urls&gt;&lt;related-urls&gt;&lt;url&gt;https://spectrumhealth.testcatalog.org/show/LAB1230580-1&lt;/url&gt;&lt;/related-urls&gt;&lt;/urls&gt;&lt;/record&gt;&lt;/Cite&gt;&lt;/EndNote&gt;</w:instrText>
      </w:r>
      <w:r w:rsidR="00BA6955">
        <w:fldChar w:fldCharType="separate"/>
      </w:r>
      <w:r w:rsidR="005F01BB">
        <w:rPr>
          <w:noProof/>
        </w:rPr>
        <w:t>(Corewell Health 2023)</w:t>
      </w:r>
      <w:r w:rsidR="00BA6955">
        <w:fldChar w:fldCharType="end"/>
      </w:r>
      <w:r w:rsidR="00822140">
        <w:t>:</w:t>
      </w:r>
    </w:p>
    <w:p w14:paraId="4F5F55B8" w14:textId="3E4E8365" w:rsidR="00D524BC" w:rsidRDefault="00D524BC" w:rsidP="00D524BC">
      <w:pPr>
        <w:pStyle w:val="ListParagraph"/>
        <w:numPr>
          <w:ilvl w:val="0"/>
          <w:numId w:val="35"/>
        </w:numPr>
      </w:pPr>
      <w:r>
        <w:t>Proton pump inhibitor use</w:t>
      </w:r>
    </w:p>
    <w:p w14:paraId="7AE95D6E" w14:textId="11D58A6D" w:rsidR="00D524BC" w:rsidRDefault="00D524BC" w:rsidP="00D524BC">
      <w:pPr>
        <w:pStyle w:val="ListParagraph"/>
        <w:numPr>
          <w:ilvl w:val="0"/>
          <w:numId w:val="35"/>
        </w:numPr>
      </w:pPr>
      <w:r>
        <w:t>Non-steroidal anti-inflammatory drugs (NSAIDs)</w:t>
      </w:r>
    </w:p>
    <w:p w14:paraId="665E7E02" w14:textId="6513958D" w:rsidR="00D524BC" w:rsidRPr="00DE230D" w:rsidRDefault="00D524BC" w:rsidP="00D524BC">
      <w:pPr>
        <w:pStyle w:val="ListParagraph"/>
        <w:numPr>
          <w:ilvl w:val="0"/>
          <w:numId w:val="35"/>
        </w:numPr>
      </w:pPr>
      <w:proofErr w:type="spellStart"/>
      <w:r>
        <w:t>Enteropathological</w:t>
      </w:r>
      <w:proofErr w:type="spellEnd"/>
      <w:r>
        <w:t xml:space="preserve"> microorganisms, such as parasites </w:t>
      </w:r>
      <w:r w:rsidR="4C2EAF1C">
        <w:t xml:space="preserve">(including ova) </w:t>
      </w:r>
      <w:r>
        <w:t>and bacteria</w:t>
      </w:r>
    </w:p>
    <w:p w14:paraId="7F112E7A" w14:textId="37C69989" w:rsidR="003C0E66" w:rsidRDefault="003C0E66" w:rsidP="003C0E66">
      <w:r w:rsidRPr="000314F7">
        <w:t xml:space="preserve">The manufacturer-quoted cut-off values for </w:t>
      </w:r>
      <w:r w:rsidR="243D8E34">
        <w:t>detecting IBD for</w:t>
      </w:r>
      <w:r w:rsidR="2377864E">
        <w:t xml:space="preserve"> </w:t>
      </w:r>
      <w:r w:rsidRPr="000314F7">
        <w:t xml:space="preserve">different </w:t>
      </w:r>
      <w:r w:rsidR="6D3F4F3A">
        <w:t>FC</w:t>
      </w:r>
      <w:r w:rsidRPr="000314F7">
        <w:t xml:space="preserve"> assays are generally similar. However, the sensitivities and specificities at a given cut-off, and therefore the optimum cut-off values, are different between assays</w:t>
      </w:r>
      <w:r>
        <w:t>, and a</w:t>
      </w:r>
      <w:r w:rsidRPr="000314F7">
        <w:t xml:space="preserve"> reference standard for calprotectin is lacking</w:t>
      </w:r>
      <w:r w:rsidR="00B91131">
        <w:t xml:space="preserve"> </w:t>
      </w:r>
      <w:r>
        <w:fldChar w:fldCharType="begin">
          <w:fldData xml:space="preserve">PEVuZE5vdGU+PENpdGU+PEF1dGhvcj5QYXRoaXJhbmE8L0F1dGhvcj48WWVhcj4yMDE4PC9ZZWFy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</w:fldData>
        </w:fldChar>
      </w:r>
      <w:r w:rsidR="006F46F2">
        <w:instrText xml:space="preserve"> ADDIN EN.CITE </w:instrText>
      </w:r>
      <w:r w:rsidR="006F46F2">
        <w:fldChar w:fldCharType="begin">
          <w:fldData xml:space="preserve">PEVuZE5vdGU+PENpdGU+PEF1dGhvcj5QYXRoaXJhbmE8L0F1dGhvcj48WWVhcj4yMDE4PC9ZZWFy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</w:fldData>
        </w:fldChar>
      </w:r>
      <w:r w:rsidR="006F46F2">
        <w:instrText xml:space="preserve"> ADDIN EN.CITE.DATA </w:instrText>
      </w:r>
      <w:r w:rsidR="006F46F2">
        <w:fldChar w:fldCharType="end"/>
      </w:r>
      <w:r>
        <w:fldChar w:fldCharType="separate"/>
      </w:r>
      <w:r w:rsidR="006F46F2">
        <w:rPr>
          <w:noProof/>
        </w:rPr>
        <w:t>(Pathirana et al. 2018)</w:t>
      </w:r>
      <w:r>
        <w:fldChar w:fldCharType="end"/>
      </w:r>
      <w:r w:rsidR="00B91131">
        <w:t>.</w:t>
      </w:r>
      <w:r>
        <w:t xml:space="preserve"> In a comparison of six different calprotectin assays, the kits yielded significant correlation, however up to a 5-fold quantitative difference was found between assays</w:t>
      </w:r>
      <w:r w:rsidR="00933791">
        <w:t xml:space="preserve">, noting that </w:t>
      </w:r>
      <w:r w:rsidR="00A93F7C">
        <w:t xml:space="preserve">the study </w:t>
      </w:r>
      <w:r w:rsidR="0014368D">
        <w:t>included</w:t>
      </w:r>
      <w:r w:rsidR="003415F3">
        <w:t xml:space="preserve"> two ELISA tests </w:t>
      </w:r>
      <w:r w:rsidR="00546A26">
        <w:t>and</w:t>
      </w:r>
      <w:r w:rsidR="003415F3">
        <w:t xml:space="preserve"> four </w:t>
      </w:r>
      <w:r w:rsidR="006D4571">
        <w:t>alternative techniques</w:t>
      </w:r>
      <w:r w:rsidR="00B91131">
        <w:t xml:space="preserve"> </w:t>
      </w:r>
      <w:r>
        <w:fldChar w:fldCharType="begin">
          <w:fldData xml:space="preserve">PEVuZE5vdGU+PENpdGU+PEF1dGhvcj5MYWJhZXJlPC9BdXRob3I+PFllYXI+MjAxNDwvWWVhcj48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</w:fldData>
        </w:fldChar>
      </w:r>
      <w:r w:rsidR="006F46F2">
        <w:instrText xml:space="preserve"> ADDIN EN.CITE </w:instrText>
      </w:r>
      <w:r w:rsidR="006F46F2">
        <w:fldChar w:fldCharType="begin">
          <w:fldData xml:space="preserve">PEVuZE5vdGU+PENpdGU+PEF1dGhvcj5MYWJhZXJlPC9BdXRob3I+PFllYXI+MjAxNDwvWWVhcj48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</w:fldData>
        </w:fldChar>
      </w:r>
      <w:r w:rsidR="006F46F2">
        <w:instrText xml:space="preserve"> ADDIN EN.CITE.DATA </w:instrText>
      </w:r>
      <w:r w:rsidR="006F46F2">
        <w:fldChar w:fldCharType="end"/>
      </w:r>
      <w:r>
        <w:fldChar w:fldCharType="separate"/>
      </w:r>
      <w:r w:rsidR="006F46F2">
        <w:rPr>
          <w:noProof/>
        </w:rPr>
        <w:t>(Labaere et al. 2014)</w:t>
      </w:r>
      <w:r>
        <w:fldChar w:fldCharType="end"/>
      </w:r>
      <w:r w:rsidR="00B91131">
        <w:t>.</w:t>
      </w:r>
      <w:r>
        <w:t xml:space="preserve"> These </w:t>
      </w:r>
      <w:r w:rsidR="00466076">
        <w:t>differences</w:t>
      </w:r>
      <w:r>
        <w:t xml:space="preserve"> may need to be considered </w:t>
      </w:r>
      <w:r w:rsidR="00C711A1">
        <w:t>in interpreting</w:t>
      </w:r>
      <w:r>
        <w:t xml:space="preserve"> FC result</w:t>
      </w:r>
      <w:r w:rsidR="00C711A1">
        <w:t>s</w:t>
      </w:r>
      <w:r w:rsidR="00C72796">
        <w:t>; over the past few decades, several FC assays and extraction devices have been introduced by manufacturers</w:t>
      </w:r>
      <w:r>
        <w:t>.</w:t>
      </w:r>
    </w:p>
    <w:p w14:paraId="3ED0E63A" w14:textId="030BE254" w:rsidR="00F92CC5" w:rsidRPr="00BE59A3" w:rsidRDefault="00F92CC5" w:rsidP="003C0E66">
      <w:pPr>
        <w:rPr>
          <w:rFonts w:cs="Calibri"/>
          <w:i/>
        </w:rPr>
      </w:pPr>
      <w:r w:rsidRPr="00BE59A3">
        <w:rPr>
          <w:rFonts w:cs="Calibri"/>
          <w:i/>
        </w:rPr>
        <w:t xml:space="preserve">PASC noted that the manufacturer-quoted cut-off values varied between different brands of test kits which raises issues for standardisation/comparability between assays. PASC also noted the discrepancy in the clinically validated test thresholds compared to that which is published. For example, PASC noted that FC </w:t>
      </w:r>
      <w:r w:rsidRPr="00BE59A3">
        <w:rPr>
          <w:rFonts w:cs="Calibri"/>
          <w:i/>
        </w:rPr>
        <w:lastRenderedPageBreak/>
        <w:t>results of &lt;50 µg/g are considered negative according to the published test threshold, whereas in clinical practice an FC result of &lt;100 µg/g would generally be considered negative. This could be a source of confusion for clinicians and make test interpretation difficult</w:t>
      </w:r>
      <w:r w:rsidRPr="00BE59A3" w:rsidDel="00A47747">
        <w:rPr>
          <w:rFonts w:cs="Calibri"/>
          <w:i/>
        </w:rPr>
        <w:t>.</w:t>
      </w:r>
    </w:p>
    <w:p w14:paraId="5CF8075E" w14:textId="77777777" w:rsidR="0024080E" w:rsidRPr="00BE59A3" w:rsidRDefault="0024080E" w:rsidP="0024080E">
      <w:pPr>
        <w:autoSpaceDE w:val="0"/>
        <w:autoSpaceDN w:val="0"/>
        <w:adjustRightInd w:val="0"/>
        <w:spacing w:line="23" w:lineRule="atLeast"/>
        <w:rPr>
          <w:rFonts w:cs="Calibri"/>
          <w:i/>
          <w:iCs/>
        </w:rPr>
      </w:pPr>
      <w:r w:rsidRPr="00BE59A3">
        <w:rPr>
          <w:rFonts w:cs="Calibri"/>
          <w:i/>
          <w:iCs/>
        </w:rPr>
        <w:t>Furthermore, PASC noted that how FC test results are interpreted by clinicians and the subsequent management decisions made will vary depending on the clinical context. For example, a FC test result in the intermediate range will lead to different management plans depending on whether the patient is asymptomatic (likely ‘watch and wait’ along with repeat FC test) vs symptomatic (patient may require a colonoscopy). The applicant noted that while reference ranges are important when interpreting FC test results, the trend in FC results are more important in determining clinical management. While this may require several FC tests being undertaken to determine the trend, the applicant confirmed that only a small proportion of patients would require more than 4 FC tests per year.</w:t>
      </w:r>
    </w:p>
    <w:p w14:paraId="323F9896" w14:textId="0EF6819D" w:rsidR="0024080E" w:rsidRPr="00BE59A3" w:rsidRDefault="0024080E" w:rsidP="0024080E">
      <w:pPr>
        <w:autoSpaceDE w:val="0"/>
        <w:autoSpaceDN w:val="0"/>
        <w:adjustRightInd w:val="0"/>
        <w:spacing w:line="23" w:lineRule="atLeast"/>
        <w:rPr>
          <w:rFonts w:cs="Calibri"/>
          <w:i/>
          <w:iCs/>
        </w:rPr>
      </w:pPr>
      <w:r w:rsidRPr="00BE59A3">
        <w:rPr>
          <w:rFonts w:cs="Calibri"/>
          <w:i/>
          <w:iCs/>
        </w:rPr>
        <w:t>PASC agreed that additional advice should be sought from pathology organisations (</w:t>
      </w:r>
      <w:proofErr w:type="spellStart"/>
      <w:r w:rsidRPr="00BE59A3">
        <w:rPr>
          <w:rFonts w:cs="Calibri"/>
          <w:i/>
          <w:iCs/>
        </w:rPr>
        <w:t>eg.</w:t>
      </w:r>
      <w:proofErr w:type="spellEnd"/>
      <w:r w:rsidRPr="00BE59A3">
        <w:rPr>
          <w:rFonts w:cs="Calibri"/>
          <w:i/>
          <w:iCs/>
        </w:rPr>
        <w:t xml:space="preserve"> Royal College of Pathologists of Australasia) regarding the issues surrounding test thresholds/reference ranges outlined above. Their advice should also be sought regarding how the appropriate test thresholds and reference ranges should be communicated to clinicians</w:t>
      </w:r>
      <w:r w:rsidR="00AD5A6E">
        <w:rPr>
          <w:rFonts w:cs="Calibri"/>
          <w:i/>
          <w:iCs/>
        </w:rPr>
        <w:t>, in particular the choice of reference range to report.</w:t>
      </w:r>
    </w:p>
    <w:p w14:paraId="2818FE25" w14:textId="231266BA" w:rsidR="00895271" w:rsidRPr="00E66B1B" w:rsidRDefault="00E63333" w:rsidP="003C0E66">
      <w:r>
        <w:t xml:space="preserve">The </w:t>
      </w:r>
      <w:r w:rsidR="00516C27">
        <w:t xml:space="preserve">application </w:t>
      </w:r>
      <w:r>
        <w:t xml:space="preserve">proposed 6-monthly FC </w:t>
      </w:r>
      <w:r w:rsidR="003547F5">
        <w:t>monitoring</w:t>
      </w:r>
      <w:r>
        <w:t xml:space="preserve"> for </w:t>
      </w:r>
      <w:r w:rsidR="00350BB8">
        <w:t xml:space="preserve">IBD relapse in asymptomatic patients, citing </w:t>
      </w:r>
      <w:r w:rsidR="00A06C5B">
        <w:t xml:space="preserve">national </w:t>
      </w:r>
      <w:r w:rsidR="006A2413">
        <w:t xml:space="preserve">and international </w:t>
      </w:r>
      <w:r w:rsidR="00A06C5B">
        <w:t>guidelines.</w:t>
      </w:r>
      <w:r w:rsidR="00F751A7">
        <w:t xml:space="preserve"> </w:t>
      </w:r>
      <w:r w:rsidR="00F751A7" w:rsidRPr="00E66B1B">
        <w:t>The early identification of IBD relapse</w:t>
      </w:r>
      <w:r w:rsidR="004E44BA" w:rsidRPr="00E66B1B">
        <w:t xml:space="preserve"> allows for</w:t>
      </w:r>
      <w:r w:rsidR="00916AEF" w:rsidRPr="00E66B1B">
        <w:t xml:space="preserve"> timely and appropriate therapy escalation, avoiding unnecessary inflammation and the sequalae associated with </w:t>
      </w:r>
      <w:r w:rsidR="00CE3404" w:rsidRPr="00E66B1B">
        <w:t>overt, symptomatic</w:t>
      </w:r>
      <w:r w:rsidR="004902F5" w:rsidRPr="00E66B1B">
        <w:t xml:space="preserve"> disease relapse</w:t>
      </w:r>
      <w:r w:rsidR="00EF7D61" w:rsidRPr="00E66B1B">
        <w:t>, including hospitalisation and/or surgery</w:t>
      </w:r>
      <w:r w:rsidR="004902F5" w:rsidRPr="00E66B1B">
        <w:t>.</w:t>
      </w:r>
      <w:r w:rsidRPr="00E66B1B">
        <w:t xml:space="preserve"> </w:t>
      </w:r>
      <w:r w:rsidR="00853B4E" w:rsidRPr="00E66B1B">
        <w:t>The cited STRIDE-II guidelines do not appear to advocate for 6-monthly testing in patients with UC, stating that</w:t>
      </w:r>
      <w:r w:rsidR="00895271" w:rsidRPr="00E66B1B">
        <w:t>:</w:t>
      </w:r>
    </w:p>
    <w:p w14:paraId="6B5C6C81" w14:textId="789890D3" w:rsidR="00895271" w:rsidRDefault="00853B4E" w:rsidP="00895271">
      <w:pPr>
        <w:ind w:left="720"/>
      </w:pPr>
      <w:r>
        <w:t xml:space="preserve">“Few studies have indicated that </w:t>
      </w:r>
      <w:r w:rsidR="00452F8A">
        <w:t>[FC]</w:t>
      </w:r>
      <w:r>
        <w:t xml:space="preserve"> can be useful in predicting relapses in UC, but its added predictive value while in complete clinical remission is less clear. Two measurements of FC, 1 month apart, may best predict flares before clinical symptoms.”</w:t>
      </w:r>
      <w:r w:rsidR="004A41BD">
        <w:t xml:space="preserve"> </w:t>
      </w:r>
      <w:r>
        <w:fldChar w:fldCharType="begin">
          <w:fldData xml:space="preserve">PEVuZE5vdGU+PENpdGU+PEF1dGhvcj5UdXJuZXI8L0F1dGhvcj48WWVhcj4yMDIxPC9ZZWFyPjxS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</w:fldData>
        </w:fldChar>
      </w:r>
      <w:r>
        <w:instrText xml:space="preserve"> ADDIN EN.CITE </w:instrText>
      </w:r>
      <w:r>
        <w:fldChar w:fldCharType="begin">
          <w:fldData xml:space="preserve">PEVuZE5vdGU+PENpdGU+PEF1dGhvcj5UdXJuZXI8L0F1dGhvcj48WWVhcj4yMDIxPC9ZZWFyPjxS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</w:fldData>
        </w:fldChar>
      </w:r>
      <w:r>
        <w:instrText xml:space="preserve"> ADDIN EN.CITE.DATA </w:instrText>
      </w:r>
      <w:r>
        <w:fldChar w:fldCharType="end"/>
      </w:r>
      <w:r>
        <w:fldChar w:fldCharType="separate"/>
      </w:r>
      <w:r w:rsidR="00E05728" w:rsidRPr="768959DE">
        <w:rPr>
          <w:noProof/>
        </w:rPr>
        <w:t>(Turner et al. 2021: 1578)</w:t>
      </w:r>
      <w:r>
        <w:fldChar w:fldCharType="end"/>
      </w:r>
      <w:r>
        <w:t xml:space="preserve"> </w:t>
      </w:r>
    </w:p>
    <w:p w14:paraId="7FA234A2" w14:textId="0269F5E8" w:rsidR="00895271" w:rsidRPr="001A055F" w:rsidRDefault="00853B4E" w:rsidP="00895271">
      <w:r w:rsidRPr="001A055F">
        <w:t>The national guideline cited</w:t>
      </w:r>
      <w:r w:rsidR="00895271" w:rsidRPr="001A055F">
        <w:t xml:space="preserve"> by the applicant</w:t>
      </w:r>
      <w:r w:rsidRPr="001A055F">
        <w:t xml:space="preserve">, NPS </w:t>
      </w:r>
      <w:r w:rsidR="00081250" w:rsidRPr="001A055F">
        <w:t>Medicine</w:t>
      </w:r>
      <w:r w:rsidR="00081250">
        <w:t>W</w:t>
      </w:r>
      <w:r w:rsidR="00081250" w:rsidRPr="001A055F">
        <w:t>ise</w:t>
      </w:r>
      <w:r w:rsidR="00C33F24">
        <w:t xml:space="preserve"> </w:t>
      </w:r>
      <w:r w:rsidRPr="001A055F">
        <w:fldChar w:fldCharType="begin"/>
      </w:r>
      <w:r w:rsidR="004011D3">
        <w:instrText xml:space="preserve"> ADDIN EN.CITE &lt;EndNote&gt;&lt;Cite&gt;&lt;Author&gt;MedicineWise&lt;/Author&gt;&lt;Year&gt;2021&lt;/Year&gt;&lt;RecNum&gt;6&lt;/RecNum&gt;&lt;DisplayText&gt;(MedicineWise 2021)&lt;/DisplayText&gt;&lt;record&gt;&lt;rec-number&gt;6&lt;/rec-number&gt;&lt;foreign-keys&gt;&lt;key app="EN" db-id="deefp9arf0apvtetzvg5fdx7rzpdd2xetpzt" timestamp="1696511745"&gt;6&lt;/key&gt;&lt;/foreign-keys&gt;&lt;ref-type name="Web Page"&gt;12&lt;/ref-type&gt;&lt;contributors&gt;&lt;authors&gt;&lt;author&gt;NPS MedicineWise&lt;/author&gt;&lt;/authors&gt;&lt;/contributors&gt;&lt;titles&gt;&lt;title&gt;FAECAL CALPROTECTIN IN INFLAMMATORY BOWEL DISEASE (IBD)&lt;/title&gt;&lt;/titles&gt;&lt;dates&gt;&lt;year&gt;2021&lt;/year&gt;&lt;/dates&gt;&lt;pub-location&gt;https://www.nps.org.au/&lt;/pub-location&gt;&lt;publisher&gt; NPS MedicineWise&lt;/publisher&gt;&lt;urls&gt;&lt;related-urls&gt;&lt;url&gt;https://www.nps.org.au/assets/NPS/pdf/NPSMW2394_Faecal_Calprotectin_Algorithm.pdf&lt;/url&gt;&lt;/related-urls&gt;&lt;/urls&gt;&lt;/record&gt;&lt;/Cite&gt;&lt;/EndNote&gt;</w:instrText>
      </w:r>
      <w:r w:rsidRPr="001A055F">
        <w:fldChar w:fldCharType="separate"/>
      </w:r>
      <w:r w:rsidR="00013298">
        <w:rPr>
          <w:noProof/>
        </w:rPr>
        <w:t>(MedicineWise 2021)</w:t>
      </w:r>
      <w:r w:rsidRPr="001A055F">
        <w:fldChar w:fldCharType="end"/>
      </w:r>
      <w:r w:rsidR="00C33F24">
        <w:t>,</w:t>
      </w:r>
      <w:r w:rsidRPr="001A055F">
        <w:t xml:space="preserve"> advocate</w:t>
      </w:r>
      <w:r w:rsidR="00895271" w:rsidRPr="001A055F">
        <w:t>s</w:t>
      </w:r>
      <w:r w:rsidRPr="001A055F">
        <w:t xml:space="preserve"> for 6-monthly testing citing one paper, the ECCO-ESGAR Guideline for Diagnostic Assessment in Inflammatory Bowel Disease</w:t>
      </w:r>
      <w:r w:rsidR="00784C54">
        <w:t>,</w:t>
      </w:r>
      <w:r w:rsidRPr="001A055F">
        <w:t xml:space="preserve"> which state</w:t>
      </w:r>
      <w:r w:rsidR="006518D0">
        <w:t>s</w:t>
      </w:r>
      <w:r w:rsidRPr="001A055F">
        <w:t xml:space="preserve"> that</w:t>
      </w:r>
      <w:r w:rsidR="00895271" w:rsidRPr="001A055F">
        <w:t>:</w:t>
      </w:r>
    </w:p>
    <w:p w14:paraId="508684F4" w14:textId="35AB786B" w:rsidR="00895271" w:rsidRDefault="00853B4E" w:rsidP="00895271">
      <w:pPr>
        <w:ind w:left="720"/>
      </w:pPr>
      <w:r w:rsidRPr="00853B4E">
        <w:t xml:space="preserve">“Two consecutively elevated FC levels were the best predictor for clinical relapse, but this was investigated systematically in only one study. In one of the more recently published studies, patients with both UC and CD provided faecal samples every third month and were prospectively followed until the first clinical relapse. This study revealed that FC levels start rising approximately 3 months before a relapse becomes clinically apparent, and confirmed the observations of the </w:t>
      </w:r>
      <w:proofErr w:type="gramStart"/>
      <w:r w:rsidRPr="00853B4E">
        <w:t>aforementioned systematic</w:t>
      </w:r>
      <w:proofErr w:type="gramEnd"/>
      <w:r w:rsidRPr="00853B4E">
        <w:t xml:space="preserve"> review…When the FC concentration is in the target range, the patient is reassured and advised to retest in 3 months. When the FC concentration is in the action range, the treatment plan is </w:t>
      </w:r>
      <w:proofErr w:type="gramStart"/>
      <w:r w:rsidRPr="00853B4E">
        <w:t>adjusted</w:t>
      </w:r>
      <w:proofErr w:type="gramEnd"/>
      <w:r w:rsidRPr="00853B4E">
        <w:t xml:space="preserve"> and re-testing is advised for the next month. In the uncertain range, a test interval of 1 month is advised before progressing to a treatment decision.”</w:t>
      </w:r>
      <w:r w:rsidR="00137955">
        <w:t xml:space="preserve"> </w:t>
      </w:r>
      <w:r w:rsidR="00D36A1B">
        <w:fldChar w:fldCharType="begin">
          <w:fldData xml:space="preserve">PEVuZE5vdGU+PENpdGU+PEF1dGhvcj5NYWFzZXI8L0F1dGhvcj48WWVhcj4yMDE5PC9ZZWFyPjxS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</w:fldData>
        </w:fldChar>
      </w:r>
      <w:r w:rsidR="00E05728">
        <w:instrText xml:space="preserve"> ADDIN EN.CITE </w:instrText>
      </w:r>
      <w:r w:rsidR="00E05728">
        <w:fldChar w:fldCharType="begin">
          <w:fldData xml:space="preserve">PEVuZE5vdGU+PENpdGU+PEF1dGhvcj5NYWFzZXI8L0F1dGhvcj48WWVhcj4yMDE5PC9ZZWFyPjxS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</w:fldData>
        </w:fldChar>
      </w:r>
      <w:r w:rsidR="00E05728">
        <w:instrText xml:space="preserve"> ADDIN EN.CITE.DATA </w:instrText>
      </w:r>
      <w:r w:rsidR="00E05728">
        <w:fldChar w:fldCharType="end"/>
      </w:r>
      <w:r w:rsidR="00D36A1B">
        <w:fldChar w:fldCharType="separate"/>
      </w:r>
      <w:r w:rsidR="00E05728">
        <w:rPr>
          <w:noProof/>
        </w:rPr>
        <w:t>(Maaser et al. 2019: 153)</w:t>
      </w:r>
      <w:r w:rsidR="00D36A1B">
        <w:fldChar w:fldCharType="end"/>
      </w:r>
      <w:r w:rsidR="007868C6">
        <w:t xml:space="preserve"> </w:t>
      </w:r>
    </w:p>
    <w:p w14:paraId="5C1D7922" w14:textId="23C8F86A" w:rsidR="000F75B0" w:rsidRDefault="007868C6" w:rsidP="00895271">
      <w:r>
        <w:t xml:space="preserve">The </w:t>
      </w:r>
      <w:r w:rsidR="00A20036">
        <w:t>application</w:t>
      </w:r>
      <w:r w:rsidR="00953A05">
        <w:t xml:space="preserve"> </w:t>
      </w:r>
      <w:r>
        <w:t xml:space="preserve">did not present </w:t>
      </w:r>
      <w:r w:rsidR="00983C77">
        <w:t xml:space="preserve">additional </w:t>
      </w:r>
      <w:r>
        <w:t xml:space="preserve">evidence </w:t>
      </w:r>
      <w:r w:rsidR="00983C77">
        <w:t>on the efficacy of FC as a</w:t>
      </w:r>
      <w:r w:rsidR="00186963">
        <w:t xml:space="preserve"> monitoring tool in </w:t>
      </w:r>
      <w:r w:rsidR="009314D3">
        <w:t xml:space="preserve">asymptomatic </w:t>
      </w:r>
      <w:r w:rsidR="00186963">
        <w:t>patients</w:t>
      </w:r>
      <w:r w:rsidR="009314D3">
        <w:t xml:space="preserve"> with</w:t>
      </w:r>
      <w:r w:rsidR="00186963">
        <w:t xml:space="preserve"> </w:t>
      </w:r>
      <w:r w:rsidR="00983C77">
        <w:t>IBD (e.g.</w:t>
      </w:r>
      <w:r w:rsidR="00895271">
        <w:t>,</w:t>
      </w:r>
      <w:r w:rsidR="00983C77">
        <w:t xml:space="preserve"> </w:t>
      </w:r>
      <w:r w:rsidR="00CA5993">
        <w:t>number needed to test</w:t>
      </w:r>
      <w:r w:rsidR="00983C77">
        <w:t>)</w:t>
      </w:r>
      <w:r w:rsidR="004A4C04">
        <w:t xml:space="preserve">, and it is unclear </w:t>
      </w:r>
      <w:r w:rsidR="00424246">
        <w:t xml:space="preserve">whether 6-monthly testing would be </w:t>
      </w:r>
      <w:r w:rsidR="00BB5E0E">
        <w:t xml:space="preserve">adequate to </w:t>
      </w:r>
      <w:r w:rsidR="00A95F2F">
        <w:t xml:space="preserve">provide timely identification of </w:t>
      </w:r>
      <w:r w:rsidR="00743D22">
        <w:t>asymptomatic</w:t>
      </w:r>
      <w:r w:rsidR="00A95F2F">
        <w:t xml:space="preserve"> IBD relapses</w:t>
      </w:r>
      <w:r w:rsidR="00B34FA1">
        <w:t>. It is unclear what</w:t>
      </w:r>
      <w:r w:rsidR="00A95F2F">
        <w:t xml:space="preserve"> </w:t>
      </w:r>
      <w:r w:rsidR="00895271">
        <w:t>proportion of</w:t>
      </w:r>
      <w:r w:rsidR="004A66A9">
        <w:t xml:space="preserve"> </w:t>
      </w:r>
      <w:r w:rsidR="00895271">
        <w:t>patients m</w:t>
      </w:r>
      <w:r w:rsidR="00C33078">
        <w:t>ight</w:t>
      </w:r>
      <w:r w:rsidR="00895271">
        <w:t xml:space="preserve"> experience relapses between </w:t>
      </w:r>
      <w:r w:rsidR="0013724F">
        <w:t>testing</w:t>
      </w:r>
      <w:r w:rsidR="00895271">
        <w:t xml:space="preserve"> intervals and therefore </w:t>
      </w:r>
      <w:r w:rsidR="00794719">
        <w:t xml:space="preserve">the number of </w:t>
      </w:r>
      <w:r w:rsidR="004A66A9">
        <w:t xml:space="preserve">relapses </w:t>
      </w:r>
      <w:r w:rsidR="00794719">
        <w:t xml:space="preserve">that </w:t>
      </w:r>
      <w:r w:rsidR="004A66A9">
        <w:t xml:space="preserve">may be missed </w:t>
      </w:r>
      <w:r w:rsidR="00A92CCB">
        <w:t>(i.e.</w:t>
      </w:r>
      <w:r w:rsidR="00895271">
        <w:t>,</w:t>
      </w:r>
      <w:r w:rsidR="00A92CCB">
        <w:t xml:space="preserve"> occur in between the 6-monthly </w:t>
      </w:r>
      <w:r w:rsidR="007539D0">
        <w:t>monitoring</w:t>
      </w:r>
      <w:r w:rsidR="00A92CCB">
        <w:t>).</w:t>
      </w:r>
      <w:r w:rsidR="006C575F">
        <w:t xml:space="preserve"> During the pre-</w:t>
      </w:r>
      <w:r w:rsidR="00E0235B">
        <w:t xml:space="preserve">PASC </w:t>
      </w:r>
      <w:r w:rsidR="00E0235B">
        <w:lastRenderedPageBreak/>
        <w:t>teleconference</w:t>
      </w:r>
      <w:r w:rsidR="006C575F">
        <w:t xml:space="preserve">, gastroenterologists stated that </w:t>
      </w:r>
      <w:r w:rsidR="00352699">
        <w:t xml:space="preserve">most patients with IBD would be reviewed with 3-6 monthly appointments and patients with active disease/flare will often </w:t>
      </w:r>
      <w:r w:rsidR="001849D3">
        <w:t xml:space="preserve">have more frequent follow-up </w:t>
      </w:r>
      <w:r w:rsidR="00352699">
        <w:t>(4-6 weekly until flare controlled). Some asymptomatic patients with very mild disease phenotype and not on any immunosuppressive medication may be seen every 12 months</w:t>
      </w:r>
      <w:r w:rsidR="006C575F">
        <w:t xml:space="preserve">. It is unclear if this means that if asymptomatic patients receive 6-monthly </w:t>
      </w:r>
      <w:r w:rsidR="00F46979">
        <w:t>monitoring</w:t>
      </w:r>
      <w:r w:rsidR="006C575F">
        <w:t xml:space="preserve"> FC tests, some </w:t>
      </w:r>
      <w:r w:rsidR="3BC5B9A5">
        <w:t>of these</w:t>
      </w:r>
      <w:r w:rsidR="006C575F">
        <w:t xml:space="preserve"> patients may require additional gastroenterologist consultations which they otherwise would not have had.</w:t>
      </w:r>
      <w:r w:rsidR="0077127F">
        <w:t xml:space="preserve"> It was noted in the </w:t>
      </w:r>
      <w:r w:rsidR="59C9156A">
        <w:t xml:space="preserve">applicant’s </w:t>
      </w:r>
      <w:r w:rsidR="0077127F">
        <w:t xml:space="preserve">response to </w:t>
      </w:r>
      <w:r w:rsidR="008956B9">
        <w:t>questions for targeted consultation, the applicant suggested that FC testing can be performed between review appointments, co-ordinated through gastroenterologists via nursing or administration staff if the treating gastroenterologist feels this would be of benefit.</w:t>
      </w:r>
    </w:p>
    <w:p w14:paraId="3B883FB9" w14:textId="67865147" w:rsidR="00DC6CB5" w:rsidRPr="008837E2" w:rsidRDefault="00DC6CB5" w:rsidP="00895271">
      <w:pPr>
        <w:rPr>
          <w:rFonts w:cs="Calibri"/>
        </w:rPr>
      </w:pPr>
      <w:r w:rsidRPr="008837E2">
        <w:rPr>
          <w:rFonts w:cs="Calibri"/>
          <w:i/>
          <w:iCs/>
        </w:rPr>
        <w:t xml:space="preserve">PASC considered that more evidence is required for the proposed testing frequency of asymptomatic patients as it is not evident from the application the proportion of IBD relapses that may be missed in the periods between </w:t>
      </w:r>
      <w:proofErr w:type="gramStart"/>
      <w:r w:rsidRPr="008837E2">
        <w:rPr>
          <w:rFonts w:cs="Calibri"/>
          <w:i/>
          <w:iCs/>
        </w:rPr>
        <w:t>testing</w:t>
      </w:r>
      <w:proofErr w:type="gramEnd"/>
      <w:r w:rsidRPr="008837E2">
        <w:rPr>
          <w:rFonts w:cs="Calibri"/>
          <w:i/>
          <w:iCs/>
        </w:rPr>
        <w:t>.</w:t>
      </w:r>
    </w:p>
    <w:p w14:paraId="40C4718F" w14:textId="3824C622" w:rsidR="008C60F2" w:rsidRPr="007170C9" w:rsidRDefault="00AC33F5" w:rsidP="003C0E66">
      <w:r>
        <w:t xml:space="preserve">The </w:t>
      </w:r>
      <w:r w:rsidR="00516C27">
        <w:t xml:space="preserve">application </w:t>
      </w:r>
      <w:r>
        <w:t>proposed a maximum of 4 FC tests per IBD patient per year</w:t>
      </w:r>
      <w:r w:rsidR="00320478">
        <w:t>,</w:t>
      </w:r>
      <w:r w:rsidR="00E7554F">
        <w:t xml:space="preserve"> </w:t>
      </w:r>
      <w:r w:rsidR="00DE1B2A">
        <w:t>which included</w:t>
      </w:r>
      <w:r w:rsidR="00E7554F">
        <w:t xml:space="preserve"> both </w:t>
      </w:r>
      <w:r w:rsidR="00424B61">
        <w:t xml:space="preserve">monitoring </w:t>
      </w:r>
      <w:r w:rsidR="00E7554F">
        <w:t>asymptomatic patients 6-monthly and</w:t>
      </w:r>
      <w:r w:rsidR="00C604CB">
        <w:t xml:space="preserve"> evaluating response to therapy in patients with active disease</w:t>
      </w:r>
      <w:r>
        <w:t xml:space="preserve">. This </w:t>
      </w:r>
      <w:r w:rsidR="007E7A89">
        <w:t xml:space="preserve">is likely to be </w:t>
      </w:r>
      <w:r w:rsidR="00C604CB">
        <w:t>inadequate</w:t>
      </w:r>
      <w:r w:rsidR="00DF5AC2">
        <w:t xml:space="preserve"> for some patients</w:t>
      </w:r>
      <w:r w:rsidR="004D7802">
        <w:t>. During the pre-</w:t>
      </w:r>
      <w:r w:rsidR="00E0235B">
        <w:t>PASC teleconference</w:t>
      </w:r>
      <w:r w:rsidR="004D7802">
        <w:t xml:space="preserve">, consultant gastroenterologists stated that </w:t>
      </w:r>
      <w:r w:rsidR="00FD102A">
        <w:t>depending on disease severit</w:t>
      </w:r>
      <w:r w:rsidR="00077A17">
        <w:t xml:space="preserve">y of an acute </w:t>
      </w:r>
      <w:r w:rsidR="00F95516">
        <w:t>relapse, a patient may need 2</w:t>
      </w:r>
      <w:r w:rsidR="000010B2">
        <w:t xml:space="preserve"> to 4 FC tests</w:t>
      </w:r>
      <w:r w:rsidR="00372603">
        <w:t xml:space="preserve"> per year</w:t>
      </w:r>
      <w:r w:rsidR="000010B2">
        <w:t xml:space="preserve"> to evaluate response to therapy</w:t>
      </w:r>
      <w:r w:rsidR="00122352">
        <w:t xml:space="preserve"> </w:t>
      </w:r>
      <w:r w:rsidR="000010B2">
        <w:t>and establish a downward trend</w:t>
      </w:r>
      <w:r w:rsidR="003759CC">
        <w:t xml:space="preserve"> (in FC)</w:t>
      </w:r>
      <w:r w:rsidR="009C3EEA">
        <w:t xml:space="preserve">, noting that </w:t>
      </w:r>
      <w:r w:rsidR="00A97359">
        <w:t xml:space="preserve">discordance between </w:t>
      </w:r>
      <w:r w:rsidR="007C524E">
        <w:t xml:space="preserve">the FC trend and </w:t>
      </w:r>
      <w:r w:rsidR="00A97359">
        <w:t>symptoms</w:t>
      </w:r>
      <w:r w:rsidR="007C524E">
        <w:t xml:space="preserve"> is a </w:t>
      </w:r>
      <w:r w:rsidR="00A97359">
        <w:t xml:space="preserve">setting </w:t>
      </w:r>
      <w:r w:rsidR="007C524E">
        <w:t xml:space="preserve">where </w:t>
      </w:r>
      <w:r w:rsidR="00C87375">
        <w:t xml:space="preserve">additional FC </w:t>
      </w:r>
      <w:r w:rsidR="00A97359">
        <w:t xml:space="preserve">testing </w:t>
      </w:r>
      <w:r w:rsidR="00E51E44">
        <w:t xml:space="preserve">may be </w:t>
      </w:r>
      <w:r w:rsidR="00A97359">
        <w:t>needed</w:t>
      </w:r>
      <w:r w:rsidR="000010B2">
        <w:t>.</w:t>
      </w:r>
      <w:r w:rsidR="00FE0284">
        <w:t xml:space="preserve"> </w:t>
      </w:r>
      <w:r w:rsidR="003759CC">
        <w:t xml:space="preserve">For patients who remain asymptomatic, </w:t>
      </w:r>
      <w:r w:rsidR="004D04B6">
        <w:t xml:space="preserve">6-monthly </w:t>
      </w:r>
      <w:r w:rsidR="005A455D">
        <w:t xml:space="preserve">monitoring </w:t>
      </w:r>
      <w:r w:rsidR="004D04B6">
        <w:t xml:space="preserve">will require at least 2 FC tests per year, but </w:t>
      </w:r>
      <w:r w:rsidR="005D6AA2">
        <w:t xml:space="preserve">potentially more as re-testing for confirmation is required </w:t>
      </w:r>
      <w:r w:rsidR="00940A44">
        <w:t xml:space="preserve">after an elevated </w:t>
      </w:r>
      <w:r w:rsidR="006C0632">
        <w:t xml:space="preserve">FC </w:t>
      </w:r>
      <w:r w:rsidR="00940A44">
        <w:t>result.</w:t>
      </w:r>
      <w:r w:rsidR="00850341">
        <w:t xml:space="preserve"> Therefore, a patient with one relapse in a year may require </w:t>
      </w:r>
      <w:r w:rsidR="006378E6">
        <w:t>4</w:t>
      </w:r>
      <w:r w:rsidR="00850341">
        <w:t xml:space="preserve"> to 6 FC tests in that year</w:t>
      </w:r>
      <w:r w:rsidR="0023068B">
        <w:t xml:space="preserve"> (assuming both </w:t>
      </w:r>
      <w:r w:rsidR="007B45CF">
        <w:t xml:space="preserve">monitoring </w:t>
      </w:r>
      <w:r w:rsidR="0023068B">
        <w:t>tests were negative)</w:t>
      </w:r>
      <w:r w:rsidR="00B07FFB">
        <w:t xml:space="preserve">; patients with multiple relapses or prolonged disease activity </w:t>
      </w:r>
      <w:r w:rsidR="00D77650">
        <w:t xml:space="preserve">or an elevated FC </w:t>
      </w:r>
      <w:r w:rsidR="00160CBB">
        <w:t xml:space="preserve">monitoring </w:t>
      </w:r>
      <w:r w:rsidR="00D77650">
        <w:t xml:space="preserve">result </w:t>
      </w:r>
      <w:r w:rsidR="00B07FFB">
        <w:t xml:space="preserve">may require </w:t>
      </w:r>
      <w:r w:rsidR="003C3734" w:rsidRPr="4F8721E7">
        <w:rPr>
          <w:rFonts w:cs="Calibri"/>
        </w:rPr>
        <w:t>≥</w:t>
      </w:r>
      <w:r w:rsidR="003C3734">
        <w:t>6 FC tests</w:t>
      </w:r>
      <w:r w:rsidR="00B07FFB">
        <w:t>.</w:t>
      </w:r>
      <w:r w:rsidR="003759CC">
        <w:t xml:space="preserve"> </w:t>
      </w:r>
      <w:r w:rsidR="4C3ABDA0">
        <w:t>During</w:t>
      </w:r>
      <w:r w:rsidR="13F1FB22">
        <w:t xml:space="preserve"> the pre-PASC meeting, the applicant </w:t>
      </w:r>
      <w:r w:rsidR="76C9CB08">
        <w:t>acknowledged that four</w:t>
      </w:r>
      <w:r w:rsidR="46EC09C0">
        <w:t xml:space="preserve"> FC</w:t>
      </w:r>
      <w:r w:rsidR="76C9CB08">
        <w:t xml:space="preserve"> tests per year might not be sufficient for </w:t>
      </w:r>
      <w:r w:rsidR="13F1FB22">
        <w:t>some patients</w:t>
      </w:r>
      <w:r w:rsidR="16CD75D1">
        <w:t xml:space="preserve"> </w:t>
      </w:r>
      <w:r w:rsidR="4DAEBA83">
        <w:t xml:space="preserve">and expressed a willingness to explore </w:t>
      </w:r>
      <w:r w:rsidR="71833684">
        <w:t>a</w:t>
      </w:r>
      <w:r w:rsidR="4DAEBA83">
        <w:t xml:space="preserve"> </w:t>
      </w:r>
      <w:r w:rsidR="71833684">
        <w:t>higher number</w:t>
      </w:r>
      <w:r w:rsidR="13F1FB22">
        <w:t>.</w:t>
      </w:r>
      <w:r w:rsidR="003759CC">
        <w:t xml:space="preserve"> </w:t>
      </w:r>
      <w:r w:rsidR="2784FC20">
        <w:t>The applicant is a</w:t>
      </w:r>
      <w:r w:rsidR="6FCE556F">
        <w:t>s</w:t>
      </w:r>
      <w:r w:rsidR="2784FC20">
        <w:t xml:space="preserve">ked to confirm that </w:t>
      </w:r>
      <w:r w:rsidR="2DF74425">
        <w:t>b</w:t>
      </w:r>
      <w:r w:rsidR="4CEFE4A7">
        <w:t>ased on preliminary data</w:t>
      </w:r>
      <w:r w:rsidR="003759CC">
        <w:t xml:space="preserve"> </w:t>
      </w:r>
      <w:r w:rsidR="4CEFE4A7">
        <w:t>from C</w:t>
      </w:r>
      <w:r w:rsidR="00703A95">
        <w:t>roh</w:t>
      </w:r>
      <w:r w:rsidR="4CEFE4A7">
        <w:t>n’s Colitis Care (</w:t>
      </w:r>
      <w:proofErr w:type="spellStart"/>
      <w:r w:rsidR="4CEFE4A7">
        <w:t>CCCare</w:t>
      </w:r>
      <w:proofErr w:type="spellEnd"/>
      <w:r w:rsidR="4CEFE4A7">
        <w:t>) and Monash Health, less than 1%</w:t>
      </w:r>
      <w:r w:rsidR="003759CC">
        <w:t xml:space="preserve"> of patients</w:t>
      </w:r>
      <w:r w:rsidR="4CEFE4A7">
        <w:t xml:space="preserve"> </w:t>
      </w:r>
      <w:r w:rsidR="003759CC">
        <w:t>require</w:t>
      </w:r>
      <w:r w:rsidR="388B51E6">
        <w:t>d</w:t>
      </w:r>
      <w:r w:rsidR="003759CC">
        <w:t xml:space="preserve"> more than 4 </w:t>
      </w:r>
      <w:r w:rsidR="24B51941">
        <w:t xml:space="preserve">FC </w:t>
      </w:r>
      <w:r w:rsidR="003759CC">
        <w:t>tests per year</w:t>
      </w:r>
      <w:r w:rsidR="753F5667">
        <w:t>.</w:t>
      </w:r>
      <w:r w:rsidR="003759CC">
        <w:t xml:space="preserve"> </w:t>
      </w:r>
      <w:r w:rsidR="086ED5FE">
        <w:t>T</w:t>
      </w:r>
      <w:r w:rsidR="003759CC">
        <w:t xml:space="preserve">he applicant is </w:t>
      </w:r>
      <w:r w:rsidR="59BD116F">
        <w:t>also</w:t>
      </w:r>
      <w:r w:rsidR="003759CC">
        <w:t xml:space="preserve"> intending to provide preliminary information from </w:t>
      </w:r>
      <w:r w:rsidR="00341598">
        <w:t xml:space="preserve">Australia and </w:t>
      </w:r>
      <w:r w:rsidR="003759CC">
        <w:t xml:space="preserve">Scotland </w:t>
      </w:r>
      <w:proofErr w:type="gramStart"/>
      <w:r w:rsidR="003759CC">
        <w:t>with regard to</w:t>
      </w:r>
      <w:proofErr w:type="gramEnd"/>
      <w:r w:rsidR="003759CC">
        <w:t xml:space="preserve"> the actual number of </w:t>
      </w:r>
      <w:r w:rsidR="62945A91">
        <w:t xml:space="preserve">FC </w:t>
      </w:r>
      <w:r w:rsidR="003759CC">
        <w:t>tests required</w:t>
      </w:r>
      <w:r w:rsidR="00AD5C4C">
        <w:t xml:space="preserve"> per IBD patient</w:t>
      </w:r>
      <w:r w:rsidR="003759CC">
        <w:t>.</w:t>
      </w:r>
      <w:r w:rsidR="008C60F2">
        <w:t xml:space="preserve"> </w:t>
      </w:r>
    </w:p>
    <w:p w14:paraId="1149E692" w14:textId="0D304901" w:rsidR="00AC33F5" w:rsidRDefault="008C60F2" w:rsidP="003C0E66">
      <w:r w:rsidRPr="007170C9">
        <w:t>In addition, as patients are likely to move between being asymptomatic</w:t>
      </w:r>
      <w:r w:rsidR="00D6151C">
        <w:t xml:space="preserve">, </w:t>
      </w:r>
      <w:proofErr w:type="gramStart"/>
      <w:r w:rsidR="00D6151C">
        <w:t>symptomatic</w:t>
      </w:r>
      <w:proofErr w:type="gramEnd"/>
      <w:r w:rsidRPr="007170C9">
        <w:t xml:space="preserve"> and having relapsed disease, the number of tests required by any given patient in a year is likely to fluctuate.</w:t>
      </w:r>
    </w:p>
    <w:p w14:paraId="665B0675" w14:textId="6E4C5CFC" w:rsidR="007A66C8" w:rsidRDefault="007A66C8" w:rsidP="00713728">
      <w:pPr>
        <w:pStyle w:val="Heading3"/>
      </w:pPr>
      <w:r w:rsidRPr="008F1532">
        <w:t>Comparator</w:t>
      </w:r>
      <w:r w:rsidR="007D6B83">
        <w:t>(</w:t>
      </w:r>
      <w:r w:rsidR="008F1532">
        <w:t>s</w:t>
      </w:r>
      <w:r w:rsidR="007D6B83">
        <w:t>)</w:t>
      </w:r>
    </w:p>
    <w:p w14:paraId="72BDA05F" w14:textId="76889D7B" w:rsidR="0086649E" w:rsidRDefault="0086649E" w:rsidP="0086649E">
      <w:pPr>
        <w:autoSpaceDE w:val="0"/>
        <w:autoSpaceDN w:val="0"/>
        <w:adjustRightInd w:val="0"/>
        <w:spacing w:line="23" w:lineRule="atLeast"/>
        <w:rPr>
          <w:rFonts w:asciiTheme="minorHAnsi" w:hAnsiTheme="minorHAnsi" w:cstheme="minorBidi"/>
          <w:i/>
          <w:iCs/>
        </w:rPr>
      </w:pPr>
      <w:r w:rsidRPr="6D387C85">
        <w:rPr>
          <w:rFonts w:asciiTheme="minorHAnsi" w:hAnsiTheme="minorHAnsi" w:cstheme="minorBidi"/>
          <w:i/>
          <w:iCs/>
        </w:rPr>
        <w:t xml:space="preserve">PASC considered that the applicant had proposed that the comparator should be colonoscopy/biopsy for both the asymptomatic and symptomatic populations. </w:t>
      </w:r>
      <w:r w:rsidR="00227E56" w:rsidRPr="6D387C85">
        <w:rPr>
          <w:rFonts w:asciiTheme="minorHAnsi" w:hAnsiTheme="minorHAnsi" w:cstheme="minorBidi"/>
          <w:i/>
          <w:iCs/>
        </w:rPr>
        <w:t xml:space="preserve">PASC considered that the comparators are likely to be different for asymptomatic vs symptomatic patients. </w:t>
      </w:r>
      <w:r w:rsidRPr="6D387C85">
        <w:rPr>
          <w:rFonts w:asciiTheme="minorHAnsi" w:hAnsiTheme="minorHAnsi" w:cstheme="minorBidi"/>
          <w:i/>
          <w:iCs/>
        </w:rPr>
        <w:t xml:space="preserve">  </w:t>
      </w:r>
    </w:p>
    <w:p w14:paraId="5907C464" w14:textId="6FBE579E" w:rsidR="0086649E" w:rsidRPr="008837E2" w:rsidRDefault="0086649E" w:rsidP="008837E2">
      <w:pPr>
        <w:spacing w:line="240" w:lineRule="auto"/>
        <w:rPr>
          <w:rFonts w:cs="Calibri"/>
          <w:i/>
        </w:rPr>
      </w:pPr>
      <w:r w:rsidRPr="008837E2">
        <w:rPr>
          <w:rFonts w:cs="Calibri"/>
          <w:i/>
        </w:rPr>
        <w:t>PASC considered that the best way to assess the proposed intervention would be to split the population into two separate PICO sets (asymptomatic and symptomatic populations to be considered separately) given that among other considerations, the comparators are different for the two proposed sub-populations.</w:t>
      </w:r>
    </w:p>
    <w:p w14:paraId="65150A4D" w14:textId="77777777" w:rsidR="00DE0E01" w:rsidRDefault="00DE0E01">
      <w:pPr>
        <w:spacing w:after="160" w:line="259" w:lineRule="auto"/>
        <w:rPr>
          <w:b/>
          <w:bCs/>
        </w:rPr>
      </w:pPr>
      <w:r>
        <w:rPr>
          <w:b/>
          <w:bCs/>
        </w:rPr>
        <w:br w:type="page"/>
      </w:r>
    </w:p>
    <w:p w14:paraId="1A25ED74" w14:textId="62940F1F" w:rsidR="00BB395D" w:rsidRPr="00FB2AE5" w:rsidRDefault="000640FA" w:rsidP="00DE0E01">
      <w:pPr>
        <w:spacing w:after="160" w:line="240" w:lineRule="auto"/>
        <w:rPr>
          <w:b/>
        </w:rPr>
      </w:pPr>
      <w:r w:rsidRPr="006E68E6">
        <w:rPr>
          <w:b/>
          <w:bCs/>
        </w:rPr>
        <w:lastRenderedPageBreak/>
        <w:t>Comparator</w:t>
      </w:r>
      <w:r w:rsidR="00BB395D" w:rsidRPr="006E68E6">
        <w:rPr>
          <w:b/>
        </w:rPr>
        <w:t xml:space="preserve"> </w:t>
      </w:r>
      <w:r w:rsidR="00492DDA" w:rsidRPr="006E68E6">
        <w:rPr>
          <w:b/>
        </w:rPr>
        <w:t>in</w:t>
      </w:r>
      <w:r w:rsidR="00BB395D" w:rsidRPr="006E68E6">
        <w:rPr>
          <w:b/>
        </w:rPr>
        <w:t xml:space="preserve"> </w:t>
      </w:r>
      <w:r w:rsidRPr="00895BBC">
        <w:rPr>
          <w:b/>
          <w:bCs/>
        </w:rPr>
        <w:t xml:space="preserve">asymptomatic </w:t>
      </w:r>
      <w:r w:rsidR="004F7A5A" w:rsidRPr="00FB2AE5">
        <w:rPr>
          <w:b/>
        </w:rPr>
        <w:t>patients</w:t>
      </w:r>
    </w:p>
    <w:p w14:paraId="706B9DE6" w14:textId="4F2CFDAA" w:rsidR="00ED7829" w:rsidDel="00ED7829" w:rsidRDefault="00ED7829" w:rsidP="00ED7829">
      <w:pPr>
        <w:spacing w:before="120" w:after="160" w:line="257" w:lineRule="auto"/>
        <w:rPr>
          <w:rFonts w:cs="Calibri"/>
        </w:rPr>
      </w:pPr>
      <w:r w:rsidRPr="00DAC714">
        <w:rPr>
          <w:rFonts w:cs="Calibri"/>
        </w:rPr>
        <w:t>The comparator proposed by the applicant is colonoscopy and biopsy. The current management of</w:t>
      </w:r>
      <w:r w:rsidR="00587F8A" w:rsidRPr="00DAC714">
        <w:rPr>
          <w:rFonts w:cs="Calibri"/>
        </w:rPr>
        <w:t xml:space="preserve"> asymptomatic</w:t>
      </w:r>
      <w:r w:rsidRPr="00DAC714">
        <w:rPr>
          <w:rFonts w:cs="Calibri"/>
        </w:rPr>
        <w:t xml:space="preserve"> IBD in Australia involves regular visits to </w:t>
      </w:r>
      <w:r w:rsidR="00D55E59" w:rsidRPr="00DAC714">
        <w:rPr>
          <w:rFonts w:cs="Calibri"/>
        </w:rPr>
        <w:t xml:space="preserve">a </w:t>
      </w:r>
      <w:r w:rsidRPr="00DAC714">
        <w:rPr>
          <w:rFonts w:cs="Calibri"/>
        </w:rPr>
        <w:t xml:space="preserve">specialist gastroenterologist to monitor disease </w:t>
      </w:r>
      <w:r w:rsidR="00AF059D" w:rsidRPr="00DAC714">
        <w:rPr>
          <w:rFonts w:cs="Calibri"/>
        </w:rPr>
        <w:t>progress</w:t>
      </w:r>
      <w:r w:rsidRPr="00DAC714">
        <w:rPr>
          <w:rFonts w:cs="Calibri"/>
        </w:rPr>
        <w:t xml:space="preserve">. </w:t>
      </w:r>
      <w:r w:rsidR="00957002" w:rsidRPr="00DAC714">
        <w:rPr>
          <w:rFonts w:cs="Calibri"/>
        </w:rPr>
        <w:t>The frequency of reviews depends on a number of factors including severity of disease phenotype</w:t>
      </w:r>
      <w:r w:rsidR="00957002">
        <w:t>, current and/or recent disease activity, recent disease diagnosis, treatments used, recent surgery, complications of disease (</w:t>
      </w:r>
      <w:proofErr w:type="gramStart"/>
      <w:r w:rsidR="00953A05">
        <w:t>e.g.</w:t>
      </w:r>
      <w:proofErr w:type="gramEnd"/>
      <w:r w:rsidR="00957002">
        <w:t xml:space="preserve"> fistula, strictures, short gut), and recent change in therapy. </w:t>
      </w:r>
      <w:r w:rsidR="003F6102">
        <w:t xml:space="preserve">During reviews, the gastroenterologist may monitor patients through a combination of clinical, biochemical, </w:t>
      </w:r>
      <w:proofErr w:type="gramStart"/>
      <w:r w:rsidR="003F6102">
        <w:t>endoscopic</w:t>
      </w:r>
      <w:proofErr w:type="gramEnd"/>
      <w:r w:rsidR="003F6102">
        <w:t xml:space="preserve"> and radiological investigations.</w:t>
      </w:r>
      <w:r w:rsidRPr="00DAC714">
        <w:rPr>
          <w:rFonts w:cs="Calibri"/>
        </w:rPr>
        <w:t xml:space="preserve"> </w:t>
      </w:r>
      <w:r>
        <w:t>During the pre-</w:t>
      </w:r>
      <w:r w:rsidR="00E0235B">
        <w:t>PASC teleconference</w:t>
      </w:r>
      <w:r>
        <w:t xml:space="preserve">, consultant gastroenterologists stated that while colonoscopies would not be performed </w:t>
      </w:r>
      <w:r w:rsidR="00F80E5A">
        <w:t xml:space="preserve">every six months </w:t>
      </w:r>
      <w:r>
        <w:t xml:space="preserve">on asymptomatic patients to assess for disease </w:t>
      </w:r>
      <w:r w:rsidR="007F6E80">
        <w:t>relapse</w:t>
      </w:r>
      <w:r>
        <w:t>, they elect</w:t>
      </w:r>
      <w:r w:rsidR="00503317">
        <w:t>ed</w:t>
      </w:r>
      <w:r>
        <w:t xml:space="preserve"> to retain colonoscopy as the chosen comparator in this setting</w:t>
      </w:r>
      <w:r w:rsidR="00D537DF">
        <w:t>.</w:t>
      </w:r>
      <w:r w:rsidR="009B48C8">
        <w:t xml:space="preserve"> </w:t>
      </w:r>
      <w:r w:rsidR="672C5A56">
        <w:t>The applicant’s rationale is</w:t>
      </w:r>
      <w:r w:rsidR="009B48C8">
        <w:t xml:space="preserve"> that</w:t>
      </w:r>
      <w:r w:rsidR="33A76892">
        <w:t>,</w:t>
      </w:r>
      <w:r w:rsidR="009B48C8">
        <w:t xml:space="preserve"> while colonoscopy </w:t>
      </w:r>
      <w:r w:rsidR="002D3A3F">
        <w:t>is not routine</w:t>
      </w:r>
      <w:r w:rsidR="2A30782B">
        <w:t>ly</w:t>
      </w:r>
      <w:r w:rsidR="002D3A3F">
        <w:t xml:space="preserve"> </w:t>
      </w:r>
      <w:r w:rsidR="2A30782B">
        <w:t>performed</w:t>
      </w:r>
      <w:r w:rsidR="002D3A3F">
        <w:t xml:space="preserve"> </w:t>
      </w:r>
      <w:r w:rsidR="08DAD0C1">
        <w:t xml:space="preserve">6-monthly </w:t>
      </w:r>
      <w:r w:rsidR="002D3A3F">
        <w:t xml:space="preserve">in </w:t>
      </w:r>
      <w:r w:rsidR="001864E2">
        <w:t>asymptomatic patients</w:t>
      </w:r>
      <w:r w:rsidR="002B68EC">
        <w:t xml:space="preserve">, </w:t>
      </w:r>
      <w:r w:rsidR="75D83B07">
        <w:t>it</w:t>
      </w:r>
      <w:r w:rsidR="002B68EC">
        <w:t xml:space="preserve"> </w:t>
      </w:r>
      <w:r w:rsidR="006272DB">
        <w:t xml:space="preserve">may be needed to </w:t>
      </w:r>
      <w:r w:rsidR="00E24521">
        <w:t xml:space="preserve">assess </w:t>
      </w:r>
      <w:r w:rsidR="00E05244">
        <w:t xml:space="preserve">for </w:t>
      </w:r>
      <w:r w:rsidR="006272DB">
        <w:t>mucosal</w:t>
      </w:r>
      <w:r w:rsidR="5C3C48E4">
        <w:t>/endoscopic</w:t>
      </w:r>
      <w:r w:rsidR="006272DB">
        <w:t xml:space="preserve"> healing </w:t>
      </w:r>
      <w:r w:rsidR="03209325">
        <w:t>(a target outlined in the STRIDE II guidelines)</w:t>
      </w:r>
      <w:r w:rsidR="006272DB">
        <w:t xml:space="preserve"> </w:t>
      </w:r>
      <w:r w:rsidR="00F863E6">
        <w:t>in such patients</w:t>
      </w:r>
      <w:r w:rsidR="2E759BB5">
        <w:t>.</w:t>
      </w:r>
      <w:r w:rsidR="006272DB">
        <w:t xml:space="preserve"> </w:t>
      </w:r>
      <w:r w:rsidR="22FCCF16">
        <w:t xml:space="preserve">Apart from FC testing, the applicant considered imaging a suitable surrogate test to </w:t>
      </w:r>
      <w:r w:rsidR="5BC8F3AD">
        <w:t>colonoscopy</w:t>
      </w:r>
      <w:r w:rsidR="22FCCF16">
        <w:t xml:space="preserve"> </w:t>
      </w:r>
      <w:r w:rsidR="5BC8F3AD">
        <w:t>to</w:t>
      </w:r>
      <w:r w:rsidR="22FCCF16">
        <w:t xml:space="preserve"> assess mucosal healing</w:t>
      </w:r>
      <w:r w:rsidR="14F732A5">
        <w:t>. However, imaging was not considered</w:t>
      </w:r>
      <w:r w:rsidR="006272DB">
        <w:t xml:space="preserve"> </w:t>
      </w:r>
      <w:r w:rsidR="00F863E6">
        <w:t>an appropriate comparator</w:t>
      </w:r>
      <w:r w:rsidR="78F28587">
        <w:t xml:space="preserve"> due to the </w:t>
      </w:r>
      <w:r w:rsidR="00AD5A6E">
        <w:t xml:space="preserve">potential </w:t>
      </w:r>
      <w:r w:rsidR="3AD2503B">
        <w:t>radiation exposure to patien</w:t>
      </w:r>
      <w:r w:rsidR="3EB88A30">
        <w:t>t</w:t>
      </w:r>
      <w:r w:rsidR="3AD2503B">
        <w:t>s</w:t>
      </w:r>
      <w:r w:rsidR="00892A0F">
        <w:t xml:space="preserve">, </w:t>
      </w:r>
      <w:r w:rsidR="3AD2503B">
        <w:t>the</w:t>
      </w:r>
      <w:r w:rsidR="78F28587">
        <w:t xml:space="preserve"> cost of the intervention</w:t>
      </w:r>
      <w:r w:rsidR="00F16428">
        <w:t xml:space="preserve"> and the time taken for the test to be performed due to access issues (often weeks or months). The applicant’s further rationale is that in the absence of </w:t>
      </w:r>
      <w:r w:rsidR="1CAAE37E">
        <w:t>FC</w:t>
      </w:r>
      <w:r w:rsidR="00F16428">
        <w:t xml:space="preserve"> testing in these patients, colonoscopy would be performed more regularly </w:t>
      </w:r>
      <w:r w:rsidR="3B2314FE">
        <w:t>(</w:t>
      </w:r>
      <w:r w:rsidR="00AB5AE5">
        <w:t xml:space="preserve">with </w:t>
      </w:r>
      <w:r w:rsidR="3B2314FE">
        <w:t>frequency dependent on several clinical factors),</w:t>
      </w:r>
      <w:r w:rsidR="492D5036">
        <w:t xml:space="preserve"> </w:t>
      </w:r>
      <w:r w:rsidR="00F16428">
        <w:t>given the poor correlation between disease activity and clinical assessment alone. The applicant intends to provide further information with data from the Monash Health database</w:t>
      </w:r>
      <w:r>
        <w:t xml:space="preserve">. </w:t>
      </w:r>
      <w:r w:rsidR="00C60DC2">
        <w:t>Standard medical management</w:t>
      </w:r>
      <w:r w:rsidR="00125D0E" w:rsidRPr="00DAC714">
        <w:rPr>
          <w:rFonts w:cs="Calibri"/>
        </w:rPr>
        <w:t xml:space="preserve"> (i.e., clinical history/examination</w:t>
      </w:r>
      <w:r w:rsidR="00CB1F59" w:rsidRPr="00DAC714">
        <w:rPr>
          <w:rFonts w:cs="Calibri"/>
        </w:rPr>
        <w:t xml:space="preserve">, </w:t>
      </w:r>
      <w:r w:rsidR="00125D0E" w:rsidRPr="00DAC714">
        <w:rPr>
          <w:rFonts w:cs="Calibri"/>
        </w:rPr>
        <w:t>routine blood tests including ESR and/or CRP</w:t>
      </w:r>
      <w:r w:rsidR="00483C9E" w:rsidRPr="00DAC714">
        <w:rPr>
          <w:rFonts w:cs="Calibri"/>
        </w:rPr>
        <w:t xml:space="preserve"> ± imaging</w:t>
      </w:r>
      <w:r w:rsidR="00125D0E" w:rsidRPr="00DAC714">
        <w:rPr>
          <w:rFonts w:cs="Calibri"/>
        </w:rPr>
        <w:t xml:space="preserve">) may be considered </w:t>
      </w:r>
      <w:r w:rsidR="0039169A" w:rsidRPr="00DAC714">
        <w:rPr>
          <w:rFonts w:cs="Calibri"/>
        </w:rPr>
        <w:t xml:space="preserve">an </w:t>
      </w:r>
      <w:r w:rsidR="008470D1" w:rsidRPr="00DAC714">
        <w:rPr>
          <w:rFonts w:cs="Calibri"/>
        </w:rPr>
        <w:t>alternative</w:t>
      </w:r>
      <w:r w:rsidR="00125D0E" w:rsidRPr="00DAC714">
        <w:rPr>
          <w:rFonts w:cs="Calibri"/>
        </w:rPr>
        <w:t xml:space="preserve"> comparator in the asymptomatic patient</w:t>
      </w:r>
      <w:r w:rsidR="00C60DC2" w:rsidRPr="00DAC714">
        <w:rPr>
          <w:rFonts w:cs="Calibri"/>
        </w:rPr>
        <w:t>, noting that were it approved for MBS reimbursement, FC testing would not replace but rather be added to standard medical management</w:t>
      </w:r>
      <w:r w:rsidR="0007315C" w:rsidRPr="00DAC714">
        <w:rPr>
          <w:rFonts w:cs="Calibri"/>
        </w:rPr>
        <w:t>.</w:t>
      </w:r>
    </w:p>
    <w:p w14:paraId="631B624B" w14:textId="0C7D9A39" w:rsidR="00227E56" w:rsidDel="00ED7829" w:rsidRDefault="00227E56" w:rsidP="00ED7829">
      <w:pPr>
        <w:spacing w:before="120" w:after="160" w:line="257" w:lineRule="auto"/>
        <w:rPr>
          <w:rFonts w:cs="Calibri"/>
        </w:rPr>
      </w:pPr>
      <w:r w:rsidRPr="6D387C85">
        <w:rPr>
          <w:rFonts w:asciiTheme="minorHAnsi" w:hAnsiTheme="minorHAnsi" w:cstheme="minorBidi"/>
          <w:i/>
          <w:iCs/>
        </w:rPr>
        <w:t>PASC considered that for asymptomatic patients, in addition to colonoscopy, an appropriate secondary comparator would be standard medical care including clinical assessment consisting of routine blood tests and inflammatory markers. PASC noted that bowel imaging is not typically used for monitoring purposes in clinical practice and is not widely available in Australia. Therefore, PASC did not consider bowel imaging to be an appropriate comparator for either the asymptomatic or symptomatic populations.</w:t>
      </w:r>
    </w:p>
    <w:p w14:paraId="04F3D630" w14:textId="3A597733" w:rsidR="00632AFF" w:rsidRPr="00DE0E01" w:rsidRDefault="00632AFF" w:rsidP="00DE0E01">
      <w:pPr>
        <w:spacing w:after="160" w:line="240" w:lineRule="auto"/>
        <w:rPr>
          <w:b/>
          <w:bCs/>
        </w:rPr>
      </w:pPr>
      <w:r w:rsidRPr="00DE0E01">
        <w:rPr>
          <w:b/>
          <w:bCs/>
        </w:rPr>
        <w:t xml:space="preserve">Comparator </w:t>
      </w:r>
      <w:r w:rsidR="00492DDA" w:rsidRPr="00DE0E01">
        <w:rPr>
          <w:b/>
          <w:bCs/>
        </w:rPr>
        <w:t>in</w:t>
      </w:r>
      <w:r w:rsidRPr="00DE0E01">
        <w:rPr>
          <w:b/>
          <w:bCs/>
        </w:rPr>
        <w:t xml:space="preserve"> </w:t>
      </w:r>
      <w:r w:rsidR="000640FA" w:rsidRPr="00895BBC">
        <w:rPr>
          <w:b/>
          <w:bCs/>
        </w:rPr>
        <w:t>symptomatic</w:t>
      </w:r>
      <w:r w:rsidRPr="00BE41CF">
        <w:rPr>
          <w:b/>
          <w:bCs/>
        </w:rPr>
        <w:t xml:space="preserve"> </w:t>
      </w:r>
      <w:r w:rsidR="000640FA">
        <w:rPr>
          <w:b/>
          <w:bCs/>
        </w:rPr>
        <w:t>patients</w:t>
      </w:r>
    </w:p>
    <w:p w14:paraId="66E9E54F" w14:textId="475F52F1" w:rsidR="00D56B45" w:rsidRDefault="00C46C4B" w:rsidP="00D56B45">
      <w:pPr>
        <w:spacing w:before="120" w:after="160" w:line="257" w:lineRule="auto"/>
        <w:rPr>
          <w:rFonts w:asciiTheme="minorHAnsi" w:hAnsiTheme="minorHAnsi" w:cstheme="minorBidi"/>
          <w:i/>
        </w:rPr>
      </w:pPr>
      <w:r>
        <w:rPr>
          <w:rFonts w:cs="Calibri"/>
        </w:rPr>
        <w:t xml:space="preserve">Symptomatic patients </w:t>
      </w:r>
      <w:r w:rsidR="005D2721">
        <w:rPr>
          <w:rFonts w:cs="Calibri"/>
        </w:rPr>
        <w:t xml:space="preserve">are often </w:t>
      </w:r>
      <w:r w:rsidR="00F42A20">
        <w:rPr>
          <w:rFonts w:cs="Calibri"/>
        </w:rPr>
        <w:t>investigated</w:t>
      </w:r>
      <w:r w:rsidR="005D2721">
        <w:rPr>
          <w:rFonts w:cs="Calibri"/>
        </w:rPr>
        <w:t xml:space="preserve"> using colonoscopy/biopsy</w:t>
      </w:r>
      <w:r w:rsidR="00963F7E">
        <w:rPr>
          <w:rFonts w:cs="Calibri"/>
        </w:rPr>
        <w:t xml:space="preserve"> for evidence of IBD relapse</w:t>
      </w:r>
      <w:r w:rsidR="005D2721">
        <w:rPr>
          <w:rFonts w:cs="Calibri"/>
        </w:rPr>
        <w:t>.</w:t>
      </w:r>
      <w:r w:rsidR="00963F7E">
        <w:rPr>
          <w:rFonts w:cs="Calibri"/>
        </w:rPr>
        <w:t xml:space="preserve"> The introduction of FC testing </w:t>
      </w:r>
      <w:r w:rsidR="001178B4">
        <w:rPr>
          <w:rFonts w:cs="Calibri"/>
        </w:rPr>
        <w:t xml:space="preserve">would likely replace the need for </w:t>
      </w:r>
      <w:r w:rsidR="00B543C1">
        <w:rPr>
          <w:rFonts w:cs="Calibri"/>
        </w:rPr>
        <w:t>some</w:t>
      </w:r>
      <w:r w:rsidR="00A64146">
        <w:rPr>
          <w:rFonts w:cs="Calibri"/>
        </w:rPr>
        <w:t xml:space="preserve"> of</w:t>
      </w:r>
      <w:r w:rsidR="001178B4">
        <w:rPr>
          <w:rFonts w:cs="Calibri"/>
        </w:rPr>
        <w:t xml:space="preserve"> these colonoscopies.</w:t>
      </w:r>
      <w:r w:rsidR="009D6CF0">
        <w:rPr>
          <w:rFonts w:cs="Calibri"/>
        </w:rPr>
        <w:t xml:space="preserve"> </w:t>
      </w:r>
      <w:r w:rsidR="00A80163">
        <w:rPr>
          <w:rFonts w:cs="Calibri"/>
        </w:rPr>
        <w:t xml:space="preserve">Therefore, </w:t>
      </w:r>
      <w:r w:rsidR="00A80163" w:rsidRPr="5254BE1C">
        <w:rPr>
          <w:rFonts w:cs="Calibri"/>
        </w:rPr>
        <w:t xml:space="preserve">colonoscopy/biopsy </w:t>
      </w:r>
      <w:r w:rsidR="00850BE1">
        <w:rPr>
          <w:rFonts w:cs="Calibri"/>
        </w:rPr>
        <w:t xml:space="preserve">may be </w:t>
      </w:r>
      <w:r w:rsidR="00A80163">
        <w:rPr>
          <w:rFonts w:cs="Calibri"/>
        </w:rPr>
        <w:t>an appropriate</w:t>
      </w:r>
      <w:r w:rsidR="00A80163" w:rsidRPr="5254BE1C">
        <w:rPr>
          <w:rFonts w:cs="Calibri"/>
        </w:rPr>
        <w:t xml:space="preserve"> comparator</w:t>
      </w:r>
      <w:r w:rsidR="001178B4">
        <w:rPr>
          <w:rFonts w:cs="Calibri"/>
        </w:rPr>
        <w:t xml:space="preserve"> in the symptomatic IBD patient</w:t>
      </w:r>
      <w:r w:rsidR="00714130">
        <w:rPr>
          <w:rFonts w:cs="Calibri"/>
        </w:rPr>
        <w:t xml:space="preserve">, </w:t>
      </w:r>
      <w:r w:rsidR="002B1308">
        <w:rPr>
          <w:rFonts w:cs="Calibri"/>
        </w:rPr>
        <w:t>as described in the treatment algorithm (</w:t>
      </w:r>
      <w:r w:rsidR="00B47148">
        <w:rPr>
          <w:rFonts w:cs="Calibri"/>
        </w:rPr>
        <w:t>Figure 3</w:t>
      </w:r>
      <w:r w:rsidR="002B1308">
        <w:rPr>
          <w:rFonts w:cs="Calibri"/>
        </w:rPr>
        <w:t>)</w:t>
      </w:r>
      <w:r w:rsidR="00A80163" w:rsidRPr="5254BE1C">
        <w:rPr>
          <w:rFonts w:cs="Calibri"/>
        </w:rPr>
        <w:t xml:space="preserve">. </w:t>
      </w:r>
      <w:r w:rsidR="00296A7C" w:rsidRPr="6D387C85" w:rsidDel="00227E56">
        <w:rPr>
          <w:rFonts w:asciiTheme="minorHAnsi" w:hAnsiTheme="minorHAnsi" w:cstheme="minorBidi"/>
          <w:i/>
          <w:iCs/>
        </w:rPr>
        <w:t>PASC agreed that colonoscopy/biopsy was an appropriate comparator for symptomatic populations.</w:t>
      </w:r>
    </w:p>
    <w:p w14:paraId="7B347BE4" w14:textId="33B5F234" w:rsidR="1698595C" w:rsidRDefault="003A384D" w:rsidP="00A56878">
      <w:pPr>
        <w:spacing w:before="120" w:after="160" w:line="257" w:lineRule="auto"/>
        <w:rPr>
          <w:rFonts w:cs="Calibri"/>
        </w:rPr>
      </w:pPr>
      <w:r w:rsidRPr="5254BE1C">
        <w:rPr>
          <w:rFonts w:cs="Calibri"/>
        </w:rPr>
        <w:t xml:space="preserve">The applicant </w:t>
      </w:r>
      <w:r>
        <w:rPr>
          <w:rFonts w:cs="Calibri"/>
        </w:rPr>
        <w:t>stated that</w:t>
      </w:r>
      <w:r w:rsidRPr="5254BE1C">
        <w:rPr>
          <w:rFonts w:cs="Calibri"/>
        </w:rPr>
        <w:t xml:space="preserve"> over 50% of colonoscopies </w:t>
      </w:r>
      <w:r>
        <w:rPr>
          <w:rFonts w:cs="Calibri"/>
        </w:rPr>
        <w:t>may</w:t>
      </w:r>
      <w:r w:rsidRPr="5254BE1C">
        <w:rPr>
          <w:rFonts w:cs="Calibri"/>
        </w:rPr>
        <w:t xml:space="preserve"> be substituted following MBS listing of FC testing for monitoring of IBD</w:t>
      </w:r>
      <w:r w:rsidR="00E943F1" w:rsidRPr="00DAC714">
        <w:rPr>
          <w:rFonts w:cs="Calibri"/>
        </w:rPr>
        <w:t xml:space="preserve"> in </w:t>
      </w:r>
      <w:r w:rsidR="002F0B59" w:rsidRPr="00DAC714">
        <w:rPr>
          <w:rFonts w:cs="Calibri"/>
        </w:rPr>
        <w:t>both symptomatic and asymptomatic patients,</w:t>
      </w:r>
      <w:r w:rsidRPr="30BA084D">
        <w:rPr>
          <w:rFonts w:cs="Calibri"/>
        </w:rPr>
        <w:t xml:space="preserve"> </w:t>
      </w:r>
      <w:r w:rsidRPr="5254BE1C">
        <w:rPr>
          <w:rFonts w:cs="Calibri"/>
        </w:rPr>
        <w:t>based on an Australian real-world study</w:t>
      </w:r>
      <w:r w:rsidR="00CE6240">
        <w:rPr>
          <w:rFonts w:cs="Calibri"/>
        </w:rPr>
        <w:t xml:space="preserve"> </w:t>
      </w:r>
      <w:r>
        <w:rPr>
          <w:rFonts w:cs="Calibri"/>
        </w:rPr>
        <w:fldChar w:fldCharType="begin">
          <w:fldData xml:space="preserve">PEVuZE5vdGU+PENpdGU+PEF1dGhvcj5Nb3RhZ2FuYWhhbGxpPC9BdXRob3I+PFllYXI+MjAxOTwv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</w:fldData>
        </w:fldChar>
      </w:r>
      <w:r w:rsidR="006F46F2">
        <w:rPr>
          <w:rFonts w:cs="Calibri"/>
        </w:rPr>
        <w:instrText xml:space="preserve"> ADDIN EN.CITE </w:instrText>
      </w:r>
      <w:r w:rsidR="006F46F2">
        <w:rPr>
          <w:rFonts w:cs="Calibri"/>
        </w:rPr>
        <w:fldChar w:fldCharType="begin">
          <w:fldData xml:space="preserve">PEVuZE5vdGU+PENpdGU+PEF1dGhvcj5Nb3RhZ2FuYWhhbGxpPC9BdXRob3I+PFllYXI+MjAxOTwv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</w:fldData>
        </w:fldChar>
      </w:r>
      <w:r w:rsidR="006F46F2">
        <w:rPr>
          <w:rFonts w:cs="Calibri"/>
        </w:rPr>
        <w:instrText xml:space="preserve"> ADDIN EN.CITE.DATA </w:instrText>
      </w:r>
      <w:r w:rsidR="006F46F2">
        <w:rPr>
          <w:rFonts w:cs="Calibri"/>
        </w:rPr>
      </w:r>
      <w:r w:rsidR="006F46F2">
        <w:rPr>
          <w:rFonts w:cs="Calibri"/>
        </w:rPr>
        <w:fldChar w:fldCharType="end"/>
      </w:r>
      <w:r>
        <w:rPr>
          <w:rFonts w:cs="Calibri"/>
        </w:rPr>
      </w:r>
      <w:r>
        <w:rPr>
          <w:rFonts w:cs="Calibri"/>
        </w:rPr>
        <w:fldChar w:fldCharType="separate"/>
      </w:r>
      <w:r w:rsidR="006F46F2">
        <w:rPr>
          <w:rFonts w:cs="Calibri"/>
          <w:noProof/>
        </w:rPr>
        <w:t>(Motaganahalli et al. 2019)</w:t>
      </w:r>
      <w:r>
        <w:rPr>
          <w:rFonts w:cs="Calibri"/>
        </w:rPr>
        <w:fldChar w:fldCharType="end"/>
      </w:r>
      <w:r w:rsidR="00CE6240">
        <w:rPr>
          <w:rFonts w:cs="Calibri"/>
        </w:rPr>
        <w:t>.</w:t>
      </w:r>
      <w:r>
        <w:rPr>
          <w:rFonts w:cs="Calibri"/>
        </w:rPr>
        <w:t xml:space="preserve"> </w:t>
      </w:r>
      <w:r w:rsidRPr="5254BE1C">
        <w:rPr>
          <w:rFonts w:cs="Calibri"/>
        </w:rPr>
        <w:t xml:space="preserve">Another study from Scotland showed a 36% drop in colonoscopy and flexible sigmoidoscopy after introduction of FC testing for monitoring of IBD as part of </w:t>
      </w:r>
      <w:r>
        <w:rPr>
          <w:rFonts w:cs="Calibri"/>
        </w:rPr>
        <w:t xml:space="preserve">practice in the </w:t>
      </w:r>
      <w:r w:rsidRPr="5254BE1C">
        <w:rPr>
          <w:rFonts w:cs="Calibri"/>
        </w:rPr>
        <w:t>NHS</w:t>
      </w:r>
      <w:r w:rsidR="00EE7478">
        <w:rPr>
          <w:rFonts w:cs="Calibri"/>
        </w:rPr>
        <w:t xml:space="preserve"> </w:t>
      </w:r>
      <w:r w:rsidR="00EE7478">
        <w:rPr>
          <w:rFonts w:cs="Calibri"/>
        </w:rPr>
        <w:fldChar w:fldCharType="begin">
          <w:fldData xml:space="preserve">PEVuZE5vdGU+PENpdGU+PEF1dGhvcj5QbGV2cmlzPC9BdXRob3I+PFllYXI+MjAyMjwvWWVhcj48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</w:fldData>
        </w:fldChar>
      </w:r>
      <w:r w:rsidR="00E05728">
        <w:rPr>
          <w:rFonts w:cs="Calibri"/>
        </w:rPr>
        <w:instrText xml:space="preserve"> ADDIN EN.CITE </w:instrText>
      </w:r>
      <w:r w:rsidR="00E05728">
        <w:rPr>
          <w:rFonts w:cs="Calibri"/>
        </w:rPr>
        <w:fldChar w:fldCharType="begin">
          <w:fldData xml:space="preserve">PEVuZE5vdGU+PENpdGU+PEF1dGhvcj5QbGV2cmlzPC9BdXRob3I+PFllYXI+MjAyMjwvWWVhcj48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</w:fldData>
        </w:fldChar>
      </w:r>
      <w:r w:rsidR="00E05728">
        <w:rPr>
          <w:rFonts w:cs="Calibri"/>
        </w:rPr>
        <w:instrText xml:space="preserve"> ADDIN EN.CITE.DATA </w:instrText>
      </w:r>
      <w:r w:rsidR="00E05728">
        <w:rPr>
          <w:rFonts w:cs="Calibri"/>
        </w:rPr>
      </w:r>
      <w:r w:rsidR="00E05728">
        <w:rPr>
          <w:rFonts w:cs="Calibri"/>
        </w:rPr>
        <w:fldChar w:fldCharType="end"/>
      </w:r>
      <w:r w:rsidR="00EE7478">
        <w:rPr>
          <w:rFonts w:cs="Calibri"/>
        </w:rPr>
      </w:r>
      <w:r w:rsidR="00EE7478">
        <w:rPr>
          <w:rFonts w:cs="Calibri"/>
        </w:rPr>
        <w:fldChar w:fldCharType="separate"/>
      </w:r>
      <w:r w:rsidR="00E05728">
        <w:rPr>
          <w:rFonts w:cs="Calibri"/>
          <w:noProof/>
        </w:rPr>
        <w:t>(Plevris et al. 2022)</w:t>
      </w:r>
      <w:r w:rsidR="00EE7478">
        <w:rPr>
          <w:rFonts w:cs="Calibri"/>
        </w:rPr>
        <w:fldChar w:fldCharType="end"/>
      </w:r>
      <w:r w:rsidRPr="5254BE1C">
        <w:rPr>
          <w:rFonts w:cs="Calibri"/>
        </w:rPr>
        <w:t>. During the pre-PASC teleconference, the applicant noted they would provide granular data (</w:t>
      </w:r>
      <w:r>
        <w:rPr>
          <w:rFonts w:cs="Calibri"/>
        </w:rPr>
        <w:t xml:space="preserve">from a </w:t>
      </w:r>
      <w:r w:rsidRPr="5254BE1C">
        <w:rPr>
          <w:rFonts w:cs="Calibri"/>
        </w:rPr>
        <w:t xml:space="preserve">Monash </w:t>
      </w:r>
      <w:r w:rsidR="00B27486" w:rsidRPr="30BA084D">
        <w:rPr>
          <w:rFonts w:cs="Calibri"/>
        </w:rPr>
        <w:t xml:space="preserve">Health </w:t>
      </w:r>
      <w:r>
        <w:rPr>
          <w:rFonts w:cs="Calibri"/>
        </w:rPr>
        <w:t>clinical database</w:t>
      </w:r>
      <w:r w:rsidRPr="5254BE1C">
        <w:rPr>
          <w:rFonts w:cs="Calibri"/>
        </w:rPr>
        <w:t xml:space="preserve">) to inform the </w:t>
      </w:r>
      <w:r>
        <w:rPr>
          <w:rFonts w:cs="Calibri"/>
        </w:rPr>
        <w:t xml:space="preserve">likely </w:t>
      </w:r>
      <w:r w:rsidRPr="5254BE1C">
        <w:rPr>
          <w:rFonts w:cs="Calibri"/>
        </w:rPr>
        <w:t xml:space="preserve">frequency of </w:t>
      </w:r>
      <w:r>
        <w:rPr>
          <w:rFonts w:cs="Calibri"/>
        </w:rPr>
        <w:t xml:space="preserve">FC </w:t>
      </w:r>
      <w:r w:rsidRPr="5254BE1C">
        <w:rPr>
          <w:rFonts w:cs="Calibri"/>
        </w:rPr>
        <w:t>testing</w:t>
      </w:r>
      <w:r>
        <w:rPr>
          <w:rFonts w:cs="Calibri"/>
        </w:rPr>
        <w:t xml:space="preserve"> and colonoscopies</w:t>
      </w:r>
      <w:r w:rsidR="003328D5">
        <w:rPr>
          <w:rFonts w:cs="Calibri"/>
        </w:rPr>
        <w:t xml:space="preserve">, which is likely to </w:t>
      </w:r>
      <w:r w:rsidR="1698595C" w:rsidRPr="5254BE1C">
        <w:rPr>
          <w:rFonts w:cs="Calibri"/>
        </w:rPr>
        <w:t xml:space="preserve">vary based on the severity of the disease and presentation of symptoms. FC testing may also prompt additional colonoscopies when FC test results are </w:t>
      </w:r>
      <w:r w:rsidR="00A84B25">
        <w:rPr>
          <w:rFonts w:cs="Calibri"/>
        </w:rPr>
        <w:t>ambiguous</w:t>
      </w:r>
      <w:r w:rsidR="00A84B25" w:rsidRPr="5254BE1C">
        <w:rPr>
          <w:rFonts w:cs="Calibri"/>
        </w:rPr>
        <w:t xml:space="preserve"> </w:t>
      </w:r>
      <w:r w:rsidR="1698595C" w:rsidRPr="5254BE1C">
        <w:rPr>
          <w:rFonts w:cs="Calibri"/>
        </w:rPr>
        <w:t>(</w:t>
      </w:r>
      <w:proofErr w:type="gramStart"/>
      <w:r w:rsidR="63D97035" w:rsidRPr="00DAC714">
        <w:rPr>
          <w:rFonts w:cs="Calibri"/>
        </w:rPr>
        <w:t>i.e.</w:t>
      </w:r>
      <w:proofErr w:type="gramEnd"/>
      <w:r w:rsidR="1698595C" w:rsidRPr="5254BE1C">
        <w:rPr>
          <w:rFonts w:cs="Calibri"/>
        </w:rPr>
        <w:t xml:space="preserve"> intermediate FC results). </w:t>
      </w:r>
    </w:p>
    <w:p w14:paraId="2E3D82A4" w14:textId="749A3823" w:rsidR="00227E56" w:rsidRDefault="00227E56" w:rsidP="00227E56">
      <w:pPr>
        <w:spacing w:before="120" w:after="160" w:line="257" w:lineRule="auto"/>
        <w:rPr>
          <w:rFonts w:cs="Calibri"/>
        </w:rPr>
      </w:pPr>
      <w:r w:rsidRPr="65B12AFB">
        <w:rPr>
          <w:rFonts w:asciiTheme="minorHAnsi" w:hAnsiTheme="minorHAnsi" w:cstheme="minorBidi"/>
          <w:i/>
          <w:iCs/>
        </w:rPr>
        <w:lastRenderedPageBreak/>
        <w:t>PASC considered that the number of colonoscopies undertaken in Australia may already be low given that FC testing is currently available</w:t>
      </w:r>
      <w:r>
        <w:rPr>
          <w:rFonts w:asciiTheme="minorHAnsi" w:hAnsiTheme="minorHAnsi" w:cstheme="minorBidi"/>
          <w:i/>
          <w:iCs/>
        </w:rPr>
        <w:t xml:space="preserve"> for monitoring purposes</w:t>
      </w:r>
      <w:r w:rsidRPr="65B12AFB">
        <w:rPr>
          <w:rFonts w:asciiTheme="minorHAnsi" w:hAnsiTheme="minorHAnsi" w:cstheme="minorBidi"/>
          <w:i/>
          <w:iCs/>
        </w:rPr>
        <w:t xml:space="preserve"> in</w:t>
      </w:r>
      <w:r>
        <w:rPr>
          <w:rFonts w:asciiTheme="minorHAnsi" w:hAnsiTheme="minorHAnsi" w:cstheme="minorBidi"/>
          <w:i/>
          <w:iCs/>
        </w:rPr>
        <w:t xml:space="preserve"> some locations in</w:t>
      </w:r>
      <w:r w:rsidRPr="65B12AFB">
        <w:rPr>
          <w:rFonts w:asciiTheme="minorHAnsi" w:hAnsiTheme="minorHAnsi" w:cstheme="minorBidi"/>
          <w:i/>
          <w:iCs/>
        </w:rPr>
        <w:t xml:space="preserve"> Australia</w:t>
      </w:r>
      <w:r>
        <w:rPr>
          <w:rFonts w:asciiTheme="minorHAnsi" w:hAnsiTheme="minorHAnsi" w:cstheme="minorBidi"/>
          <w:i/>
          <w:iCs/>
        </w:rPr>
        <w:t xml:space="preserve"> where it</w:t>
      </w:r>
      <w:r w:rsidRPr="65B12AFB">
        <w:rPr>
          <w:rFonts w:asciiTheme="minorHAnsi" w:hAnsiTheme="minorHAnsi" w:cstheme="minorBidi"/>
          <w:i/>
          <w:iCs/>
        </w:rPr>
        <w:t xml:space="preserve"> is funded by some hospitals and privately by some patients. PASC noted that publicly funding FC testing has the potential to increase the number of colonoscopies undertaken, as </w:t>
      </w:r>
      <w:r>
        <w:rPr>
          <w:rFonts w:asciiTheme="minorHAnsi" w:hAnsiTheme="minorHAnsi" w:cstheme="minorBidi"/>
          <w:i/>
          <w:iCs/>
        </w:rPr>
        <w:t xml:space="preserve">patients with false positive FC results and asymptomatic patients with intermediate FC results may </w:t>
      </w:r>
      <w:r w:rsidR="000675BA">
        <w:rPr>
          <w:rFonts w:asciiTheme="minorHAnsi" w:hAnsiTheme="minorHAnsi" w:cstheme="minorBidi"/>
          <w:i/>
          <w:iCs/>
        </w:rPr>
        <w:t>proceed to</w:t>
      </w:r>
      <w:r>
        <w:rPr>
          <w:rFonts w:asciiTheme="minorHAnsi" w:hAnsiTheme="minorHAnsi" w:cstheme="minorBidi"/>
          <w:i/>
          <w:iCs/>
        </w:rPr>
        <w:t xml:space="preserve"> </w:t>
      </w:r>
      <w:r w:rsidRPr="65B12AFB">
        <w:rPr>
          <w:rFonts w:asciiTheme="minorHAnsi" w:hAnsiTheme="minorHAnsi" w:cstheme="minorBidi"/>
          <w:i/>
          <w:iCs/>
        </w:rPr>
        <w:t>colonoscopy</w:t>
      </w:r>
      <w:r>
        <w:rPr>
          <w:rFonts w:asciiTheme="minorHAnsi" w:hAnsiTheme="minorHAnsi" w:cstheme="minorBidi"/>
          <w:i/>
          <w:iCs/>
        </w:rPr>
        <w:t xml:space="preserve"> for further investigation.</w:t>
      </w:r>
      <w:r w:rsidRPr="65B12AFB">
        <w:rPr>
          <w:rFonts w:asciiTheme="minorHAnsi" w:hAnsiTheme="minorHAnsi" w:cstheme="minorBidi"/>
          <w:i/>
          <w:iCs/>
        </w:rPr>
        <w:t xml:space="preserve"> The applicant asserted that published data from Scotland and Australia have shown that introducing FC testing has reduced the number of colonoscopies performed by up to 50%. The applicant clarified that an intermediate FC test result would likely lead to a repeat FC test being performed rather than a colonoscopy. PASC considered that a post-implementation study should be undertaken to determine whether MBS listing of FC testing for monitoring in IBD patients has the effect of reducing the number of colonoscopies undertaken, as originally intended.</w:t>
      </w:r>
      <w:r w:rsidR="001651F0">
        <w:rPr>
          <w:rFonts w:asciiTheme="minorHAnsi" w:hAnsiTheme="minorHAnsi" w:cstheme="minorBidi"/>
          <w:i/>
          <w:iCs/>
        </w:rPr>
        <w:t xml:space="preserve"> </w:t>
      </w:r>
      <w:r w:rsidRPr="65B12AFB">
        <w:rPr>
          <w:rFonts w:asciiTheme="minorHAnsi" w:hAnsiTheme="minorHAnsi" w:cstheme="minorBidi"/>
          <w:i/>
          <w:iCs/>
        </w:rPr>
        <w:t>PASC queried whether colonoscopies would still be performed to confirm IBD flare resolutions, despite the availability of FC, as endoscopic healing has been specified as an endpoint in the STRIDE-II guidelines. The applicant confirmed that if FC testing were publicly funded, then colonoscopies would be performed less frequently given that FC testing would be an appropriate surrogate for colonoscopy to monitor endoscopic healing. Once a patient’s FC levels had normalised following an IBD flare, then colonoscopy would not be required. The applicant stated that FC test results could be solely used to guide IBD therapy in this context, without the need for colonoscopies.</w:t>
      </w:r>
    </w:p>
    <w:p w14:paraId="0C419C75" w14:textId="10516A8B" w:rsidR="1698595C" w:rsidRDefault="1698595C" w:rsidP="5254BE1C">
      <w:pPr>
        <w:spacing w:before="120" w:after="160" w:line="257" w:lineRule="auto"/>
        <w:rPr>
          <w:rFonts w:cs="Calibri"/>
        </w:rPr>
      </w:pPr>
      <w:r w:rsidRPr="5254BE1C">
        <w:rPr>
          <w:rFonts w:cs="Calibri"/>
        </w:rPr>
        <w:t xml:space="preserve">MBS item numbers relevant for </w:t>
      </w:r>
      <w:r w:rsidR="001D0768">
        <w:rPr>
          <w:rFonts w:cs="Calibri"/>
        </w:rPr>
        <w:t xml:space="preserve">the </w:t>
      </w:r>
      <w:r w:rsidRPr="5254BE1C">
        <w:rPr>
          <w:rFonts w:cs="Calibri"/>
        </w:rPr>
        <w:t xml:space="preserve">nominated comparator include </w:t>
      </w:r>
      <w:r w:rsidR="7344F2DF" w:rsidRPr="1EB43C2E">
        <w:rPr>
          <w:rFonts w:cs="Calibri"/>
        </w:rPr>
        <w:t>c</w:t>
      </w:r>
      <w:r w:rsidRPr="1EB43C2E">
        <w:rPr>
          <w:rFonts w:cs="Calibri"/>
        </w:rPr>
        <w:t>olonoscopy</w:t>
      </w:r>
      <w:r w:rsidRPr="5254BE1C">
        <w:rPr>
          <w:rFonts w:cs="Calibri"/>
        </w:rPr>
        <w:t>/endoscopy (MBS item number 32222</w:t>
      </w:r>
      <w:r w:rsidR="004F30EB">
        <w:rPr>
          <w:rFonts w:cs="Calibri"/>
        </w:rPr>
        <w:t>-32228</w:t>
      </w:r>
      <w:r w:rsidRPr="5254BE1C">
        <w:rPr>
          <w:rFonts w:cs="Calibri"/>
        </w:rPr>
        <w:t>), biopsy (histopathology: MBS item numbers 72823, 72824). Delivery of colonoscopies also require other healthcare resources. These include anaesthetic services relating to colonoscopy (MBS item</w:t>
      </w:r>
      <w:r w:rsidR="00F8250D">
        <w:rPr>
          <w:rFonts w:cs="Calibri"/>
        </w:rPr>
        <w:t xml:space="preserve"> numbers</w:t>
      </w:r>
      <w:r w:rsidRPr="5254BE1C">
        <w:rPr>
          <w:rFonts w:cs="Calibri"/>
        </w:rPr>
        <w:t xml:space="preserve"> 20810, 17610 and 23025).</w:t>
      </w:r>
    </w:p>
    <w:p w14:paraId="7608D7F4" w14:textId="41738EAA" w:rsidR="00E123AD" w:rsidRPr="00DE0E01" w:rsidRDefault="006A5081" w:rsidP="00DE0E01">
      <w:pPr>
        <w:spacing w:after="160" w:line="240" w:lineRule="auto"/>
        <w:rPr>
          <w:b/>
          <w:bCs/>
        </w:rPr>
      </w:pPr>
      <w:r w:rsidRPr="00DE0E01">
        <w:rPr>
          <w:b/>
          <w:bCs/>
        </w:rPr>
        <w:t>Future technology</w:t>
      </w:r>
    </w:p>
    <w:p w14:paraId="6CF5EB58" w14:textId="3734C9D7" w:rsidR="00D07C48" w:rsidRDefault="7F0E5846" w:rsidP="00C902B6">
      <w:pPr>
        <w:rPr>
          <w:rFonts w:cs="Calibri"/>
        </w:rPr>
      </w:pPr>
      <w:r w:rsidRPr="00DC3D7F">
        <w:rPr>
          <w:rFonts w:cs="Calibri"/>
        </w:rPr>
        <w:t>The STRIDE-II guidelines state that colonoscopy has a limited role in tight monitoring strategies, because it cannot be performed repeatedly</w:t>
      </w:r>
      <w:r w:rsidR="4A3D9DDB" w:rsidRPr="00DAC714">
        <w:rPr>
          <w:rFonts w:cs="Calibri"/>
        </w:rPr>
        <w:t xml:space="preserve"> within short timeframes</w:t>
      </w:r>
      <w:r w:rsidR="40836655" w:rsidRPr="00DAC714">
        <w:rPr>
          <w:rFonts w:cs="Calibri"/>
        </w:rPr>
        <w:t xml:space="preserve"> (</w:t>
      </w:r>
      <w:proofErr w:type="gramStart"/>
      <w:r w:rsidR="10D8084D" w:rsidRPr="00DAC714">
        <w:rPr>
          <w:rFonts w:cs="Calibri"/>
        </w:rPr>
        <w:t>e.g.</w:t>
      </w:r>
      <w:proofErr w:type="gramEnd"/>
      <w:r w:rsidR="40836655" w:rsidRPr="00DAC714">
        <w:rPr>
          <w:rFonts w:cs="Calibri"/>
        </w:rPr>
        <w:t xml:space="preserve"> every 3-6 months)</w:t>
      </w:r>
      <w:r w:rsidR="6C820CEA" w:rsidRPr="00DAC714">
        <w:rPr>
          <w:rFonts w:cs="Calibri"/>
        </w:rPr>
        <w:t xml:space="preserve"> due to its invasive</w:t>
      </w:r>
      <w:r w:rsidR="063DC47C" w:rsidRPr="00DAC714">
        <w:rPr>
          <w:rFonts w:cs="Calibri"/>
        </w:rPr>
        <w:t xml:space="preserve"> nature</w:t>
      </w:r>
      <w:r w:rsidR="54140A1A" w:rsidRPr="00DAC714">
        <w:rPr>
          <w:rFonts w:cs="Calibri"/>
        </w:rPr>
        <w:t xml:space="preserve"> and economic concerns.</w:t>
      </w:r>
      <w:r w:rsidRPr="00DC3D7F">
        <w:rPr>
          <w:rFonts w:cs="Calibri"/>
        </w:rPr>
        <w:t xml:space="preserve"> </w:t>
      </w:r>
      <w:r w:rsidR="54140A1A" w:rsidRPr="00DAC714">
        <w:rPr>
          <w:rFonts w:cs="Calibri"/>
        </w:rPr>
        <w:t xml:space="preserve">In addition, </w:t>
      </w:r>
      <w:r w:rsidRPr="00DC3D7F">
        <w:rPr>
          <w:rFonts w:cs="Calibri"/>
        </w:rPr>
        <w:t xml:space="preserve">mucosal assessments may not be feasible in certain scenarios, such as </w:t>
      </w:r>
      <w:r w:rsidR="5B74650E">
        <w:rPr>
          <w:rFonts w:cs="Calibri"/>
        </w:rPr>
        <w:t xml:space="preserve">for </w:t>
      </w:r>
      <w:r w:rsidRPr="00DC3D7F">
        <w:rPr>
          <w:rFonts w:cs="Calibri"/>
        </w:rPr>
        <w:t xml:space="preserve">proximal small bowel disease, and </w:t>
      </w:r>
      <w:r w:rsidR="5B74650E">
        <w:rPr>
          <w:rFonts w:cs="Calibri"/>
        </w:rPr>
        <w:t xml:space="preserve">in </w:t>
      </w:r>
      <w:r w:rsidRPr="00DC3D7F">
        <w:rPr>
          <w:rFonts w:cs="Calibri"/>
        </w:rPr>
        <w:t>children (where mismatch between endoscopic healing and transmural healing</w:t>
      </w:r>
      <w:r w:rsidR="4F644331">
        <w:rPr>
          <w:rFonts w:cs="Calibri"/>
        </w:rPr>
        <w:t xml:space="preserve"> </w:t>
      </w:r>
      <w:r w:rsidRPr="00DC3D7F">
        <w:rPr>
          <w:rFonts w:cs="Calibri"/>
        </w:rPr>
        <w:t>is not uncommon)</w:t>
      </w:r>
      <w:r w:rsidR="008A22B7">
        <w:rPr>
          <w:rStyle w:val="FootnoteReference"/>
          <w:rFonts w:cs="Calibri"/>
        </w:rPr>
        <w:footnoteReference w:id="2"/>
      </w:r>
      <w:r w:rsidR="4038670C">
        <w:rPr>
          <w:rFonts w:cs="Calibri"/>
        </w:rPr>
        <w:t xml:space="preserve"> </w:t>
      </w:r>
      <w:r w:rsidR="00EE5A8A">
        <w:rPr>
          <w:rFonts w:cs="Calibri"/>
        </w:rPr>
        <w:fldChar w:fldCharType="begin">
          <w:fldData xml:space="preserve">PEVuZE5vdGU+PENpdGU+PEF1dGhvcj5UdXJuZXI8L0F1dGhvcj48WWVhcj4yMDIxPC9ZZWFyPjxS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</w:fldData>
        </w:fldChar>
      </w:r>
      <w:r w:rsidR="00EE5A8A">
        <w:rPr>
          <w:rFonts w:cs="Calibri"/>
        </w:rPr>
        <w:instrText xml:space="preserve"> ADDIN EN.CITE </w:instrText>
      </w:r>
      <w:r w:rsidR="00EE5A8A">
        <w:rPr>
          <w:rFonts w:cs="Calibri"/>
        </w:rPr>
        <w:fldChar w:fldCharType="begin">
          <w:fldData xml:space="preserve">PEVuZE5vdGU+PENpdGU+PEF1dGhvcj5UdXJuZXI8L0F1dGhvcj48WWVhcj4yMDIxPC9ZZWFyPjxS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</w:fldData>
        </w:fldChar>
      </w:r>
      <w:r w:rsidR="00EE5A8A">
        <w:rPr>
          <w:rFonts w:cs="Calibri"/>
        </w:rPr>
        <w:instrText xml:space="preserve"> ADDIN EN.CITE.DATA </w:instrText>
      </w:r>
      <w:r w:rsidR="00EE5A8A">
        <w:rPr>
          <w:rFonts w:cs="Calibri"/>
        </w:rPr>
      </w:r>
      <w:r w:rsidR="00EE5A8A">
        <w:rPr>
          <w:rFonts w:cs="Calibri"/>
        </w:rPr>
        <w:fldChar w:fldCharType="end"/>
      </w:r>
      <w:r w:rsidR="00EE5A8A">
        <w:rPr>
          <w:rFonts w:cs="Calibri"/>
        </w:rPr>
      </w:r>
      <w:r w:rsidR="00EE5A8A">
        <w:rPr>
          <w:rFonts w:cs="Calibri"/>
        </w:rPr>
        <w:fldChar w:fldCharType="separate"/>
      </w:r>
      <w:r w:rsidR="032EA515">
        <w:rPr>
          <w:rFonts w:cs="Calibri"/>
          <w:noProof/>
        </w:rPr>
        <w:t>(Turner et al. 2021)</w:t>
      </w:r>
      <w:r w:rsidR="00EE5A8A">
        <w:rPr>
          <w:rFonts w:cs="Calibri"/>
        </w:rPr>
        <w:fldChar w:fldCharType="end"/>
      </w:r>
      <w:r w:rsidRPr="00DC3D7F">
        <w:rPr>
          <w:rFonts w:cs="Calibri"/>
        </w:rPr>
        <w:t xml:space="preserve">. </w:t>
      </w:r>
      <w:r w:rsidR="0D3BE530">
        <w:rPr>
          <w:rFonts w:cs="Calibri"/>
        </w:rPr>
        <w:t>Consequently, t</w:t>
      </w:r>
      <w:r w:rsidR="72691908">
        <w:rPr>
          <w:rFonts w:cs="Calibri"/>
        </w:rPr>
        <w:t>he</w:t>
      </w:r>
      <w:r w:rsidRPr="00DC3D7F">
        <w:rPr>
          <w:rFonts w:cs="Calibri"/>
        </w:rPr>
        <w:t xml:space="preserve"> use of bedside intestinal ultrasound (IUS) has revolutionised </w:t>
      </w:r>
      <w:r w:rsidR="5B74650E">
        <w:rPr>
          <w:rFonts w:cs="Calibri"/>
        </w:rPr>
        <w:t>the</w:t>
      </w:r>
      <w:r w:rsidR="5B74650E" w:rsidRPr="00DC3D7F">
        <w:rPr>
          <w:rFonts w:cs="Calibri"/>
        </w:rPr>
        <w:t xml:space="preserve"> </w:t>
      </w:r>
      <w:r w:rsidRPr="00DC3D7F">
        <w:rPr>
          <w:rFonts w:cs="Calibri"/>
        </w:rPr>
        <w:t>ability to assess the degree of inflammation in IBD</w:t>
      </w:r>
      <w:r w:rsidR="5A2BC34B">
        <w:rPr>
          <w:rFonts w:cs="Calibri"/>
        </w:rPr>
        <w:t xml:space="preserve"> </w:t>
      </w:r>
      <w:r w:rsidR="00DC3D7F">
        <w:rPr>
          <w:rFonts w:cs="Calibri"/>
        </w:rPr>
        <w:fldChar w:fldCharType="begin">
          <w:fldData xml:space="preserve">PEVuZE5vdGU+PENpdGU+PEF1dGhvcj5LdWNoYXJ6aWs8L0F1dGhvcj48WWVhcj4yMDE3PC9ZZWFy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</w:fldData>
        </w:fldChar>
      </w:r>
      <w:r w:rsidR="006F46F2">
        <w:rPr>
          <w:rFonts w:cs="Calibri"/>
        </w:rPr>
        <w:instrText xml:space="preserve"> ADDIN EN.CITE </w:instrText>
      </w:r>
      <w:r w:rsidR="006F46F2">
        <w:rPr>
          <w:rFonts w:cs="Calibri"/>
        </w:rPr>
        <w:fldChar w:fldCharType="begin">
          <w:fldData xml:space="preserve">PEVuZE5vdGU+PENpdGU+PEF1dGhvcj5LdWNoYXJ6aWs8L0F1dGhvcj48WWVhcj4yMDE3PC9ZZWFy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</w:fldData>
        </w:fldChar>
      </w:r>
      <w:r w:rsidR="006F46F2">
        <w:rPr>
          <w:rFonts w:cs="Calibri"/>
        </w:rPr>
        <w:instrText xml:space="preserve"> ADDIN EN.CITE.DATA </w:instrText>
      </w:r>
      <w:r w:rsidR="006F46F2">
        <w:rPr>
          <w:rFonts w:cs="Calibri"/>
        </w:rPr>
      </w:r>
      <w:r w:rsidR="006F46F2">
        <w:rPr>
          <w:rFonts w:cs="Calibri"/>
        </w:rPr>
        <w:fldChar w:fldCharType="end"/>
      </w:r>
      <w:r w:rsidR="00DC3D7F">
        <w:rPr>
          <w:rFonts w:cs="Calibri"/>
        </w:rPr>
      </w:r>
      <w:r w:rsidR="00DC3D7F">
        <w:rPr>
          <w:rFonts w:cs="Calibri"/>
        </w:rPr>
        <w:fldChar w:fldCharType="separate"/>
      </w:r>
      <w:r w:rsidR="289135C9">
        <w:rPr>
          <w:rFonts w:cs="Calibri"/>
          <w:noProof/>
        </w:rPr>
        <w:t>(Kucharzik et al. 2017)</w:t>
      </w:r>
      <w:r w:rsidR="00DC3D7F">
        <w:rPr>
          <w:rFonts w:cs="Calibri"/>
        </w:rPr>
        <w:fldChar w:fldCharType="end"/>
      </w:r>
      <w:r w:rsidR="5A2BC34B">
        <w:rPr>
          <w:rFonts w:cs="Calibri"/>
        </w:rPr>
        <w:t>;</w:t>
      </w:r>
      <w:r w:rsidRPr="00DC3D7F">
        <w:rPr>
          <w:rFonts w:cs="Calibri"/>
        </w:rPr>
        <w:t xml:space="preserve"> it allows for frequent </w:t>
      </w:r>
      <w:r w:rsidRPr="768959DE">
        <w:rPr>
          <w:rFonts w:cs="Calibri"/>
        </w:rPr>
        <w:t>assessments and</w:t>
      </w:r>
      <w:r w:rsidRPr="00DC3D7F">
        <w:rPr>
          <w:rFonts w:cs="Calibri"/>
        </w:rPr>
        <w:t xml:space="preserve"> has the advantage of assessing the entire GI tract, including transmural healing. IUS has proven to be a useful tool to check IBD disease activity, extent of disease, bowel damage, complications, and the response to treatment. It is performed with equipment that is standard and readily available in most hospitals. Unlike </w:t>
      </w:r>
      <w:r w:rsidR="06808C55">
        <w:rPr>
          <w:rFonts w:cs="Calibri"/>
        </w:rPr>
        <w:t xml:space="preserve">computed tomography </w:t>
      </w:r>
      <w:r w:rsidRPr="00DC3D7F">
        <w:rPr>
          <w:rFonts w:cs="Calibri"/>
        </w:rPr>
        <w:t>imaging, or endoscopy, which require specialist equipment or advanced preparation by the patient, IUS can be performed at short notice during a clinical encounter, and is currently being used in Australia</w:t>
      </w:r>
      <w:r w:rsidR="5A2BC34B">
        <w:rPr>
          <w:rFonts w:cs="Calibri"/>
        </w:rPr>
        <w:t xml:space="preserve"> </w:t>
      </w:r>
      <w:r w:rsidR="00DC3D7F">
        <w:rPr>
          <w:rFonts w:cs="Calibri"/>
        </w:rPr>
        <w:fldChar w:fldCharType="begin"/>
      </w:r>
      <w:r w:rsidR="00C924D3">
        <w:rPr>
          <w:rFonts w:cs="Calibri"/>
        </w:rPr>
        <w:instrText xml:space="preserve"> ADDIN EN.CITE &lt;EndNote&gt;&lt;Cite&gt;&lt;Author&gt;Central Adelaide Local Health Network&lt;/Author&gt;&lt;Year&gt;2023&lt;/Year&gt;&lt;RecNum&gt;2&lt;/RecNum&gt;&lt;DisplayText&gt;(Central Adelaide Local Health Network 2023)&lt;/DisplayText&gt;&lt;record&gt;&lt;rec-number&gt;2&lt;/rec-number&gt;&lt;foreign-keys&gt;&lt;key app="EN" db-id="deefp9arf0apvtetzvg5fdx7rzpdd2xetpzt" timestamp="1696421359"&gt;2&lt;/key&gt;&lt;/foreign-keys&gt;&lt;ref-type name="Web Page"&gt;12&lt;/ref-type&gt;&lt;contributors&gt;&lt;authors&gt;&lt;author&gt;Central Adelaide Local Health Network,&lt;/author&gt;&lt;/authors&gt;&lt;/contributors&gt;&lt;titles&gt;&lt;title&gt;Using ultrasound to monitor inflammatory bowel disease&lt;/title&gt;&lt;/titles&gt;&lt;dates&gt;&lt;year&gt;2023&lt;/year&gt;&lt;/dates&gt;&lt;pub-location&gt;The Central Adelaide Local Health Network website&lt;/pub-location&gt;&lt;urls&gt;&lt;related-urls&gt;&lt;url&gt;https://centraladelaide.health.sa.gov.au/ultrasound_for_ibd/&lt;/url&gt;&lt;/related-urls&gt;&lt;/urls&gt;&lt;access-date&gt;4/10/2023&lt;/access-date&gt;&lt;/record&gt;&lt;/Cite&gt;&lt;/EndNote&gt;</w:instrText>
      </w:r>
      <w:r w:rsidR="00DC3D7F">
        <w:rPr>
          <w:rFonts w:cs="Calibri"/>
        </w:rPr>
        <w:fldChar w:fldCharType="separate"/>
      </w:r>
      <w:r w:rsidR="37DFD7F6">
        <w:rPr>
          <w:rFonts w:cs="Calibri"/>
          <w:noProof/>
        </w:rPr>
        <w:t>(Central Adelaide Local Health Network 2023)</w:t>
      </w:r>
      <w:r w:rsidR="00DC3D7F">
        <w:rPr>
          <w:rFonts w:cs="Calibri"/>
        </w:rPr>
        <w:fldChar w:fldCharType="end"/>
      </w:r>
      <w:r w:rsidR="2EA9F080">
        <w:rPr>
          <w:rFonts w:cs="Calibri"/>
        </w:rPr>
        <w:t>,</w:t>
      </w:r>
      <w:r w:rsidRPr="00DC3D7F">
        <w:rPr>
          <w:rFonts w:cs="Calibri"/>
        </w:rPr>
        <w:t xml:space="preserve"> </w:t>
      </w:r>
      <w:r>
        <w:rPr>
          <w:rFonts w:cs="Calibri"/>
        </w:rPr>
        <w:t>however it is currently not widely used/accessible</w:t>
      </w:r>
      <w:r w:rsidRPr="00DAC714">
        <w:rPr>
          <w:rFonts w:cs="Calibri"/>
        </w:rPr>
        <w:t xml:space="preserve"> </w:t>
      </w:r>
      <w:r w:rsidR="36416A09" w:rsidRPr="00DAC714">
        <w:rPr>
          <w:rFonts w:cs="Calibri"/>
        </w:rPr>
        <w:t>in Australia</w:t>
      </w:r>
      <w:r>
        <w:rPr>
          <w:rFonts w:cs="Calibri"/>
        </w:rPr>
        <w:t xml:space="preserve"> due to </w:t>
      </w:r>
      <w:r w:rsidR="492F39E7">
        <w:rPr>
          <w:rFonts w:cs="Calibri"/>
        </w:rPr>
        <w:t>rollout/</w:t>
      </w:r>
      <w:r>
        <w:rPr>
          <w:rFonts w:cs="Calibri"/>
        </w:rPr>
        <w:t>training bottlenecks.</w:t>
      </w:r>
    </w:p>
    <w:p w14:paraId="15863BAA" w14:textId="77777777" w:rsidR="00677AE3" w:rsidRPr="008F1532" w:rsidRDefault="00677AE3" w:rsidP="00713728">
      <w:pPr>
        <w:pStyle w:val="Heading3"/>
      </w:pPr>
      <w:r w:rsidRPr="008F1532">
        <w:lastRenderedPageBreak/>
        <w:t>Reference standard (for investigative technologies only)</w:t>
      </w:r>
    </w:p>
    <w:p w14:paraId="7213B890" w14:textId="5272C731" w:rsidR="00481B93" w:rsidRDefault="00481B93" w:rsidP="00481B93">
      <w:pPr>
        <w:pStyle w:val="Instructionaltext"/>
        <w:rPr>
          <w:color w:val="auto"/>
        </w:rPr>
      </w:pPr>
      <w:r w:rsidRPr="001906F4">
        <w:rPr>
          <w:color w:val="auto"/>
        </w:rPr>
        <w:t>For patients previously diagnosed with IBD seeing a gastroenterologist for ongoing management, the gold standard for assessment of disease activity is colonoscopy and biopsy.</w:t>
      </w:r>
      <w:r>
        <w:rPr>
          <w:color w:val="auto"/>
        </w:rPr>
        <w:t xml:space="preserve"> Therefore, colonoscopy/biopsy </w:t>
      </w:r>
      <w:proofErr w:type="gramStart"/>
      <w:r>
        <w:rPr>
          <w:color w:val="auto"/>
        </w:rPr>
        <w:t>is considered to be</w:t>
      </w:r>
      <w:proofErr w:type="gramEnd"/>
      <w:r>
        <w:rPr>
          <w:color w:val="auto"/>
        </w:rPr>
        <w:t xml:space="preserve"> the reference standard to assess the test accuracy of FC test</w:t>
      </w:r>
      <w:r w:rsidR="008C58F4">
        <w:rPr>
          <w:color w:val="auto"/>
        </w:rPr>
        <w:t>ing</w:t>
      </w:r>
      <w:r>
        <w:rPr>
          <w:color w:val="auto"/>
        </w:rPr>
        <w:t>.</w:t>
      </w:r>
      <w:r w:rsidR="008466C0">
        <w:rPr>
          <w:color w:val="auto"/>
        </w:rPr>
        <w:t xml:space="preserve"> </w:t>
      </w:r>
      <w:r w:rsidR="00472A69">
        <w:rPr>
          <w:color w:val="auto"/>
        </w:rPr>
        <w:t>The M</w:t>
      </w:r>
      <w:r w:rsidR="0058460F">
        <w:rPr>
          <w:color w:val="auto"/>
        </w:rPr>
        <w:t xml:space="preserve">SAC has previously accepted </w:t>
      </w:r>
      <w:r w:rsidR="00C725CC">
        <w:rPr>
          <w:color w:val="auto"/>
        </w:rPr>
        <w:t>colonoscopy and biopsy as the reference sta</w:t>
      </w:r>
      <w:r w:rsidR="00002657">
        <w:rPr>
          <w:color w:val="auto"/>
        </w:rPr>
        <w:t xml:space="preserve">ndard </w:t>
      </w:r>
      <w:r w:rsidR="00E047FF">
        <w:rPr>
          <w:color w:val="auto"/>
        </w:rPr>
        <w:t>for FC test</w:t>
      </w:r>
      <w:r w:rsidR="008C58F4">
        <w:rPr>
          <w:color w:val="auto"/>
        </w:rPr>
        <w:t>ing</w:t>
      </w:r>
      <w:r w:rsidR="003104A5">
        <w:rPr>
          <w:color w:val="auto"/>
        </w:rPr>
        <w:t xml:space="preserve"> </w:t>
      </w:r>
      <w:r w:rsidR="00D30D64">
        <w:rPr>
          <w:color w:val="auto"/>
        </w:rPr>
        <w:fldChar w:fldCharType="begin"/>
      </w:r>
      <w:r w:rsidR="00851131">
        <w:rPr>
          <w:color w:val="auto"/>
        </w:rPr>
        <w:instrText xml:space="preserve"> ADDIN EN.CITE &lt;EndNote&gt;&lt;Cite&gt;&lt;Author&gt;MSAC&lt;/Author&gt;&lt;Year&gt;2017&lt;/Year&gt;&lt;RecNum&gt;126&lt;/RecNum&gt;&lt;DisplayText&gt;(MSAC 2017)&lt;/DisplayText&gt;&lt;record&gt;&lt;rec-number&gt;126&lt;/rec-number&gt;&lt;foreign-keys&gt;&lt;key app="EN" db-id="efx9s5pw4fwez6ed5azp5ddz9xxarv0a9599" timestamp="1698212430" guid="484ad793-306f-4b6c-8c7b-a18508b70bea"&gt;126&lt;/key&gt;&lt;/foreign-keys&gt;&lt;ref-type name="Government Document"&gt;46&lt;/ref-type&gt;&lt;contributors&gt;&lt;authors&gt;&lt;author&gt;MSAC&lt;/author&gt;&lt;/authors&gt;&lt;secondary-authors&gt;&lt;author&gt;Department of Health and Aged Care, Australian Government&lt;/author&gt;&lt;/secondary-authors&gt;&lt;/contributors&gt;&lt;titles&gt;&lt;title&gt;Protocol to guide the assessment of a faecal calprotectin test to help differentiate between functional and inflammatory bowel disorders, and for monitoring disease activity in people with known inflammatory bowel disease (IBD)&lt;/title&gt;&lt;/titles&gt;&lt;dates&gt;&lt;year&gt;2017&lt;/year&gt;&lt;/dates&gt;&lt;urls&gt;&lt;related-urls&gt;&lt;url&gt;http://www.msac.gov.au/internet/msac/publishing.nsf/Content/3DDEF258C956FB08CA25801000123BD1/$File/1353_Ratified_Protocol_POST_PASC_Calprotectin.pdf&lt;/url&gt;&lt;/related-urls&gt;&lt;/urls&gt;&lt;custom1&gt;Medical services Advisory Committee &lt;/custom1&gt;&lt;/record&gt;&lt;/Cite&gt;&lt;/EndNote&gt;</w:instrText>
      </w:r>
      <w:r w:rsidR="00D30D64">
        <w:rPr>
          <w:color w:val="auto"/>
        </w:rPr>
        <w:fldChar w:fldCharType="separate"/>
      </w:r>
      <w:r w:rsidR="00013298">
        <w:rPr>
          <w:noProof/>
          <w:color w:val="auto"/>
        </w:rPr>
        <w:t>(MSAC 2017)</w:t>
      </w:r>
      <w:r w:rsidR="00D30D64">
        <w:rPr>
          <w:color w:val="auto"/>
        </w:rPr>
        <w:fldChar w:fldCharType="end"/>
      </w:r>
      <w:r w:rsidR="003104A5">
        <w:rPr>
          <w:color w:val="auto"/>
        </w:rPr>
        <w:t>.</w:t>
      </w:r>
    </w:p>
    <w:p w14:paraId="522355AB" w14:textId="1BF01A5F" w:rsidR="0015704A" w:rsidRDefault="0015704A" w:rsidP="00481B93">
      <w:pPr>
        <w:pStyle w:val="Instructionaltext"/>
        <w:rPr>
          <w:color w:val="auto"/>
        </w:rPr>
      </w:pPr>
      <w:r>
        <w:rPr>
          <w:color w:val="auto"/>
        </w:rPr>
        <w:t xml:space="preserve">For asymptomatic patients receiving FC testing to </w:t>
      </w:r>
      <w:r w:rsidR="1C17BF03" w:rsidRPr="036FF83A">
        <w:rPr>
          <w:color w:val="auto"/>
        </w:rPr>
        <w:t>monitor</w:t>
      </w:r>
      <w:r>
        <w:rPr>
          <w:color w:val="auto"/>
        </w:rPr>
        <w:t xml:space="preserve"> for </w:t>
      </w:r>
      <w:r w:rsidR="00B85B31">
        <w:rPr>
          <w:color w:val="auto"/>
        </w:rPr>
        <w:t xml:space="preserve">a potential future IBD relapse, </w:t>
      </w:r>
      <w:r w:rsidR="003B67E4">
        <w:rPr>
          <w:color w:val="auto"/>
        </w:rPr>
        <w:t>there is no</w:t>
      </w:r>
      <w:r w:rsidR="0081574A">
        <w:rPr>
          <w:color w:val="auto"/>
        </w:rPr>
        <w:t xml:space="preserve"> </w:t>
      </w:r>
      <w:r w:rsidR="001804F8">
        <w:rPr>
          <w:color w:val="auto"/>
        </w:rPr>
        <w:t xml:space="preserve">established </w:t>
      </w:r>
      <w:r w:rsidR="00D6399E">
        <w:rPr>
          <w:color w:val="auto"/>
        </w:rPr>
        <w:t xml:space="preserve">reference </w:t>
      </w:r>
      <w:r w:rsidR="00677E1F">
        <w:rPr>
          <w:color w:val="auto"/>
        </w:rPr>
        <w:t>standard</w:t>
      </w:r>
      <w:r w:rsidR="0092244C">
        <w:rPr>
          <w:color w:val="auto"/>
        </w:rPr>
        <w:t xml:space="preserve">. </w:t>
      </w:r>
      <w:r w:rsidR="002C79AD">
        <w:rPr>
          <w:color w:val="auto"/>
        </w:rPr>
        <w:t xml:space="preserve">FC testing is the most established </w:t>
      </w:r>
      <w:r w:rsidR="00855DD5">
        <w:rPr>
          <w:color w:val="auto"/>
        </w:rPr>
        <w:t>test to predict IBD flares</w:t>
      </w:r>
      <w:r w:rsidR="00221DF2">
        <w:rPr>
          <w:color w:val="auto"/>
        </w:rPr>
        <w:t>. M</w:t>
      </w:r>
      <w:r w:rsidR="002C633F">
        <w:rPr>
          <w:color w:val="auto"/>
        </w:rPr>
        <w:t>ore recently</w:t>
      </w:r>
      <w:r w:rsidR="00967966">
        <w:rPr>
          <w:color w:val="auto"/>
        </w:rPr>
        <w:t>,</w:t>
      </w:r>
      <w:r w:rsidR="002C633F">
        <w:rPr>
          <w:color w:val="auto"/>
        </w:rPr>
        <w:t xml:space="preserve"> artificial intelligence (AI) monitoring has been proposed to </w:t>
      </w:r>
      <w:r w:rsidR="00BB03FD">
        <w:rPr>
          <w:color w:val="auto"/>
        </w:rPr>
        <w:t xml:space="preserve">be able to predict flares based on </w:t>
      </w:r>
      <w:r w:rsidR="00525C29" w:rsidRPr="00525C29">
        <w:rPr>
          <w:color w:val="auto"/>
        </w:rPr>
        <w:t>age, mean serum albumin, immunosuppressive medication use, and mean and highest platelet counts</w:t>
      </w:r>
      <w:r w:rsidR="00525C29">
        <w:rPr>
          <w:color w:val="auto"/>
        </w:rPr>
        <w:t xml:space="preserve"> </w:t>
      </w:r>
      <w:r w:rsidR="00747BA4">
        <w:rPr>
          <w:color w:val="auto"/>
        </w:rPr>
        <w:fldChar w:fldCharType="begin"/>
      </w:r>
      <w:r w:rsidR="00747BA4">
        <w:rPr>
          <w:color w:val="auto"/>
        </w:rPr>
        <w:instrText xml:space="preserve"> ADDIN EN.CITE &lt;EndNote&gt;&lt;Cite&gt;&lt;Author&gt;Waljee&lt;/Author&gt;&lt;Year&gt;2018&lt;/Year&gt;&lt;RecNum&gt;33&lt;/RecNum&gt;&lt;DisplayText&gt;(Waljee et al. 2018)&lt;/DisplayText&gt;&lt;record&gt;&lt;rec-number&gt;33&lt;/rec-number&gt;&lt;foreign-keys&gt;&lt;key app="EN" db-id="deefp9arf0apvtetzvg5fdx7rzpdd2xetpzt" timestamp="1699494977"&gt;33&lt;/key&gt;&lt;/foreign-keys&gt;&lt;ref-type name="Journal Article"&gt;17&lt;/ref-type&gt;&lt;contributors&gt;&lt;authors&gt;&lt;author&gt;Waljee, Akbar K.&lt;/author&gt;&lt;author&gt;Lipson, Rachel&lt;/author&gt;&lt;author&gt;Wiitala, Wyndy L.&lt;/author&gt;&lt;author&gt;Zhang, Yiwei&lt;/author&gt;&lt;author&gt;Liu, Boang&lt;/author&gt;&lt;author&gt;Zhu, Ji&lt;/author&gt;&lt;author&gt;Wallace, Beth&lt;/author&gt;&lt;author&gt;Govani, Shail M.&lt;/author&gt;&lt;author&gt;Stidham, Ryan W.&lt;/author&gt;&lt;author&gt;Hayward, Rodney&lt;/author&gt;&lt;author&gt;Higgins, Peter D. R.&lt;/author&gt;&lt;/authors&gt;&lt;/contributors&gt;&lt;titles&gt;&lt;title&gt;Predicting Hospitalization and Outpatient Corticosteroid Use in Inflammatory Bowel Disease Patients Using Machine Learning&lt;/title&gt;&lt;secondary-title&gt;Inflammatory Bowel Diseases&lt;/secondary-title&gt;&lt;/titles&gt;&lt;periodical&gt;&lt;full-title&gt;Inflammatory Bowel Diseases&lt;/full-title&gt;&lt;/periodical&gt;&lt;pages&gt;45-53&lt;/pages&gt;&lt;volume&gt;24&lt;/volume&gt;&lt;number&gt;1&lt;/number&gt;&lt;dates&gt;&lt;year&gt;2018&lt;/year&gt;&lt;/dates&gt;&lt;isbn&gt;1078-0998&lt;/isbn&gt;&lt;urls&gt;&lt;related-urls&gt;&lt;url&gt;https://doi.org/10.1093/ibd/izx007&lt;/url&gt;&lt;/related-urls&gt;&lt;/urls&gt;&lt;electronic-resource-num&gt;10.1093/ibd/izx007&lt;/electronic-resource-num&gt;&lt;access-date&gt;11/9/2023&lt;/access-date&gt;&lt;/record&gt;&lt;/Cite&gt;&lt;/EndNote&gt;</w:instrText>
      </w:r>
      <w:r w:rsidR="00747BA4">
        <w:rPr>
          <w:color w:val="auto"/>
        </w:rPr>
        <w:fldChar w:fldCharType="separate"/>
      </w:r>
      <w:r w:rsidR="00747BA4">
        <w:rPr>
          <w:noProof/>
          <w:color w:val="auto"/>
        </w:rPr>
        <w:t>(Waljee et al. 2018)</w:t>
      </w:r>
      <w:r w:rsidR="00747BA4">
        <w:rPr>
          <w:color w:val="auto"/>
        </w:rPr>
        <w:fldChar w:fldCharType="end"/>
      </w:r>
      <w:r w:rsidR="00164528">
        <w:rPr>
          <w:color w:val="auto"/>
        </w:rPr>
        <w:t>. According to the applicant,</w:t>
      </w:r>
      <w:r w:rsidR="00221DF2">
        <w:rPr>
          <w:color w:val="auto"/>
        </w:rPr>
        <w:t xml:space="preserve"> </w:t>
      </w:r>
      <w:r w:rsidR="00164528">
        <w:rPr>
          <w:color w:val="auto"/>
        </w:rPr>
        <w:t>IBD monitoring using AI</w:t>
      </w:r>
      <w:r w:rsidR="00221DF2">
        <w:rPr>
          <w:color w:val="auto"/>
        </w:rPr>
        <w:t xml:space="preserve"> is likely to include rather than replace FC testing</w:t>
      </w:r>
      <w:r w:rsidR="00525C29">
        <w:rPr>
          <w:color w:val="auto"/>
        </w:rPr>
        <w:t>.</w:t>
      </w:r>
    </w:p>
    <w:p w14:paraId="72EA9FD2" w14:textId="46F5F753" w:rsidR="00462436" w:rsidRPr="00B91544" w:rsidRDefault="00462436" w:rsidP="00481B93">
      <w:pPr>
        <w:pStyle w:val="Instructionaltext"/>
        <w:rPr>
          <w:color w:val="auto"/>
        </w:rPr>
      </w:pPr>
      <w:r w:rsidRPr="005C77D9">
        <w:rPr>
          <w:rFonts w:cs="Calibri"/>
          <w:i/>
          <w:color w:val="auto"/>
        </w:rPr>
        <w:t>PASC confirmed that the reference standard was appropriately defined in the PICO.</w:t>
      </w:r>
    </w:p>
    <w:p w14:paraId="29C1EA87" w14:textId="77777777" w:rsidR="007A66C8" w:rsidRDefault="007A66C8" w:rsidP="00713728">
      <w:pPr>
        <w:pStyle w:val="Heading3"/>
      </w:pPr>
      <w:r w:rsidRPr="008F1532">
        <w:t xml:space="preserve">Outcomes </w:t>
      </w:r>
    </w:p>
    <w:p w14:paraId="3AAA3CC8" w14:textId="77777777" w:rsidR="00525248" w:rsidRDefault="00525248" w:rsidP="00525248">
      <w:pPr>
        <w:pStyle w:val="Instructionaltext"/>
        <w:rPr>
          <w:color w:val="auto"/>
        </w:rPr>
      </w:pPr>
      <w:r>
        <w:rPr>
          <w:color w:val="auto"/>
        </w:rPr>
        <w:t>Safety outcomes:</w:t>
      </w:r>
    </w:p>
    <w:p w14:paraId="2FEA8E9D" w14:textId="6EC5F8C7" w:rsidR="00525248" w:rsidRDefault="00525248" w:rsidP="00525248">
      <w:pPr>
        <w:pStyle w:val="Instructionaltext"/>
        <w:numPr>
          <w:ilvl w:val="0"/>
          <w:numId w:val="25"/>
        </w:numPr>
        <w:rPr>
          <w:color w:val="auto"/>
        </w:rPr>
      </w:pPr>
      <w:r>
        <w:rPr>
          <w:color w:val="auto"/>
        </w:rPr>
        <w:t xml:space="preserve">Harms associated with </w:t>
      </w:r>
      <w:r w:rsidR="00E6237E">
        <w:rPr>
          <w:color w:val="auto"/>
        </w:rPr>
        <w:t>colonoscopy</w:t>
      </w:r>
    </w:p>
    <w:p w14:paraId="546DDB3A" w14:textId="77777777" w:rsidR="00525248" w:rsidRDefault="00525248" w:rsidP="00525248">
      <w:pPr>
        <w:pStyle w:val="Instructionaltext"/>
        <w:numPr>
          <w:ilvl w:val="0"/>
          <w:numId w:val="25"/>
        </w:numPr>
        <w:rPr>
          <w:color w:val="auto"/>
        </w:rPr>
      </w:pPr>
      <w:r>
        <w:rPr>
          <w:color w:val="auto"/>
        </w:rPr>
        <w:t>Harms associated with treatment</w:t>
      </w:r>
    </w:p>
    <w:p w14:paraId="158010C5" w14:textId="77777777" w:rsidR="00525248" w:rsidRDefault="00525248" w:rsidP="00525248">
      <w:pPr>
        <w:pStyle w:val="Instructionaltext"/>
        <w:rPr>
          <w:color w:val="auto"/>
        </w:rPr>
      </w:pPr>
      <w:r>
        <w:rPr>
          <w:color w:val="auto"/>
        </w:rPr>
        <w:t>Clinical effectiveness outcomes:</w:t>
      </w:r>
    </w:p>
    <w:p w14:paraId="6D102117" w14:textId="77777777" w:rsidR="00525248" w:rsidRDefault="00525248" w:rsidP="00525248">
      <w:pPr>
        <w:pStyle w:val="Instructionaltext"/>
        <w:numPr>
          <w:ilvl w:val="0"/>
          <w:numId w:val="26"/>
        </w:numPr>
        <w:rPr>
          <w:color w:val="auto"/>
        </w:rPr>
      </w:pPr>
      <w:r>
        <w:rPr>
          <w:color w:val="auto"/>
        </w:rPr>
        <w:t>Test performance outcomes:</w:t>
      </w:r>
    </w:p>
    <w:p w14:paraId="1ED27328" w14:textId="77777777" w:rsidR="00525248" w:rsidRDefault="00525248" w:rsidP="00525248">
      <w:pPr>
        <w:pStyle w:val="Instructionaltext"/>
        <w:numPr>
          <w:ilvl w:val="1"/>
          <w:numId w:val="26"/>
        </w:numPr>
        <w:rPr>
          <w:color w:val="auto"/>
        </w:rPr>
      </w:pPr>
      <w:r>
        <w:rPr>
          <w:color w:val="auto"/>
        </w:rPr>
        <w:t xml:space="preserve">Diagnostic accuracy: sensitivity, specificity, additional true </w:t>
      </w:r>
      <w:proofErr w:type="gramStart"/>
      <w:r>
        <w:rPr>
          <w:color w:val="auto"/>
        </w:rPr>
        <w:t>positives</w:t>
      </w:r>
      <w:proofErr w:type="gramEnd"/>
      <w:r>
        <w:rPr>
          <w:color w:val="auto"/>
        </w:rPr>
        <w:t xml:space="preserve"> and additional true negatives</w:t>
      </w:r>
    </w:p>
    <w:p w14:paraId="0A988C7E" w14:textId="77777777" w:rsidR="00525248" w:rsidRDefault="00525248" w:rsidP="00525248">
      <w:pPr>
        <w:pStyle w:val="Instructionaltext"/>
        <w:numPr>
          <w:ilvl w:val="1"/>
          <w:numId w:val="26"/>
        </w:numPr>
        <w:rPr>
          <w:color w:val="auto"/>
        </w:rPr>
      </w:pPr>
      <w:r>
        <w:rPr>
          <w:color w:val="auto"/>
        </w:rPr>
        <w:t>Concordance between tests</w:t>
      </w:r>
    </w:p>
    <w:p w14:paraId="195271C7" w14:textId="77777777" w:rsidR="00525248" w:rsidRDefault="00525248" w:rsidP="00525248">
      <w:pPr>
        <w:pStyle w:val="Instructionaltext"/>
        <w:rPr>
          <w:color w:val="auto"/>
        </w:rPr>
      </w:pPr>
      <w:r>
        <w:rPr>
          <w:color w:val="auto"/>
        </w:rPr>
        <w:t>Patient management outcomes:</w:t>
      </w:r>
    </w:p>
    <w:p w14:paraId="0AE39505" w14:textId="77777777" w:rsidR="00525248" w:rsidRDefault="00525248" w:rsidP="00525248">
      <w:pPr>
        <w:pStyle w:val="Instructionaltext"/>
        <w:numPr>
          <w:ilvl w:val="0"/>
          <w:numId w:val="26"/>
        </w:numPr>
        <w:rPr>
          <w:color w:val="auto"/>
        </w:rPr>
      </w:pPr>
      <w:r>
        <w:rPr>
          <w:color w:val="auto"/>
        </w:rPr>
        <w:t>Reduced disease activity (based on inflammation or biomarkers)</w:t>
      </w:r>
    </w:p>
    <w:p w14:paraId="57D89D5B" w14:textId="77777777" w:rsidR="00525248" w:rsidRDefault="00525248" w:rsidP="00525248">
      <w:pPr>
        <w:pStyle w:val="Instructionaltext"/>
        <w:numPr>
          <w:ilvl w:val="0"/>
          <w:numId w:val="26"/>
        </w:numPr>
        <w:rPr>
          <w:color w:val="auto"/>
        </w:rPr>
      </w:pPr>
      <w:r>
        <w:rPr>
          <w:color w:val="auto"/>
        </w:rPr>
        <w:t>Prognostic utility: informed change in prognosis without change in treatment</w:t>
      </w:r>
    </w:p>
    <w:p w14:paraId="2C19A345" w14:textId="77777777" w:rsidR="00525248" w:rsidRDefault="00525248" w:rsidP="00525248">
      <w:pPr>
        <w:pStyle w:val="Instructionaltext"/>
        <w:numPr>
          <w:ilvl w:val="0"/>
          <w:numId w:val="26"/>
        </w:numPr>
        <w:rPr>
          <w:color w:val="auto"/>
        </w:rPr>
      </w:pPr>
      <w:r>
        <w:rPr>
          <w:color w:val="auto"/>
        </w:rPr>
        <w:t>Need for additional monitoring</w:t>
      </w:r>
    </w:p>
    <w:p w14:paraId="6E996787" w14:textId="03C2BA14" w:rsidR="00525248" w:rsidRDefault="00525248" w:rsidP="00525248">
      <w:pPr>
        <w:pStyle w:val="Instructionaltext"/>
        <w:numPr>
          <w:ilvl w:val="0"/>
          <w:numId w:val="26"/>
        </w:numPr>
        <w:rPr>
          <w:color w:val="auto"/>
        </w:rPr>
      </w:pPr>
      <w:r>
        <w:rPr>
          <w:color w:val="auto"/>
        </w:rPr>
        <w:t xml:space="preserve">Predictive utility: change in treatment pathway (ceased, </w:t>
      </w:r>
      <w:proofErr w:type="gramStart"/>
      <w:r>
        <w:rPr>
          <w:color w:val="auto"/>
        </w:rPr>
        <w:t>modified</w:t>
      </w:r>
      <w:proofErr w:type="gramEnd"/>
      <w:r w:rsidR="00733E2F">
        <w:rPr>
          <w:color w:val="auto"/>
        </w:rPr>
        <w:t xml:space="preserve"> or</w:t>
      </w:r>
      <w:r>
        <w:rPr>
          <w:color w:val="auto"/>
        </w:rPr>
        <w:t xml:space="preserve"> avoided</w:t>
      </w:r>
      <w:r w:rsidR="00733E2F">
        <w:rPr>
          <w:color w:val="auto"/>
        </w:rPr>
        <w:t xml:space="preserve"> treatment</w:t>
      </w:r>
      <w:r>
        <w:rPr>
          <w:color w:val="auto"/>
        </w:rPr>
        <w:t>)</w:t>
      </w:r>
    </w:p>
    <w:p w14:paraId="0E25A19A" w14:textId="77777777" w:rsidR="00525248" w:rsidRDefault="00525248" w:rsidP="00525248">
      <w:pPr>
        <w:pStyle w:val="Instructionaltext"/>
        <w:numPr>
          <w:ilvl w:val="0"/>
          <w:numId w:val="26"/>
        </w:numPr>
        <w:rPr>
          <w:color w:val="auto"/>
        </w:rPr>
      </w:pPr>
      <w:r>
        <w:rPr>
          <w:color w:val="auto"/>
        </w:rPr>
        <w:t>Duration and severity of flareups</w:t>
      </w:r>
    </w:p>
    <w:p w14:paraId="54B558A7" w14:textId="77777777" w:rsidR="00525248" w:rsidRDefault="00525248" w:rsidP="00525248">
      <w:pPr>
        <w:pStyle w:val="Instructionaltext"/>
        <w:numPr>
          <w:ilvl w:val="0"/>
          <w:numId w:val="26"/>
        </w:numPr>
        <w:rPr>
          <w:color w:val="auto"/>
        </w:rPr>
      </w:pPr>
      <w:r>
        <w:rPr>
          <w:color w:val="auto"/>
        </w:rPr>
        <w:t>Complications and hospitalisations avoided</w:t>
      </w:r>
    </w:p>
    <w:p w14:paraId="4C16D1FD" w14:textId="77777777" w:rsidR="00525248" w:rsidRDefault="00525248" w:rsidP="00525248">
      <w:pPr>
        <w:pStyle w:val="Instructionaltext"/>
        <w:numPr>
          <w:ilvl w:val="0"/>
          <w:numId w:val="26"/>
        </w:numPr>
        <w:rPr>
          <w:color w:val="auto"/>
        </w:rPr>
      </w:pPr>
      <w:r>
        <w:rPr>
          <w:color w:val="auto"/>
        </w:rPr>
        <w:t>Reduced risk of cancer</w:t>
      </w:r>
    </w:p>
    <w:p w14:paraId="2282B027" w14:textId="77777777" w:rsidR="00525248" w:rsidRDefault="00525248" w:rsidP="00525248">
      <w:pPr>
        <w:pStyle w:val="Instructionaltext"/>
        <w:rPr>
          <w:color w:val="auto"/>
        </w:rPr>
      </w:pPr>
      <w:r>
        <w:rPr>
          <w:color w:val="auto"/>
        </w:rPr>
        <w:t>Health outcomes:</w:t>
      </w:r>
    </w:p>
    <w:p w14:paraId="0AAC8876" w14:textId="77777777" w:rsidR="00525248" w:rsidRDefault="00525248" w:rsidP="00525248">
      <w:pPr>
        <w:pStyle w:val="Instructionaltext"/>
        <w:numPr>
          <w:ilvl w:val="0"/>
          <w:numId w:val="27"/>
        </w:numPr>
        <w:rPr>
          <w:color w:val="auto"/>
        </w:rPr>
      </w:pPr>
      <w:r>
        <w:rPr>
          <w:color w:val="auto"/>
        </w:rPr>
        <w:t>Morbidity associated with IBD</w:t>
      </w:r>
    </w:p>
    <w:p w14:paraId="17FBC480" w14:textId="77777777" w:rsidR="00525248" w:rsidRDefault="00525248" w:rsidP="00525248">
      <w:pPr>
        <w:pStyle w:val="Instructionaltext"/>
        <w:numPr>
          <w:ilvl w:val="0"/>
          <w:numId w:val="27"/>
        </w:numPr>
        <w:rPr>
          <w:color w:val="auto"/>
        </w:rPr>
      </w:pPr>
      <w:r>
        <w:rPr>
          <w:color w:val="auto"/>
        </w:rPr>
        <w:t>Health-related quality of life (HRQOL)</w:t>
      </w:r>
    </w:p>
    <w:p w14:paraId="354C49C3" w14:textId="7269001D" w:rsidR="00525248" w:rsidRDefault="00525248" w:rsidP="00525248">
      <w:pPr>
        <w:pStyle w:val="Instructionaltext"/>
        <w:rPr>
          <w:color w:val="auto"/>
        </w:rPr>
      </w:pPr>
      <w:r>
        <w:rPr>
          <w:color w:val="auto"/>
        </w:rPr>
        <w:t>Cost</w:t>
      </w:r>
      <w:r w:rsidR="00665CAA">
        <w:rPr>
          <w:color w:val="auto"/>
        </w:rPr>
        <w:t xml:space="preserve"> </w:t>
      </w:r>
      <w:r w:rsidR="005F195C">
        <w:rPr>
          <w:color w:val="auto"/>
        </w:rPr>
        <w:t>offsets</w:t>
      </w:r>
      <w:r>
        <w:rPr>
          <w:color w:val="auto"/>
        </w:rPr>
        <w:t>:</w:t>
      </w:r>
    </w:p>
    <w:p w14:paraId="5736BECA" w14:textId="54B62A22" w:rsidR="00525248" w:rsidRDefault="001B1B82" w:rsidP="00525248">
      <w:pPr>
        <w:pStyle w:val="Instructionaltext"/>
        <w:numPr>
          <w:ilvl w:val="0"/>
          <w:numId w:val="24"/>
        </w:numPr>
        <w:rPr>
          <w:color w:val="auto"/>
        </w:rPr>
      </w:pPr>
      <w:r w:rsidRPr="30BA084D">
        <w:rPr>
          <w:color w:val="auto"/>
        </w:rPr>
        <w:lastRenderedPageBreak/>
        <w:t xml:space="preserve">Cost offsets </w:t>
      </w:r>
      <w:r w:rsidR="00A52AA1" w:rsidRPr="30BA084D">
        <w:rPr>
          <w:color w:val="auto"/>
        </w:rPr>
        <w:t xml:space="preserve">per </w:t>
      </w:r>
      <w:r w:rsidR="00DE3EB7" w:rsidRPr="30BA084D">
        <w:rPr>
          <w:color w:val="auto"/>
        </w:rPr>
        <w:t>FC test</w:t>
      </w:r>
    </w:p>
    <w:p w14:paraId="5A28F615" w14:textId="518A7774" w:rsidR="00581B7F" w:rsidRPr="00EB1209" w:rsidRDefault="00B2304C" w:rsidP="2FBE9205">
      <w:pPr>
        <w:pStyle w:val="Instructionaltext"/>
        <w:numPr>
          <w:ilvl w:val="0"/>
          <w:numId w:val="24"/>
        </w:numPr>
        <w:rPr>
          <w:color w:val="auto"/>
        </w:rPr>
      </w:pPr>
      <w:r w:rsidRPr="768959DE">
        <w:rPr>
          <w:color w:val="auto"/>
        </w:rPr>
        <w:t xml:space="preserve">Reduction in </w:t>
      </w:r>
      <w:r w:rsidR="003E7822" w:rsidRPr="768959DE">
        <w:rPr>
          <w:color w:val="auto"/>
        </w:rPr>
        <w:t>number of colonoscopies</w:t>
      </w:r>
      <w:r w:rsidR="00C03EC0" w:rsidRPr="768959DE">
        <w:rPr>
          <w:color w:val="auto"/>
        </w:rPr>
        <w:t xml:space="preserve"> and associated perforations</w:t>
      </w:r>
      <w:r w:rsidR="0601D956" w:rsidRPr="2FBE9205">
        <w:rPr>
          <w:color w:val="auto"/>
        </w:rPr>
        <w:t xml:space="preserve"> </w:t>
      </w:r>
      <w:r w:rsidR="00581B7F" w:rsidRPr="2FBE9205">
        <w:rPr>
          <w:color w:val="auto"/>
        </w:rPr>
        <w:t xml:space="preserve">/ complications, biopsies, and imaging </w:t>
      </w:r>
      <w:r w:rsidR="001624CE" w:rsidRPr="2FBE9205">
        <w:rPr>
          <w:color w:val="auto"/>
        </w:rPr>
        <w:t>tests</w:t>
      </w:r>
    </w:p>
    <w:p w14:paraId="6A423E9F" w14:textId="77777777" w:rsidR="00525248" w:rsidRDefault="00525248" w:rsidP="00525248">
      <w:pPr>
        <w:pStyle w:val="Instructionaltext"/>
        <w:rPr>
          <w:color w:val="auto"/>
        </w:rPr>
      </w:pPr>
      <w:r>
        <w:rPr>
          <w:color w:val="auto"/>
        </w:rPr>
        <w:t>Healthcare resources:</w:t>
      </w:r>
    </w:p>
    <w:p w14:paraId="0A69418A" w14:textId="60693767" w:rsidR="00525248" w:rsidRDefault="3AB9A123" w:rsidP="00525248">
      <w:pPr>
        <w:pStyle w:val="Instructionaltext"/>
        <w:numPr>
          <w:ilvl w:val="0"/>
          <w:numId w:val="23"/>
        </w:numPr>
        <w:rPr>
          <w:color w:val="auto"/>
        </w:rPr>
      </w:pPr>
      <w:r w:rsidRPr="7317C2D1">
        <w:rPr>
          <w:color w:val="auto"/>
        </w:rPr>
        <w:t xml:space="preserve">Cost to deliver </w:t>
      </w:r>
      <w:r w:rsidR="6AD21B59" w:rsidRPr="7317C2D1">
        <w:rPr>
          <w:color w:val="auto"/>
        </w:rPr>
        <w:t>FC</w:t>
      </w:r>
      <w:r w:rsidRPr="7317C2D1">
        <w:rPr>
          <w:color w:val="auto"/>
        </w:rPr>
        <w:t xml:space="preserve"> test</w:t>
      </w:r>
    </w:p>
    <w:p w14:paraId="03041491" w14:textId="4A1D236B" w:rsidR="00525248" w:rsidRDefault="3AB9A123" w:rsidP="00525248">
      <w:pPr>
        <w:pStyle w:val="Instructionaltext"/>
        <w:numPr>
          <w:ilvl w:val="0"/>
          <w:numId w:val="23"/>
        </w:numPr>
        <w:rPr>
          <w:color w:val="auto"/>
        </w:rPr>
      </w:pPr>
      <w:r w:rsidRPr="7317C2D1">
        <w:rPr>
          <w:color w:val="auto"/>
        </w:rPr>
        <w:t>Cost to deliver colonoscopy (</w:t>
      </w:r>
      <w:r w:rsidR="1CD0B467" w:rsidRPr="7317C2D1">
        <w:rPr>
          <w:rFonts w:cs="Calibri"/>
          <w:color w:val="auto"/>
        </w:rPr>
        <w:t>±</w:t>
      </w:r>
      <w:r w:rsidRPr="7317C2D1">
        <w:rPr>
          <w:color w:val="auto"/>
        </w:rPr>
        <w:t xml:space="preserve"> biopsy)</w:t>
      </w:r>
    </w:p>
    <w:p w14:paraId="4E95B273" w14:textId="77777777" w:rsidR="00525248" w:rsidRDefault="3AB9A123" w:rsidP="00525248">
      <w:pPr>
        <w:pStyle w:val="Instructionaltext"/>
        <w:numPr>
          <w:ilvl w:val="0"/>
          <w:numId w:val="23"/>
        </w:numPr>
        <w:rPr>
          <w:color w:val="auto"/>
        </w:rPr>
      </w:pPr>
      <w:r w:rsidRPr="7317C2D1">
        <w:rPr>
          <w:color w:val="auto"/>
        </w:rPr>
        <w:t>Cost associated with change in management (i.e., change in therapy, addition or reduction of tests required, etc.)</w:t>
      </w:r>
    </w:p>
    <w:p w14:paraId="5FEBD353" w14:textId="70ABB474" w:rsidR="00525248" w:rsidRDefault="48ACB6D9" w:rsidP="00525248">
      <w:pPr>
        <w:pStyle w:val="Instructionaltext"/>
        <w:numPr>
          <w:ilvl w:val="0"/>
          <w:numId w:val="23"/>
        </w:numPr>
        <w:rPr>
          <w:color w:val="auto"/>
        </w:rPr>
      </w:pPr>
      <w:r w:rsidRPr="7317C2D1">
        <w:rPr>
          <w:color w:val="auto"/>
        </w:rPr>
        <w:t>Costs associated with other healthcare resources (associated tests, treatment</w:t>
      </w:r>
      <w:r w:rsidR="42369602" w:rsidRPr="7317C2D1">
        <w:rPr>
          <w:color w:val="auto"/>
        </w:rPr>
        <w:t>, including of side effects</w:t>
      </w:r>
      <w:r w:rsidR="39156706" w:rsidRPr="7317C2D1">
        <w:rPr>
          <w:color w:val="auto"/>
        </w:rPr>
        <w:t xml:space="preserve">, costs associated with additional colonoscopies (and associated biopsies and complications) </w:t>
      </w:r>
      <w:r w:rsidR="3DC36ADA" w:rsidRPr="7317C2D1">
        <w:rPr>
          <w:color w:val="auto"/>
        </w:rPr>
        <w:t xml:space="preserve">due to false positive or </w:t>
      </w:r>
      <w:r w:rsidR="39156706" w:rsidRPr="7317C2D1">
        <w:rPr>
          <w:color w:val="auto"/>
        </w:rPr>
        <w:t>intermediate FC results</w:t>
      </w:r>
      <w:r w:rsidR="3DC36ADA" w:rsidRPr="7317C2D1">
        <w:rPr>
          <w:color w:val="auto"/>
        </w:rPr>
        <w:t xml:space="preserve"> in asymptomatic patients</w:t>
      </w:r>
      <w:r w:rsidRPr="7317C2D1">
        <w:rPr>
          <w:color w:val="auto"/>
        </w:rPr>
        <w:t>)</w:t>
      </w:r>
      <w:r w:rsidR="3DC36ADA" w:rsidRPr="7317C2D1">
        <w:rPr>
          <w:color w:val="auto"/>
        </w:rPr>
        <w:t>.</w:t>
      </w:r>
    </w:p>
    <w:p w14:paraId="7516F70F" w14:textId="5CA21584" w:rsidR="00525248" w:rsidRDefault="00525248" w:rsidP="000C02A5">
      <w:pPr>
        <w:pStyle w:val="Instructionaltext"/>
      </w:pPr>
      <w:r>
        <w:rPr>
          <w:color w:val="auto"/>
        </w:rPr>
        <w:t>Total Australian Government healthcare costs:</w:t>
      </w:r>
    </w:p>
    <w:p w14:paraId="0D10E779" w14:textId="6FD7A9BD" w:rsidR="00525248" w:rsidRDefault="00525248" w:rsidP="00525248">
      <w:pPr>
        <w:pStyle w:val="Instructionaltext"/>
        <w:numPr>
          <w:ilvl w:val="0"/>
          <w:numId w:val="22"/>
        </w:numPr>
        <w:rPr>
          <w:color w:val="auto"/>
        </w:rPr>
      </w:pPr>
      <w:r w:rsidRPr="30BA084D">
        <w:rPr>
          <w:color w:val="auto"/>
        </w:rPr>
        <w:t xml:space="preserve">Total cost to </w:t>
      </w:r>
      <w:r w:rsidR="71FB8BCC" w:rsidRPr="036FF83A">
        <w:rPr>
          <w:color w:val="auto"/>
        </w:rPr>
        <w:t>the</w:t>
      </w:r>
      <w:r w:rsidRPr="30BA084D">
        <w:rPr>
          <w:color w:val="auto"/>
        </w:rPr>
        <w:t xml:space="preserve"> MBS</w:t>
      </w:r>
    </w:p>
    <w:p w14:paraId="5C8CCB85" w14:textId="0F232F8E" w:rsidR="00525248" w:rsidRDefault="00525248" w:rsidP="00525248">
      <w:pPr>
        <w:pStyle w:val="Instructionaltext"/>
        <w:numPr>
          <w:ilvl w:val="0"/>
          <w:numId w:val="22"/>
        </w:numPr>
        <w:rPr>
          <w:color w:val="auto"/>
        </w:rPr>
      </w:pPr>
      <w:r w:rsidRPr="30BA084D">
        <w:rPr>
          <w:color w:val="auto"/>
        </w:rPr>
        <w:t>Total cost to other healthcare services</w:t>
      </w:r>
    </w:p>
    <w:p w14:paraId="62FC2ED4" w14:textId="3E527149" w:rsidR="00AF2D75" w:rsidRDefault="00843885" w:rsidP="00827BDD">
      <w:pPr>
        <w:pStyle w:val="Instructionaltext"/>
        <w:rPr>
          <w:color w:val="auto"/>
        </w:rPr>
      </w:pPr>
      <w:r w:rsidRPr="00F12080">
        <w:rPr>
          <w:rFonts w:cs="Calibri"/>
          <w:i/>
          <w:color w:val="auto"/>
        </w:rPr>
        <w:t>PASC confirmed that the outcomes were appropriately defined in the PICO</w:t>
      </w:r>
      <w:r w:rsidR="005C41AE">
        <w:rPr>
          <w:rFonts w:cs="Calibri"/>
          <w:i/>
          <w:color w:val="auto"/>
        </w:rPr>
        <w:t>.</w:t>
      </w:r>
    </w:p>
    <w:p w14:paraId="4BBF84CB" w14:textId="77777777" w:rsidR="009B31CC" w:rsidRPr="004E3ABF" w:rsidRDefault="009B31CC" w:rsidP="00713728">
      <w:pPr>
        <w:pStyle w:val="Heading2"/>
      </w:pPr>
      <w:r>
        <w:t>Assessment framework (for investigative technologies)</w:t>
      </w:r>
    </w:p>
    <w:p w14:paraId="1C51D8F0" w14:textId="3995351F" w:rsidR="00B6324D" w:rsidRDefault="00B6324D" w:rsidP="00C46BD8">
      <w:r>
        <w:t xml:space="preserve">The </w:t>
      </w:r>
      <w:r w:rsidR="00516C27">
        <w:t>application</w:t>
      </w:r>
      <w:r>
        <w:t xml:space="preserve"> claimed that </w:t>
      </w:r>
      <w:r w:rsidR="005F3D5C" w:rsidRPr="005F3D5C">
        <w:t xml:space="preserve">FC testing is cheaper, safer, and clinically non-inferior </w:t>
      </w:r>
      <w:r w:rsidR="00C26E1A">
        <w:t xml:space="preserve">compared with </w:t>
      </w:r>
      <w:r w:rsidR="005F3D5C" w:rsidRPr="005F3D5C">
        <w:t xml:space="preserve">colonoscopy </w:t>
      </w:r>
      <w:r w:rsidR="00C26E1A">
        <w:t>and</w:t>
      </w:r>
      <w:r w:rsidR="00C26E1A" w:rsidRPr="005F3D5C">
        <w:t xml:space="preserve"> </w:t>
      </w:r>
      <w:r w:rsidR="005F3D5C" w:rsidRPr="005F3D5C">
        <w:t xml:space="preserve">biopsy/histopathology for </w:t>
      </w:r>
      <w:r w:rsidR="00CF29E7">
        <w:t xml:space="preserve">routine </w:t>
      </w:r>
      <w:r w:rsidR="005F3D5C" w:rsidRPr="005F3D5C">
        <w:t>assessment of disease activity in patients with established IBD.</w:t>
      </w:r>
      <w:r w:rsidR="00480842">
        <w:t xml:space="preserve"> The </w:t>
      </w:r>
      <w:r w:rsidR="00516C27">
        <w:t>application</w:t>
      </w:r>
      <w:r w:rsidR="00480842">
        <w:t xml:space="preserve"> also claimed that FC testing would lead to </w:t>
      </w:r>
      <w:r w:rsidR="00694662">
        <w:t>tighter control of IBD, leading to better clinical outcomes</w:t>
      </w:r>
      <w:r w:rsidR="003D31FA">
        <w:t xml:space="preserve"> and reductions in disease sequalae</w:t>
      </w:r>
      <w:r w:rsidR="00694662">
        <w:t>.</w:t>
      </w:r>
    </w:p>
    <w:p w14:paraId="513D350D" w14:textId="2C23AECB" w:rsidR="009104E7" w:rsidRDefault="009104E7" w:rsidP="00C46BD8">
      <w:r>
        <w:t xml:space="preserve">The FC test provides a quantitative </w:t>
      </w:r>
      <w:r w:rsidR="00BF5572">
        <w:t>result</w:t>
      </w:r>
      <w:r w:rsidR="00BC3743">
        <w:t xml:space="preserve">, which </w:t>
      </w:r>
      <w:r w:rsidR="00C610F9">
        <w:t xml:space="preserve">may indicate low, </w:t>
      </w:r>
      <w:proofErr w:type="gramStart"/>
      <w:r w:rsidR="00C610F9">
        <w:t>moderate</w:t>
      </w:r>
      <w:proofErr w:type="gramEnd"/>
      <w:r w:rsidR="00C610F9">
        <w:t xml:space="preserve"> or high levels of disease activity. </w:t>
      </w:r>
      <w:r w:rsidR="00904D6B">
        <w:t xml:space="preserve">It is proposed that this </w:t>
      </w:r>
      <w:r w:rsidR="00625E77">
        <w:t>investigation</w:t>
      </w:r>
      <w:r w:rsidR="00904D6B">
        <w:t xml:space="preserve"> can </w:t>
      </w:r>
      <w:r w:rsidR="6D5BA32A">
        <w:t>partially</w:t>
      </w:r>
      <w:r w:rsidR="00904D6B">
        <w:t xml:space="preserve"> replace </w:t>
      </w:r>
      <w:r w:rsidR="00BA3B31">
        <w:t xml:space="preserve">colonoscopy </w:t>
      </w:r>
      <w:r w:rsidR="387DACE1">
        <w:t>and</w:t>
      </w:r>
      <w:r w:rsidR="00BA3B31">
        <w:t xml:space="preserve"> biopsy to measure </w:t>
      </w:r>
      <w:r w:rsidR="00B260ED">
        <w:t>IBD activity.</w:t>
      </w:r>
      <w:r w:rsidR="00BE5FE9">
        <w:t xml:space="preserve"> </w:t>
      </w:r>
      <w:r w:rsidR="001C79DF">
        <w:t xml:space="preserve">The </w:t>
      </w:r>
      <w:r w:rsidR="00BC394B">
        <w:t>application</w:t>
      </w:r>
      <w:r w:rsidR="00BE5FE9">
        <w:t xml:space="preserve"> also claimed that </w:t>
      </w:r>
      <w:proofErr w:type="gramStart"/>
      <w:r w:rsidR="00FE1ED9">
        <w:t>through the use of</w:t>
      </w:r>
      <w:proofErr w:type="gramEnd"/>
      <w:r w:rsidR="00FE1ED9">
        <w:t xml:space="preserve"> FC to </w:t>
      </w:r>
      <w:r w:rsidR="563153BF">
        <w:t>monitor</w:t>
      </w:r>
      <w:r w:rsidR="00FE1ED9">
        <w:t xml:space="preserve"> for disease activity in asymptomatic patients, IBD relapses may be identified and treated earlier, minimising </w:t>
      </w:r>
      <w:r w:rsidR="00370765">
        <w:t xml:space="preserve">disease activity and </w:t>
      </w:r>
      <w:r w:rsidR="007F6083">
        <w:t xml:space="preserve">reducing the </w:t>
      </w:r>
      <w:r w:rsidR="00AC4100">
        <w:t xml:space="preserve">sequalae </w:t>
      </w:r>
      <w:r w:rsidR="00E35E7B">
        <w:t>of IBD</w:t>
      </w:r>
      <w:r w:rsidR="004D304A">
        <w:t xml:space="preserve">, including disease-specific morbidity, disease progression, intestinal perforation, </w:t>
      </w:r>
      <w:r w:rsidR="00B0192D">
        <w:t xml:space="preserve">anaemia, hospital admission and surgery. In addition, tighter IBD control may </w:t>
      </w:r>
      <w:r w:rsidR="000E137E">
        <w:t>reduce risk of colorectal cancer</w:t>
      </w:r>
      <w:r w:rsidR="002E7246">
        <w:t xml:space="preserve">, noting that </w:t>
      </w:r>
      <w:r w:rsidR="006D0919">
        <w:t>the FC test cannot screen for cancer whilst colonoscopy can.</w:t>
      </w:r>
    </w:p>
    <w:p w14:paraId="24C56DCD" w14:textId="1E7CB7A8" w:rsidR="004A7E64" w:rsidRDefault="004A7E64" w:rsidP="004A7E64">
      <w:r>
        <w:t xml:space="preserve">A linked evidence approach is the most appropriate as there is unlikely to be direct evidence of the impact of FC testing on health outcomes. </w:t>
      </w:r>
      <w:r w:rsidR="00666A72">
        <w:fldChar w:fldCharType="begin"/>
      </w:r>
      <w:r w:rsidR="00666A72">
        <w:instrText xml:space="preserve"> REF _Ref155253086 \h </w:instrText>
      </w:r>
      <w:r w:rsidR="00666A72">
        <w:fldChar w:fldCharType="separate"/>
      </w:r>
      <w:r w:rsidR="00B47148">
        <w:t xml:space="preserve">Figure </w:t>
      </w:r>
      <w:r w:rsidR="00B47148">
        <w:rPr>
          <w:noProof/>
        </w:rPr>
        <w:t>2</w:t>
      </w:r>
      <w:r w:rsidR="00666A72">
        <w:fldChar w:fldCharType="end"/>
      </w:r>
      <w:r w:rsidR="00666A72">
        <w:t xml:space="preserve"> describes the </w:t>
      </w:r>
      <w:r w:rsidR="001C4E44">
        <w:t>assessment framework for F</w:t>
      </w:r>
      <w:r w:rsidR="008332B5">
        <w:t>C</w:t>
      </w:r>
      <w:r w:rsidR="001C4E44">
        <w:t xml:space="preserve"> testing showing links to health outcomes. </w:t>
      </w:r>
    </w:p>
    <w:p w14:paraId="451229AA" w14:textId="0A8610E1" w:rsidR="004A7E64" w:rsidRDefault="004A7E64" w:rsidP="004A7E64">
      <w:r>
        <w:t>Question</w:t>
      </w:r>
      <w:r w:rsidR="00C32C60">
        <w:t>s</w:t>
      </w:r>
      <w:r>
        <w:t xml:space="preserve"> relevant to this assessment framework are as follows:</w:t>
      </w:r>
    </w:p>
    <w:p w14:paraId="7CD6CC24" w14:textId="1D18E7ED" w:rsidR="00C87C56" w:rsidRDefault="00C87C56" w:rsidP="004A7E64">
      <w:pPr>
        <w:pStyle w:val="ListParagraph"/>
        <w:numPr>
          <w:ilvl w:val="0"/>
          <w:numId w:val="43"/>
        </w:numPr>
      </w:pPr>
      <w:r>
        <w:t xml:space="preserve">What are the direct </w:t>
      </w:r>
      <w:r w:rsidR="00257445">
        <w:t>health outcomes of colonoscopy or FC testing?</w:t>
      </w:r>
    </w:p>
    <w:p w14:paraId="64D53094" w14:textId="4A781BFE" w:rsidR="004A7E64" w:rsidRDefault="004A7E64" w:rsidP="004A7E64">
      <w:pPr>
        <w:pStyle w:val="ListParagraph"/>
        <w:numPr>
          <w:ilvl w:val="0"/>
          <w:numId w:val="43"/>
        </w:numPr>
      </w:pPr>
      <w:r>
        <w:t>What is the accuracy of FC testing in identifying relapses in IBD? What is the concordance of FC testing in comparison to colonoscopy/biopsy in identifying relapses in IBD?</w:t>
      </w:r>
    </w:p>
    <w:p w14:paraId="0BBFAFB5" w14:textId="578157E6" w:rsidR="004A7E64" w:rsidRDefault="004A7E64" w:rsidP="004A7E64">
      <w:pPr>
        <w:pStyle w:val="ListParagraph"/>
        <w:numPr>
          <w:ilvl w:val="0"/>
          <w:numId w:val="43"/>
        </w:numPr>
      </w:pPr>
      <w:r>
        <w:lastRenderedPageBreak/>
        <w:t>What is the prognostic and predictive value of FC testing in monitoring patients with IBD?</w:t>
      </w:r>
      <w:r w:rsidR="002F5F92">
        <w:t xml:space="preserve"> </w:t>
      </w:r>
      <w:r>
        <w:t xml:space="preserve">Does the FC testing result in change in management? Impact on management includes further investigations, </w:t>
      </w:r>
      <w:proofErr w:type="gramStart"/>
      <w:r>
        <w:t>treatments</w:t>
      </w:r>
      <w:proofErr w:type="gramEnd"/>
      <w:r>
        <w:t xml:space="preserve"> and surveillance. </w:t>
      </w:r>
    </w:p>
    <w:p w14:paraId="48ED1AEF" w14:textId="72395265" w:rsidR="002F5F92" w:rsidRDefault="008508AC" w:rsidP="002F5F92">
      <w:pPr>
        <w:pStyle w:val="ListParagraph"/>
        <w:numPr>
          <w:ilvl w:val="0"/>
          <w:numId w:val="43"/>
        </w:numPr>
      </w:pPr>
      <w:r>
        <w:t xml:space="preserve">What is the impact on </w:t>
      </w:r>
      <w:r w:rsidR="0079446A">
        <w:t>health</w:t>
      </w:r>
      <w:r w:rsidR="007612FA">
        <w:t xml:space="preserve"> </w:t>
      </w:r>
      <w:r w:rsidR="00736290">
        <w:t>outcomes due to change in treatment / management?</w:t>
      </w:r>
    </w:p>
    <w:p w14:paraId="73C1ACA0" w14:textId="58D0B52C" w:rsidR="00202AD6" w:rsidRDefault="00202AD6" w:rsidP="002F5F92">
      <w:pPr>
        <w:pStyle w:val="ListParagraph"/>
        <w:numPr>
          <w:ilvl w:val="0"/>
          <w:numId w:val="43"/>
        </w:numPr>
      </w:pPr>
      <w:r>
        <w:t xml:space="preserve">What is the direct impact on </w:t>
      </w:r>
      <w:r w:rsidR="0079446A">
        <w:t>health outcomes due to change in clinical decisions?</w:t>
      </w:r>
    </w:p>
    <w:p w14:paraId="53C458E4" w14:textId="77777777" w:rsidR="004A7E64" w:rsidRDefault="004A7E64" w:rsidP="004A7E64">
      <w:pPr>
        <w:pStyle w:val="ListParagraph"/>
        <w:numPr>
          <w:ilvl w:val="0"/>
          <w:numId w:val="43"/>
        </w:numPr>
      </w:pPr>
      <w:r>
        <w:t>Are there harms avoided due to FC testing and due to early prognostic information provided by FC testing?</w:t>
      </w:r>
    </w:p>
    <w:p w14:paraId="490C58BA" w14:textId="3375D236" w:rsidR="003E40B6" w:rsidRDefault="00355B69" w:rsidP="004A7E64">
      <w:pPr>
        <w:pStyle w:val="ListParagraph"/>
        <w:numPr>
          <w:ilvl w:val="0"/>
          <w:numId w:val="43"/>
        </w:numPr>
      </w:pPr>
      <w:r>
        <w:t>Are there</w:t>
      </w:r>
      <w:r w:rsidR="00822550">
        <w:t xml:space="preserve"> any adverse effects </w:t>
      </w:r>
      <w:r>
        <w:t>due change in clinical decisions</w:t>
      </w:r>
      <w:r w:rsidR="00822550">
        <w:t xml:space="preserve"> (</w:t>
      </w:r>
      <w:r w:rsidR="005B73D0">
        <w:t>due to</w:t>
      </w:r>
      <w:r w:rsidR="00822550">
        <w:t xml:space="preserve"> new treatments or </w:t>
      </w:r>
      <w:r w:rsidR="005B73D0">
        <w:t>change in clinical management).</w:t>
      </w:r>
    </w:p>
    <w:p w14:paraId="2E930E20" w14:textId="2B9B7AB8" w:rsidR="004A7E64" w:rsidRDefault="004A7E64" w:rsidP="004A7E64">
      <w:pPr>
        <w:pStyle w:val="Caption"/>
      </w:pPr>
      <w:bookmarkStart w:id="7" w:name="_Ref155253086"/>
      <w:r>
        <w:t xml:space="preserve">Figure </w:t>
      </w:r>
      <w:r>
        <w:fldChar w:fldCharType="begin"/>
      </w:r>
      <w:r>
        <w:instrText xml:space="preserve"> SEQ Figure \* ARABIC </w:instrText>
      </w:r>
      <w:r>
        <w:fldChar w:fldCharType="separate"/>
      </w:r>
      <w:r w:rsidR="00B47148">
        <w:rPr>
          <w:noProof/>
        </w:rPr>
        <w:t>2</w:t>
      </w:r>
      <w:r>
        <w:fldChar w:fldCharType="end"/>
      </w:r>
      <w:bookmarkEnd w:id="7"/>
      <w:r>
        <w:tab/>
        <w:t xml:space="preserve">Assessment framework for </w:t>
      </w:r>
      <w:r w:rsidR="61128753">
        <w:t xml:space="preserve">faecal calprotectin </w:t>
      </w:r>
      <w:r>
        <w:t xml:space="preserve">testing showing links to health </w:t>
      </w:r>
      <w:proofErr w:type="gramStart"/>
      <w:r>
        <w:t>outcomes</w:t>
      </w:r>
      <w:proofErr w:type="gramEnd"/>
    </w:p>
    <w:p w14:paraId="20D63D9F" w14:textId="6E224D34" w:rsidR="00C11172" w:rsidRPr="00F81EB8" w:rsidRDefault="00C11172" w:rsidP="00F81EB8">
      <w:pPr>
        <w:rPr>
          <w:lang w:val="en-GB" w:eastAsia="ja-JP"/>
        </w:rPr>
      </w:pPr>
      <w:r>
        <w:rPr>
          <w:noProof/>
          <w:lang w:val="en-GB" w:eastAsia="ja-JP"/>
        </w:rPr>
        <w:drawing>
          <wp:inline distT="0" distB="0" distL="0" distR="0" wp14:anchorId="2B5C1FE1" wp14:editId="3E3F224C">
            <wp:extent cx="6104586" cy="2230343"/>
            <wp:effectExtent l="0" t="0" r="0" b="0"/>
            <wp:docPr id="1840692596" name="Picture 1840692596" descr="FC = faecal calprotectin; HRQOL = health-related quality of life; IBD = inflammatory bowel disease&#10;Figure notes: 1: direct from test to health outcomes evidence; 2: test accuracy; 3: change in diagnosis/treatment/management; 4: influence of the change in management on health outcomes; 5: influence of the change in management on intermediate outcomes; 6: adverse events due to testing; 7: adverse events due to treatmen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692596" name="Picture 1840692596" descr="FC = faecal calprotectin; HRQOL = health-related quality of life; IBD = inflammatory bowel disease&#10;Figure notes: 1: direct from test to health outcomes evidence; 2: test accuracy; 3: change in diagnosis/treatment/management; 4: influence of the change in management on health outcomes; 5: influence of the change in management on intermediate outcomes; 6: adverse events due to testing; 7: adverse events due to treatment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8562" cy="2239103"/>
                    </a:xfrm>
                    <a:prstGeom prst="rect">
                      <a:avLst/>
                    </a:prstGeom>
                    <a:noFill/>
                  </pic:spPr>
                </pic:pic>
              </a:graphicData>
            </a:graphic>
          </wp:inline>
        </w:drawing>
      </w:r>
    </w:p>
    <w:p w14:paraId="5A91BFA9" w14:textId="5877DD95" w:rsidR="004A7E64" w:rsidRDefault="004A7E64" w:rsidP="004A7E64"/>
    <w:p w14:paraId="24728EA9" w14:textId="53F76993" w:rsidR="004A7E64" w:rsidRPr="001D116B" w:rsidRDefault="09E30A2F" w:rsidP="004A7E64">
      <w:pPr>
        <w:pStyle w:val="Tablenotes"/>
        <w:rPr>
          <w:rStyle w:val="normaltextrun"/>
        </w:rPr>
      </w:pPr>
      <w:r w:rsidRPr="0DC8ACAC">
        <w:rPr>
          <w:rStyle w:val="normaltextrun"/>
        </w:rPr>
        <w:t xml:space="preserve">FC = </w:t>
      </w:r>
      <w:r w:rsidRPr="1F9E500D">
        <w:rPr>
          <w:rStyle w:val="normaltextrun"/>
        </w:rPr>
        <w:t>faecal</w:t>
      </w:r>
      <w:r w:rsidRPr="131502AC">
        <w:rPr>
          <w:rStyle w:val="normaltextrun"/>
        </w:rPr>
        <w:t xml:space="preserve"> </w:t>
      </w:r>
      <w:r w:rsidRPr="2150EAEB">
        <w:rPr>
          <w:rStyle w:val="normaltextrun"/>
        </w:rPr>
        <w:t>calprotectin</w:t>
      </w:r>
      <w:r w:rsidRPr="1F9E500D">
        <w:rPr>
          <w:rStyle w:val="normaltextrun"/>
        </w:rPr>
        <w:t>;</w:t>
      </w:r>
      <w:r w:rsidRPr="2150EAEB">
        <w:rPr>
          <w:rStyle w:val="normaltextrun"/>
        </w:rPr>
        <w:t xml:space="preserve"> </w:t>
      </w:r>
      <w:r w:rsidR="004A7E64" w:rsidRPr="2150EAEB">
        <w:rPr>
          <w:rStyle w:val="normaltextrun"/>
        </w:rPr>
        <w:t>HRQOL</w:t>
      </w:r>
      <w:r w:rsidR="004A7E64" w:rsidRPr="001D116B">
        <w:rPr>
          <w:rStyle w:val="normaltextrun"/>
        </w:rPr>
        <w:t xml:space="preserve"> = health-related quality of life</w:t>
      </w:r>
      <w:r w:rsidR="151384E5" w:rsidRPr="3E1B03BC">
        <w:rPr>
          <w:rStyle w:val="normaltextrun"/>
        </w:rPr>
        <w:t>;</w:t>
      </w:r>
      <w:r w:rsidR="151384E5" w:rsidRPr="4D9C144E">
        <w:rPr>
          <w:rStyle w:val="normaltextrun"/>
        </w:rPr>
        <w:t xml:space="preserve"> </w:t>
      </w:r>
      <w:r w:rsidR="151384E5" w:rsidRPr="0EA57251">
        <w:rPr>
          <w:rStyle w:val="normaltextrun"/>
        </w:rPr>
        <w:t xml:space="preserve">IBD = </w:t>
      </w:r>
      <w:r w:rsidR="151384E5" w:rsidRPr="246A394C">
        <w:rPr>
          <w:rStyle w:val="normaltextrun"/>
        </w:rPr>
        <w:t xml:space="preserve">inflammatory bowel </w:t>
      </w:r>
      <w:r w:rsidR="151384E5" w:rsidRPr="40E49A7B">
        <w:rPr>
          <w:rStyle w:val="normaltextrun"/>
        </w:rPr>
        <w:t>disease</w:t>
      </w:r>
    </w:p>
    <w:p w14:paraId="59D7C22F" w14:textId="2CDA9D24" w:rsidR="004A7E64" w:rsidRDefault="004A7E64" w:rsidP="004A7E64">
      <w:pPr>
        <w:pStyle w:val="Tablenotes"/>
      </w:pPr>
      <w:r w:rsidRPr="004A579D">
        <w:t xml:space="preserve">Figure notes: 1: direct from test to health outcomes evidence; 2: test accuracy; 3: change in diagnosis/treatment/management; 4: influence of the change in management on health outcomes; 5: influence of the change in management on intermediate outcomes; 6: adverse events due to testing; 7: adverse events due to treatment </w:t>
      </w:r>
    </w:p>
    <w:p w14:paraId="59CB3363" w14:textId="637F377A" w:rsidR="00D11568" w:rsidRDefault="00D11568" w:rsidP="004A7E64">
      <w:pPr>
        <w:pStyle w:val="Tablenotes"/>
      </w:pPr>
    </w:p>
    <w:p w14:paraId="1BF30F73" w14:textId="764855CB" w:rsidR="00D11568" w:rsidRPr="00956998" w:rsidRDefault="00EB1209" w:rsidP="004A7E64">
      <w:pPr>
        <w:pStyle w:val="Tablenotes"/>
        <w:rPr>
          <w:rFonts w:asciiTheme="minorHAnsi" w:hAnsiTheme="minorHAnsi" w:cstheme="minorHAnsi"/>
          <w:sz w:val="22"/>
          <w:szCs w:val="22"/>
        </w:rPr>
      </w:pPr>
      <w:r w:rsidRPr="00956998">
        <w:rPr>
          <w:rFonts w:ascii="Calibri" w:hAnsi="Calibri" w:cs="Calibri"/>
          <w:i/>
          <w:sz w:val="22"/>
          <w:szCs w:val="22"/>
        </w:rPr>
        <w:t>PASC confirmed that the assessment framework was appropriately described in the PICO</w:t>
      </w:r>
      <w:r w:rsidRPr="00956998">
        <w:rPr>
          <w:rFonts w:asciiTheme="minorHAnsi" w:hAnsiTheme="minorHAnsi" w:cstheme="minorHAnsi"/>
          <w:i/>
          <w:sz w:val="22"/>
          <w:szCs w:val="22"/>
        </w:rPr>
        <w:t>.</w:t>
      </w:r>
      <w:r w:rsidRPr="00956998">
        <w:rPr>
          <w:rFonts w:asciiTheme="minorHAnsi" w:hAnsiTheme="minorHAnsi" w:cstheme="minorHAnsi"/>
          <w:sz w:val="22"/>
          <w:szCs w:val="22"/>
        </w:rPr>
        <w:t xml:space="preserve"> </w:t>
      </w:r>
    </w:p>
    <w:p w14:paraId="6069F0B5" w14:textId="31ACC710" w:rsidR="00D73332" w:rsidRPr="00490FBB" w:rsidRDefault="00D73332" w:rsidP="00713728">
      <w:pPr>
        <w:pStyle w:val="Heading2"/>
        <w:rPr>
          <w:b/>
          <w:bCs/>
          <w:i/>
        </w:rPr>
      </w:pPr>
      <w:r w:rsidRPr="00490FBB">
        <w:t>Clinical management algorithms</w:t>
      </w:r>
    </w:p>
    <w:p w14:paraId="16BAD2AD" w14:textId="419A6EFB" w:rsidR="00DD11C9" w:rsidRDefault="001A323D" w:rsidP="001A323D">
      <w:bookmarkStart w:id="8" w:name="_Ref148467969"/>
      <w:r>
        <w:t xml:space="preserve">Patients with an established IBD diagnosis are managed by gastroenterologists. A minimum of one annual appointment for review is appropriate management, however additional appointments are required for patients with symptoms and/or moderate/severe disease. During reviews, the gastroenterologist will monitor patients through a combination of clinical, biochemical, </w:t>
      </w:r>
      <w:proofErr w:type="gramStart"/>
      <w:r>
        <w:t>endoscopic</w:t>
      </w:r>
      <w:proofErr w:type="gramEnd"/>
      <w:r>
        <w:t xml:space="preserve"> and radiological investigations. The </w:t>
      </w:r>
      <w:r w:rsidR="00913AEC">
        <w:t>current and proposed treatment</w:t>
      </w:r>
      <w:r>
        <w:t xml:space="preserve"> algorithm</w:t>
      </w:r>
      <w:r w:rsidR="00913AEC">
        <w:t>s are</w:t>
      </w:r>
      <w:r>
        <w:t xml:space="preserve"> provided in</w:t>
      </w:r>
      <w:r w:rsidR="00B47148">
        <w:t xml:space="preserve"> Figure 3 </w:t>
      </w:r>
      <w:r w:rsidR="00913AEC">
        <w:t>and</w:t>
      </w:r>
      <w:r w:rsidR="00B47148">
        <w:t xml:space="preserve"> Figure 4</w:t>
      </w:r>
      <w:r w:rsidR="00F57938">
        <w:t xml:space="preserve"> </w:t>
      </w:r>
      <w:r>
        <w:t xml:space="preserve">below. </w:t>
      </w:r>
    </w:p>
    <w:p w14:paraId="20762767" w14:textId="77777777" w:rsidR="002E1786" w:rsidRDefault="002E1786" w:rsidP="001A323D"/>
    <w:p w14:paraId="06850580" w14:textId="77777777" w:rsidR="002E1786" w:rsidRDefault="002E1786" w:rsidP="001A323D"/>
    <w:p w14:paraId="074FAF14" w14:textId="725A6670" w:rsidR="00DA7849" w:rsidRPr="00B53DC2" w:rsidRDefault="00DA7849" w:rsidP="005C77D9">
      <w:pPr>
        <w:pStyle w:val="Caption"/>
        <w:ind w:left="0" w:firstLine="0"/>
      </w:pPr>
      <w:bookmarkStart w:id="9" w:name="_Ref148956023"/>
      <w:r w:rsidRPr="00B53DC2">
        <w:lastRenderedPageBreak/>
        <w:t>Figur</w:t>
      </w:r>
      <w:bookmarkEnd w:id="8"/>
      <w:bookmarkEnd w:id="9"/>
      <w:r w:rsidR="00B47148">
        <w:t>e 3</w:t>
      </w:r>
      <w:r w:rsidR="00B47148">
        <w:tab/>
      </w:r>
      <w:r w:rsidRPr="00B53DC2">
        <w:t xml:space="preserve">Treatment algorithm without </w:t>
      </w:r>
      <w:r w:rsidR="00816F27" w:rsidRPr="00B53DC2">
        <w:t>faecal calprotectin testing</w:t>
      </w:r>
    </w:p>
    <w:p w14:paraId="6A352548" w14:textId="0D0167D7" w:rsidR="0083487C" w:rsidRDefault="0083487C" w:rsidP="00E01349">
      <w:pPr>
        <w:pStyle w:val="Instructionaltext"/>
      </w:pPr>
    </w:p>
    <w:p w14:paraId="2ADD9390" w14:textId="4167E791" w:rsidR="79CEB6C7" w:rsidRDefault="79CEB6C7" w:rsidP="00A1704E">
      <w:pPr>
        <w:pStyle w:val="Tablenotes"/>
      </w:pPr>
      <w:r>
        <w:rPr>
          <w:noProof/>
        </w:rPr>
        <w:drawing>
          <wp:inline distT="0" distB="0" distL="0" distR="0" wp14:anchorId="00F66F78" wp14:editId="1B1FACF5">
            <wp:extent cx="5854655" cy="3573780"/>
            <wp:effectExtent l="0" t="0" r="0" b="7620"/>
            <wp:docPr id="470042285" name="Picture 470042285" descr="Figure 3 Treatment algorithm without faecal calprotectin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42285" name="Picture 470042285" descr="Figure 3 Treatment algorithm without faecal calprotectin test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57790" cy="3575694"/>
                    </a:xfrm>
                    <a:prstGeom prst="rect">
                      <a:avLst/>
                    </a:prstGeom>
                  </pic:spPr>
                </pic:pic>
              </a:graphicData>
            </a:graphic>
          </wp:inline>
        </w:drawing>
      </w:r>
    </w:p>
    <w:p w14:paraId="06793E4A" w14:textId="25DFDC02" w:rsidR="00816F27" w:rsidRDefault="00816F27" w:rsidP="00B53DC2">
      <w:pPr>
        <w:pStyle w:val="Tablenotes"/>
      </w:pPr>
      <w:r>
        <w:t xml:space="preserve">Source: </w:t>
      </w:r>
      <w:r w:rsidR="7D5B4D5A">
        <w:t>Additional information p</w:t>
      </w:r>
      <w:r w:rsidR="605F3027">
        <w:t xml:space="preserve">rovided by the applicant </w:t>
      </w:r>
      <w:r w:rsidR="6D5B24CE">
        <w:t xml:space="preserve">at the </w:t>
      </w:r>
      <w:r w:rsidR="605F3027">
        <w:t>pre-PASC</w:t>
      </w:r>
      <w:r w:rsidR="52EC8922">
        <w:t xml:space="preserve"> stage</w:t>
      </w:r>
      <w:r w:rsidR="605F3027">
        <w:t>.</w:t>
      </w:r>
    </w:p>
    <w:p w14:paraId="1B56A42F" w14:textId="77777777" w:rsidR="005A2282" w:rsidRDefault="005A2282" w:rsidP="00B53DC2">
      <w:pPr>
        <w:pStyle w:val="Tablenotes"/>
      </w:pPr>
    </w:p>
    <w:p w14:paraId="2B268B2E" w14:textId="77777777" w:rsidR="005A2282" w:rsidRDefault="005A2282" w:rsidP="00B53DC2">
      <w:pPr>
        <w:pStyle w:val="Tablenotes"/>
      </w:pPr>
    </w:p>
    <w:p w14:paraId="6633EC22" w14:textId="77777777" w:rsidR="005A2282" w:rsidRDefault="005A2282" w:rsidP="00B53DC2">
      <w:pPr>
        <w:pStyle w:val="Tablenotes"/>
      </w:pPr>
    </w:p>
    <w:p w14:paraId="42D8C730" w14:textId="77777777" w:rsidR="005A2282" w:rsidRDefault="005A2282" w:rsidP="00B53DC2">
      <w:pPr>
        <w:pStyle w:val="Tablenotes"/>
      </w:pPr>
    </w:p>
    <w:p w14:paraId="693249B5" w14:textId="77777777" w:rsidR="005A2282" w:rsidRDefault="005A2282" w:rsidP="00B53DC2">
      <w:pPr>
        <w:pStyle w:val="Tablenotes"/>
      </w:pPr>
    </w:p>
    <w:p w14:paraId="19AB801D" w14:textId="77777777" w:rsidR="005A2282" w:rsidRDefault="005A2282" w:rsidP="00B53DC2">
      <w:pPr>
        <w:pStyle w:val="Tablenotes"/>
      </w:pPr>
    </w:p>
    <w:p w14:paraId="3F9B04D4" w14:textId="77777777" w:rsidR="005A2282" w:rsidRDefault="005A2282" w:rsidP="00B53DC2">
      <w:pPr>
        <w:pStyle w:val="Tablenotes"/>
      </w:pPr>
    </w:p>
    <w:p w14:paraId="7744FB74" w14:textId="77777777" w:rsidR="005A2282" w:rsidRDefault="005A2282" w:rsidP="00B53DC2">
      <w:pPr>
        <w:pStyle w:val="Tablenotes"/>
      </w:pPr>
    </w:p>
    <w:p w14:paraId="4E083BA6" w14:textId="77777777" w:rsidR="005A2282" w:rsidRDefault="005A2282" w:rsidP="00B53DC2">
      <w:pPr>
        <w:pStyle w:val="Tablenotes"/>
      </w:pPr>
    </w:p>
    <w:p w14:paraId="6DE6E7EE" w14:textId="77777777" w:rsidR="005A2282" w:rsidRDefault="005A2282" w:rsidP="00B53DC2">
      <w:pPr>
        <w:pStyle w:val="Tablenotes"/>
      </w:pPr>
    </w:p>
    <w:p w14:paraId="4FE0D833" w14:textId="77777777" w:rsidR="005A2282" w:rsidRDefault="005A2282" w:rsidP="00B53DC2">
      <w:pPr>
        <w:pStyle w:val="Tablenotes"/>
      </w:pPr>
    </w:p>
    <w:p w14:paraId="59E67578" w14:textId="77777777" w:rsidR="005A2282" w:rsidRDefault="005A2282" w:rsidP="00B53DC2">
      <w:pPr>
        <w:pStyle w:val="Tablenotes"/>
      </w:pPr>
    </w:p>
    <w:p w14:paraId="0E3072C6" w14:textId="77777777" w:rsidR="005A2282" w:rsidRDefault="005A2282" w:rsidP="00B53DC2">
      <w:pPr>
        <w:pStyle w:val="Tablenotes"/>
      </w:pPr>
    </w:p>
    <w:p w14:paraId="3D71C28D" w14:textId="77777777" w:rsidR="005A2282" w:rsidRDefault="005A2282" w:rsidP="00B53DC2">
      <w:pPr>
        <w:pStyle w:val="Tablenotes"/>
      </w:pPr>
    </w:p>
    <w:p w14:paraId="7B48AC11" w14:textId="77777777" w:rsidR="005A2282" w:rsidRDefault="005A2282" w:rsidP="00B53DC2">
      <w:pPr>
        <w:pStyle w:val="Tablenotes"/>
      </w:pPr>
    </w:p>
    <w:p w14:paraId="03B71875" w14:textId="77777777" w:rsidR="005A2282" w:rsidRDefault="005A2282" w:rsidP="00B53DC2">
      <w:pPr>
        <w:pStyle w:val="Tablenotes"/>
      </w:pPr>
    </w:p>
    <w:p w14:paraId="716C95B9" w14:textId="77777777" w:rsidR="005A2282" w:rsidRDefault="005A2282" w:rsidP="00B53DC2">
      <w:pPr>
        <w:pStyle w:val="Tablenotes"/>
      </w:pPr>
    </w:p>
    <w:p w14:paraId="66F067DA" w14:textId="77777777" w:rsidR="005A2282" w:rsidRDefault="005A2282" w:rsidP="00B53DC2">
      <w:pPr>
        <w:pStyle w:val="Tablenotes"/>
      </w:pPr>
    </w:p>
    <w:p w14:paraId="2BFE37D8" w14:textId="1E23B369" w:rsidR="005025B9" w:rsidRDefault="005025B9" w:rsidP="00E01349">
      <w:pPr>
        <w:pStyle w:val="Instructionaltext"/>
      </w:pPr>
    </w:p>
    <w:p w14:paraId="55A8AE09" w14:textId="7264218C" w:rsidR="00F57938" w:rsidRDefault="00B47148" w:rsidP="00F57938">
      <w:pPr>
        <w:pStyle w:val="Caption"/>
      </w:pPr>
      <w:r>
        <w:lastRenderedPageBreak/>
        <w:t>Figure 4</w:t>
      </w:r>
      <w:r>
        <w:tab/>
      </w:r>
      <w:r>
        <w:tab/>
      </w:r>
      <w:r w:rsidR="00F57938">
        <w:t>Proposed treatment algorithm with faecal calprotectin testing.</w:t>
      </w:r>
    </w:p>
    <w:p w14:paraId="53C776B9" w14:textId="1D46B2C4" w:rsidR="004B6F79" w:rsidRPr="00FF5C50" w:rsidRDefault="00AB0ACD" w:rsidP="00DE0E01">
      <w:pPr>
        <w:pStyle w:val="Tablenotes"/>
        <w:spacing w:line="276" w:lineRule="auto"/>
        <w:jc w:val="left"/>
        <w:rPr>
          <w:szCs w:val="18"/>
        </w:rPr>
      </w:pPr>
      <w:r>
        <w:rPr>
          <w:noProof/>
        </w:rPr>
        <w:drawing>
          <wp:inline distT="0" distB="0" distL="0" distR="0" wp14:anchorId="3B1E9FC1" wp14:editId="452A5FA8">
            <wp:extent cx="6083935" cy="6760210"/>
            <wp:effectExtent l="0" t="0" r="0" b="2540"/>
            <wp:docPr id="1186790105" name="Picture 1" descr="Figure 4 Proposed treatment algorithm with faecal calprotectin testing.&#10;Source: Developed during the evaluation.&#10;IBD = inflammatory bowel disease; FC = faecal calprotectin&#10;* The frequency of FC reassessment in asymptomatic patients is dependent on a number of factors as assessed by the treating gastroenterologist including the result of latest FC/trend, disease activity on recent colonoscopy, recency of latest flare/surgery/diagnosis/escalation or de-escalation of therapy, whether there are other (e.g. blood biochemical) markers of disease activity. For example, after alteration of therapy, routine FC at 3-6 months would be standard practice.&#10;‡ Rule out other causes of elevated FC (e.g. diverticulitis, medications, infection). Consider: Checking of adherence to therapy, Change from &#10;baseline/trends in FC; Further investigations (e.g. colonoscopy, imaging).&#10;† Mucosal healing as assessed by colonoscopy is a long-term treatment target. The frequency of colonoscopy assessment will depend on the clinical context.&#10;Dashed lines represent potential pathways, reflecting flexibility in the clinical dynam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790105" name="Picture 1" descr="Figure 4 Proposed treatment algorithm with faecal calprotectin testing.&#10;Source: Developed during the evaluation.&#10;IBD = inflammatory bowel disease; FC = faecal calprotectin&#10;* The frequency of FC reassessment in asymptomatic patients is dependent on a number of factors as assessed by the treating gastroenterologist including the result of latest FC/trend, disease activity on recent colonoscopy, recency of latest flare/surgery/diagnosis/escalation or de-escalation of therapy, whether there are other (e.g. blood biochemical) markers of disease activity. For example, after alteration of therapy, routine FC at 3-6 months would be standard practice.&#10;‡ Rule out other causes of elevated FC (e.g. diverticulitis, medications, infection). Consider: Checking of adherence to therapy, Change from &#10;baseline/trends in FC; Further investigations (e.g. colonoscopy, imaging).&#10;† Mucosal healing as assessed by colonoscopy is a long-term treatment target. The frequency of colonoscopy assessment will depend on the clinical context.&#10;Dashed lines represent potential pathways, reflecting flexibility in the clinical dynamic.&#10;"/>
                    <pic:cNvPicPr/>
                  </pic:nvPicPr>
                  <pic:blipFill>
                    <a:blip r:embed="rId12"/>
                    <a:stretch>
                      <a:fillRect/>
                    </a:stretch>
                  </pic:blipFill>
                  <pic:spPr>
                    <a:xfrm>
                      <a:off x="0" y="0"/>
                      <a:ext cx="6083935" cy="6760210"/>
                    </a:xfrm>
                    <a:prstGeom prst="rect">
                      <a:avLst/>
                    </a:prstGeom>
                  </pic:spPr>
                </pic:pic>
              </a:graphicData>
            </a:graphic>
          </wp:inline>
        </w:drawing>
      </w:r>
      <w:r w:rsidR="00506CCD">
        <w:br/>
      </w:r>
      <w:r w:rsidR="004B6F79" w:rsidRPr="00FF5C50">
        <w:rPr>
          <w:szCs w:val="18"/>
        </w:rPr>
        <w:t>Source: Developed during the evaluation.</w:t>
      </w:r>
      <w:r w:rsidR="004B6F79" w:rsidRPr="00FF5C50">
        <w:rPr>
          <w:szCs w:val="18"/>
        </w:rPr>
        <w:br/>
        <w:t>IBD = inflammatory bowel disease; FC = faecal calprotectin</w:t>
      </w:r>
      <w:r w:rsidR="004B6F79" w:rsidRPr="00FF5C50">
        <w:rPr>
          <w:szCs w:val="18"/>
        </w:rPr>
        <w:br/>
        <w:t xml:space="preserve">* The frequency of FC reassessment in asymptomatic patients is dependent on a number of factors as assessed by the treating gastroenterologist including the result of latest FC/trend, disease activity on recent colonoscopy, recency of latest flare/surgery/diagnosis/escalation or de-escalation of therapy, whether there </w:t>
      </w:r>
      <w:proofErr w:type="gramStart"/>
      <w:r w:rsidR="004B6F79" w:rsidRPr="00FF5C50">
        <w:rPr>
          <w:szCs w:val="18"/>
        </w:rPr>
        <w:t>are</w:t>
      </w:r>
      <w:proofErr w:type="gramEnd"/>
      <w:r w:rsidR="004B6F79" w:rsidRPr="00FF5C50">
        <w:rPr>
          <w:szCs w:val="18"/>
        </w:rPr>
        <w:t xml:space="preserve"> other (e.g. blood biochemical) markers of disease activity. For example, after alteration of therapy, routine FC at 3-6 months would be standard practice.</w:t>
      </w:r>
      <w:r w:rsidR="004B6F79" w:rsidRPr="00FF5C50">
        <w:rPr>
          <w:szCs w:val="18"/>
        </w:rPr>
        <w:br/>
        <w:t>‡ Rule out other causes of elevated FC (</w:t>
      </w:r>
      <w:proofErr w:type="gramStart"/>
      <w:r w:rsidR="004B6F79" w:rsidRPr="00FF5C50">
        <w:rPr>
          <w:szCs w:val="18"/>
        </w:rPr>
        <w:t>e.g.</w:t>
      </w:r>
      <w:proofErr w:type="gramEnd"/>
      <w:r w:rsidR="004B6F79" w:rsidRPr="00FF5C50">
        <w:rPr>
          <w:szCs w:val="18"/>
        </w:rPr>
        <w:t xml:space="preserve"> diverticulitis, medications, infection). Consider: </w:t>
      </w:r>
      <w:r w:rsidR="00C31655">
        <w:rPr>
          <w:szCs w:val="18"/>
        </w:rPr>
        <w:t xml:space="preserve">Checking of adherence to therapy, </w:t>
      </w:r>
      <w:proofErr w:type="gramStart"/>
      <w:r w:rsidR="004B6F79" w:rsidRPr="00FF5C50">
        <w:rPr>
          <w:szCs w:val="18"/>
        </w:rPr>
        <w:t>Change</w:t>
      </w:r>
      <w:proofErr w:type="gramEnd"/>
      <w:r w:rsidR="004B6F79" w:rsidRPr="00FF5C50">
        <w:rPr>
          <w:szCs w:val="18"/>
        </w:rPr>
        <w:t xml:space="preserve"> from baseline</w:t>
      </w:r>
      <w:r w:rsidR="00C31655">
        <w:rPr>
          <w:szCs w:val="18"/>
        </w:rPr>
        <w:t>/trends in</w:t>
      </w:r>
      <w:r w:rsidR="004B6F79" w:rsidRPr="00FF5C50">
        <w:rPr>
          <w:szCs w:val="18"/>
        </w:rPr>
        <w:t xml:space="preserve"> FC; Further investigations (e.g. colonoscopy, imaging).</w:t>
      </w:r>
      <w:r w:rsidR="004B6F79" w:rsidRPr="00FF5C50">
        <w:rPr>
          <w:szCs w:val="18"/>
        </w:rPr>
        <w:br/>
        <w:t>† Mucosal healing as assessed by colonoscopy is a long-term treatment target. The frequency of colonoscopy assessment will depend on the clinical context.</w:t>
      </w:r>
      <w:r w:rsidR="004B6F79" w:rsidRPr="00FF5C50">
        <w:rPr>
          <w:szCs w:val="18"/>
        </w:rPr>
        <w:br/>
        <w:t>Dashed lines represent potential pathways, reflecting flexibility in the clinical dynamic.</w:t>
      </w:r>
    </w:p>
    <w:p w14:paraId="6BEFB655" w14:textId="708789F7" w:rsidR="00A51868" w:rsidRPr="00835BA8" w:rsidRDefault="00F14879" w:rsidP="002D27FC">
      <w:pPr>
        <w:pStyle w:val="Tablenotes"/>
        <w:spacing w:line="276" w:lineRule="auto"/>
        <w:jc w:val="left"/>
        <w:rPr>
          <w:rFonts w:asciiTheme="minorHAnsi" w:hAnsiTheme="minorHAnsi" w:cstheme="minorHAnsi"/>
          <w:sz w:val="22"/>
          <w:szCs w:val="22"/>
        </w:rPr>
      </w:pPr>
      <w:r w:rsidRPr="002D27FC">
        <w:rPr>
          <w:rFonts w:asciiTheme="minorHAnsi" w:hAnsiTheme="minorHAnsi" w:cstheme="minorHAnsi"/>
          <w:sz w:val="22"/>
          <w:szCs w:val="22"/>
        </w:rPr>
        <w:lastRenderedPageBreak/>
        <w:t xml:space="preserve">During the pre-PASC teleconference, consultant gastroenterologists stated that they would not generally use colonoscopies to assess asymptomatic patients for disease activity on a 6 monthly basis. They contend that prior to the availability of </w:t>
      </w:r>
      <w:r w:rsidR="727EAF92" w:rsidRPr="002D27FC">
        <w:rPr>
          <w:rFonts w:asciiTheme="minorHAnsi" w:hAnsiTheme="minorHAnsi" w:cstheme="minorHAnsi"/>
          <w:sz w:val="22"/>
          <w:szCs w:val="22"/>
        </w:rPr>
        <w:t>FC tests</w:t>
      </w:r>
      <w:r w:rsidRPr="002D27FC">
        <w:rPr>
          <w:rFonts w:asciiTheme="minorHAnsi" w:hAnsiTheme="minorHAnsi" w:cstheme="minorHAnsi"/>
          <w:sz w:val="22"/>
          <w:szCs w:val="22"/>
        </w:rPr>
        <w:t>, regular colonoscopy was performed even in asymptomatic patients</w:t>
      </w:r>
      <w:r w:rsidR="5B89669B" w:rsidRPr="002D27FC">
        <w:rPr>
          <w:rFonts w:asciiTheme="minorHAnsi" w:hAnsiTheme="minorHAnsi" w:cstheme="minorHAnsi"/>
          <w:sz w:val="22"/>
          <w:szCs w:val="22"/>
        </w:rPr>
        <w:t>,</w:t>
      </w:r>
      <w:r w:rsidRPr="002D27FC">
        <w:rPr>
          <w:rFonts w:asciiTheme="minorHAnsi" w:hAnsiTheme="minorHAnsi" w:cstheme="minorHAnsi"/>
          <w:sz w:val="22"/>
          <w:szCs w:val="22"/>
        </w:rPr>
        <w:t xml:space="preserve"> but the frequency depended on </w:t>
      </w:r>
      <w:proofErr w:type="gramStart"/>
      <w:r w:rsidRPr="002D27FC">
        <w:rPr>
          <w:rFonts w:asciiTheme="minorHAnsi" w:hAnsiTheme="minorHAnsi" w:cstheme="minorHAnsi"/>
          <w:sz w:val="22"/>
          <w:szCs w:val="22"/>
        </w:rPr>
        <w:t>a number of</w:t>
      </w:r>
      <w:proofErr w:type="gramEnd"/>
      <w:r w:rsidRPr="002D27FC">
        <w:rPr>
          <w:rFonts w:asciiTheme="minorHAnsi" w:hAnsiTheme="minorHAnsi" w:cstheme="minorHAnsi"/>
          <w:sz w:val="22"/>
          <w:szCs w:val="22"/>
        </w:rPr>
        <w:t xml:space="preserve"> clinical factors. The applicants elected to retain colonoscopy as the chosen comparator in this setting</w:t>
      </w:r>
      <w:r w:rsidR="001D3F79" w:rsidRPr="002D27FC">
        <w:rPr>
          <w:rFonts w:asciiTheme="minorHAnsi" w:hAnsiTheme="minorHAnsi" w:cstheme="minorHAnsi"/>
          <w:sz w:val="22"/>
          <w:szCs w:val="22"/>
        </w:rPr>
        <w:t>.</w:t>
      </w:r>
      <w:r w:rsidRPr="002D27FC">
        <w:rPr>
          <w:rFonts w:asciiTheme="minorHAnsi" w:hAnsiTheme="minorHAnsi" w:cstheme="minorHAnsi"/>
          <w:sz w:val="22"/>
          <w:szCs w:val="22"/>
        </w:rPr>
        <w:t xml:space="preserve"> </w:t>
      </w:r>
      <w:r w:rsidR="00A412EF" w:rsidRPr="002D27FC">
        <w:rPr>
          <w:rFonts w:asciiTheme="minorHAnsi" w:hAnsiTheme="minorHAnsi" w:cstheme="minorHAnsi"/>
          <w:sz w:val="22"/>
          <w:szCs w:val="22"/>
        </w:rPr>
        <w:t xml:space="preserve">The introduction of FC testing is proposed to primarily </w:t>
      </w:r>
      <w:r w:rsidR="00AC1353" w:rsidRPr="002D27FC">
        <w:rPr>
          <w:rFonts w:asciiTheme="minorHAnsi" w:hAnsiTheme="minorHAnsi" w:cstheme="minorHAnsi"/>
          <w:sz w:val="22"/>
          <w:szCs w:val="22"/>
        </w:rPr>
        <w:t xml:space="preserve">reduce the number of </w:t>
      </w:r>
      <w:r w:rsidR="00A412EF" w:rsidRPr="002D27FC">
        <w:rPr>
          <w:rFonts w:asciiTheme="minorHAnsi" w:hAnsiTheme="minorHAnsi" w:cstheme="minorHAnsi"/>
          <w:sz w:val="22"/>
          <w:szCs w:val="22"/>
        </w:rPr>
        <w:t xml:space="preserve">colonoscopies </w:t>
      </w:r>
      <w:r w:rsidR="00AC1353" w:rsidRPr="002D27FC">
        <w:rPr>
          <w:rFonts w:asciiTheme="minorHAnsi" w:hAnsiTheme="minorHAnsi" w:cstheme="minorHAnsi"/>
          <w:sz w:val="22"/>
          <w:szCs w:val="22"/>
        </w:rPr>
        <w:t xml:space="preserve">performed </w:t>
      </w:r>
      <w:r w:rsidR="00A412EF" w:rsidRPr="002D27FC">
        <w:rPr>
          <w:rFonts w:asciiTheme="minorHAnsi" w:hAnsiTheme="minorHAnsi" w:cstheme="minorHAnsi"/>
          <w:sz w:val="22"/>
          <w:szCs w:val="22"/>
        </w:rPr>
        <w:t xml:space="preserve">by ruling out IBD flares in symptomatic patients and confirming the presence of an IBD flare in symptomatic patients. The </w:t>
      </w:r>
      <w:r w:rsidR="00516C27" w:rsidRPr="002D27FC">
        <w:rPr>
          <w:rFonts w:asciiTheme="minorHAnsi" w:hAnsiTheme="minorHAnsi" w:cstheme="minorHAnsi"/>
          <w:sz w:val="22"/>
          <w:szCs w:val="22"/>
        </w:rPr>
        <w:t>application</w:t>
      </w:r>
      <w:r w:rsidR="00A412EF" w:rsidRPr="002D27FC">
        <w:rPr>
          <w:rFonts w:asciiTheme="minorHAnsi" w:hAnsiTheme="minorHAnsi" w:cstheme="minorHAnsi"/>
          <w:sz w:val="22"/>
          <w:szCs w:val="22"/>
        </w:rPr>
        <w:t xml:space="preserve"> also suggests that FC results which indicate IBD flare resolution may also </w:t>
      </w:r>
      <w:r w:rsidR="002805C4" w:rsidRPr="002D27FC">
        <w:rPr>
          <w:rFonts w:asciiTheme="minorHAnsi" w:hAnsiTheme="minorHAnsi" w:cstheme="minorHAnsi"/>
          <w:sz w:val="22"/>
          <w:szCs w:val="22"/>
        </w:rPr>
        <w:t>reduce the number of</w:t>
      </w:r>
      <w:r w:rsidR="00A412EF" w:rsidRPr="002D27FC">
        <w:rPr>
          <w:rFonts w:asciiTheme="minorHAnsi" w:hAnsiTheme="minorHAnsi" w:cstheme="minorHAnsi"/>
          <w:sz w:val="22"/>
          <w:szCs w:val="22"/>
        </w:rPr>
        <w:t xml:space="preserve"> colonoscopies</w:t>
      </w:r>
      <w:r w:rsidR="002805C4" w:rsidRPr="002D27FC">
        <w:rPr>
          <w:rFonts w:asciiTheme="minorHAnsi" w:hAnsiTheme="minorHAnsi" w:cstheme="minorHAnsi"/>
          <w:sz w:val="22"/>
          <w:szCs w:val="22"/>
        </w:rPr>
        <w:t xml:space="preserve"> performed</w:t>
      </w:r>
      <w:r w:rsidR="00A412EF" w:rsidRPr="002D27FC">
        <w:rPr>
          <w:rFonts w:asciiTheme="minorHAnsi" w:hAnsiTheme="minorHAnsi" w:cstheme="minorHAnsi"/>
          <w:sz w:val="22"/>
          <w:szCs w:val="22"/>
        </w:rPr>
        <w:t xml:space="preserve">, however </w:t>
      </w:r>
      <w:r w:rsidR="002805C4" w:rsidRPr="002D27FC">
        <w:rPr>
          <w:rFonts w:asciiTheme="minorHAnsi" w:hAnsiTheme="minorHAnsi" w:cstheme="minorHAnsi"/>
          <w:sz w:val="22"/>
          <w:szCs w:val="22"/>
        </w:rPr>
        <w:t>the exten</w:t>
      </w:r>
      <w:r w:rsidR="00D37AC4" w:rsidRPr="002D27FC">
        <w:rPr>
          <w:rFonts w:asciiTheme="minorHAnsi" w:hAnsiTheme="minorHAnsi" w:cstheme="minorHAnsi"/>
          <w:sz w:val="22"/>
          <w:szCs w:val="22"/>
        </w:rPr>
        <w:t>t</w:t>
      </w:r>
      <w:r w:rsidR="002805C4" w:rsidRPr="002D27FC">
        <w:rPr>
          <w:rFonts w:asciiTheme="minorHAnsi" w:hAnsiTheme="minorHAnsi" w:cstheme="minorHAnsi"/>
          <w:sz w:val="22"/>
          <w:szCs w:val="22"/>
        </w:rPr>
        <w:t xml:space="preserve"> of reduction </w:t>
      </w:r>
      <w:r w:rsidR="001D33A6" w:rsidRPr="002D27FC">
        <w:rPr>
          <w:rFonts w:asciiTheme="minorHAnsi" w:hAnsiTheme="minorHAnsi" w:cstheme="minorHAnsi"/>
          <w:sz w:val="22"/>
          <w:szCs w:val="22"/>
        </w:rPr>
        <w:t>may be less than expected. This is due to the need for colonoscopies in patients following IBD flares to assess that endoscopic healing has occurred once FC results have normalised, as stated in the</w:t>
      </w:r>
      <w:r w:rsidR="00A412EF" w:rsidRPr="002D27FC">
        <w:rPr>
          <w:rFonts w:asciiTheme="minorHAnsi" w:hAnsiTheme="minorHAnsi" w:cstheme="minorHAnsi"/>
          <w:sz w:val="22"/>
          <w:szCs w:val="22"/>
        </w:rPr>
        <w:t xml:space="preserve"> STRIDE-II treat-to-target guidelines provided in the </w:t>
      </w:r>
      <w:r w:rsidR="001D33A6" w:rsidRPr="002D27FC">
        <w:rPr>
          <w:rFonts w:asciiTheme="minorHAnsi" w:hAnsiTheme="minorHAnsi" w:cstheme="minorHAnsi"/>
          <w:sz w:val="22"/>
          <w:szCs w:val="22"/>
        </w:rPr>
        <w:t xml:space="preserve">application </w:t>
      </w:r>
      <w:r w:rsidR="00A412EF" w:rsidRPr="002D27FC">
        <w:rPr>
          <w:rFonts w:asciiTheme="minorHAnsi" w:hAnsiTheme="minorHAnsi" w:cstheme="minorHAnsi"/>
          <w:sz w:val="22"/>
          <w:szCs w:val="22"/>
        </w:rPr>
        <w:t>(</w:t>
      </w:r>
      <w:r w:rsidRPr="002D27FC">
        <w:rPr>
          <w:rFonts w:asciiTheme="minorHAnsi" w:hAnsiTheme="minorHAnsi" w:cstheme="minorHAnsi"/>
          <w:sz w:val="22"/>
          <w:szCs w:val="22"/>
        </w:rPr>
        <w:fldChar w:fldCharType="begin"/>
      </w:r>
      <w:r w:rsidRPr="002D27FC">
        <w:rPr>
          <w:rFonts w:asciiTheme="minorHAnsi" w:hAnsiTheme="minorHAnsi" w:cstheme="minorHAnsi"/>
          <w:sz w:val="22"/>
          <w:szCs w:val="22"/>
        </w:rPr>
        <w:instrText xml:space="preserve"> REF _Ref148473554 \h  \* MERGEFORMAT </w:instrText>
      </w:r>
      <w:r w:rsidRPr="002D27FC">
        <w:rPr>
          <w:rFonts w:asciiTheme="minorHAnsi" w:hAnsiTheme="minorHAnsi" w:cstheme="minorHAnsi"/>
          <w:sz w:val="22"/>
          <w:szCs w:val="22"/>
        </w:rPr>
      </w:r>
      <w:r w:rsidRPr="002D27FC">
        <w:rPr>
          <w:rFonts w:asciiTheme="minorHAnsi" w:hAnsiTheme="minorHAnsi" w:cstheme="minorHAnsi"/>
          <w:sz w:val="22"/>
          <w:szCs w:val="22"/>
        </w:rPr>
        <w:fldChar w:fldCharType="separate"/>
      </w:r>
      <w:r w:rsidR="00B47148" w:rsidRPr="00B47148">
        <w:rPr>
          <w:rFonts w:asciiTheme="minorHAnsi" w:hAnsiTheme="minorHAnsi" w:cstheme="minorHAnsi"/>
          <w:sz w:val="22"/>
          <w:szCs w:val="22"/>
        </w:rPr>
        <w:t xml:space="preserve">Figure </w:t>
      </w:r>
      <w:r w:rsidR="00B47148" w:rsidRPr="00B47148">
        <w:rPr>
          <w:rFonts w:asciiTheme="minorHAnsi" w:hAnsiTheme="minorHAnsi" w:cstheme="minorHAnsi"/>
          <w:noProof/>
          <w:sz w:val="22"/>
          <w:szCs w:val="22"/>
        </w:rPr>
        <w:t>1</w:t>
      </w:r>
      <w:r w:rsidRPr="002D27FC">
        <w:rPr>
          <w:rFonts w:asciiTheme="minorHAnsi" w:hAnsiTheme="minorHAnsi" w:cstheme="minorHAnsi"/>
          <w:sz w:val="22"/>
          <w:szCs w:val="22"/>
        </w:rPr>
        <w:fldChar w:fldCharType="end"/>
      </w:r>
      <w:r w:rsidR="00A412EF" w:rsidRPr="002D27FC">
        <w:rPr>
          <w:rFonts w:asciiTheme="minorHAnsi" w:hAnsiTheme="minorHAnsi" w:cstheme="minorHAnsi"/>
          <w:sz w:val="22"/>
          <w:szCs w:val="22"/>
        </w:rPr>
        <w:t>)</w:t>
      </w:r>
      <w:r w:rsidR="00D37AC4" w:rsidRPr="002D27FC">
        <w:rPr>
          <w:rFonts w:asciiTheme="minorHAnsi" w:hAnsiTheme="minorHAnsi" w:cstheme="minorHAnsi"/>
          <w:sz w:val="22"/>
          <w:szCs w:val="22"/>
        </w:rPr>
        <w:t>.</w:t>
      </w:r>
    </w:p>
    <w:p w14:paraId="2BDE22B9" w14:textId="77777777" w:rsidR="00D73332" w:rsidRDefault="00D73332" w:rsidP="00713728">
      <w:pPr>
        <w:pStyle w:val="Heading2"/>
        <w:rPr>
          <w:b/>
          <w:bCs/>
          <w:i/>
        </w:rPr>
      </w:pPr>
      <w:r w:rsidRPr="00490FBB">
        <w:t>Proposed economic evaluation</w:t>
      </w:r>
    </w:p>
    <w:p w14:paraId="7ED581FF" w14:textId="108C339B" w:rsidR="004D45C6" w:rsidRDefault="00E76AC9" w:rsidP="00E76AC9">
      <w:pPr>
        <w:pStyle w:val="Instructionaltext"/>
        <w:rPr>
          <w:rStyle w:val="normaltextrun"/>
          <w:rFonts w:cs="Calibri"/>
          <w:color w:val="000000" w:themeColor="text1"/>
          <w:shd w:val="clear" w:color="auto" w:fill="FFFFFF"/>
        </w:rPr>
      </w:pPr>
      <w:r w:rsidRPr="00403B8B">
        <w:rPr>
          <w:rStyle w:val="normaltextrun"/>
          <w:rFonts w:cs="Calibri"/>
          <w:color w:val="auto"/>
          <w:shd w:val="clear" w:color="auto" w:fill="FFFFFF"/>
        </w:rPr>
        <w:t xml:space="preserve">The application claimed the proposed intervention </w:t>
      </w:r>
      <w:r w:rsidR="00E523E4">
        <w:rPr>
          <w:rStyle w:val="normaltextrun"/>
          <w:rFonts w:cs="Calibri"/>
          <w:color w:val="auto"/>
          <w:shd w:val="clear" w:color="auto" w:fill="FFFFFF"/>
        </w:rPr>
        <w:t xml:space="preserve">(FC testing) </w:t>
      </w:r>
      <w:r w:rsidR="004D45C6">
        <w:rPr>
          <w:rStyle w:val="normaltextrun"/>
          <w:rFonts w:cs="Calibri"/>
          <w:color w:val="auto"/>
          <w:shd w:val="clear" w:color="auto" w:fill="FFFFFF"/>
        </w:rPr>
        <w:t>is</w:t>
      </w:r>
      <w:r w:rsidRPr="00403B8B">
        <w:rPr>
          <w:rStyle w:val="normaltextrun"/>
          <w:rFonts w:cs="Calibri"/>
          <w:color w:val="auto"/>
          <w:shd w:val="clear" w:color="auto" w:fill="FFFFFF"/>
        </w:rPr>
        <w:t xml:space="preserve"> non-inferior in terms of comparative benefits and harms</w:t>
      </w:r>
      <w:r w:rsidR="004D45C6">
        <w:rPr>
          <w:rStyle w:val="normaltextrun"/>
          <w:rFonts w:cs="Calibri"/>
          <w:color w:val="auto"/>
          <w:shd w:val="clear" w:color="auto" w:fill="FFFFFF"/>
        </w:rPr>
        <w:t xml:space="preserve"> to colonoscopy/biopsy</w:t>
      </w:r>
      <w:r w:rsidRPr="00403B8B">
        <w:rPr>
          <w:rStyle w:val="normaltextrun"/>
          <w:rFonts w:cs="Calibri"/>
          <w:color w:val="auto"/>
          <w:shd w:val="clear" w:color="auto" w:fill="FFFFFF"/>
        </w:rPr>
        <w:t xml:space="preserve">. </w:t>
      </w:r>
      <w:r w:rsidR="004D45C6">
        <w:rPr>
          <w:rStyle w:val="normaltextrun"/>
          <w:rFonts w:cs="Calibri"/>
          <w:color w:val="auto"/>
          <w:shd w:val="clear" w:color="auto" w:fill="FFFFFF"/>
        </w:rPr>
        <w:t>The c</w:t>
      </w:r>
      <w:r>
        <w:rPr>
          <w:rStyle w:val="normaltextrun"/>
          <w:rFonts w:cs="Calibri"/>
          <w:color w:val="auto"/>
          <w:shd w:val="clear" w:color="auto" w:fill="FFFFFF"/>
        </w:rPr>
        <w:t xml:space="preserve">omparative effectiveness of </w:t>
      </w:r>
      <w:r w:rsidR="004D45C6">
        <w:rPr>
          <w:rStyle w:val="normaltextrun"/>
          <w:rFonts w:cs="Calibri"/>
          <w:color w:val="auto"/>
          <w:shd w:val="clear" w:color="auto" w:fill="FFFFFF"/>
        </w:rPr>
        <w:t xml:space="preserve">FC </w:t>
      </w:r>
      <w:r>
        <w:rPr>
          <w:rStyle w:val="normaltextrun"/>
          <w:rFonts w:cs="Calibri"/>
          <w:color w:val="auto"/>
          <w:shd w:val="clear" w:color="auto" w:fill="FFFFFF"/>
        </w:rPr>
        <w:t>test</w:t>
      </w:r>
      <w:r w:rsidR="004D45C6">
        <w:rPr>
          <w:rStyle w:val="normaltextrun"/>
          <w:rFonts w:cs="Calibri"/>
          <w:color w:val="auto"/>
          <w:shd w:val="clear" w:color="auto" w:fill="FFFFFF"/>
        </w:rPr>
        <w:t>ing relative to colonoscopy/biopsy</w:t>
      </w:r>
      <w:r>
        <w:rPr>
          <w:rStyle w:val="normaltextrun"/>
          <w:rFonts w:cs="Calibri"/>
          <w:color w:val="auto"/>
          <w:shd w:val="clear" w:color="auto" w:fill="FFFFFF"/>
        </w:rPr>
        <w:t xml:space="preserve"> needs to be assessed based on sensitivity, specificity, </w:t>
      </w:r>
      <w:r w:rsidR="00F4441D">
        <w:rPr>
          <w:rStyle w:val="normaltextrun"/>
          <w:rFonts w:cs="Calibri"/>
          <w:color w:val="auto"/>
          <w:shd w:val="clear" w:color="auto" w:fill="FFFFFF"/>
        </w:rPr>
        <w:t>negative predictive value (</w:t>
      </w:r>
      <w:r>
        <w:rPr>
          <w:rStyle w:val="normaltextrun"/>
          <w:rFonts w:cs="Calibri"/>
          <w:color w:val="auto"/>
          <w:shd w:val="clear" w:color="auto" w:fill="FFFFFF"/>
        </w:rPr>
        <w:t>NPV</w:t>
      </w:r>
      <w:r w:rsidR="00F4441D">
        <w:rPr>
          <w:rStyle w:val="normaltextrun"/>
          <w:rFonts w:cs="Calibri"/>
          <w:color w:val="auto"/>
          <w:shd w:val="clear" w:color="auto" w:fill="FFFFFF"/>
        </w:rPr>
        <w:t>)</w:t>
      </w:r>
      <w:r>
        <w:rPr>
          <w:rStyle w:val="normaltextrun"/>
          <w:rFonts w:cs="Calibri"/>
          <w:color w:val="auto"/>
          <w:shd w:val="clear" w:color="auto" w:fill="FFFFFF"/>
        </w:rPr>
        <w:t xml:space="preserve">, </w:t>
      </w:r>
      <w:r w:rsidR="00F4441D" w:rsidRPr="00360D58">
        <w:rPr>
          <w:rStyle w:val="normaltextrun"/>
          <w:rFonts w:cs="Calibri"/>
          <w:color w:val="auto"/>
          <w:shd w:val="clear" w:color="auto" w:fill="FFFFFF"/>
        </w:rPr>
        <w:t>positive predictive value (</w:t>
      </w:r>
      <w:r w:rsidRPr="00360D58">
        <w:rPr>
          <w:rStyle w:val="normaltextrun"/>
          <w:rFonts w:cs="Calibri"/>
          <w:color w:val="auto"/>
          <w:shd w:val="clear" w:color="auto" w:fill="FFFFFF"/>
        </w:rPr>
        <w:t>PPV</w:t>
      </w:r>
      <w:r w:rsidR="00F4441D" w:rsidRPr="00360D58">
        <w:rPr>
          <w:rStyle w:val="normaltextrun"/>
          <w:rFonts w:cs="Calibri"/>
          <w:color w:val="auto"/>
          <w:shd w:val="clear" w:color="auto" w:fill="FFFFFF"/>
        </w:rPr>
        <w:t>)</w:t>
      </w:r>
      <w:r w:rsidRPr="00360D58">
        <w:rPr>
          <w:rStyle w:val="normaltextrun"/>
          <w:rFonts w:cs="Calibri"/>
          <w:color w:val="auto"/>
          <w:shd w:val="clear" w:color="auto" w:fill="FFFFFF"/>
        </w:rPr>
        <w:t xml:space="preserve">, additional true positives and additional true negatives to assess the clinical claim. </w:t>
      </w:r>
      <w:r w:rsidR="004D45C6" w:rsidRPr="00360D58">
        <w:rPr>
          <w:rStyle w:val="normaltextrun"/>
          <w:rFonts w:cs="Calibri"/>
          <w:color w:val="auto"/>
          <w:shd w:val="clear" w:color="auto" w:fill="FFFFFF"/>
        </w:rPr>
        <w:t>Results of a preliminary l</w:t>
      </w:r>
      <w:r w:rsidRPr="00360D58">
        <w:rPr>
          <w:rStyle w:val="normaltextrun"/>
          <w:rFonts w:cs="Calibri"/>
          <w:color w:val="auto"/>
          <w:shd w:val="clear" w:color="auto" w:fill="FFFFFF"/>
        </w:rPr>
        <w:t xml:space="preserve">iterature search </w:t>
      </w:r>
      <w:r w:rsidR="00343DCF" w:rsidRPr="00360D58">
        <w:rPr>
          <w:rStyle w:val="normaltextrun"/>
          <w:rFonts w:cs="Calibri"/>
          <w:color w:val="auto"/>
          <w:shd w:val="clear" w:color="auto" w:fill="FFFFFF"/>
        </w:rPr>
        <w:t xml:space="preserve">of non-comparative results for FC testing </w:t>
      </w:r>
      <w:r w:rsidR="004D45C6" w:rsidRPr="00360D58">
        <w:rPr>
          <w:rStyle w:val="normaltextrun"/>
          <w:rFonts w:cs="Calibri"/>
          <w:color w:val="auto"/>
          <w:shd w:val="clear" w:color="auto" w:fill="FFFFFF"/>
        </w:rPr>
        <w:t xml:space="preserve">are </w:t>
      </w:r>
      <w:r w:rsidRPr="00360D58">
        <w:rPr>
          <w:rStyle w:val="normaltextrun"/>
          <w:rFonts w:cs="Calibri"/>
          <w:color w:val="auto"/>
          <w:shd w:val="clear" w:color="auto" w:fill="FFFFFF"/>
        </w:rPr>
        <w:t xml:space="preserve">summarised </w:t>
      </w:r>
      <w:r w:rsidRPr="007F5F1D">
        <w:rPr>
          <w:rStyle w:val="normaltextrun"/>
          <w:rFonts w:cs="Calibri"/>
          <w:color w:val="auto"/>
          <w:shd w:val="clear" w:color="auto" w:fill="FFFFFF"/>
        </w:rPr>
        <w:t xml:space="preserve">in </w:t>
      </w:r>
      <w:r w:rsidR="0036441D">
        <w:rPr>
          <w:rStyle w:val="normaltextrun"/>
          <w:rFonts w:cs="Calibri"/>
          <w:color w:val="auto"/>
          <w:shd w:val="clear" w:color="auto" w:fill="FFFFFF"/>
        </w:rPr>
        <w:t>Table 3</w:t>
      </w:r>
      <w:r w:rsidR="006F46F2" w:rsidRPr="007F5F1D">
        <w:rPr>
          <w:rStyle w:val="normaltextrun"/>
          <w:rFonts w:cs="Calibri"/>
          <w:color w:val="auto"/>
          <w:shd w:val="clear" w:color="auto" w:fill="FFFFFF"/>
        </w:rPr>
        <w:t xml:space="preserve"> </w:t>
      </w:r>
      <w:r w:rsidR="004D45C6" w:rsidRPr="007F5F1D">
        <w:rPr>
          <w:rStyle w:val="normaltextrun"/>
          <w:rFonts w:cs="Calibri"/>
          <w:color w:val="auto"/>
          <w:shd w:val="clear" w:color="auto" w:fill="FFFFFF"/>
        </w:rPr>
        <w:t xml:space="preserve">and indicate </w:t>
      </w:r>
      <w:r w:rsidR="004D45C6" w:rsidRPr="00360D58">
        <w:rPr>
          <w:rStyle w:val="normaltextrun"/>
          <w:rFonts w:cs="Calibri"/>
          <w:color w:val="auto"/>
          <w:shd w:val="clear" w:color="auto" w:fill="FFFFFF"/>
        </w:rPr>
        <w:t xml:space="preserve">that </w:t>
      </w:r>
      <w:r w:rsidR="00421A16" w:rsidRPr="00360D58">
        <w:rPr>
          <w:rStyle w:val="normaltextrun"/>
          <w:rFonts w:cs="Calibri"/>
          <w:color w:val="auto"/>
          <w:shd w:val="clear" w:color="auto" w:fill="FFFFFF"/>
        </w:rPr>
        <w:t xml:space="preserve">FC is a </w:t>
      </w:r>
      <w:r w:rsidR="00965492" w:rsidRPr="00360D58">
        <w:rPr>
          <w:rStyle w:val="normaltextrun"/>
          <w:rFonts w:cs="Calibri"/>
          <w:color w:val="auto"/>
          <w:shd w:val="clear" w:color="auto" w:fill="FFFFFF"/>
        </w:rPr>
        <w:t xml:space="preserve">good surrogate marker in detecting mucosal healing and predicting relapse with high </w:t>
      </w:r>
      <w:r w:rsidR="00965492">
        <w:rPr>
          <w:rStyle w:val="normaltextrun"/>
          <w:rFonts w:cs="Calibri"/>
          <w:color w:val="000000" w:themeColor="text1"/>
          <w:shd w:val="clear" w:color="auto" w:fill="FFFFFF"/>
        </w:rPr>
        <w:t xml:space="preserve">accuracy. </w:t>
      </w:r>
      <w:r w:rsidR="00436EE9">
        <w:rPr>
          <w:rStyle w:val="normaltextrun"/>
          <w:rFonts w:cs="Calibri"/>
          <w:color w:val="000000" w:themeColor="text1"/>
          <w:shd w:val="clear" w:color="auto" w:fill="FFFFFF"/>
        </w:rPr>
        <w:t xml:space="preserve">However, accuracy estimates vary </w:t>
      </w:r>
      <w:r w:rsidR="00FD7E6D">
        <w:rPr>
          <w:rStyle w:val="normaltextrun"/>
          <w:rFonts w:cs="Calibri"/>
          <w:color w:val="000000" w:themeColor="text1"/>
          <w:shd w:val="clear" w:color="auto" w:fill="FFFFFF"/>
        </w:rPr>
        <w:t>by the FC cut-off levels</w:t>
      </w:r>
      <w:r w:rsidR="00877AC5">
        <w:rPr>
          <w:rStyle w:val="normaltextrun"/>
          <w:rFonts w:cs="Calibri"/>
          <w:color w:val="000000" w:themeColor="text1"/>
          <w:shd w:val="clear" w:color="auto" w:fill="FFFFFF"/>
        </w:rPr>
        <w:t xml:space="preserve">. </w:t>
      </w:r>
      <w:r w:rsidR="00371C0E">
        <w:rPr>
          <w:rStyle w:val="normaltextrun"/>
          <w:rFonts w:cs="Calibri"/>
          <w:color w:val="000000" w:themeColor="text1"/>
          <w:shd w:val="clear" w:color="auto" w:fill="FFFFFF"/>
        </w:rPr>
        <w:t xml:space="preserve">FC was also found to be more sensitive </w:t>
      </w:r>
      <w:r w:rsidR="0020694C">
        <w:rPr>
          <w:rStyle w:val="normaltextrun"/>
          <w:rFonts w:cs="Calibri"/>
          <w:color w:val="000000" w:themeColor="text1"/>
          <w:shd w:val="clear" w:color="auto" w:fill="FFFFFF"/>
        </w:rPr>
        <w:t>in UC than CD.</w:t>
      </w:r>
    </w:p>
    <w:p w14:paraId="507D863A" w14:textId="7972974B" w:rsidR="00E76AC9" w:rsidRDefault="004D45C6" w:rsidP="00E76AC9">
      <w:pPr>
        <w:pStyle w:val="Instructionaltext"/>
        <w:rPr>
          <w:rStyle w:val="normaltextrun"/>
          <w:rFonts w:cs="Calibri"/>
          <w:color w:val="auto"/>
          <w:shd w:val="clear" w:color="auto" w:fill="FFFFFF"/>
        </w:rPr>
      </w:pPr>
      <w:r>
        <w:rPr>
          <w:rStyle w:val="normaltextrun"/>
          <w:rFonts w:cs="Calibri"/>
          <w:color w:val="auto"/>
          <w:shd w:val="clear" w:color="auto" w:fill="FFFFFF"/>
        </w:rPr>
        <w:t>While there has been no evidence submitted of the comparative safety for FC testing, it may lead to a reduction in colonoscopy related adverse events (e.g., perforations) where colonoscopies are avoided in some patients.</w:t>
      </w:r>
    </w:p>
    <w:p w14:paraId="7A9347D1" w14:textId="2BB2332F" w:rsidR="00E76AC9" w:rsidRPr="00FD1811" w:rsidRDefault="006F46F2" w:rsidP="00DE0E01">
      <w:pPr>
        <w:pStyle w:val="Caption"/>
        <w:ind w:left="0" w:firstLine="0"/>
      </w:pPr>
      <w:bookmarkStart w:id="10" w:name="_Ref149211139"/>
      <w:r>
        <w:lastRenderedPageBreak/>
        <w:t xml:space="preserve">Table </w:t>
      </w:r>
      <w:r>
        <w:fldChar w:fldCharType="begin"/>
      </w:r>
      <w:r>
        <w:instrText xml:space="preserve"> SEQ Table \* ARABIC </w:instrText>
      </w:r>
      <w:r>
        <w:fldChar w:fldCharType="separate"/>
      </w:r>
      <w:r w:rsidR="00B47148">
        <w:rPr>
          <w:noProof/>
        </w:rPr>
        <w:t>3</w:t>
      </w:r>
      <w:r>
        <w:fldChar w:fldCharType="end"/>
      </w:r>
      <w:bookmarkEnd w:id="10"/>
      <w:r w:rsidR="003D4EF2" w:rsidRPr="003D4EF2">
        <w:tab/>
      </w:r>
      <w:r w:rsidR="00E76AC9" w:rsidRPr="00FD1811">
        <w:t xml:space="preserve">Available evidence to inform </w:t>
      </w:r>
      <w:r w:rsidR="004D45C6">
        <w:t xml:space="preserve">an </w:t>
      </w:r>
      <w:r w:rsidR="00E76AC9">
        <w:t xml:space="preserve">economic </w:t>
      </w:r>
      <w:proofErr w:type="gramStart"/>
      <w:r w:rsidR="00E76AC9">
        <w:t>evaluation</w:t>
      </w:r>
      <w:proofErr w:type="gramEnd"/>
    </w:p>
    <w:tbl>
      <w:tblPr>
        <w:tblStyle w:val="TableGrid"/>
        <w:tblW w:w="0" w:type="auto"/>
        <w:tblInd w:w="0" w:type="dxa"/>
        <w:tblLook w:val="04A0" w:firstRow="1" w:lastRow="0" w:firstColumn="1" w:lastColumn="0" w:noHBand="0" w:noVBand="1"/>
      </w:tblPr>
      <w:tblGrid>
        <w:gridCol w:w="1838"/>
        <w:gridCol w:w="7733"/>
      </w:tblGrid>
      <w:tr w:rsidR="00E76AC9" w14:paraId="23E39873" w14:textId="77777777" w:rsidTr="00DE0E01">
        <w:tc>
          <w:tcPr>
            <w:tcW w:w="1838" w:type="dxa"/>
          </w:tcPr>
          <w:p w14:paraId="7F371A94" w14:textId="77777777" w:rsidR="00E76AC9" w:rsidRPr="00120B8E" w:rsidRDefault="00E76AC9">
            <w:pPr>
              <w:pStyle w:val="TableHeading"/>
            </w:pPr>
            <w:r w:rsidRPr="00120B8E">
              <w:t>Reference</w:t>
            </w:r>
          </w:p>
        </w:tc>
        <w:tc>
          <w:tcPr>
            <w:tcW w:w="7733" w:type="dxa"/>
          </w:tcPr>
          <w:p w14:paraId="00039123" w14:textId="77777777" w:rsidR="00E76AC9" w:rsidRPr="00120B8E" w:rsidRDefault="00E76AC9">
            <w:pPr>
              <w:pStyle w:val="TableHeading"/>
            </w:pPr>
            <w:r w:rsidRPr="00120B8E">
              <w:t>Description</w:t>
            </w:r>
          </w:p>
        </w:tc>
      </w:tr>
      <w:tr w:rsidR="00E76AC9" w14:paraId="389EC57C" w14:textId="77777777" w:rsidTr="00DE0E01">
        <w:tc>
          <w:tcPr>
            <w:tcW w:w="1838" w:type="dxa"/>
          </w:tcPr>
          <w:p w14:paraId="6D5C381C" w14:textId="6BE4ECEC" w:rsidR="00E76AC9" w:rsidRPr="00120B8E" w:rsidRDefault="00E76AC9">
            <w:pPr>
              <w:pStyle w:val="TableHeading"/>
              <w:rPr>
                <w:b w:val="0"/>
                <w:bCs/>
              </w:rPr>
            </w:pPr>
            <w:r>
              <w:rPr>
                <w:b w:val="0"/>
                <w:bCs/>
              </w:rPr>
              <w:fldChar w:fldCharType="begin">
                <w:fldData xml:space="preserve">PEVuZE5vdGU+PENpdGU+PEF1dGhvcj5Cb2hyYTwvQXV0aG9yPjxZZWFyPjIwMjM8L1llYXI+PFJl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</w:fldData>
              </w:fldChar>
            </w:r>
            <w:r w:rsidR="006F46F2">
              <w:rPr>
                <w:b w:val="0"/>
                <w:bCs/>
              </w:rPr>
              <w:instrText xml:space="preserve"> ADDIN EN.CITE </w:instrText>
            </w:r>
            <w:r w:rsidR="006F46F2">
              <w:rPr>
                <w:b w:val="0"/>
                <w:bCs/>
              </w:rPr>
              <w:fldChar w:fldCharType="begin">
                <w:fldData xml:space="preserve">PEVuZE5vdGU+PENpdGU+PEF1dGhvcj5Cb2hyYTwvQXV0aG9yPjxZZWFyPjIwMjM8L1llYXI+PFJl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</w:fldData>
              </w:fldChar>
            </w:r>
            <w:r w:rsidR="006F46F2">
              <w:rPr>
                <w:b w:val="0"/>
                <w:bCs/>
              </w:rPr>
              <w:instrText xml:space="preserve"> ADDIN EN.CITE.DATA </w:instrText>
            </w:r>
            <w:r w:rsidR="006F46F2">
              <w:rPr>
                <w:b w:val="0"/>
                <w:bCs/>
              </w:rPr>
            </w:r>
            <w:r w:rsidR="006F46F2">
              <w:rPr>
                <w:b w:val="0"/>
                <w:bCs/>
              </w:rPr>
              <w:fldChar w:fldCharType="end"/>
            </w:r>
            <w:r>
              <w:rPr>
                <w:b w:val="0"/>
                <w:bCs/>
              </w:rPr>
            </w:r>
            <w:r>
              <w:rPr>
                <w:b w:val="0"/>
                <w:bCs/>
              </w:rPr>
              <w:fldChar w:fldCharType="separate"/>
            </w:r>
            <w:r w:rsidR="006F46F2">
              <w:rPr>
                <w:b w:val="0"/>
                <w:bCs/>
                <w:noProof/>
              </w:rPr>
              <w:t>(Bohra et al. 2023)</w:t>
            </w:r>
            <w:r>
              <w:rPr>
                <w:b w:val="0"/>
                <w:bCs/>
              </w:rPr>
              <w:fldChar w:fldCharType="end"/>
            </w:r>
          </w:p>
        </w:tc>
        <w:tc>
          <w:tcPr>
            <w:tcW w:w="7733" w:type="dxa"/>
          </w:tcPr>
          <w:p w14:paraId="05E18B04" w14:textId="28EC3E69" w:rsidR="00E76AC9" w:rsidRPr="00120B8E" w:rsidRDefault="00E76AC9">
            <w:pPr>
              <w:pStyle w:val="TableHeading"/>
              <w:rPr>
                <w:b w:val="0"/>
                <w:bCs/>
              </w:rPr>
            </w:pPr>
            <w:r w:rsidRPr="00BB3B76">
              <w:rPr>
                <w:b w:val="0"/>
                <w:bCs/>
              </w:rPr>
              <w:t xml:space="preserve">Assessed the utility of FC in </w:t>
            </w:r>
            <w:r w:rsidR="58EB1261">
              <w:rPr>
                <w:b w:val="0"/>
              </w:rPr>
              <w:t>C</w:t>
            </w:r>
            <w:r w:rsidR="771EA414">
              <w:rPr>
                <w:b w:val="0"/>
              </w:rPr>
              <w:t>D</w:t>
            </w:r>
            <w:r w:rsidRPr="00BB3B76">
              <w:rPr>
                <w:b w:val="0"/>
                <w:bCs/>
              </w:rPr>
              <w:t xml:space="preserve"> comparing it to endoscopic activity. Pooled sensitivity was 81% (95% CI, 77-84%) with specificity of 74% (95% CI, 70-80%) and an AUC of 0.85. </w:t>
            </w:r>
            <w:proofErr w:type="spellStart"/>
            <w:r w:rsidRPr="00BB3B76">
              <w:rPr>
                <w:b w:val="0"/>
                <w:bCs/>
              </w:rPr>
              <w:t>Subanalysis</w:t>
            </w:r>
            <w:proofErr w:type="spellEnd"/>
            <w:r w:rsidRPr="00BB3B76">
              <w:rPr>
                <w:b w:val="0"/>
                <w:bCs/>
              </w:rPr>
              <w:t xml:space="preserve"> for mucosal healing: DOR of 18.17 (95% CI [11.08-29.82]) and a negative likelihood ratio of 0.19 [0.14-0.26].</w:t>
            </w:r>
          </w:p>
        </w:tc>
      </w:tr>
      <w:tr w:rsidR="00E76AC9" w14:paraId="222035D0" w14:textId="77777777" w:rsidTr="00DE0E01">
        <w:tc>
          <w:tcPr>
            <w:tcW w:w="1838" w:type="dxa"/>
          </w:tcPr>
          <w:p w14:paraId="3E0B0641" w14:textId="48621C56" w:rsidR="00E76AC9" w:rsidRPr="00120B8E" w:rsidRDefault="00E76AC9">
            <w:pPr>
              <w:pStyle w:val="TableHeading"/>
              <w:rPr>
                <w:b w:val="0"/>
                <w:bCs/>
              </w:rPr>
            </w:pPr>
            <w:r>
              <w:rPr>
                <w:b w:val="0"/>
                <w:bCs/>
              </w:rPr>
              <w:fldChar w:fldCharType="begin">
                <w:fldData xml:space="preserve">PEVuZE5vdGU+PENpdGU+PEF1dGhvcj5Sb2trYXM8L0F1dGhvcj48WWVhcj4yMDE4PC9ZZWFyPjxS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</w:fldData>
              </w:fldChar>
            </w:r>
            <w:r w:rsidR="006F46F2">
              <w:rPr>
                <w:b w:val="0"/>
                <w:bCs/>
              </w:rPr>
              <w:instrText xml:space="preserve"> ADDIN EN.CITE </w:instrText>
            </w:r>
            <w:r w:rsidR="006F46F2">
              <w:rPr>
                <w:b w:val="0"/>
                <w:bCs/>
              </w:rPr>
              <w:fldChar w:fldCharType="begin">
                <w:fldData xml:space="preserve">PEVuZE5vdGU+PENpdGU+PEF1dGhvcj5Sb2trYXM8L0F1dGhvcj48WWVhcj4yMDE4PC9ZZWFyPjxS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</w:fldData>
              </w:fldChar>
            </w:r>
            <w:r w:rsidR="006F46F2">
              <w:rPr>
                <w:b w:val="0"/>
                <w:bCs/>
              </w:rPr>
              <w:instrText xml:space="preserve"> ADDIN EN.CITE.DATA </w:instrText>
            </w:r>
            <w:r w:rsidR="006F46F2">
              <w:rPr>
                <w:b w:val="0"/>
                <w:bCs/>
              </w:rPr>
            </w:r>
            <w:r w:rsidR="006F46F2">
              <w:rPr>
                <w:b w:val="0"/>
                <w:bCs/>
              </w:rPr>
              <w:fldChar w:fldCharType="end"/>
            </w:r>
            <w:r>
              <w:rPr>
                <w:b w:val="0"/>
                <w:bCs/>
              </w:rPr>
            </w:r>
            <w:r>
              <w:rPr>
                <w:b w:val="0"/>
                <w:bCs/>
              </w:rPr>
              <w:fldChar w:fldCharType="separate"/>
            </w:r>
            <w:r w:rsidR="006F46F2">
              <w:rPr>
                <w:b w:val="0"/>
                <w:bCs/>
                <w:noProof/>
              </w:rPr>
              <w:t>(Rokkas et al. 2018)</w:t>
            </w:r>
            <w:r>
              <w:rPr>
                <w:b w:val="0"/>
                <w:bCs/>
              </w:rPr>
              <w:fldChar w:fldCharType="end"/>
            </w:r>
          </w:p>
        </w:tc>
        <w:tc>
          <w:tcPr>
            <w:tcW w:w="7733" w:type="dxa"/>
          </w:tcPr>
          <w:p w14:paraId="47FBCE25" w14:textId="2E1435E5" w:rsidR="00E76AC9" w:rsidRPr="00120B8E" w:rsidRDefault="004D45C6">
            <w:pPr>
              <w:pStyle w:val="TableHeading"/>
              <w:rPr>
                <w:b w:val="0"/>
                <w:bCs/>
              </w:rPr>
            </w:pPr>
            <w:r>
              <w:rPr>
                <w:b w:val="0"/>
                <w:bCs/>
              </w:rPr>
              <w:t>F</w:t>
            </w:r>
            <w:r w:rsidRPr="00E10F18">
              <w:rPr>
                <w:b w:val="0"/>
              </w:rPr>
              <w:t>C</w:t>
            </w:r>
            <w:r w:rsidR="00E76AC9" w:rsidRPr="0081269F">
              <w:rPr>
                <w:b w:val="0"/>
                <w:bCs/>
              </w:rPr>
              <w:t xml:space="preserve"> in IBD (</w:t>
            </w:r>
            <w:r w:rsidR="58EB1261">
              <w:rPr>
                <w:b w:val="0"/>
              </w:rPr>
              <w:t>C</w:t>
            </w:r>
            <w:r w:rsidR="10DAEEDA">
              <w:rPr>
                <w:b w:val="0"/>
              </w:rPr>
              <w:t>D</w:t>
            </w:r>
            <w:r w:rsidR="00E76AC9">
              <w:rPr>
                <w:b w:val="0"/>
                <w:bCs/>
              </w:rPr>
              <w:t xml:space="preserve"> </w:t>
            </w:r>
            <w:r w:rsidR="00E76AC9" w:rsidRPr="0081269F">
              <w:rPr>
                <w:b w:val="0"/>
                <w:bCs/>
              </w:rPr>
              <w:t xml:space="preserve">and </w:t>
            </w:r>
            <w:r w:rsidR="13F872B3">
              <w:rPr>
                <w:b w:val="0"/>
              </w:rPr>
              <w:t>UC</w:t>
            </w:r>
            <w:r w:rsidR="00E76AC9" w:rsidRPr="0081269F">
              <w:rPr>
                <w:b w:val="0"/>
                <w:bCs/>
              </w:rPr>
              <w:t xml:space="preserve">) showed a pooled sensitivity of 85%, specificity of 75%, DOR of 16.3 and AUC of 0.88, in diagnosing active disease. The sub-group analysis revealed that FC performed better in UC than in CD (pooled sensitivity 87.3% vs 82.4%, specificity 77.1% vs 72.1% and AUC 0.91 vs 0.84). Examining the optimum FC cut-off levels, the best sensitivity (90.6%) was achieved at 50 </w:t>
            </w:r>
            <w:proofErr w:type="spellStart"/>
            <w:r w:rsidR="00E76AC9" w:rsidRPr="0081269F">
              <w:rPr>
                <w:b w:val="0"/>
                <w:bCs/>
              </w:rPr>
              <w:t>μg</w:t>
            </w:r>
            <w:proofErr w:type="spellEnd"/>
            <w:r w:rsidR="00E76AC9" w:rsidRPr="0081269F">
              <w:rPr>
                <w:b w:val="0"/>
                <w:bCs/>
              </w:rPr>
              <w:t xml:space="preserve">/g, whereas the best specificity (78.2%) was found at levels &gt;100 </w:t>
            </w:r>
            <w:proofErr w:type="spellStart"/>
            <w:r w:rsidR="00E76AC9" w:rsidRPr="0081269F">
              <w:rPr>
                <w:b w:val="0"/>
                <w:bCs/>
              </w:rPr>
              <w:t>μg</w:t>
            </w:r>
            <w:proofErr w:type="spellEnd"/>
            <w:r w:rsidR="00E76AC9" w:rsidRPr="0081269F">
              <w:rPr>
                <w:b w:val="0"/>
                <w:bCs/>
              </w:rPr>
              <w:t>/g.</w:t>
            </w:r>
          </w:p>
        </w:tc>
      </w:tr>
      <w:tr w:rsidR="00E76AC9" w14:paraId="0E82A2A5" w14:textId="77777777" w:rsidTr="00DE0E01">
        <w:tc>
          <w:tcPr>
            <w:tcW w:w="1838" w:type="dxa"/>
          </w:tcPr>
          <w:p w14:paraId="48BD3445" w14:textId="4F206D79" w:rsidR="00E76AC9" w:rsidRPr="00120B8E" w:rsidRDefault="00E76AC9">
            <w:pPr>
              <w:pStyle w:val="TableHeading"/>
              <w:rPr>
                <w:b w:val="0"/>
                <w:bCs/>
              </w:rPr>
            </w:pPr>
            <w:r>
              <w:rPr>
                <w:b w:val="0"/>
                <w:bCs/>
              </w:rPr>
              <w:fldChar w:fldCharType="begin"/>
            </w:r>
            <w:r w:rsidR="00E05728">
              <w:rPr>
                <w:b w:val="0"/>
                <w:bCs/>
              </w:rPr>
              <w:instrText xml:space="preserve"> ADDIN EN.CITE &lt;EndNote&gt;&lt;Cite&gt;&lt;Author&gt;Bromke&lt;/Author&gt;&lt;Year&gt;2021&lt;/Year&gt;&lt;RecNum&gt;122&lt;/RecNum&gt;&lt;DisplayText&gt;(Bromke et al. 2021)&lt;/DisplayText&gt;&lt;record&gt;&lt;rec-number&gt;122&lt;/rec-number&gt;&lt;foreign-keys&gt;&lt;key app="EN" db-id="efx9s5pw4fwez6ed5azp5ddz9xxarv0a9599" timestamp="1698002045" guid="b61150d7-f673-4f29-a36a-e1285a613b92"&gt;122&lt;/key&gt;&lt;/foreign-keys&gt;&lt;ref-type name="Journal Article"&gt;17&lt;/ref-type&gt;&lt;contributors&gt;&lt;authors&gt;&lt;author&gt;Bromke, M. A.&lt;/author&gt;&lt;author&gt;Neubauer, K.&lt;/author&gt;&lt;author&gt;Kempiński, R.&lt;/author&gt;&lt;author&gt;Krzystek-Korpacka, M.&lt;/author&gt;&lt;/authors&gt;&lt;/contributors&gt;&lt;auth-address&gt;Department of Biochemistry and Immunochemistry, Wroclaw Medical University, Chalubinskiego 10, 50-368 Wroclaw, Poland.&amp;#xD;Department of Gastroenterology and Hepatology, Wroclaw Medical University, Borowska 213, 50-556 Wroclaw, Poland.&lt;/auth-address&gt;&lt;titles&gt;&lt;title&gt;Faecal Calprotectin in Assessment of Mucosal Healing in Adults with Inflammatory Bowel Disease: A Meta-Analysis&lt;/title&gt;&lt;secondary-title&gt;J Clin Med&lt;/secondary-title&gt;&lt;/titles&gt;&lt;periodical&gt;&lt;full-title&gt;J Clin Med&lt;/full-title&gt;&lt;/periodical&gt;&lt;volume&gt;10&lt;/volume&gt;&lt;number&gt;10&lt;/number&gt;&lt;edition&gt;20210519&lt;/edition&gt;&lt;keywords&gt;&lt;keyword&gt;diagnostics&lt;/keyword&gt;&lt;keyword&gt;faecal calprotectin&lt;/keyword&gt;&lt;keyword&gt;inflammatory bowel disease&lt;/keyword&gt;&lt;keyword&gt;meta-analysis&lt;/keyword&gt;&lt;keyword&gt;mucosal healing&lt;/keyword&gt;&lt;/keywords&gt;&lt;dates&gt;&lt;year&gt;2021&lt;/year&gt;&lt;pub-dates&gt;&lt;date&gt;May 19&lt;/date&gt;&lt;/pub-dates&gt;&lt;/dates&gt;&lt;isbn&gt;2077-0383 (Print)&amp;#xD;2077-0383&lt;/isbn&gt;&lt;accession-num&gt;34069684&lt;/accession-num&gt;&lt;urls&gt;&lt;/urls&gt;&lt;custom1&gt;The authors declare no conflict of interest.&lt;/custom1&gt;&lt;custom2&gt;PMC8161009&lt;/custom2&gt;&lt;electronic-resource-num&gt;10.3390/jcm10102203&lt;/electronic-resource-num&gt;&lt;remote-database-provider&gt;NLM&lt;/remote-database-provider&gt;&lt;language&gt;eng&lt;/language&gt;&lt;/record&gt;&lt;/Cite&gt;&lt;/EndNote&gt;</w:instrText>
            </w:r>
            <w:r>
              <w:rPr>
                <w:b w:val="0"/>
                <w:bCs/>
              </w:rPr>
              <w:fldChar w:fldCharType="separate"/>
            </w:r>
            <w:r w:rsidR="00E05728">
              <w:rPr>
                <w:b w:val="0"/>
                <w:bCs/>
                <w:noProof/>
              </w:rPr>
              <w:t>(Bromke et al. 2021)</w:t>
            </w:r>
            <w:r>
              <w:rPr>
                <w:b w:val="0"/>
                <w:bCs/>
              </w:rPr>
              <w:fldChar w:fldCharType="end"/>
            </w:r>
          </w:p>
        </w:tc>
        <w:tc>
          <w:tcPr>
            <w:tcW w:w="7733" w:type="dxa"/>
          </w:tcPr>
          <w:p w14:paraId="1D8B0E64" w14:textId="40875A82" w:rsidR="00E76AC9" w:rsidRDefault="004D45C6">
            <w:pPr>
              <w:pStyle w:val="TableHeading"/>
              <w:rPr>
                <w:b w:val="0"/>
                <w:bCs/>
              </w:rPr>
            </w:pPr>
            <w:r>
              <w:rPr>
                <w:b w:val="0"/>
                <w:bCs/>
              </w:rPr>
              <w:t>Presents results of t</w:t>
            </w:r>
            <w:r w:rsidR="00E76AC9" w:rsidRPr="006C2EC3">
              <w:rPr>
                <w:b w:val="0"/>
                <w:bCs/>
              </w:rPr>
              <w:t xml:space="preserve">wo meta-analyses. </w:t>
            </w:r>
          </w:p>
          <w:p w14:paraId="7AB3C534" w14:textId="544496E6" w:rsidR="00E76AC9" w:rsidRPr="006C2EC3" w:rsidRDefault="00E76AC9">
            <w:pPr>
              <w:pStyle w:val="TableHeading"/>
              <w:rPr>
                <w:b w:val="0"/>
                <w:bCs/>
              </w:rPr>
            </w:pPr>
            <w:r w:rsidRPr="008C2701">
              <w:rPr>
                <w:b w:val="0"/>
                <w:bCs/>
              </w:rPr>
              <w:t>C</w:t>
            </w:r>
            <w:r>
              <w:rPr>
                <w:b w:val="0"/>
                <w:bCs/>
              </w:rPr>
              <w:t>D</w:t>
            </w:r>
            <w:r w:rsidRPr="008C2701">
              <w:rPr>
                <w:b w:val="0"/>
                <w:bCs/>
              </w:rPr>
              <w:t xml:space="preserve">: 16 studies with 1333 patients. </w:t>
            </w:r>
            <w:r w:rsidR="004D45C6">
              <w:rPr>
                <w:b w:val="0"/>
                <w:bCs/>
              </w:rPr>
              <w:t>FC</w:t>
            </w:r>
            <w:r w:rsidRPr="008C2701">
              <w:rPr>
                <w:b w:val="0"/>
                <w:bCs/>
              </w:rPr>
              <w:t xml:space="preserve"> had a diagnostic OR of 13.8 in detecting mucosal healing. Summary sensitivity was 82.8% (76.9-87.4), specificity was 75.9% (68.3-82.1). AUC was 0.829 with estimated DOR of 11.20. </w:t>
            </w:r>
          </w:p>
          <w:p w14:paraId="5DA1428A" w14:textId="586450C1" w:rsidR="00E76AC9" w:rsidRPr="00120B8E" w:rsidRDefault="00E76AC9">
            <w:pPr>
              <w:pStyle w:val="TableHeading"/>
              <w:rPr>
                <w:b w:val="0"/>
                <w:bCs/>
              </w:rPr>
            </w:pPr>
            <w:r w:rsidRPr="006C2EC3">
              <w:rPr>
                <w:b w:val="0"/>
                <w:bCs/>
              </w:rPr>
              <w:t xml:space="preserve">UC: 35 studies with 5826 patients. </w:t>
            </w:r>
            <w:r w:rsidR="00A601B2">
              <w:rPr>
                <w:b w:val="0"/>
                <w:bCs/>
              </w:rPr>
              <w:t>FC</w:t>
            </w:r>
            <w:r w:rsidR="00A601B2" w:rsidRPr="008C2701">
              <w:rPr>
                <w:b w:val="0"/>
                <w:bCs/>
              </w:rPr>
              <w:t xml:space="preserve"> had a diagnostic OR of 1</w:t>
            </w:r>
            <w:r w:rsidR="00A601B2">
              <w:rPr>
                <w:b w:val="0"/>
                <w:bCs/>
              </w:rPr>
              <w:t>6</w:t>
            </w:r>
            <w:r w:rsidR="00A601B2" w:rsidRPr="008C2701">
              <w:rPr>
                <w:b w:val="0"/>
                <w:bCs/>
              </w:rPr>
              <w:t xml:space="preserve"> in detecting mucosal healing.</w:t>
            </w:r>
            <w:r w:rsidR="00A601B2">
              <w:rPr>
                <w:b w:val="0"/>
                <w:bCs/>
              </w:rPr>
              <w:t xml:space="preserve"> </w:t>
            </w:r>
            <w:r w:rsidR="002C7081" w:rsidRPr="008C2701">
              <w:rPr>
                <w:b w:val="0"/>
                <w:bCs/>
              </w:rPr>
              <w:t xml:space="preserve">Summary sensitivity was </w:t>
            </w:r>
            <w:r w:rsidR="002C7081" w:rsidRPr="00E10F18">
              <w:rPr>
                <w:b w:val="0"/>
                <w:bCs/>
              </w:rPr>
              <w:t>80</w:t>
            </w:r>
            <w:r w:rsidR="00CF6EAB">
              <w:rPr>
                <w:b w:val="0"/>
                <w:bCs/>
              </w:rPr>
              <w:t>.</w:t>
            </w:r>
            <w:r w:rsidR="002C7081" w:rsidRPr="00E10F18">
              <w:rPr>
                <w:b w:val="0"/>
                <w:bCs/>
              </w:rPr>
              <w:t>4</w:t>
            </w:r>
            <w:r w:rsidR="00CF6EAB">
              <w:rPr>
                <w:b w:val="0"/>
                <w:bCs/>
              </w:rPr>
              <w:t>%</w:t>
            </w:r>
            <w:r w:rsidR="002C7081" w:rsidRPr="00E10F18">
              <w:rPr>
                <w:b w:val="0"/>
                <w:bCs/>
              </w:rPr>
              <w:t xml:space="preserve"> (75</w:t>
            </w:r>
            <w:r w:rsidR="00CF6EAB">
              <w:rPr>
                <w:b w:val="0"/>
                <w:bCs/>
              </w:rPr>
              <w:t>.</w:t>
            </w:r>
            <w:r w:rsidR="002C7081" w:rsidRPr="00E10F18">
              <w:rPr>
                <w:b w:val="0"/>
                <w:bCs/>
              </w:rPr>
              <w:t>7 to 84</w:t>
            </w:r>
            <w:r w:rsidR="00B54B56">
              <w:rPr>
                <w:b w:val="0"/>
                <w:bCs/>
              </w:rPr>
              <w:t>.</w:t>
            </w:r>
            <w:r w:rsidR="002C7081" w:rsidRPr="00E10F18">
              <w:rPr>
                <w:b w:val="0"/>
                <w:bCs/>
              </w:rPr>
              <w:t>3)</w:t>
            </w:r>
            <w:r w:rsidR="0075163F">
              <w:rPr>
                <w:b w:val="0"/>
                <w:bCs/>
              </w:rPr>
              <w:t xml:space="preserve">, </w:t>
            </w:r>
            <w:r w:rsidR="00B65970">
              <w:rPr>
                <w:b w:val="0"/>
                <w:bCs/>
              </w:rPr>
              <w:t>specificity was 8</w:t>
            </w:r>
            <w:r w:rsidR="00CF6EAB">
              <w:rPr>
                <w:b w:val="0"/>
                <w:bCs/>
              </w:rPr>
              <w:t>1.7% (</w:t>
            </w:r>
            <w:r w:rsidR="00B54B56">
              <w:rPr>
                <w:b w:val="0"/>
                <w:bCs/>
              </w:rPr>
              <w:t>78.0 to 84.8)</w:t>
            </w:r>
            <w:r w:rsidR="00522A23">
              <w:rPr>
                <w:b w:val="0"/>
                <w:bCs/>
              </w:rPr>
              <w:t xml:space="preserve">. AUC </w:t>
            </w:r>
            <w:r w:rsidR="00887D0A">
              <w:rPr>
                <w:b w:val="0"/>
                <w:bCs/>
              </w:rPr>
              <w:t xml:space="preserve">was 0.858 with estimated </w:t>
            </w:r>
            <w:r w:rsidR="00972FC1">
              <w:rPr>
                <w:b w:val="0"/>
                <w:bCs/>
              </w:rPr>
              <w:t xml:space="preserve">DOR </w:t>
            </w:r>
            <w:r w:rsidR="00887D0A">
              <w:rPr>
                <w:b w:val="0"/>
                <w:bCs/>
              </w:rPr>
              <w:t>of</w:t>
            </w:r>
            <w:r w:rsidR="00972FC1">
              <w:rPr>
                <w:b w:val="0"/>
                <w:bCs/>
              </w:rPr>
              <w:t xml:space="preserve"> </w:t>
            </w:r>
            <w:r w:rsidR="00D56E4D">
              <w:rPr>
                <w:b w:val="0"/>
                <w:bCs/>
              </w:rPr>
              <w:t>14.48</w:t>
            </w:r>
            <w:r w:rsidR="00887D0A">
              <w:rPr>
                <w:b w:val="0"/>
                <w:bCs/>
              </w:rPr>
              <w:t>.</w:t>
            </w:r>
          </w:p>
        </w:tc>
      </w:tr>
      <w:tr w:rsidR="00E76AC9" w14:paraId="58BA66DD" w14:textId="77777777" w:rsidTr="00DE0E01">
        <w:tc>
          <w:tcPr>
            <w:tcW w:w="1838" w:type="dxa"/>
          </w:tcPr>
          <w:p w14:paraId="44A646BE" w14:textId="70D7C645" w:rsidR="00E76AC9" w:rsidRPr="00120B8E" w:rsidRDefault="00E76AC9">
            <w:pPr>
              <w:pStyle w:val="TableHeading"/>
              <w:rPr>
                <w:b w:val="0"/>
                <w:bCs/>
              </w:rPr>
            </w:pPr>
            <w:r>
              <w:rPr>
                <w:b w:val="0"/>
                <w:bCs/>
              </w:rPr>
              <w:fldChar w:fldCharType="begin"/>
            </w:r>
            <w:r w:rsidR="00E05728">
              <w:rPr>
                <w:b w:val="0"/>
                <w:bCs/>
              </w:rPr>
              <w:instrText xml:space="preserve"> ADDIN EN.CITE &lt;EndNote&gt;&lt;Cite&gt;&lt;Author&gt;Mosli&lt;/Author&gt;&lt;Year&gt;2015&lt;/Year&gt;&lt;RecNum&gt;123&lt;/RecNum&gt;&lt;DisplayText&gt;(Mosli et al. 2015)&lt;/DisplayText&gt;&lt;record&gt;&lt;rec-number&gt;123&lt;/rec-number&gt;&lt;foreign-keys&gt;&lt;key app="EN" db-id="efx9s5pw4fwez6ed5azp5ddz9xxarv0a9599" timestamp="1698002081" guid="7ee5db29-141b-45f1-885d-6f3d546dc597"&gt;123&lt;/key&gt;&lt;/foreign-keys&gt;&lt;ref-type name="Journal Article"&gt;17&lt;/ref-type&gt;&lt;contributors&gt;&lt;authors&gt;&lt;author&gt;Mosli, Mahmoud H&lt;/author&gt;&lt;author&gt;Zou, Guangyong&lt;/author&gt;&lt;author&gt;Garg, Sushil K&lt;/author&gt;&lt;author&gt;Feagan, Sean G&lt;/author&gt;&lt;author&gt;MacDonald, John K&lt;/author&gt;&lt;author&gt;Chande, Nilesh&lt;/author&gt;&lt;author&gt;Sandborn, William J&lt;/author&gt;&lt;author&gt;Feagan, Brian G&lt;/author&gt;&lt;/authors&gt;&lt;/contributors&gt;&lt;titles&gt;&lt;title&gt;C-Reactive Protein, Fecal Calprotectin, and Stool Lactoferrin for Detection of Endoscopic Activity in Symptomatic Inflammatory Bowel Disease Patients: A Systematic Review and Meta-Analysis&lt;/title&gt;&lt;secondary-title&gt;Official journal of the American College of Gastroenterology | ACG&lt;/secondary-title&gt;&lt;/titles&gt;&lt;periodical&gt;&lt;full-title&gt;Official journal of the American College of Gastroenterology | ACG&lt;/full-title&gt;&lt;/periodical&gt;&lt;pages&gt;802-819&lt;/pages&gt;&lt;volume&gt;110&lt;/volume&gt;&lt;number&gt;6&lt;/number&gt;&lt;dates&gt;&lt;year&gt;2015&lt;/year&gt;&lt;/dates&gt;&lt;isbn&gt;0002-9270&lt;/isbn&gt;&lt;accession-num&gt;00000434-201506000-00010&lt;/accession-num&gt;&lt;urls&gt;&lt;related-urls&gt;&lt;url&gt;https://journals.lww.com/ajg/fulltext/2015/06000/c_reactive_protein,_fecal_calprotectin,_and_stool.10.aspx&lt;/url&gt;&lt;/related-urls&gt;&lt;/urls&gt;&lt;electronic-resource-num&gt;10.1038/ajg.2015.120&lt;/electronic-resource-num&gt;&lt;/record&gt;&lt;/Cite&gt;&lt;/EndNote&gt;</w:instrText>
            </w:r>
            <w:r>
              <w:rPr>
                <w:b w:val="0"/>
                <w:bCs/>
              </w:rPr>
              <w:fldChar w:fldCharType="separate"/>
            </w:r>
            <w:r w:rsidR="00E05728">
              <w:rPr>
                <w:b w:val="0"/>
                <w:bCs/>
                <w:noProof/>
              </w:rPr>
              <w:t>(Mosli et al. 2015)</w:t>
            </w:r>
            <w:r>
              <w:rPr>
                <w:b w:val="0"/>
                <w:bCs/>
              </w:rPr>
              <w:fldChar w:fldCharType="end"/>
            </w:r>
          </w:p>
        </w:tc>
        <w:tc>
          <w:tcPr>
            <w:tcW w:w="7733" w:type="dxa"/>
          </w:tcPr>
          <w:p w14:paraId="39F4C6B5" w14:textId="77777777" w:rsidR="00E76AC9" w:rsidRPr="00E169A2" w:rsidRDefault="00E76AC9">
            <w:pPr>
              <w:pStyle w:val="TableHeading"/>
              <w:rPr>
                <w:b w:val="0"/>
                <w:bCs/>
              </w:rPr>
            </w:pPr>
            <w:r w:rsidRPr="00E169A2">
              <w:rPr>
                <w:b w:val="0"/>
                <w:bCs/>
              </w:rPr>
              <w:t xml:space="preserve">Patients with IBD and active disease as determined by endoscopy as gold standard. 19 studies included. Pooled sensitivity and specificity </w:t>
            </w:r>
            <w:proofErr w:type="gramStart"/>
            <w:r w:rsidRPr="00E169A2">
              <w:rPr>
                <w:b w:val="0"/>
                <w:bCs/>
              </w:rPr>
              <w:t>estimates</w:t>
            </w:r>
            <w:proofErr w:type="gramEnd"/>
            <w:r w:rsidRPr="00E169A2">
              <w:rPr>
                <w:b w:val="0"/>
                <w:bCs/>
              </w:rPr>
              <w:t xml:space="preserve"> of FC were 0.88 (0.84 – 0.90) and 0.73 (0.66-0.79). </w:t>
            </w:r>
          </w:p>
          <w:p w14:paraId="7E77E5DE" w14:textId="3E9F8DF3" w:rsidR="00E76AC9" w:rsidRPr="00120B8E" w:rsidRDefault="00E76AC9">
            <w:pPr>
              <w:pStyle w:val="TableHeading"/>
              <w:rPr>
                <w:b w:val="0"/>
                <w:bCs/>
              </w:rPr>
            </w:pPr>
            <w:r>
              <w:rPr>
                <w:b w:val="0"/>
                <w:bCs/>
              </w:rPr>
              <w:t xml:space="preserve">FC was more sensitive in </w:t>
            </w:r>
            <w:r w:rsidR="4C0D697E">
              <w:rPr>
                <w:b w:val="0"/>
              </w:rPr>
              <w:t>UC</w:t>
            </w:r>
            <w:r w:rsidRPr="00E169A2">
              <w:rPr>
                <w:b w:val="0"/>
                <w:bCs/>
              </w:rPr>
              <w:t xml:space="preserve"> than </w:t>
            </w:r>
            <w:r w:rsidR="58EB1261">
              <w:rPr>
                <w:b w:val="0"/>
              </w:rPr>
              <w:t>C</w:t>
            </w:r>
            <w:r w:rsidR="2422C28B">
              <w:rPr>
                <w:b w:val="0"/>
              </w:rPr>
              <w:t>D</w:t>
            </w:r>
            <w:r w:rsidRPr="00E169A2">
              <w:rPr>
                <w:b w:val="0"/>
                <w:bCs/>
              </w:rPr>
              <w:t>.</w:t>
            </w:r>
          </w:p>
        </w:tc>
      </w:tr>
      <w:tr w:rsidR="00E76AC9" w14:paraId="73399A32" w14:textId="77777777" w:rsidTr="00DE0E01">
        <w:tc>
          <w:tcPr>
            <w:tcW w:w="1838" w:type="dxa"/>
          </w:tcPr>
          <w:p w14:paraId="020917D0" w14:textId="6AA1DB24" w:rsidR="00E76AC9" w:rsidRPr="00120B8E" w:rsidRDefault="00E76AC9">
            <w:pPr>
              <w:pStyle w:val="TableHeading"/>
              <w:rPr>
                <w:b w:val="0"/>
                <w:bCs/>
              </w:rPr>
            </w:pPr>
            <w:r>
              <w:rPr>
                <w:b w:val="0"/>
              </w:rPr>
              <w:fldChar w:fldCharType="begin"/>
            </w:r>
            <w:r w:rsidR="00E05728">
              <w:rPr>
                <w:b w:val="0"/>
              </w:rPr>
              <w:instrText xml:space="preserve"> ADDIN EN.CITE &lt;EndNote&gt;&lt;Cite&gt;&lt;Author&gt;Li&lt;/Author&gt;&lt;Year&gt;2019&lt;/Year&gt;&lt;RecNum&gt;6&lt;/RecNum&gt;&lt;DisplayText&gt;(Li et al. 2019)&lt;/DisplayText&gt;&lt;record&gt;&lt;rec-number&gt;6&lt;/rec-number&gt;&lt;foreign-keys&gt;&lt;key app="EN" db-id="xvxd2wspfx2dthez0z352d0t5wte05p9rwwa" timestamp="1696906480"&gt;6&lt;/key&gt;&lt;/foreign-keys&gt;&lt;ref-type name="Journal Article"&gt;17&lt;/ref-type&gt;&lt;contributors&gt;&lt;authors&gt;&lt;author&gt;Li, J.&lt;/author&gt;&lt;author&gt;Zhao, X.&lt;/author&gt;&lt;author&gt;Li, X.&lt;/author&gt;&lt;author&gt;Lu, M.&lt;/author&gt;&lt;author&gt;Zhang, H.&lt;/author&gt;&lt;/authors&gt;&lt;/contributors&gt;&lt;auth-address&gt;Department of Gastroenterology, The First Affiliated Hospital of Nanjing Medical University, Nanjing, Jiangsu Province 210029, China.&lt;/auth-address&gt;&lt;titles&gt;&lt;title&gt;Systematic Review with Meta-Analysis: Fecal Calprotectin as a Surrogate Marker for Predicting Relapse in Adults with Ulcerative Colitis&lt;/title&gt;&lt;secondary-title&gt;Mediators Inflamm&lt;/secondary-title&gt;&lt;/titles&gt;&lt;periodical&gt;&lt;full-title&gt;Mediators Inflamm&lt;/full-title&gt;&lt;/periodical&gt;&lt;pages&gt;2136501&lt;/pages&gt;&lt;volume&gt;2019&lt;/volume&gt;&lt;edition&gt;20190528&lt;/edition&gt;&lt;keywords&gt;&lt;keyword&gt;Biomarkers/*analysis&lt;/keyword&gt;&lt;keyword&gt;Colitis, Ulcerative/*diagnosis/metabolism&lt;/keyword&gt;&lt;keyword&gt;Feces/*chemistry&lt;/keyword&gt;&lt;keyword&gt;Humans&lt;/keyword&gt;&lt;keyword&gt;Leukocyte L1 Antigen Complex/*analysis&lt;/keyword&gt;&lt;keyword&gt;Odds Ratio&lt;/keyword&gt;&lt;keyword&gt;ROC Curve&lt;/keyword&gt;&lt;/keywords&gt;&lt;dates&gt;&lt;year&gt;2019&lt;/year&gt;&lt;/dates&gt;&lt;isbn&gt;0962-9351 (Print)&amp;#xD;0962-9351&lt;/isbn&gt;&lt;accession-num&gt;31275056&lt;/accession-num&gt;&lt;urls&gt;&lt;/urls&gt;&lt;custom2&gt;PMC6558608&lt;/custom2&gt;&lt;electronic-resource-num&gt;10.1155/2019/2136501&lt;/electronic-resource-num&gt;&lt;remote-database-provider&gt;NLM&lt;/remote-database-provider&gt;&lt;language&gt;eng&lt;/language&gt;&lt;/record&gt;&lt;/Cite&gt;&lt;/EndNote&gt;</w:instrText>
            </w:r>
            <w:r>
              <w:rPr>
                <w:b w:val="0"/>
              </w:rPr>
              <w:fldChar w:fldCharType="separate"/>
            </w:r>
            <w:r w:rsidR="00E05728">
              <w:rPr>
                <w:b w:val="0"/>
                <w:noProof/>
              </w:rPr>
              <w:t>(Li et al. 2019)</w:t>
            </w:r>
            <w:r>
              <w:rPr>
                <w:b w:val="0"/>
              </w:rPr>
              <w:fldChar w:fldCharType="end"/>
            </w:r>
          </w:p>
        </w:tc>
        <w:tc>
          <w:tcPr>
            <w:tcW w:w="7733" w:type="dxa"/>
          </w:tcPr>
          <w:p w14:paraId="31E32CC7" w14:textId="75B2B677" w:rsidR="00E76AC9" w:rsidRPr="00120B8E" w:rsidRDefault="00E76AC9">
            <w:pPr>
              <w:pStyle w:val="TableHeading"/>
              <w:rPr>
                <w:b w:val="0"/>
                <w:bCs/>
              </w:rPr>
            </w:pPr>
            <w:r>
              <w:rPr>
                <w:b w:val="0"/>
                <w:bCs/>
              </w:rPr>
              <w:t>T</w:t>
            </w:r>
            <w:r>
              <w:rPr>
                <w:b w:val="0"/>
              </w:rPr>
              <w:t>he study conducted a</w:t>
            </w:r>
            <w:r w:rsidRPr="00672349">
              <w:rPr>
                <w:b w:val="0"/>
                <w:bCs/>
              </w:rPr>
              <w:t xml:space="preserve"> meta-analysis:</w:t>
            </w:r>
            <w:r>
              <w:rPr>
                <w:b w:val="0"/>
                <w:bCs/>
              </w:rPr>
              <w:t xml:space="preserve"> </w:t>
            </w:r>
            <w:r>
              <w:rPr>
                <w:b w:val="0"/>
              </w:rPr>
              <w:t>to assess</w:t>
            </w:r>
            <w:r w:rsidRPr="00672349">
              <w:rPr>
                <w:b w:val="0"/>
                <w:bCs/>
              </w:rPr>
              <w:t xml:space="preserve"> </w:t>
            </w:r>
            <w:r w:rsidR="004D45C6">
              <w:rPr>
                <w:b w:val="0"/>
                <w:bCs/>
              </w:rPr>
              <w:t>FC</w:t>
            </w:r>
            <w:r w:rsidRPr="00672349">
              <w:rPr>
                <w:b w:val="0"/>
                <w:bCs/>
              </w:rPr>
              <w:t xml:space="preserve"> as a surrogate marker for predicting relapse in adults with </w:t>
            </w:r>
            <w:r w:rsidR="4D53AA31">
              <w:rPr>
                <w:b w:val="0"/>
              </w:rPr>
              <w:t>UC</w:t>
            </w:r>
            <w:r>
              <w:rPr>
                <w:b w:val="0"/>
                <w:bCs/>
              </w:rPr>
              <w:t xml:space="preserve">. </w:t>
            </w:r>
            <w:r w:rsidRPr="00672349">
              <w:rPr>
                <w:b w:val="0"/>
                <w:bCs/>
              </w:rPr>
              <w:t xml:space="preserve">14 studies of 1110 patients with UC calculated pooled sensitivity and specificity to be 75% and 77% (cut-offs 55–341 </w:t>
            </w:r>
            <w:proofErr w:type="spellStart"/>
            <w:r w:rsidRPr="00672349">
              <w:rPr>
                <w:b w:val="0"/>
                <w:bCs/>
              </w:rPr>
              <w:t>μg</w:t>
            </w:r>
            <w:proofErr w:type="spellEnd"/>
            <w:r w:rsidRPr="00672349">
              <w:rPr>
                <w:b w:val="0"/>
                <w:bCs/>
              </w:rPr>
              <w:t>/g)</w:t>
            </w:r>
            <w:r>
              <w:rPr>
                <w:b w:val="0"/>
                <w:bCs/>
              </w:rPr>
              <w:t>.</w:t>
            </w:r>
          </w:p>
        </w:tc>
      </w:tr>
    </w:tbl>
    <w:p w14:paraId="780E063D" w14:textId="62B1CC10" w:rsidR="002D27FC" w:rsidRDefault="00E76AC9" w:rsidP="00DE0E01">
      <w:pPr>
        <w:pStyle w:val="Tablenotes"/>
        <w:rPr>
          <w:rStyle w:val="normaltextrun"/>
          <w:rFonts w:cs="Calibri"/>
          <w:shd w:val="clear" w:color="auto" w:fill="FFFFFF"/>
        </w:rPr>
      </w:pPr>
      <w:r>
        <w:rPr>
          <w:rStyle w:val="normaltextrun"/>
          <w:rFonts w:cs="Calibri"/>
          <w:shd w:val="clear" w:color="auto" w:fill="FFFFFF"/>
        </w:rPr>
        <w:t>AUC = area under the curve; CD = Cro</w:t>
      </w:r>
      <w:r w:rsidR="309641CC">
        <w:rPr>
          <w:rStyle w:val="normaltextrun"/>
          <w:rFonts w:cs="Calibri"/>
          <w:shd w:val="clear" w:color="auto" w:fill="FFFFFF"/>
        </w:rPr>
        <w:t>h</w:t>
      </w:r>
      <w:r>
        <w:rPr>
          <w:rStyle w:val="normaltextrun"/>
          <w:rFonts w:cs="Calibri"/>
          <w:shd w:val="clear" w:color="auto" w:fill="FFFFFF"/>
        </w:rPr>
        <w:t>n</w:t>
      </w:r>
      <w:r w:rsidR="00BC0812">
        <w:rPr>
          <w:rStyle w:val="normaltextrun"/>
          <w:rFonts w:cs="Calibri"/>
          <w:shd w:val="clear" w:color="auto" w:fill="FFFFFF"/>
        </w:rPr>
        <w:t>’s</w:t>
      </w:r>
      <w:r>
        <w:rPr>
          <w:rStyle w:val="normaltextrun"/>
          <w:rFonts w:cs="Calibri"/>
          <w:shd w:val="clear" w:color="auto" w:fill="FFFFFF"/>
        </w:rPr>
        <w:t xml:space="preserve"> Disease; CI = confidence interval; DOR = diagnostic odds ratio; FC = faecal calprotectin; IBD = inflammatory bowel disease; OR = odds ratio; UC = Ulcerative Colitis</w:t>
      </w:r>
    </w:p>
    <w:p w14:paraId="5EE23247" w14:textId="20E411DF" w:rsidR="00E76AC9" w:rsidRPr="00360D58" w:rsidRDefault="00E76AC9" w:rsidP="00E76AC9">
      <w:pPr>
        <w:pStyle w:val="Instructionaltext"/>
        <w:rPr>
          <w:color w:val="auto"/>
        </w:rPr>
      </w:pPr>
      <w:r w:rsidRPr="00403B8B">
        <w:rPr>
          <w:rStyle w:val="normaltextrun"/>
          <w:rFonts w:cs="Calibri"/>
          <w:color w:val="auto"/>
          <w:shd w:val="clear" w:color="auto" w:fill="FFFFFF"/>
        </w:rPr>
        <w:t>Based on the applicant's clinical claim of non-inferior safety and effectiveness of FC testing to monitor IBD compared to endoscopy/colonoscopy (</w:t>
      </w:r>
      <w:r w:rsidR="0CD15D8F" w:rsidRPr="768959DE">
        <w:rPr>
          <w:rFonts w:cs="Calibri"/>
          <w:color w:val="auto"/>
        </w:rPr>
        <w:t>±</w:t>
      </w:r>
      <w:r w:rsidRPr="00403B8B">
        <w:rPr>
          <w:rStyle w:val="normaltextrun"/>
          <w:rFonts w:cs="Calibri"/>
          <w:color w:val="auto"/>
          <w:shd w:val="clear" w:color="auto" w:fill="FFFFFF"/>
        </w:rPr>
        <w:t xml:space="preserve"> biopsy), a cost-</w:t>
      </w:r>
      <w:r w:rsidRPr="00360D58">
        <w:rPr>
          <w:rStyle w:val="normaltextrun"/>
          <w:rFonts w:cs="Calibri"/>
          <w:color w:val="auto"/>
          <w:shd w:val="clear" w:color="auto" w:fill="FFFFFF"/>
        </w:rPr>
        <w:t xml:space="preserve">minimisation analysis (CMA) would be appropriate. If </w:t>
      </w:r>
      <w:r w:rsidR="00343DCF" w:rsidRPr="00360D58">
        <w:rPr>
          <w:rStyle w:val="normaltextrun"/>
          <w:rFonts w:cs="Calibri"/>
          <w:color w:val="auto"/>
          <w:shd w:val="clear" w:color="auto" w:fill="FFFFFF"/>
        </w:rPr>
        <w:t xml:space="preserve">the </w:t>
      </w:r>
      <w:r w:rsidRPr="00360D58">
        <w:rPr>
          <w:rStyle w:val="normaltextrun"/>
          <w:rFonts w:cs="Calibri"/>
          <w:color w:val="auto"/>
          <w:shd w:val="clear" w:color="auto" w:fill="FFFFFF"/>
        </w:rPr>
        <w:t>clinical claim during the assessment is found to differ from that pr</w:t>
      </w:r>
      <w:r w:rsidRPr="006B2D65">
        <w:rPr>
          <w:rStyle w:val="normaltextrun"/>
          <w:rFonts w:cs="Calibri"/>
          <w:color w:val="auto"/>
          <w:shd w:val="clear" w:color="auto" w:fill="FFFFFF"/>
        </w:rPr>
        <w:t xml:space="preserve">oposed, </w:t>
      </w:r>
      <w:r w:rsidR="0036441D">
        <w:rPr>
          <w:color w:val="auto"/>
        </w:rPr>
        <w:t xml:space="preserve">Table 4 </w:t>
      </w:r>
      <w:r w:rsidRPr="006B2D65">
        <w:rPr>
          <w:color w:val="auto"/>
        </w:rPr>
        <w:t xml:space="preserve">provides </w:t>
      </w:r>
      <w:r w:rsidRPr="00360D58">
        <w:rPr>
          <w:color w:val="auto"/>
        </w:rPr>
        <w:t>a guide for determining which type of economic evaluation is appropriate.</w:t>
      </w:r>
    </w:p>
    <w:p w14:paraId="26AFAADB" w14:textId="2F8D0136" w:rsidR="00E76AC9" w:rsidRPr="00490FBB" w:rsidRDefault="00C83BB8" w:rsidP="00C83BB8">
      <w:pPr>
        <w:pStyle w:val="Caption"/>
      </w:pPr>
      <w:bookmarkStart w:id="11" w:name="_Ref148954796"/>
      <w:bookmarkStart w:id="12" w:name="_Toc423450289"/>
      <w:r>
        <w:t xml:space="preserve">Table </w:t>
      </w:r>
      <w:r>
        <w:fldChar w:fldCharType="begin"/>
      </w:r>
      <w:r>
        <w:instrText xml:space="preserve"> SEQ Table \* ARABIC </w:instrText>
      </w:r>
      <w:r>
        <w:fldChar w:fldCharType="separate"/>
      </w:r>
      <w:r w:rsidR="00B47148">
        <w:rPr>
          <w:noProof/>
        </w:rPr>
        <w:t>4</w:t>
      </w:r>
      <w:r>
        <w:fldChar w:fldCharType="end"/>
      </w:r>
      <w:bookmarkEnd w:id="11"/>
      <w:r w:rsidR="00E76AC9">
        <w:tab/>
        <w:t>Classification of</w:t>
      </w:r>
      <w:r w:rsidR="00E76AC9" w:rsidRPr="00490FBB">
        <w:t xml:space="preserve"> comparative effectiveness and safety of the proposed intervention</w:t>
      </w:r>
      <w:r w:rsidR="00E76AC9">
        <w:t>,</w:t>
      </w:r>
      <w:r w:rsidR="00E76AC9" w:rsidRPr="00490FBB">
        <w:t xml:space="preserve"> compared with its main comparator</w:t>
      </w:r>
      <w:r w:rsidR="00E76AC9">
        <w:t>,</w:t>
      </w:r>
      <w:r w:rsidR="00E76AC9" w:rsidRPr="00490FBB">
        <w:t xml:space="preserve"> and guide to the suitable type of economic </w:t>
      </w:r>
      <w:proofErr w:type="gramStart"/>
      <w:r w:rsidR="00E76AC9" w:rsidRPr="00490FBB">
        <w:t>evaluation</w:t>
      </w:r>
      <w:bookmarkEnd w:id="12"/>
      <w:proofErr w:type="gramEnd"/>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E76AC9" w:rsidRPr="00490FBB" w14:paraId="06D44DC9" w14:textId="77777777">
        <w:trPr>
          <w:cantSplit/>
          <w:tblHeader/>
        </w:trPr>
        <w:tc>
          <w:tcPr>
            <w:tcW w:w="2012" w:type="dxa"/>
            <w:vMerge w:val="restart"/>
            <w:tcBorders>
              <w:top w:val="single" w:sz="4" w:space="0" w:color="auto"/>
              <w:left w:val="single" w:sz="4" w:space="0" w:color="auto"/>
              <w:right w:val="single" w:sz="4" w:space="0" w:color="auto"/>
            </w:tcBorders>
          </w:tcPr>
          <w:p w14:paraId="3C3A5DF7" w14:textId="77777777" w:rsidR="00E76AC9" w:rsidRPr="00490FBB" w:rsidRDefault="00E76AC9">
            <w:pPr>
              <w:pStyle w:val="TableHeading"/>
            </w:pPr>
            <w:bookmarkStart w:id="13" w:name="Title_Table2" w:colFirst="0" w:colLast="0"/>
            <w:r w:rsidRPr="00490FBB">
              <w:t>Comparative safety</w:t>
            </w:r>
            <w:r w:rsidRPr="00490FBB">
              <w:rPr>
                <w:color w:val="FFFFFF" w:themeColor="background1"/>
              </w:rPr>
              <w:t>-</w:t>
            </w:r>
          </w:p>
        </w:tc>
        <w:tc>
          <w:tcPr>
            <w:tcW w:w="1905" w:type="dxa"/>
            <w:tcBorders>
              <w:top w:val="single" w:sz="4" w:space="0" w:color="auto"/>
              <w:left w:val="single" w:sz="4" w:space="0" w:color="auto"/>
              <w:bottom w:val="single" w:sz="4" w:space="0" w:color="auto"/>
              <w:right w:val="nil"/>
            </w:tcBorders>
          </w:tcPr>
          <w:p w14:paraId="26338E5F" w14:textId="77777777" w:rsidR="00E76AC9" w:rsidRPr="00490FBB" w:rsidRDefault="00E76AC9">
            <w:pPr>
              <w:pStyle w:val="TableHeading"/>
              <w:jc w:val="center"/>
            </w:pPr>
          </w:p>
        </w:tc>
        <w:tc>
          <w:tcPr>
            <w:tcW w:w="2227" w:type="dxa"/>
            <w:tcBorders>
              <w:top w:val="single" w:sz="4" w:space="0" w:color="auto"/>
              <w:left w:val="nil"/>
              <w:bottom w:val="single" w:sz="4" w:space="0" w:color="auto"/>
            </w:tcBorders>
          </w:tcPr>
          <w:p w14:paraId="22E98A7C" w14:textId="77777777" w:rsidR="00E76AC9" w:rsidRPr="00490FBB" w:rsidRDefault="00E76AC9">
            <w:pPr>
              <w:pStyle w:val="TableHeading"/>
              <w:ind w:left="-75" w:right="-127"/>
              <w:jc w:val="center"/>
            </w:pPr>
            <w:r w:rsidRPr="00490FBB">
              <w:t>Comparative effectiveness</w:t>
            </w:r>
          </w:p>
        </w:tc>
        <w:tc>
          <w:tcPr>
            <w:tcW w:w="1748" w:type="dxa"/>
            <w:tcBorders>
              <w:top w:val="single" w:sz="4" w:space="0" w:color="auto"/>
              <w:left w:val="nil"/>
              <w:bottom w:val="single" w:sz="4" w:space="0" w:color="auto"/>
            </w:tcBorders>
          </w:tcPr>
          <w:p w14:paraId="747284D2" w14:textId="77777777" w:rsidR="00E76AC9" w:rsidRPr="00490FBB" w:rsidRDefault="00E76AC9">
            <w:pPr>
              <w:pStyle w:val="TableHeading"/>
              <w:jc w:val="center"/>
            </w:pPr>
          </w:p>
        </w:tc>
        <w:tc>
          <w:tcPr>
            <w:tcW w:w="1434" w:type="dxa"/>
            <w:tcBorders>
              <w:top w:val="single" w:sz="4" w:space="0" w:color="auto"/>
              <w:left w:val="nil"/>
              <w:bottom w:val="single" w:sz="4" w:space="0" w:color="auto"/>
              <w:right w:val="single" w:sz="4" w:space="0" w:color="auto"/>
            </w:tcBorders>
          </w:tcPr>
          <w:p w14:paraId="685E5AF5" w14:textId="77777777" w:rsidR="00E76AC9" w:rsidRPr="00490FBB" w:rsidRDefault="00E76AC9">
            <w:pPr>
              <w:pStyle w:val="TableHeading"/>
              <w:jc w:val="center"/>
            </w:pPr>
          </w:p>
        </w:tc>
      </w:tr>
      <w:bookmarkEnd w:id="13"/>
      <w:tr w:rsidR="00E76AC9" w:rsidRPr="00490FBB" w14:paraId="58EAA5E4" w14:textId="77777777">
        <w:trPr>
          <w:cantSplit/>
          <w:tblHeader/>
        </w:trPr>
        <w:tc>
          <w:tcPr>
            <w:tcW w:w="2012" w:type="dxa"/>
            <w:vMerge/>
            <w:tcBorders>
              <w:left w:val="single" w:sz="4" w:space="0" w:color="auto"/>
              <w:bottom w:val="single" w:sz="4" w:space="0" w:color="auto"/>
              <w:right w:val="single" w:sz="4" w:space="0" w:color="auto"/>
            </w:tcBorders>
          </w:tcPr>
          <w:p w14:paraId="19B8D743" w14:textId="77777777" w:rsidR="00E76AC9" w:rsidRPr="00490FBB" w:rsidRDefault="00E76AC9">
            <w:pPr>
              <w:pStyle w:val="TableHeading"/>
            </w:pPr>
          </w:p>
        </w:tc>
        <w:tc>
          <w:tcPr>
            <w:tcW w:w="1905" w:type="dxa"/>
            <w:tcBorders>
              <w:left w:val="single" w:sz="4" w:space="0" w:color="auto"/>
              <w:bottom w:val="single" w:sz="4" w:space="0" w:color="auto"/>
              <w:right w:val="single" w:sz="4" w:space="0" w:color="auto"/>
            </w:tcBorders>
          </w:tcPr>
          <w:p w14:paraId="6326E481" w14:textId="77777777" w:rsidR="00E76AC9" w:rsidRPr="00490FBB" w:rsidRDefault="00E76AC9">
            <w:pPr>
              <w:pStyle w:val="TableHeading"/>
              <w:jc w:val="center"/>
            </w:pPr>
            <w:r w:rsidRPr="00490FBB">
              <w:t>Inferior</w:t>
            </w:r>
          </w:p>
        </w:tc>
        <w:tc>
          <w:tcPr>
            <w:tcW w:w="2227" w:type="dxa"/>
            <w:tcBorders>
              <w:top w:val="single" w:sz="4" w:space="0" w:color="auto"/>
              <w:left w:val="single" w:sz="4" w:space="0" w:color="auto"/>
              <w:bottom w:val="single" w:sz="4" w:space="0" w:color="auto"/>
              <w:right w:val="single" w:sz="4" w:space="0" w:color="auto"/>
            </w:tcBorders>
          </w:tcPr>
          <w:p w14:paraId="6619076C" w14:textId="77777777" w:rsidR="00E76AC9" w:rsidRPr="00490FBB" w:rsidRDefault="00E76AC9">
            <w:pPr>
              <w:pStyle w:val="TableHeading"/>
              <w:jc w:val="center"/>
            </w:pPr>
            <w:proofErr w:type="spellStart"/>
            <w:r w:rsidRPr="00490FBB">
              <w:t>Uncertain</w:t>
            </w:r>
            <w:r w:rsidRPr="00490FBB">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693E9CEA" w14:textId="77777777" w:rsidR="00E76AC9" w:rsidRPr="00490FBB" w:rsidRDefault="00E76AC9">
            <w:pPr>
              <w:pStyle w:val="TableHeading"/>
              <w:jc w:val="center"/>
            </w:pPr>
            <w:proofErr w:type="spellStart"/>
            <w:r w:rsidRPr="00490FBB">
              <w:t>Noninferior</w:t>
            </w:r>
            <w:r w:rsidRPr="00490FBB">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22169F51" w14:textId="77777777" w:rsidR="00E76AC9" w:rsidRPr="00490FBB" w:rsidRDefault="00E76AC9">
            <w:pPr>
              <w:pStyle w:val="TableHeading"/>
              <w:jc w:val="center"/>
            </w:pPr>
            <w:r w:rsidRPr="00490FBB">
              <w:t>Superior</w:t>
            </w:r>
          </w:p>
        </w:tc>
      </w:tr>
      <w:tr w:rsidR="00E76AC9" w:rsidRPr="00490FBB" w14:paraId="6DC2D884" w14:textId="77777777">
        <w:tc>
          <w:tcPr>
            <w:tcW w:w="2012" w:type="dxa"/>
            <w:tcBorders>
              <w:top w:val="single" w:sz="4" w:space="0" w:color="auto"/>
              <w:left w:val="single" w:sz="4" w:space="0" w:color="auto"/>
              <w:bottom w:val="single" w:sz="4" w:space="0" w:color="auto"/>
              <w:right w:val="single" w:sz="4" w:space="0" w:color="auto"/>
            </w:tcBorders>
            <w:vAlign w:val="center"/>
          </w:tcPr>
          <w:p w14:paraId="3CEAEFE6" w14:textId="77777777" w:rsidR="00E76AC9" w:rsidRPr="00490FBB" w:rsidRDefault="00E76AC9">
            <w:pPr>
              <w:pStyle w:val="Tabletext"/>
              <w:keepNext/>
            </w:pPr>
            <w:r w:rsidRPr="00490FBB">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1C021CC1" w14:textId="6A3D4E77" w:rsidR="00E76AC9" w:rsidRPr="00490FBB" w:rsidRDefault="00E76AC9">
            <w:pPr>
              <w:pStyle w:val="Tabletext"/>
              <w:keepNext/>
            </w:pPr>
            <w:r w:rsidRPr="00490FBB">
              <w:t xml:space="preserve">Health </w:t>
            </w:r>
            <w:proofErr w:type="gramStart"/>
            <w:r w:rsidRPr="00490FBB">
              <w:t>forgone:</w:t>
            </w:r>
            <w:proofErr w:type="gramEnd"/>
            <w:r w:rsidRPr="00490FBB">
              <w:t xml:space="preserv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1815D58F" w14:textId="77777777" w:rsidR="00E76AC9" w:rsidRPr="00490FBB" w:rsidRDefault="00E76AC9">
            <w:pPr>
              <w:pStyle w:val="Tabletext"/>
              <w:keepNext/>
            </w:pPr>
            <w:r w:rsidRPr="00490FBB">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18AE8054" w14:textId="77777777" w:rsidR="00E76AC9" w:rsidRPr="00490FBB" w:rsidRDefault="00E76AC9">
            <w:pPr>
              <w:pStyle w:val="Tabletext"/>
              <w:keepNext/>
            </w:pPr>
            <w:r w:rsidRPr="00490FBB">
              <w:t xml:space="preserve">Health </w:t>
            </w:r>
            <w:proofErr w:type="gramStart"/>
            <w:r w:rsidRPr="00490FBB">
              <w:t>forgone:</w:t>
            </w:r>
            <w:proofErr w:type="gramEnd"/>
            <w:r w:rsidRPr="00490FBB">
              <w:t xml:space="preserv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797DE4E3" w14:textId="77777777" w:rsidR="00E76AC9" w:rsidRPr="00490FBB" w:rsidRDefault="00E76AC9">
            <w:pPr>
              <w:pStyle w:val="Tabletext"/>
              <w:keepNext/>
            </w:pPr>
            <w:r w:rsidRPr="00490FBB">
              <w:t>? Likely CUA</w:t>
            </w:r>
          </w:p>
        </w:tc>
      </w:tr>
      <w:tr w:rsidR="00E76AC9" w:rsidRPr="00490FBB" w14:paraId="6199BB0F" w14:textId="77777777">
        <w:tc>
          <w:tcPr>
            <w:tcW w:w="2012" w:type="dxa"/>
            <w:tcBorders>
              <w:top w:val="single" w:sz="4" w:space="0" w:color="auto"/>
              <w:left w:val="single" w:sz="4" w:space="0" w:color="auto"/>
              <w:bottom w:val="single" w:sz="4" w:space="0" w:color="auto"/>
              <w:right w:val="single" w:sz="4" w:space="0" w:color="auto"/>
            </w:tcBorders>
            <w:vAlign w:val="center"/>
          </w:tcPr>
          <w:p w14:paraId="66F92A20" w14:textId="77777777" w:rsidR="00E76AC9" w:rsidRPr="00490FBB" w:rsidRDefault="00E76AC9">
            <w:pPr>
              <w:pStyle w:val="Tabletext"/>
              <w:keepNext/>
            </w:pPr>
            <w:proofErr w:type="spellStart"/>
            <w:r w:rsidRPr="00490FBB">
              <w:t>Uncertain</w:t>
            </w:r>
            <w:r w:rsidRPr="00490FBB">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7FD1F64C" w14:textId="77777777" w:rsidR="00E76AC9" w:rsidRPr="00490FBB" w:rsidRDefault="00E76AC9">
            <w:pPr>
              <w:pStyle w:val="Tabletext"/>
              <w:keepNext/>
            </w:pPr>
            <w:r w:rsidRPr="00490FBB">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34E2B84C" w14:textId="77777777" w:rsidR="00E76AC9" w:rsidRPr="00490FBB" w:rsidRDefault="00E76AC9">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vAlign w:val="center"/>
          </w:tcPr>
          <w:p w14:paraId="78C50AA8" w14:textId="77777777" w:rsidR="00E76AC9" w:rsidRPr="00490FBB" w:rsidRDefault="00E76AC9">
            <w:pPr>
              <w:pStyle w:val="Tabletext"/>
              <w:keepNext/>
            </w:pPr>
            <w:r w:rsidRPr="00490FBB">
              <w:t>?</w:t>
            </w:r>
          </w:p>
        </w:tc>
        <w:tc>
          <w:tcPr>
            <w:tcW w:w="1434" w:type="dxa"/>
            <w:tcBorders>
              <w:top w:val="single" w:sz="4" w:space="0" w:color="auto"/>
              <w:left w:val="single" w:sz="4" w:space="0" w:color="auto"/>
              <w:bottom w:val="single" w:sz="4" w:space="0" w:color="auto"/>
              <w:right w:val="single" w:sz="4" w:space="0" w:color="auto"/>
            </w:tcBorders>
            <w:vAlign w:val="center"/>
          </w:tcPr>
          <w:p w14:paraId="3A36C113" w14:textId="77777777" w:rsidR="00E76AC9" w:rsidRPr="00490FBB" w:rsidRDefault="00E76AC9">
            <w:pPr>
              <w:pStyle w:val="Tabletext"/>
              <w:keepNext/>
            </w:pPr>
            <w:r w:rsidRPr="00490FBB">
              <w:t>? Likely CEA/CUA</w:t>
            </w:r>
          </w:p>
        </w:tc>
      </w:tr>
      <w:tr w:rsidR="00E76AC9" w:rsidRPr="00490FBB" w14:paraId="4FFC670A" w14:textId="77777777">
        <w:tc>
          <w:tcPr>
            <w:tcW w:w="2012" w:type="dxa"/>
            <w:tcBorders>
              <w:top w:val="single" w:sz="4" w:space="0" w:color="auto"/>
              <w:left w:val="single" w:sz="4" w:space="0" w:color="auto"/>
              <w:bottom w:val="single" w:sz="4" w:space="0" w:color="auto"/>
              <w:right w:val="single" w:sz="4" w:space="0" w:color="auto"/>
            </w:tcBorders>
            <w:vAlign w:val="center"/>
          </w:tcPr>
          <w:p w14:paraId="61AA2163" w14:textId="77777777" w:rsidR="00E76AC9" w:rsidRPr="00490FBB" w:rsidRDefault="00E76AC9">
            <w:pPr>
              <w:pStyle w:val="Tabletext"/>
              <w:keepNext/>
            </w:pPr>
            <w:proofErr w:type="spellStart"/>
            <w:r w:rsidRPr="00490FBB">
              <w:t>Noninferior</w:t>
            </w:r>
            <w:r w:rsidRPr="00490FBB">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6CFC53B" w14:textId="77777777" w:rsidR="00E76AC9" w:rsidRPr="00490FBB" w:rsidRDefault="00E76AC9">
            <w:pPr>
              <w:pStyle w:val="Tabletext"/>
              <w:keepNext/>
            </w:pPr>
            <w:r w:rsidRPr="00490FBB">
              <w:t xml:space="preserve">Health </w:t>
            </w:r>
            <w:proofErr w:type="gramStart"/>
            <w:r w:rsidRPr="00490FBB">
              <w:t>forgone:</w:t>
            </w:r>
            <w:proofErr w:type="gramEnd"/>
            <w:r w:rsidRPr="00490FBB">
              <w:t xml:space="preserv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7BCE4258" w14:textId="77777777" w:rsidR="00E76AC9" w:rsidRPr="00490FBB" w:rsidRDefault="00E76AC9">
            <w:pPr>
              <w:pStyle w:val="Tabletext"/>
              <w:keepNext/>
            </w:pPr>
            <w:r w:rsidRPr="00490FBB">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32D428F9" w14:textId="77777777" w:rsidR="00E76AC9" w:rsidRPr="00490FBB" w:rsidRDefault="00E76AC9">
            <w:pPr>
              <w:pStyle w:val="Tabletext"/>
              <w:keepNext/>
            </w:pPr>
            <w:r w:rsidRPr="00490FBB">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1034ADCE" w14:textId="77777777" w:rsidR="00E76AC9" w:rsidRPr="00490FBB" w:rsidRDefault="00E76AC9">
            <w:pPr>
              <w:pStyle w:val="Tabletext"/>
              <w:keepNext/>
            </w:pPr>
            <w:r w:rsidRPr="00490FBB">
              <w:t>CEA/CUA</w:t>
            </w:r>
          </w:p>
        </w:tc>
      </w:tr>
      <w:tr w:rsidR="00E76AC9" w:rsidRPr="00490FBB" w14:paraId="2B9BBA41" w14:textId="77777777">
        <w:tc>
          <w:tcPr>
            <w:tcW w:w="2012" w:type="dxa"/>
            <w:tcBorders>
              <w:top w:val="single" w:sz="4" w:space="0" w:color="auto"/>
              <w:left w:val="single" w:sz="4" w:space="0" w:color="auto"/>
              <w:bottom w:val="single" w:sz="4" w:space="0" w:color="auto"/>
              <w:right w:val="single" w:sz="4" w:space="0" w:color="auto"/>
            </w:tcBorders>
            <w:vAlign w:val="center"/>
          </w:tcPr>
          <w:p w14:paraId="2109D51C" w14:textId="77777777" w:rsidR="00E76AC9" w:rsidRPr="00490FBB" w:rsidRDefault="00E76AC9">
            <w:pPr>
              <w:pStyle w:val="Tabletext"/>
              <w:keepNext/>
            </w:pPr>
            <w:r w:rsidRPr="00490FBB">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11414AEC" w14:textId="77777777" w:rsidR="00E76AC9" w:rsidRPr="00490FBB" w:rsidRDefault="00E76AC9">
            <w:pPr>
              <w:pStyle w:val="Tabletext"/>
              <w:keepNext/>
            </w:pPr>
            <w:r w:rsidRPr="00490FBB">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10E3F89C" w14:textId="77777777" w:rsidR="00E76AC9" w:rsidRPr="00490FBB" w:rsidRDefault="00E76AC9">
            <w:pPr>
              <w:pStyle w:val="Tabletext"/>
              <w:keepNext/>
            </w:pPr>
            <w:r w:rsidRPr="00490FBB">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4C526FB" w14:textId="77777777" w:rsidR="00E76AC9" w:rsidRPr="00490FBB" w:rsidRDefault="00E76AC9">
            <w:pPr>
              <w:pStyle w:val="Tabletext"/>
              <w:keepNext/>
            </w:pPr>
            <w:r w:rsidRPr="00490FBB">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6A752866" w14:textId="77777777" w:rsidR="00E76AC9" w:rsidRPr="00490FBB" w:rsidRDefault="00E76AC9">
            <w:pPr>
              <w:pStyle w:val="Tabletext"/>
              <w:keepNext/>
            </w:pPr>
            <w:r w:rsidRPr="00490FBB">
              <w:t>CEA/CUA</w:t>
            </w:r>
          </w:p>
        </w:tc>
      </w:tr>
    </w:tbl>
    <w:p w14:paraId="10452A5B" w14:textId="2C4D0EDA" w:rsidR="00E76AC9" w:rsidRPr="00E76AC9" w:rsidRDefault="00E76AC9" w:rsidP="00DE0E01">
      <w:pPr>
        <w:pStyle w:val="Tablenotes"/>
        <w:spacing w:after="60"/>
        <w:rPr>
          <w:rStyle w:val="normaltextrun"/>
          <w:rFonts w:cs="Calibri"/>
          <w:shd w:val="clear" w:color="auto" w:fill="FFFFFF"/>
        </w:rPr>
      </w:pPr>
      <w:r w:rsidRPr="00E76AC9">
        <w:rPr>
          <w:rStyle w:val="normaltextrun"/>
          <w:rFonts w:cs="Calibri"/>
          <w:shd w:val="clear" w:color="auto" w:fill="FFFFFF"/>
        </w:rPr>
        <w:t>CEA</w:t>
      </w:r>
      <w:r w:rsidR="02971B85" w:rsidRPr="00E76AC9">
        <w:rPr>
          <w:rStyle w:val="normaltextrun"/>
          <w:rFonts w:cs="Calibri"/>
          <w:shd w:val="clear" w:color="auto" w:fill="FFFFFF"/>
        </w:rPr>
        <w:t xml:space="preserve"> </w:t>
      </w:r>
      <w:r w:rsidRPr="00E76AC9">
        <w:rPr>
          <w:rStyle w:val="normaltextrun"/>
          <w:rFonts w:cs="Calibri"/>
          <w:shd w:val="clear" w:color="auto" w:fill="FFFFFF"/>
        </w:rPr>
        <w:t>=</w:t>
      </w:r>
      <w:r w:rsidR="02971B85" w:rsidRPr="00E76AC9">
        <w:rPr>
          <w:rStyle w:val="normaltextrun"/>
          <w:rFonts w:cs="Calibri"/>
          <w:shd w:val="clear" w:color="auto" w:fill="FFFFFF"/>
        </w:rPr>
        <w:t xml:space="preserve"> </w:t>
      </w:r>
      <w:r w:rsidRPr="00E76AC9">
        <w:rPr>
          <w:rStyle w:val="normaltextrun"/>
          <w:rFonts w:cs="Calibri"/>
          <w:shd w:val="clear" w:color="auto" w:fill="FFFFFF"/>
        </w:rPr>
        <w:t>cost-effectiveness analysis; CMA</w:t>
      </w:r>
      <w:r w:rsidR="13D4E4E1" w:rsidRPr="00E76AC9">
        <w:rPr>
          <w:rStyle w:val="normaltextrun"/>
          <w:rFonts w:cs="Calibri"/>
          <w:shd w:val="clear" w:color="auto" w:fill="FFFFFF"/>
        </w:rPr>
        <w:t xml:space="preserve"> </w:t>
      </w:r>
      <w:r w:rsidRPr="00E76AC9">
        <w:rPr>
          <w:rStyle w:val="normaltextrun"/>
          <w:rFonts w:cs="Calibri"/>
          <w:shd w:val="clear" w:color="auto" w:fill="FFFFFF"/>
        </w:rPr>
        <w:t>=</w:t>
      </w:r>
      <w:r w:rsidR="13D4E4E1" w:rsidRPr="00E76AC9">
        <w:rPr>
          <w:rStyle w:val="normaltextrun"/>
          <w:rFonts w:cs="Calibri"/>
          <w:shd w:val="clear" w:color="auto" w:fill="FFFFFF"/>
        </w:rPr>
        <w:t xml:space="preserve"> </w:t>
      </w:r>
      <w:r w:rsidRPr="00E76AC9">
        <w:rPr>
          <w:rStyle w:val="normaltextrun"/>
          <w:rFonts w:cs="Calibri"/>
          <w:shd w:val="clear" w:color="auto" w:fill="FFFFFF"/>
        </w:rPr>
        <w:t>cost-minimisation analysis; CUA</w:t>
      </w:r>
      <w:r w:rsidR="41E2E53D" w:rsidRPr="00E76AC9">
        <w:rPr>
          <w:rStyle w:val="normaltextrun"/>
          <w:rFonts w:cs="Calibri"/>
          <w:shd w:val="clear" w:color="auto" w:fill="FFFFFF"/>
        </w:rPr>
        <w:t xml:space="preserve"> </w:t>
      </w:r>
      <w:r w:rsidRPr="00E76AC9">
        <w:rPr>
          <w:rStyle w:val="normaltextrun"/>
          <w:rFonts w:cs="Calibri"/>
          <w:shd w:val="clear" w:color="auto" w:fill="FFFFFF"/>
        </w:rPr>
        <w:t>=</w:t>
      </w:r>
      <w:r w:rsidR="4EDFDC60" w:rsidRPr="00E76AC9">
        <w:rPr>
          <w:rStyle w:val="normaltextrun"/>
          <w:rFonts w:cs="Calibri"/>
          <w:shd w:val="clear" w:color="auto" w:fill="FFFFFF"/>
        </w:rPr>
        <w:t xml:space="preserve"> </w:t>
      </w:r>
      <w:r w:rsidRPr="00E76AC9">
        <w:rPr>
          <w:rStyle w:val="normaltextrun"/>
          <w:rFonts w:cs="Calibri"/>
          <w:shd w:val="clear" w:color="auto" w:fill="FFFFFF"/>
        </w:rPr>
        <w:t>cost-utility analysis</w:t>
      </w:r>
    </w:p>
    <w:p w14:paraId="48769743" w14:textId="77777777" w:rsidR="00E76AC9" w:rsidRPr="00E76AC9" w:rsidRDefault="00E76AC9" w:rsidP="00DE0E01">
      <w:pPr>
        <w:pStyle w:val="Tablenotes"/>
        <w:spacing w:after="60"/>
        <w:rPr>
          <w:rStyle w:val="normaltextrun"/>
          <w:rFonts w:cs="Calibri"/>
          <w:shd w:val="clear" w:color="auto" w:fill="FFFFFF"/>
        </w:rPr>
      </w:pPr>
      <w:r w:rsidRPr="00E76AC9">
        <w:rPr>
          <w:rStyle w:val="normaltextrun"/>
          <w:rFonts w:cs="Calibri"/>
          <w:shd w:val="clear" w:color="auto" w:fill="FFFFFF"/>
        </w:rPr>
        <w:t xml:space="preserve">? = reflect uncertainties and any identified health trade-offs in the economic evaluation, as a minimum in a cost-consequences analysis </w:t>
      </w:r>
    </w:p>
    <w:p w14:paraId="0895B3A5" w14:textId="77777777" w:rsidR="00E76AC9" w:rsidRPr="00E76AC9" w:rsidRDefault="00E76AC9" w:rsidP="00DE0E01">
      <w:pPr>
        <w:pStyle w:val="Tablenotes"/>
        <w:spacing w:after="60"/>
        <w:rPr>
          <w:rStyle w:val="normaltextrun"/>
          <w:rFonts w:cs="Calibri"/>
          <w:shd w:val="clear" w:color="auto" w:fill="FFFFFF"/>
        </w:rPr>
      </w:pPr>
      <w:r w:rsidRPr="00E76AC9">
        <w:rPr>
          <w:rStyle w:val="normaltextrun"/>
          <w:rFonts w:cs="Calibri"/>
          <w:shd w:val="clear" w:color="auto" w:fill="FFFFFF"/>
        </w:rPr>
        <w:t>a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72196D4C" w14:textId="233C2D90" w:rsidR="00E76AC9" w:rsidRDefault="00E76AC9" w:rsidP="00DE0E01">
      <w:pPr>
        <w:pStyle w:val="Tablenotes"/>
        <w:spacing w:after="60"/>
        <w:rPr>
          <w:rStyle w:val="normaltextrun"/>
          <w:rFonts w:cs="Calibri"/>
          <w:shd w:val="clear" w:color="auto" w:fill="FFFFFF"/>
        </w:rPr>
      </w:pPr>
      <w:r w:rsidRPr="00E76AC9">
        <w:rPr>
          <w:rStyle w:val="normaltextrun"/>
          <w:rFonts w:cs="Calibri"/>
          <w:shd w:val="clear" w:color="auto" w:fill="FFFFFF"/>
        </w:rPr>
        <w:t>b </w:t>
      </w:r>
      <w:proofErr w:type="gramStart"/>
      <w:r w:rsidRPr="00E76AC9">
        <w:rPr>
          <w:rStyle w:val="normaltextrun"/>
          <w:rFonts w:cs="Calibri"/>
          <w:shd w:val="clear" w:color="auto" w:fill="FFFFFF"/>
        </w:rPr>
        <w:t>An</w:t>
      </w:r>
      <w:proofErr w:type="gramEnd"/>
      <w:r w:rsidRPr="00E76AC9">
        <w:rPr>
          <w:rStyle w:val="normaltextrun"/>
          <w:rFonts w:cs="Calibri"/>
          <w:shd w:val="clear" w:color="auto" w:fill="FFFFFF"/>
        </w:rPr>
        <w:t xml:space="preserve"> adequate assessment of ‘noninferiority’ is the preferred basis for demonstrating equivalence</w:t>
      </w:r>
    </w:p>
    <w:p w14:paraId="612EFB5F" w14:textId="1101313D" w:rsidR="00AD2565" w:rsidRPr="007F5F1D" w:rsidRDefault="00AD2565" w:rsidP="00E76AC9">
      <w:pPr>
        <w:pStyle w:val="Tablenotes"/>
        <w:rPr>
          <w:rStyle w:val="normaltextrun"/>
          <w:rFonts w:ascii="Calibri" w:hAnsi="Calibri" w:cs="Calibri"/>
          <w:shd w:val="clear" w:color="auto" w:fill="FFFFFF"/>
        </w:rPr>
      </w:pPr>
      <w:bookmarkStart w:id="14" w:name="_Hlk155341698"/>
      <w:r w:rsidRPr="007F5F1D">
        <w:rPr>
          <w:rFonts w:ascii="Calibri" w:hAnsi="Calibri" w:cs="Calibri"/>
          <w:i/>
          <w:sz w:val="22"/>
          <w:szCs w:val="22"/>
        </w:rPr>
        <w:lastRenderedPageBreak/>
        <w:t xml:space="preserve">PASC considered that if colonoscopy were adopted as the sole </w:t>
      </w:r>
      <w:proofErr w:type="gramStart"/>
      <w:r w:rsidRPr="007F5F1D">
        <w:rPr>
          <w:rFonts w:ascii="Calibri" w:hAnsi="Calibri" w:cs="Calibri"/>
          <w:i/>
          <w:sz w:val="22"/>
          <w:szCs w:val="22"/>
        </w:rPr>
        <w:t>comparator</w:t>
      </w:r>
      <w:proofErr w:type="gramEnd"/>
      <w:r w:rsidRPr="007F5F1D">
        <w:rPr>
          <w:rFonts w:ascii="Calibri" w:hAnsi="Calibri" w:cs="Calibri"/>
          <w:i/>
          <w:sz w:val="22"/>
          <w:szCs w:val="22"/>
        </w:rPr>
        <w:t xml:space="preserve"> then a cost-minimisation approach is appropriate insofar as a claim of clinical non-inferiority is being made. However, PASC considered that if FC testing led to tighter control of IBD and therefore better clinical outcomes and reductions in disease sequelae then a cost utility analysis might be more appropriate.</w:t>
      </w:r>
      <w:r w:rsidR="00541FCD">
        <w:rPr>
          <w:rFonts w:ascii="Calibri" w:hAnsi="Calibri" w:cs="Calibri"/>
          <w:i/>
          <w:sz w:val="22"/>
          <w:szCs w:val="22"/>
        </w:rPr>
        <w:t xml:space="preserve"> </w:t>
      </w:r>
      <w:r w:rsidR="00ED2E3B">
        <w:rPr>
          <w:rFonts w:asciiTheme="minorHAnsi" w:hAnsiTheme="minorHAnsi" w:cstheme="minorHAnsi"/>
          <w:i/>
          <w:sz w:val="22"/>
          <w:szCs w:val="22"/>
        </w:rPr>
        <w:t>PASC also considered that the approach could vary depending on the population and that potentially a cost minimisation approach may be more appropriate for the symptomatic population and a cost utility approach may be more appropriate for the asymptomatic population.</w:t>
      </w:r>
    </w:p>
    <w:bookmarkEnd w:id="14"/>
    <w:p w14:paraId="5482EAD4" w14:textId="43CDB48B" w:rsidR="00E76AC9" w:rsidRPr="00FF5AFD" w:rsidRDefault="00E76AC9" w:rsidP="00FF5AFD">
      <w:pPr>
        <w:rPr>
          <w:b/>
          <w:bCs/>
          <w:u w:val="single"/>
        </w:rPr>
      </w:pPr>
      <w:r w:rsidRPr="00FF5AFD">
        <w:rPr>
          <w:b/>
          <w:bCs/>
          <w:u w:val="single"/>
        </w:rPr>
        <w:t xml:space="preserve">Cost </w:t>
      </w:r>
      <w:r w:rsidR="00343DCF" w:rsidRPr="00FF5AFD">
        <w:rPr>
          <w:b/>
          <w:bCs/>
          <w:u w:val="single"/>
        </w:rPr>
        <w:t xml:space="preserve">reductions </w:t>
      </w:r>
      <w:r w:rsidRPr="00FF5AFD">
        <w:rPr>
          <w:b/>
          <w:bCs/>
          <w:u w:val="single"/>
        </w:rPr>
        <w:t>due to FC testing</w:t>
      </w:r>
    </w:p>
    <w:p w14:paraId="3D77A859" w14:textId="46EB5F97" w:rsidR="00E76AC9" w:rsidRDefault="00E76AC9" w:rsidP="00E76AC9">
      <w:pPr>
        <w:pStyle w:val="Instructionaltext"/>
        <w:rPr>
          <w:rStyle w:val="normaltextrun"/>
          <w:rFonts w:cs="Calibri"/>
          <w:color w:val="auto"/>
          <w:shd w:val="clear" w:color="auto" w:fill="FFFFFF"/>
        </w:rPr>
      </w:pPr>
      <w:r>
        <w:rPr>
          <w:rStyle w:val="normaltextrun"/>
          <w:rFonts w:cs="Calibri"/>
          <w:color w:val="auto"/>
          <w:shd w:val="clear" w:color="auto" w:fill="FFFFFF"/>
        </w:rPr>
        <w:t xml:space="preserve">FC testing is a less costly procedure compared to colonoscopy. Further, </w:t>
      </w:r>
      <w:r w:rsidR="00817491" w:rsidRPr="768959DE">
        <w:rPr>
          <w:rStyle w:val="normaltextrun"/>
          <w:rFonts w:cs="Calibri"/>
          <w:color w:val="auto"/>
        </w:rPr>
        <w:t>the</w:t>
      </w:r>
      <w:r w:rsidRPr="768959DE">
        <w:rPr>
          <w:rStyle w:val="normaltextrun"/>
          <w:rFonts w:cs="Calibri"/>
          <w:color w:val="auto"/>
        </w:rPr>
        <w:t xml:space="preserve"> </w:t>
      </w:r>
      <w:r>
        <w:rPr>
          <w:rStyle w:val="normaltextrun"/>
          <w:rFonts w:cs="Calibri"/>
          <w:color w:val="auto"/>
          <w:shd w:val="clear" w:color="auto" w:fill="FFFFFF"/>
        </w:rPr>
        <w:t>rate of colonoscopies per patient is expected to decrease following the listing of FC testing. The applicant</w:t>
      </w:r>
      <w:r w:rsidR="00094EED">
        <w:rPr>
          <w:rStyle w:val="normaltextrun"/>
          <w:rFonts w:cs="Calibri"/>
          <w:color w:val="auto"/>
          <w:shd w:val="clear" w:color="auto" w:fill="FFFFFF"/>
        </w:rPr>
        <w:t xml:space="preserve"> </w:t>
      </w:r>
      <w:r w:rsidR="007C2E38">
        <w:rPr>
          <w:rStyle w:val="normaltextrun"/>
          <w:rFonts w:cs="Calibri"/>
          <w:color w:val="auto"/>
          <w:shd w:val="clear" w:color="auto" w:fill="FFFFFF"/>
        </w:rPr>
        <w:t xml:space="preserve">proposed two estimates for the cost of </w:t>
      </w:r>
      <w:r w:rsidR="0003703F">
        <w:rPr>
          <w:rStyle w:val="normaltextrun"/>
          <w:rFonts w:cs="Calibri"/>
          <w:color w:val="auto"/>
          <w:shd w:val="clear" w:color="auto" w:fill="FFFFFF"/>
        </w:rPr>
        <w:t xml:space="preserve">one </w:t>
      </w:r>
      <w:r w:rsidR="007C2E38">
        <w:rPr>
          <w:rStyle w:val="normaltextrun"/>
          <w:rFonts w:cs="Calibri"/>
          <w:color w:val="auto"/>
          <w:shd w:val="clear" w:color="auto" w:fill="FFFFFF"/>
        </w:rPr>
        <w:t>colonoscopy</w:t>
      </w:r>
      <w:r w:rsidR="00B77905">
        <w:rPr>
          <w:rStyle w:val="normaltextrun"/>
          <w:rFonts w:cs="Calibri"/>
          <w:color w:val="auto"/>
          <w:shd w:val="clear" w:color="auto" w:fill="FFFFFF"/>
        </w:rPr>
        <w:t xml:space="preserve"> </w:t>
      </w:r>
      <w:r w:rsidR="00C81EA6">
        <w:rPr>
          <w:rStyle w:val="normaltextrun"/>
          <w:rFonts w:cs="Calibri"/>
          <w:color w:val="auto"/>
          <w:shd w:val="clear" w:color="auto" w:fill="FFFFFF"/>
        </w:rPr>
        <w:t>to the healthcare system</w:t>
      </w:r>
      <w:r w:rsidR="006358C1">
        <w:rPr>
          <w:rStyle w:val="normaltextrun"/>
          <w:rFonts w:cs="Calibri"/>
          <w:color w:val="auto"/>
          <w:shd w:val="clear" w:color="auto" w:fill="FFFFFF"/>
        </w:rPr>
        <w:t>. One,</w:t>
      </w:r>
      <w:r w:rsidR="00C525EB">
        <w:rPr>
          <w:rStyle w:val="normaltextrun"/>
          <w:rFonts w:cs="Calibri"/>
          <w:color w:val="auto"/>
          <w:shd w:val="clear" w:color="auto" w:fill="FFFFFF"/>
        </w:rPr>
        <w:t xml:space="preserve"> </w:t>
      </w:r>
      <w:r w:rsidR="00AB0A72">
        <w:rPr>
          <w:rStyle w:val="normaltextrun"/>
          <w:rFonts w:cs="Calibri"/>
          <w:color w:val="auto"/>
          <w:shd w:val="clear" w:color="auto" w:fill="FFFFFF"/>
        </w:rPr>
        <w:t>based on</w:t>
      </w:r>
      <w:r w:rsidR="00C066CB">
        <w:rPr>
          <w:rStyle w:val="normaltextrun"/>
          <w:rFonts w:cs="Calibri"/>
          <w:color w:val="auto"/>
          <w:shd w:val="clear" w:color="auto" w:fill="FFFFFF"/>
        </w:rPr>
        <w:t xml:space="preserve"> </w:t>
      </w:r>
      <w:r w:rsidR="00403CB0">
        <w:rPr>
          <w:rStyle w:val="normaltextrun"/>
          <w:rFonts w:cs="Calibri"/>
          <w:color w:val="auto"/>
          <w:shd w:val="clear" w:color="auto" w:fill="FFFFFF"/>
        </w:rPr>
        <w:t xml:space="preserve">MSAC </w:t>
      </w:r>
      <w:r w:rsidR="001728DA">
        <w:rPr>
          <w:rStyle w:val="normaltextrun"/>
          <w:rFonts w:cs="Calibri"/>
          <w:color w:val="auto"/>
          <w:shd w:val="clear" w:color="auto" w:fill="FFFFFF"/>
        </w:rPr>
        <w:t>application 1353.1</w:t>
      </w:r>
      <w:r w:rsidR="00D609F3" w:rsidRPr="768959DE">
        <w:rPr>
          <w:rStyle w:val="normaltextrun"/>
          <w:rFonts w:cs="Calibri"/>
          <w:color w:val="auto"/>
        </w:rPr>
        <w:t xml:space="preserve">, </w:t>
      </w:r>
      <w:r w:rsidR="005A3739">
        <w:rPr>
          <w:rStyle w:val="normaltextrun"/>
          <w:rFonts w:cs="Calibri"/>
          <w:color w:val="auto"/>
          <w:shd w:val="clear" w:color="auto" w:fill="FFFFFF"/>
        </w:rPr>
        <w:t xml:space="preserve">estimated the cost of colonoscopy to the healthcare system to be </w:t>
      </w:r>
      <w:r w:rsidR="00022576">
        <w:rPr>
          <w:rStyle w:val="normaltextrun"/>
          <w:rFonts w:cs="Calibri"/>
          <w:color w:val="auto"/>
          <w:shd w:val="clear" w:color="auto" w:fill="FFFFFF"/>
        </w:rPr>
        <w:t xml:space="preserve">$3,146 (including the cost of </w:t>
      </w:r>
      <w:r w:rsidR="0065644C">
        <w:rPr>
          <w:rStyle w:val="normaltextrun"/>
          <w:rFonts w:cs="Calibri"/>
          <w:color w:val="auto"/>
          <w:shd w:val="clear" w:color="auto" w:fill="FFFFFF"/>
        </w:rPr>
        <w:t>endoscopic complications)</w:t>
      </w:r>
      <w:r w:rsidR="001728DA">
        <w:rPr>
          <w:rStyle w:val="normaltextrun"/>
          <w:rFonts w:cs="Calibri"/>
          <w:color w:val="auto"/>
          <w:shd w:val="clear" w:color="auto" w:fill="FFFFFF"/>
        </w:rPr>
        <w:t xml:space="preserve"> </w:t>
      </w:r>
      <w:r w:rsidR="0065644C">
        <w:rPr>
          <w:rStyle w:val="normaltextrun"/>
          <w:rFonts w:cs="Calibri"/>
          <w:color w:val="auto"/>
          <w:shd w:val="clear" w:color="auto" w:fill="FFFFFF"/>
        </w:rPr>
        <w:t>using</w:t>
      </w:r>
      <w:r w:rsidR="00C525EB">
        <w:rPr>
          <w:rStyle w:val="normaltextrun"/>
          <w:rFonts w:cs="Calibri"/>
          <w:color w:val="auto"/>
          <w:shd w:val="clear" w:color="auto" w:fill="FFFFFF"/>
        </w:rPr>
        <w:t xml:space="preserve"> </w:t>
      </w:r>
      <w:r w:rsidR="00127621">
        <w:rPr>
          <w:rStyle w:val="normaltextrun"/>
          <w:rFonts w:cs="Calibri"/>
          <w:color w:val="auto"/>
          <w:shd w:val="clear" w:color="auto" w:fill="FFFFFF"/>
        </w:rPr>
        <w:t>MBS</w:t>
      </w:r>
      <w:r w:rsidR="00357DD3">
        <w:rPr>
          <w:rStyle w:val="normaltextrun"/>
          <w:rFonts w:cs="Calibri"/>
          <w:color w:val="auto"/>
          <w:shd w:val="clear" w:color="auto" w:fill="FFFFFF"/>
        </w:rPr>
        <w:t xml:space="preserve"> </w:t>
      </w:r>
      <w:r w:rsidR="0065644C">
        <w:rPr>
          <w:rStyle w:val="normaltextrun"/>
          <w:rFonts w:cs="Calibri"/>
          <w:color w:val="auto"/>
          <w:shd w:val="clear" w:color="auto" w:fill="FFFFFF"/>
        </w:rPr>
        <w:t xml:space="preserve">fee (2019) and </w:t>
      </w:r>
      <w:r w:rsidR="008141A1">
        <w:rPr>
          <w:rStyle w:val="normaltextrun"/>
          <w:rFonts w:cs="Calibri"/>
          <w:color w:val="auto"/>
          <w:shd w:val="clear" w:color="auto" w:fill="FFFFFF"/>
        </w:rPr>
        <w:t xml:space="preserve">National </w:t>
      </w:r>
      <w:r w:rsidR="000D19ED">
        <w:rPr>
          <w:rStyle w:val="normaltextrun"/>
          <w:rFonts w:cs="Calibri"/>
          <w:color w:val="auto"/>
          <w:shd w:val="clear" w:color="auto" w:fill="FFFFFF"/>
        </w:rPr>
        <w:t>H</w:t>
      </w:r>
      <w:r w:rsidR="008141A1">
        <w:rPr>
          <w:rStyle w:val="normaltextrun"/>
          <w:rFonts w:cs="Calibri"/>
          <w:color w:val="auto"/>
          <w:shd w:val="clear" w:color="auto" w:fill="FFFFFF"/>
        </w:rPr>
        <w:t>ospital</w:t>
      </w:r>
      <w:r w:rsidR="000D19ED">
        <w:rPr>
          <w:rStyle w:val="normaltextrun"/>
          <w:rFonts w:cs="Calibri"/>
          <w:color w:val="auto"/>
          <w:shd w:val="clear" w:color="auto" w:fill="FFFFFF"/>
        </w:rPr>
        <w:t>s</w:t>
      </w:r>
      <w:r w:rsidR="008141A1">
        <w:rPr>
          <w:rStyle w:val="normaltextrun"/>
          <w:rFonts w:cs="Calibri"/>
          <w:color w:val="auto"/>
          <w:shd w:val="clear" w:color="auto" w:fill="FFFFFF"/>
        </w:rPr>
        <w:t xml:space="preserve"> Cost Data </w:t>
      </w:r>
      <w:r w:rsidR="000D19ED">
        <w:rPr>
          <w:rStyle w:val="normaltextrun"/>
          <w:rFonts w:cs="Calibri"/>
          <w:color w:val="auto"/>
          <w:shd w:val="clear" w:color="auto" w:fill="FFFFFF"/>
        </w:rPr>
        <w:t xml:space="preserve">Collection </w:t>
      </w:r>
      <w:r w:rsidR="008141A1">
        <w:rPr>
          <w:rStyle w:val="normaltextrun"/>
          <w:rFonts w:cs="Calibri"/>
          <w:color w:val="auto"/>
          <w:shd w:val="clear" w:color="auto" w:fill="FFFFFF"/>
        </w:rPr>
        <w:t>(NHCDC)</w:t>
      </w:r>
      <w:r w:rsidR="000D19ED">
        <w:rPr>
          <w:rStyle w:val="normaltextrun"/>
          <w:rFonts w:cs="Calibri"/>
          <w:color w:val="auto"/>
          <w:shd w:val="clear" w:color="auto" w:fill="FFFFFF"/>
        </w:rPr>
        <w:t xml:space="preserve"> report. </w:t>
      </w:r>
      <w:r w:rsidR="00CE52C9">
        <w:rPr>
          <w:rStyle w:val="normaltextrun"/>
          <w:rFonts w:cs="Calibri"/>
          <w:color w:val="auto"/>
          <w:shd w:val="clear" w:color="auto" w:fill="FFFFFF"/>
        </w:rPr>
        <w:t>The other estimate</w:t>
      </w:r>
      <w:r w:rsidR="00102FC5" w:rsidRPr="768959DE">
        <w:rPr>
          <w:rStyle w:val="normaltextrun"/>
          <w:rFonts w:cs="Calibri"/>
          <w:color w:val="auto"/>
        </w:rPr>
        <w:t xml:space="preserve"> of the cost of colonoscopy is </w:t>
      </w:r>
      <w:r w:rsidR="00383CB0">
        <w:rPr>
          <w:rStyle w:val="normaltextrun"/>
          <w:rFonts w:cs="Calibri"/>
          <w:color w:val="auto"/>
          <w:shd w:val="clear" w:color="auto" w:fill="FFFFFF"/>
        </w:rPr>
        <w:t xml:space="preserve">$6,735 </w:t>
      </w:r>
      <w:r w:rsidR="00381CF5">
        <w:rPr>
          <w:rStyle w:val="normaltextrun"/>
          <w:rFonts w:cs="Calibri"/>
          <w:color w:val="auto"/>
          <w:shd w:val="clear" w:color="auto" w:fill="FFFFFF"/>
        </w:rPr>
        <w:t xml:space="preserve">from </w:t>
      </w:r>
      <w:r w:rsidR="00102FC5" w:rsidRPr="768959DE">
        <w:rPr>
          <w:rStyle w:val="normaltextrun"/>
          <w:rFonts w:cs="Calibri"/>
          <w:color w:val="auto"/>
        </w:rPr>
        <w:t xml:space="preserve">the </w:t>
      </w:r>
      <w:r w:rsidR="00381CF5">
        <w:rPr>
          <w:rStyle w:val="normaltextrun"/>
          <w:rFonts w:cs="Calibri"/>
          <w:color w:val="auto"/>
          <w:shd w:val="clear" w:color="auto" w:fill="FFFFFF"/>
        </w:rPr>
        <w:t xml:space="preserve">NSW Health Activity Based Management </w:t>
      </w:r>
      <w:proofErr w:type="spellStart"/>
      <w:r w:rsidR="00381CF5">
        <w:rPr>
          <w:rStyle w:val="normaltextrun"/>
          <w:rFonts w:cs="Calibri"/>
          <w:color w:val="auto"/>
          <w:shd w:val="clear" w:color="auto" w:fill="FFFFFF"/>
        </w:rPr>
        <w:t>casemix</w:t>
      </w:r>
      <w:proofErr w:type="spellEnd"/>
      <w:r w:rsidR="00381CF5">
        <w:rPr>
          <w:rStyle w:val="normaltextrun"/>
          <w:rFonts w:cs="Calibri"/>
          <w:color w:val="auto"/>
          <w:shd w:val="clear" w:color="auto" w:fill="FFFFFF"/>
        </w:rPr>
        <w:t xml:space="preserve"> database</w:t>
      </w:r>
      <w:r w:rsidR="00044CB6">
        <w:rPr>
          <w:rStyle w:val="normaltextrun"/>
          <w:rFonts w:cs="Calibri"/>
          <w:color w:val="auto"/>
          <w:shd w:val="clear" w:color="auto" w:fill="FFFFFF"/>
        </w:rPr>
        <w:t xml:space="preserve"> </w:t>
      </w:r>
      <w:r w:rsidR="007C2FBA">
        <w:rPr>
          <w:rStyle w:val="normaltextrun"/>
          <w:rFonts w:cs="Calibri"/>
          <w:color w:val="auto"/>
          <w:shd w:val="clear" w:color="auto" w:fill="FFFFFF"/>
        </w:rPr>
        <w:fldChar w:fldCharType="begin"/>
      </w:r>
      <w:r w:rsidR="00E05728">
        <w:rPr>
          <w:rStyle w:val="normaltextrun"/>
          <w:rFonts w:cs="Calibri"/>
          <w:color w:val="auto"/>
          <w:shd w:val="clear" w:color="auto" w:fill="FFFFFF"/>
        </w:rPr>
        <w:instrText xml:space="preserve"> ADDIN EN.CITE &lt;EndNote&gt;&lt;Cite&gt;&lt;Author&gt;Badgery-Parker&lt;/Author&gt;&lt;Year&gt;2019&lt;/Year&gt;&lt;RecNum&gt;125&lt;/RecNum&gt;&lt;DisplayText&gt;(Badgery-Parker et al. 2019)&lt;/DisplayText&gt;&lt;record&gt;&lt;rec-number&gt;125&lt;/rec-number&gt;&lt;foreign-keys&gt;&lt;key app="EN" db-id="efx9s5pw4fwez6ed5azp5ddz9xxarv0a9599" timestamp="1698197105" guid="4fce7544-5865-4491-b184-4bee42d706e5"&gt;125&lt;/key&gt;&lt;/foreign-keys&gt;&lt;ref-type name="Journal Article"&gt;17&lt;/ref-type&gt;&lt;contributors&gt;&lt;authors&gt;&lt;author&gt;Tim Badgery-Parker&lt;/author&gt;&lt;author&gt;Sallie-Anne Pearson&lt;/author&gt;&lt;author&gt;Kelsey Chalmers&lt;/author&gt;&lt;author&gt;Jonathan Brett&lt;/author&gt;&lt;author&gt;Ian A Scott&lt;/author&gt;&lt;author&gt;Susan Dunn&lt;/author&gt;&lt;author&gt;Neville Onley&lt;/author&gt;&lt;author&gt;Adam G Elshaug&lt;/author&gt;&lt;/authors&gt;&lt;/contributors&gt;&lt;titles&gt;&lt;title&gt;Low-value care in Australian public hospitals: prevalence and trends over time&lt;/title&gt;&lt;secondary-title&gt;BMJ Quality &amp;amp;amp; Safety&lt;/secondary-title&gt;&lt;/titles&gt;&lt;periodical&gt;&lt;full-title&gt;BMJ Quality &amp;amp;amp; Safety&lt;/full-title&gt;&lt;/periodical&gt;&lt;pages&gt;205-214&lt;/pages&gt;&lt;volume&gt;28&lt;/volume&gt;&lt;number&gt;3&lt;/number&gt;&lt;dates&gt;&lt;year&gt;2019&lt;/year&gt;&lt;/dates&gt;&lt;urls&gt;&lt;related-urls&gt;&lt;url&gt;https://qualitysafety.bmj.com/content/qhc/28/3/205.full.pdf&lt;/url&gt;&lt;/related-urls&gt;&lt;/urls&gt;&lt;electronic-resource-num&gt;10.1136/bmjqs-2018-008338&lt;/electronic-resource-num&gt;&lt;/record&gt;&lt;/Cite&gt;&lt;/EndNote&gt;</w:instrText>
      </w:r>
      <w:r w:rsidR="007C2FBA">
        <w:rPr>
          <w:rStyle w:val="normaltextrun"/>
          <w:rFonts w:cs="Calibri"/>
          <w:color w:val="auto"/>
          <w:shd w:val="clear" w:color="auto" w:fill="FFFFFF"/>
        </w:rPr>
        <w:fldChar w:fldCharType="separate"/>
      </w:r>
      <w:r w:rsidR="00E05728">
        <w:rPr>
          <w:rStyle w:val="normaltextrun"/>
          <w:rFonts w:cs="Calibri"/>
          <w:noProof/>
          <w:color w:val="auto"/>
          <w:shd w:val="clear" w:color="auto" w:fill="FFFFFF"/>
        </w:rPr>
        <w:t>(Badgery-Parker et al. 2019)</w:t>
      </w:r>
      <w:r w:rsidR="007C2FBA">
        <w:rPr>
          <w:rStyle w:val="normaltextrun"/>
          <w:rFonts w:cs="Calibri"/>
          <w:color w:val="auto"/>
          <w:shd w:val="clear" w:color="auto" w:fill="FFFFFF"/>
        </w:rPr>
        <w:fldChar w:fldCharType="end"/>
      </w:r>
      <w:r w:rsidR="00044CB6">
        <w:rPr>
          <w:rStyle w:val="normaltextrun"/>
          <w:rFonts w:cs="Calibri"/>
          <w:color w:val="auto"/>
          <w:shd w:val="clear" w:color="auto" w:fill="FFFFFF"/>
        </w:rPr>
        <w:t>.</w:t>
      </w:r>
      <w:r w:rsidR="0081594F">
        <w:rPr>
          <w:rStyle w:val="normaltextrun"/>
          <w:rFonts w:cs="Calibri"/>
          <w:color w:val="auto"/>
          <w:shd w:val="clear" w:color="auto" w:fill="FFFFFF"/>
        </w:rPr>
        <w:t xml:space="preserve"> </w:t>
      </w:r>
      <w:r w:rsidR="00730AB5">
        <w:rPr>
          <w:rStyle w:val="normaltextrun"/>
          <w:rFonts w:cs="Calibri"/>
          <w:color w:val="auto"/>
          <w:shd w:val="clear" w:color="auto" w:fill="FFFFFF"/>
        </w:rPr>
        <w:t>Based on this, the applicant</w:t>
      </w:r>
      <w:r w:rsidR="00383CB0">
        <w:rPr>
          <w:rStyle w:val="normaltextrun"/>
          <w:rFonts w:cs="Calibri"/>
          <w:color w:val="auto"/>
          <w:shd w:val="clear" w:color="auto" w:fill="FFFFFF"/>
        </w:rPr>
        <w:t xml:space="preserve"> </w:t>
      </w:r>
      <w:r w:rsidR="00730AB5">
        <w:rPr>
          <w:rStyle w:val="normaltextrun"/>
          <w:rFonts w:cs="Calibri"/>
          <w:color w:val="auto"/>
          <w:shd w:val="clear" w:color="auto" w:fill="FFFFFF"/>
        </w:rPr>
        <w:t>estimated</w:t>
      </w:r>
      <w:r>
        <w:rPr>
          <w:rStyle w:val="normaltextrun"/>
          <w:rFonts w:cs="Calibri"/>
          <w:color w:val="auto"/>
          <w:shd w:val="clear" w:color="auto" w:fill="FFFFFF"/>
        </w:rPr>
        <w:t xml:space="preserve"> a cost </w:t>
      </w:r>
      <w:r w:rsidR="00E500C8">
        <w:rPr>
          <w:rStyle w:val="normaltextrun"/>
          <w:rFonts w:cs="Calibri"/>
          <w:color w:val="auto"/>
          <w:shd w:val="clear" w:color="auto" w:fill="FFFFFF"/>
        </w:rPr>
        <w:t>reduction</w:t>
      </w:r>
      <w:r>
        <w:rPr>
          <w:rStyle w:val="normaltextrun"/>
          <w:rFonts w:cs="Calibri"/>
          <w:color w:val="auto"/>
          <w:shd w:val="clear" w:color="auto" w:fill="FFFFFF"/>
        </w:rPr>
        <w:t xml:space="preserve"> of $1,195.48 to $2,559.30 per FC test due to </w:t>
      </w:r>
      <w:r w:rsidR="007E59E2" w:rsidRPr="768959DE">
        <w:rPr>
          <w:rStyle w:val="normaltextrun"/>
          <w:rFonts w:cs="Calibri"/>
          <w:color w:val="auto"/>
        </w:rPr>
        <w:t xml:space="preserve">the </w:t>
      </w:r>
      <w:r>
        <w:rPr>
          <w:rStyle w:val="normaltextrun"/>
          <w:rFonts w:cs="Calibri"/>
          <w:color w:val="auto"/>
          <w:shd w:val="clear" w:color="auto" w:fill="FFFFFF"/>
        </w:rPr>
        <w:t xml:space="preserve">reduction in </w:t>
      </w:r>
      <w:r w:rsidR="00950F71" w:rsidRPr="768959DE">
        <w:rPr>
          <w:rStyle w:val="normaltextrun"/>
          <w:rFonts w:cs="Calibri"/>
          <w:color w:val="auto"/>
        </w:rPr>
        <w:t xml:space="preserve">the number of </w:t>
      </w:r>
      <w:r>
        <w:rPr>
          <w:rStyle w:val="normaltextrun"/>
          <w:rFonts w:cs="Calibri"/>
          <w:color w:val="auto"/>
          <w:shd w:val="clear" w:color="auto" w:fill="FFFFFF"/>
        </w:rPr>
        <w:t>colonoscopies alone</w:t>
      </w:r>
      <w:r w:rsidR="009B5A0F">
        <w:rPr>
          <w:rStyle w:val="normaltextrun"/>
          <w:rFonts w:cs="Calibri"/>
          <w:color w:val="auto"/>
          <w:shd w:val="clear" w:color="auto" w:fill="FFFFFF"/>
        </w:rPr>
        <w:t xml:space="preserve"> </w:t>
      </w:r>
      <w:r w:rsidR="00005BBF">
        <w:rPr>
          <w:rStyle w:val="normaltextrun"/>
          <w:rFonts w:cs="Calibri"/>
          <w:color w:val="auto"/>
          <w:shd w:val="clear" w:color="auto" w:fill="FFFFFF"/>
        </w:rPr>
        <w:t xml:space="preserve">assuming </w:t>
      </w:r>
      <w:r w:rsidR="00FF54DD">
        <w:rPr>
          <w:rStyle w:val="normaltextrun"/>
          <w:rFonts w:cs="Calibri"/>
          <w:color w:val="auto"/>
          <w:shd w:val="clear" w:color="auto" w:fill="FFFFFF"/>
        </w:rPr>
        <w:t xml:space="preserve">reduction </w:t>
      </w:r>
      <w:r w:rsidR="002E7928">
        <w:rPr>
          <w:rStyle w:val="normaltextrun"/>
          <w:rFonts w:cs="Calibri"/>
          <w:color w:val="auto"/>
          <w:shd w:val="clear" w:color="auto" w:fill="FFFFFF"/>
        </w:rPr>
        <w:t xml:space="preserve">in </w:t>
      </w:r>
      <w:r w:rsidR="00C13F86">
        <w:rPr>
          <w:rStyle w:val="normaltextrun"/>
          <w:rFonts w:cs="Calibri"/>
          <w:color w:val="auto"/>
          <w:shd w:val="clear" w:color="auto" w:fill="FFFFFF"/>
        </w:rPr>
        <w:t xml:space="preserve">colonoscopies </w:t>
      </w:r>
      <w:r w:rsidR="002E7928">
        <w:rPr>
          <w:rStyle w:val="normaltextrun"/>
          <w:rFonts w:cs="Calibri"/>
          <w:color w:val="auto"/>
          <w:shd w:val="clear" w:color="auto" w:fill="FFFFFF"/>
        </w:rPr>
        <w:t>of</w:t>
      </w:r>
      <w:r w:rsidR="00005BBF">
        <w:rPr>
          <w:rStyle w:val="normaltextrun"/>
          <w:rFonts w:cs="Calibri"/>
          <w:color w:val="auto"/>
          <w:shd w:val="clear" w:color="auto" w:fill="FFFFFF"/>
        </w:rPr>
        <w:t xml:space="preserve"> up to 38%.</w:t>
      </w:r>
      <w:r w:rsidR="00E9073A">
        <w:rPr>
          <w:rStyle w:val="normaltextrun"/>
          <w:rFonts w:cs="Calibri"/>
          <w:color w:val="auto"/>
          <w:shd w:val="clear" w:color="auto" w:fill="FFFFFF"/>
        </w:rPr>
        <w:t xml:space="preserve"> </w:t>
      </w:r>
      <w:r w:rsidR="009B5A0F">
        <w:rPr>
          <w:rStyle w:val="normaltextrun"/>
          <w:rFonts w:cs="Calibri"/>
          <w:color w:val="auto"/>
          <w:shd w:val="clear" w:color="auto" w:fill="FFFFFF"/>
        </w:rPr>
        <w:t xml:space="preserve">This </w:t>
      </w:r>
      <w:r>
        <w:rPr>
          <w:rStyle w:val="normaltextrun"/>
          <w:rFonts w:cs="Calibri"/>
          <w:color w:val="auto"/>
          <w:shd w:val="clear" w:color="auto" w:fill="FFFFFF"/>
        </w:rPr>
        <w:t>result</w:t>
      </w:r>
      <w:r w:rsidR="001A2579">
        <w:rPr>
          <w:rStyle w:val="normaltextrun"/>
          <w:rFonts w:cs="Calibri"/>
          <w:color w:val="auto"/>
          <w:shd w:val="clear" w:color="auto" w:fill="FFFFFF"/>
        </w:rPr>
        <w:t>ed</w:t>
      </w:r>
      <w:r>
        <w:rPr>
          <w:rStyle w:val="normaltextrun"/>
          <w:rFonts w:cs="Calibri"/>
          <w:color w:val="auto"/>
          <w:shd w:val="clear" w:color="auto" w:fill="FFFFFF"/>
        </w:rPr>
        <w:t xml:space="preserve"> in an overall net savings ranging from $74 million to $164 million in Year 1. </w:t>
      </w:r>
      <w:r w:rsidR="00D0268F" w:rsidRPr="768959DE">
        <w:rPr>
          <w:rStyle w:val="normaltextrun"/>
          <w:rFonts w:cs="Calibri"/>
          <w:color w:val="auto"/>
        </w:rPr>
        <w:t>The f</w:t>
      </w:r>
      <w:r>
        <w:rPr>
          <w:rStyle w:val="normaltextrun"/>
          <w:rFonts w:cs="Calibri"/>
          <w:color w:val="auto"/>
          <w:shd w:val="clear" w:color="auto" w:fill="FFFFFF"/>
        </w:rPr>
        <w:t>requency of both colonoscop</w:t>
      </w:r>
      <w:r w:rsidR="00CF28E1">
        <w:rPr>
          <w:rStyle w:val="normaltextrun"/>
          <w:rFonts w:cs="Calibri"/>
          <w:color w:val="auto"/>
          <w:shd w:val="clear" w:color="auto" w:fill="FFFFFF"/>
        </w:rPr>
        <w:t>y</w:t>
      </w:r>
      <w:r>
        <w:rPr>
          <w:rStyle w:val="normaltextrun"/>
          <w:rFonts w:cs="Calibri"/>
          <w:color w:val="auto"/>
          <w:shd w:val="clear" w:color="auto" w:fill="FFFFFF"/>
        </w:rPr>
        <w:t xml:space="preserve"> and FC testing is uncertain </w:t>
      </w:r>
      <w:r w:rsidR="006B2E33">
        <w:rPr>
          <w:rStyle w:val="normaltextrun"/>
          <w:rFonts w:cs="Calibri"/>
          <w:color w:val="auto"/>
          <w:shd w:val="clear" w:color="auto" w:fill="FFFFFF"/>
        </w:rPr>
        <w:t xml:space="preserve">and </w:t>
      </w:r>
      <w:r w:rsidR="005D708F" w:rsidRPr="768959DE">
        <w:rPr>
          <w:rStyle w:val="normaltextrun"/>
          <w:rFonts w:cs="Calibri"/>
          <w:color w:val="auto"/>
        </w:rPr>
        <w:t>will</w:t>
      </w:r>
      <w:r w:rsidR="006B2E33" w:rsidRPr="768959DE">
        <w:rPr>
          <w:rStyle w:val="normaltextrun"/>
          <w:rFonts w:cs="Calibri"/>
          <w:color w:val="auto"/>
        </w:rPr>
        <w:t xml:space="preserve"> </w:t>
      </w:r>
      <w:r w:rsidR="006B2E33">
        <w:rPr>
          <w:rStyle w:val="normaltextrun"/>
          <w:rFonts w:cs="Calibri"/>
          <w:color w:val="auto"/>
          <w:shd w:val="clear" w:color="auto" w:fill="FFFFFF"/>
        </w:rPr>
        <w:t xml:space="preserve">vary between </w:t>
      </w:r>
      <w:r w:rsidR="00123CBF">
        <w:rPr>
          <w:rStyle w:val="normaltextrun"/>
          <w:rFonts w:cs="Calibri"/>
          <w:color w:val="auto"/>
          <w:shd w:val="clear" w:color="auto" w:fill="FFFFFF"/>
        </w:rPr>
        <w:t>symptomatic and asymptomatic phases</w:t>
      </w:r>
      <w:r w:rsidR="00D52896">
        <w:rPr>
          <w:rStyle w:val="normaltextrun"/>
          <w:rFonts w:cs="Calibri"/>
          <w:color w:val="auto"/>
          <w:shd w:val="clear" w:color="auto" w:fill="FFFFFF"/>
        </w:rPr>
        <w:t xml:space="preserve"> resulting in different cost offsets</w:t>
      </w:r>
      <w:r w:rsidR="00974038">
        <w:rPr>
          <w:rStyle w:val="normaltextrun"/>
          <w:rFonts w:cs="Calibri"/>
          <w:color w:val="auto"/>
          <w:shd w:val="clear" w:color="auto" w:fill="FFFFFF"/>
        </w:rPr>
        <w:t>. O</w:t>
      </w:r>
      <w:r>
        <w:rPr>
          <w:rStyle w:val="normaltextrun"/>
          <w:rFonts w:cs="Calibri"/>
          <w:color w:val="auto"/>
          <w:shd w:val="clear" w:color="auto" w:fill="FFFFFF"/>
        </w:rPr>
        <w:t xml:space="preserve">ther cost implications due to change in management of disease following the incorporation of FC testing need to be considered to assess the magnitude of cost savings due to FC testing. </w:t>
      </w:r>
    </w:p>
    <w:p w14:paraId="7209A08F" w14:textId="585A98BF" w:rsidR="00AD2565" w:rsidRPr="007F5F1D" w:rsidRDefault="00AD2565" w:rsidP="00E76AC9">
      <w:pPr>
        <w:pStyle w:val="Instructionaltext"/>
        <w:rPr>
          <w:rFonts w:cs="Calibri"/>
          <w:i/>
          <w:color w:val="auto"/>
        </w:rPr>
      </w:pPr>
      <w:bookmarkStart w:id="15" w:name="_Hlk155341763"/>
      <w:r w:rsidRPr="007F5F1D">
        <w:rPr>
          <w:rFonts w:cs="Calibri"/>
          <w:i/>
          <w:color w:val="auto"/>
        </w:rPr>
        <w:t xml:space="preserve">PASC noted that as biopsies are also taken with colonoscopies and there are complications associated with some colonoscopies, the costs associated with biopsies and complications which accompany a share of colonoscopies should also be </w:t>
      </w:r>
      <w:proofErr w:type="gramStart"/>
      <w:r w:rsidRPr="007F5F1D">
        <w:rPr>
          <w:rFonts w:cs="Calibri"/>
          <w:i/>
          <w:color w:val="auto"/>
        </w:rPr>
        <w:t>taken into account</w:t>
      </w:r>
      <w:proofErr w:type="gramEnd"/>
      <w:r w:rsidRPr="007F5F1D">
        <w:rPr>
          <w:rFonts w:cs="Calibri"/>
          <w:i/>
          <w:color w:val="auto"/>
        </w:rPr>
        <w:t xml:space="preserve"> in the economic evaluation (</w:t>
      </w:r>
      <w:proofErr w:type="spellStart"/>
      <w:r w:rsidRPr="007F5F1D">
        <w:rPr>
          <w:rFonts w:cs="Calibri"/>
          <w:i/>
          <w:color w:val="auto"/>
        </w:rPr>
        <w:t>e.g</w:t>
      </w:r>
      <w:proofErr w:type="spellEnd"/>
      <w:r w:rsidRPr="007F5F1D">
        <w:rPr>
          <w:rFonts w:cs="Calibri"/>
          <w:i/>
          <w:color w:val="auto"/>
        </w:rPr>
        <w:t xml:space="preserve"> these would be treated as additional comparator cost offsets assuming that FC testing led to a net reduction in colonoscopies).</w:t>
      </w:r>
    </w:p>
    <w:p w14:paraId="57458B62" w14:textId="33ADF7C2" w:rsidR="00AD2565" w:rsidRPr="007F5F1D" w:rsidRDefault="00AD2565" w:rsidP="00E76AC9">
      <w:pPr>
        <w:pStyle w:val="Instructionaltext"/>
        <w:rPr>
          <w:rFonts w:cs="Calibri"/>
          <w:i/>
          <w:color w:val="auto"/>
        </w:rPr>
      </w:pPr>
      <w:r w:rsidRPr="007F5F1D">
        <w:rPr>
          <w:rFonts w:cs="Calibri"/>
          <w:i/>
          <w:color w:val="auto"/>
        </w:rPr>
        <w:t xml:space="preserve">PASC noted the concern that the introduction of FC testing may not reduce colonoscopies as much as suggested in the submission and </w:t>
      </w:r>
      <w:proofErr w:type="gramStart"/>
      <w:r w:rsidRPr="007F5F1D">
        <w:rPr>
          <w:rFonts w:cs="Calibri"/>
          <w:i/>
          <w:color w:val="auto"/>
        </w:rPr>
        <w:t>in particular that</w:t>
      </w:r>
      <w:proofErr w:type="gramEnd"/>
      <w:r w:rsidRPr="007F5F1D">
        <w:rPr>
          <w:rFonts w:cs="Calibri"/>
          <w:i/>
          <w:color w:val="auto"/>
        </w:rPr>
        <w:t xml:space="preserve"> the projected reduction of colonoscopy</w:t>
      </w:r>
      <w:r w:rsidR="006563E6">
        <w:rPr>
          <w:rFonts w:cs="Calibri"/>
          <w:i/>
          <w:color w:val="auto"/>
        </w:rPr>
        <w:t xml:space="preserve"> re</w:t>
      </w:r>
      <w:r w:rsidR="006563E6" w:rsidRPr="006563E6">
        <w:rPr>
          <w:rFonts w:cs="Calibri"/>
          <w:i/>
          <w:color w:val="auto"/>
        </w:rPr>
        <w:t>quired for monitoring IBD patients</w:t>
      </w:r>
      <w:r w:rsidRPr="007F5F1D">
        <w:rPr>
          <w:rFonts w:cs="Calibri"/>
          <w:i/>
          <w:color w:val="auto"/>
        </w:rPr>
        <w:t xml:space="preserve"> by 50% could be unlikely. However, the applicant contended that the projection was a credible one as it was based on the results of an Australian clinical study.</w:t>
      </w:r>
    </w:p>
    <w:p w14:paraId="5A86EE30" w14:textId="5581E0C2" w:rsidR="00B65787" w:rsidRPr="007F5F1D" w:rsidRDefault="00B65787" w:rsidP="00E76AC9">
      <w:pPr>
        <w:pStyle w:val="Instructionaltext"/>
        <w:rPr>
          <w:rStyle w:val="normaltextrun"/>
          <w:rFonts w:cs="Calibri"/>
          <w:color w:val="auto"/>
          <w:shd w:val="clear" w:color="auto" w:fill="FFFFFF"/>
        </w:rPr>
      </w:pPr>
      <w:r w:rsidRPr="007F5F1D">
        <w:rPr>
          <w:rFonts w:cs="Calibri"/>
          <w:i/>
          <w:color w:val="auto"/>
        </w:rPr>
        <w:t xml:space="preserve">As per PASC advice that false positive FC results be considered as part of the outcomes, PASC noted that the economic evaluation should </w:t>
      </w:r>
      <w:proofErr w:type="gramStart"/>
      <w:r w:rsidRPr="007F5F1D">
        <w:rPr>
          <w:rFonts w:cs="Calibri"/>
          <w:i/>
          <w:color w:val="auto"/>
        </w:rPr>
        <w:t>take into account</w:t>
      </w:r>
      <w:proofErr w:type="gramEnd"/>
      <w:r w:rsidRPr="007F5F1D">
        <w:rPr>
          <w:rFonts w:cs="Calibri"/>
          <w:i/>
          <w:color w:val="auto"/>
        </w:rPr>
        <w:t xml:space="preserve"> the costs of additional colonoscopies due to false positive/intermediate FC results.</w:t>
      </w:r>
    </w:p>
    <w:bookmarkEnd w:id="15"/>
    <w:p w14:paraId="047E4738" w14:textId="1D501EE9" w:rsidR="00D73332" w:rsidRPr="00DE762F" w:rsidRDefault="00D73332" w:rsidP="00DE762F">
      <w:pPr>
        <w:pStyle w:val="Heading2"/>
      </w:pPr>
      <w:r w:rsidRPr="00DE762F">
        <w:t>Propos</w:t>
      </w:r>
      <w:r w:rsidR="000D1FCF" w:rsidRPr="00DE762F">
        <w:t>al for public funding</w:t>
      </w:r>
    </w:p>
    <w:p w14:paraId="673815B4" w14:textId="38CBA2D1" w:rsidR="00DF060E" w:rsidRDefault="00A22C87" w:rsidP="00A22C87">
      <w:pPr>
        <w:pStyle w:val="Instructionaltext"/>
        <w:rPr>
          <w:color w:val="auto"/>
        </w:rPr>
      </w:pPr>
      <w:r>
        <w:rPr>
          <w:color w:val="auto"/>
        </w:rPr>
        <w:t xml:space="preserve">Currently there are existing MBS items (Item numbers 66522, 66523) for FC testing for the diagnosis of IBD. The applicant’s proposal to list FC testing is for the management of IBD after the diagnosis and severity </w:t>
      </w:r>
      <w:r w:rsidR="00343DCF">
        <w:rPr>
          <w:color w:val="auto"/>
        </w:rPr>
        <w:t xml:space="preserve">of disease </w:t>
      </w:r>
      <w:r>
        <w:rPr>
          <w:color w:val="auto"/>
        </w:rPr>
        <w:t xml:space="preserve">is established. The applicant </w:t>
      </w:r>
      <w:r w:rsidR="00343DCF">
        <w:rPr>
          <w:color w:val="auto"/>
        </w:rPr>
        <w:t xml:space="preserve">has requested </w:t>
      </w:r>
      <w:r>
        <w:rPr>
          <w:color w:val="auto"/>
        </w:rPr>
        <w:t xml:space="preserve">that the service can only be requested by a specialist or a consultant physician practicing as a specialist </w:t>
      </w:r>
      <w:r w:rsidR="00091401">
        <w:rPr>
          <w:color w:val="auto"/>
        </w:rPr>
        <w:t>gastroenterologist and</w:t>
      </w:r>
      <w:r w:rsidR="00343DCF">
        <w:rPr>
          <w:color w:val="auto"/>
        </w:rPr>
        <w:t xml:space="preserve"> </w:t>
      </w:r>
      <w:r>
        <w:rPr>
          <w:color w:val="auto"/>
        </w:rPr>
        <w:t xml:space="preserve">proposed a </w:t>
      </w:r>
      <w:r w:rsidR="00343DCF">
        <w:rPr>
          <w:color w:val="auto"/>
        </w:rPr>
        <w:t xml:space="preserve">maximum </w:t>
      </w:r>
      <w:r>
        <w:rPr>
          <w:color w:val="auto"/>
        </w:rPr>
        <w:t xml:space="preserve">of 4 tests per year. However, as discussed </w:t>
      </w:r>
      <w:r w:rsidR="000D76FE">
        <w:rPr>
          <w:color w:val="auto"/>
        </w:rPr>
        <w:t>in the ‘Intervention’ section above</w:t>
      </w:r>
      <w:r>
        <w:rPr>
          <w:color w:val="auto"/>
        </w:rPr>
        <w:t xml:space="preserve">, some patients might require </w:t>
      </w:r>
      <w:r w:rsidR="004A3F68">
        <w:rPr>
          <w:color w:val="auto"/>
        </w:rPr>
        <w:t>more than 4 FC</w:t>
      </w:r>
      <w:r>
        <w:rPr>
          <w:color w:val="auto"/>
        </w:rPr>
        <w:t xml:space="preserve"> tests per year</w:t>
      </w:r>
      <w:r w:rsidR="004A3F68">
        <w:rPr>
          <w:color w:val="auto"/>
        </w:rPr>
        <w:t>,</w:t>
      </w:r>
      <w:r>
        <w:rPr>
          <w:color w:val="auto"/>
        </w:rPr>
        <w:t xml:space="preserve"> depending </w:t>
      </w:r>
      <w:r w:rsidR="00760785">
        <w:rPr>
          <w:color w:val="auto"/>
        </w:rPr>
        <w:t>o</w:t>
      </w:r>
      <w:r>
        <w:rPr>
          <w:color w:val="auto"/>
        </w:rPr>
        <w:t xml:space="preserve">n </w:t>
      </w:r>
      <w:r w:rsidR="00A72DBC">
        <w:rPr>
          <w:color w:val="auto"/>
        </w:rPr>
        <w:t xml:space="preserve">their </w:t>
      </w:r>
      <w:r w:rsidR="004A3F68">
        <w:rPr>
          <w:color w:val="auto"/>
        </w:rPr>
        <w:t xml:space="preserve">number of relapses and </w:t>
      </w:r>
      <w:r w:rsidR="00982BA0">
        <w:rPr>
          <w:color w:val="auto"/>
        </w:rPr>
        <w:t>results</w:t>
      </w:r>
      <w:r>
        <w:rPr>
          <w:color w:val="auto"/>
        </w:rPr>
        <w:t xml:space="preserve"> of the </w:t>
      </w:r>
      <w:r w:rsidR="00982BA0">
        <w:rPr>
          <w:color w:val="auto"/>
        </w:rPr>
        <w:t xml:space="preserve">FC </w:t>
      </w:r>
      <w:r w:rsidR="006E495B">
        <w:rPr>
          <w:color w:val="auto"/>
        </w:rPr>
        <w:t>monitoring</w:t>
      </w:r>
      <w:r w:rsidR="00982BA0">
        <w:rPr>
          <w:color w:val="auto"/>
        </w:rPr>
        <w:t xml:space="preserve"> tests</w:t>
      </w:r>
      <w:r>
        <w:rPr>
          <w:color w:val="auto"/>
        </w:rPr>
        <w:t xml:space="preserve">. </w:t>
      </w:r>
    </w:p>
    <w:p w14:paraId="234A8375" w14:textId="77777777" w:rsidR="006C0B75" w:rsidRDefault="006C0B75" w:rsidP="006C0B75">
      <w:pPr>
        <w:pStyle w:val="Instructionaltext"/>
        <w:rPr>
          <w:color w:val="auto"/>
        </w:rPr>
      </w:pPr>
      <w:r w:rsidRPr="2DB0B4C0">
        <w:rPr>
          <w:color w:val="auto"/>
        </w:rPr>
        <w:lastRenderedPageBreak/>
        <w:t xml:space="preserve">The proposed item descriptor requires the specialist gastroenterologist to make a separate pathology service request for each FC test. </w:t>
      </w:r>
      <w:r>
        <w:rPr>
          <w:color w:val="auto"/>
        </w:rPr>
        <w:t xml:space="preserve">The applicant advised that patients with IBD are reviewed by their gastroenterologist at least once per year, depending on the complexity of their IBD. </w:t>
      </w:r>
    </w:p>
    <w:p w14:paraId="5D4B2EF3" w14:textId="29E8A7D8" w:rsidR="00C609D5" w:rsidRDefault="0080455F" w:rsidP="0169E587">
      <w:pPr>
        <w:pStyle w:val="Instructionaltext"/>
        <w:rPr>
          <w:color w:val="auto"/>
        </w:rPr>
      </w:pPr>
      <w:r w:rsidRPr="00DAC714">
        <w:rPr>
          <w:color w:val="auto"/>
        </w:rPr>
        <w:t>T</w:t>
      </w:r>
      <w:r w:rsidR="001D7A5E" w:rsidRPr="00DAC714">
        <w:rPr>
          <w:color w:val="auto"/>
        </w:rPr>
        <w:t xml:space="preserve">he applicant acknowledged that there may be benefits to providing FC testing </w:t>
      </w:r>
      <w:r w:rsidR="1360ED47" w:rsidRPr="00DAC714">
        <w:rPr>
          <w:color w:val="auto"/>
        </w:rPr>
        <w:t xml:space="preserve">for </w:t>
      </w:r>
      <w:r w:rsidR="00F20A1F">
        <w:rPr>
          <w:color w:val="auto"/>
        </w:rPr>
        <w:t xml:space="preserve">the </w:t>
      </w:r>
      <w:r w:rsidR="1360ED47" w:rsidRPr="00DAC714">
        <w:rPr>
          <w:color w:val="auto"/>
        </w:rPr>
        <w:t>monitoring of established disease</w:t>
      </w:r>
      <w:r w:rsidR="001D7A5E" w:rsidRPr="00DAC714">
        <w:rPr>
          <w:color w:val="auto"/>
        </w:rPr>
        <w:t xml:space="preserve"> in primary care,</w:t>
      </w:r>
      <w:r w:rsidRPr="00DAC714">
        <w:rPr>
          <w:color w:val="auto"/>
        </w:rPr>
        <w:t xml:space="preserve"> but noted that since telehealth ha</w:t>
      </w:r>
      <w:r w:rsidR="00F37EDF" w:rsidRPr="00DAC714">
        <w:rPr>
          <w:color w:val="auto"/>
        </w:rPr>
        <w:t>s</w:t>
      </w:r>
      <w:r w:rsidRPr="00DAC714">
        <w:rPr>
          <w:color w:val="auto"/>
        </w:rPr>
        <w:t xml:space="preserve"> improved access to gastroenterologists this would reduce equity issues associated with access</w:t>
      </w:r>
      <w:r w:rsidR="00664025" w:rsidRPr="00DAC714">
        <w:rPr>
          <w:color w:val="auto"/>
        </w:rPr>
        <w:t xml:space="preserve"> to</w:t>
      </w:r>
      <w:r w:rsidRPr="00DAC714">
        <w:rPr>
          <w:color w:val="auto"/>
        </w:rPr>
        <w:t xml:space="preserve"> gastroenterologists in remote and rural areas</w:t>
      </w:r>
      <w:r w:rsidR="00664025" w:rsidRPr="00DAC714">
        <w:rPr>
          <w:color w:val="auto"/>
        </w:rPr>
        <w:t>;</w:t>
      </w:r>
      <w:r w:rsidRPr="00DAC714">
        <w:rPr>
          <w:color w:val="auto"/>
        </w:rPr>
        <w:t xml:space="preserve"> and </w:t>
      </w:r>
      <w:proofErr w:type="gramStart"/>
      <w:r w:rsidRPr="00DAC714">
        <w:rPr>
          <w:color w:val="auto"/>
        </w:rPr>
        <w:t>therefore</w:t>
      </w:r>
      <w:proofErr w:type="gramEnd"/>
      <w:r w:rsidRPr="00DAC714">
        <w:rPr>
          <w:color w:val="auto"/>
        </w:rPr>
        <w:t xml:space="preserve"> not allowing access to testing via primary care</w:t>
      </w:r>
      <w:r w:rsidR="001D7A5E" w:rsidRPr="00DAC714">
        <w:rPr>
          <w:color w:val="auto"/>
        </w:rPr>
        <w:t xml:space="preserve"> </w:t>
      </w:r>
      <w:r w:rsidR="00266A08" w:rsidRPr="00DAC714">
        <w:rPr>
          <w:color w:val="auto"/>
        </w:rPr>
        <w:t xml:space="preserve">was less of a concern than </w:t>
      </w:r>
      <w:r w:rsidR="001001FF" w:rsidRPr="00DAC714">
        <w:rPr>
          <w:color w:val="auto"/>
        </w:rPr>
        <w:t xml:space="preserve">the risk of </w:t>
      </w:r>
      <w:r w:rsidR="001D7A5E" w:rsidRPr="00DAC714">
        <w:rPr>
          <w:color w:val="auto"/>
        </w:rPr>
        <w:t>leakage.</w:t>
      </w:r>
    </w:p>
    <w:p w14:paraId="421B6900" w14:textId="21ABAB26" w:rsidR="00C609D5" w:rsidRDefault="00C609D5" w:rsidP="00C609D5">
      <w:pPr>
        <w:pStyle w:val="Instructionaltext"/>
        <w:rPr>
          <w:color w:val="auto"/>
        </w:rPr>
      </w:pPr>
      <w:r w:rsidRPr="00DAC714">
        <w:rPr>
          <w:color w:val="auto"/>
        </w:rPr>
        <w:t>However</w:t>
      </w:r>
      <w:r w:rsidR="003C74FB" w:rsidRPr="00DAC714">
        <w:rPr>
          <w:color w:val="auto"/>
        </w:rPr>
        <w:t>,</w:t>
      </w:r>
      <w:r w:rsidRPr="00DAC714">
        <w:rPr>
          <w:color w:val="auto"/>
        </w:rPr>
        <w:t xml:space="preserve"> the applicant also </w:t>
      </w:r>
      <w:r w:rsidR="00147FC1" w:rsidRPr="00DAC714">
        <w:rPr>
          <w:color w:val="auto"/>
        </w:rPr>
        <w:t>acknowledged</w:t>
      </w:r>
      <w:r w:rsidRPr="00DAC714">
        <w:rPr>
          <w:color w:val="auto"/>
        </w:rPr>
        <w:t xml:space="preserve"> that some patients with </w:t>
      </w:r>
      <w:r w:rsidR="009E4307" w:rsidRPr="00DAC714">
        <w:rPr>
          <w:color w:val="auto"/>
        </w:rPr>
        <w:t xml:space="preserve">very </w:t>
      </w:r>
      <w:r w:rsidRPr="00DAC714">
        <w:rPr>
          <w:color w:val="auto"/>
        </w:rPr>
        <w:t>mild</w:t>
      </w:r>
      <w:r w:rsidR="00D34F06" w:rsidRPr="00DAC714">
        <w:rPr>
          <w:color w:val="auto"/>
        </w:rPr>
        <w:t xml:space="preserve"> </w:t>
      </w:r>
      <w:r w:rsidR="009079C5" w:rsidRPr="00DAC714">
        <w:rPr>
          <w:color w:val="auto"/>
        </w:rPr>
        <w:t xml:space="preserve">disease without </w:t>
      </w:r>
      <w:r w:rsidR="009E4307" w:rsidRPr="00DAC714">
        <w:rPr>
          <w:color w:val="auto"/>
        </w:rPr>
        <w:t xml:space="preserve">major </w:t>
      </w:r>
      <w:r w:rsidR="009079C5" w:rsidRPr="00DAC714">
        <w:rPr>
          <w:color w:val="auto"/>
        </w:rPr>
        <w:t>exacerbations</w:t>
      </w:r>
      <w:r w:rsidRPr="00DAC714">
        <w:rPr>
          <w:color w:val="auto"/>
        </w:rPr>
        <w:t xml:space="preserve"> may have a shared care arrangement with their GP. </w:t>
      </w:r>
      <w:r w:rsidR="4261F405" w:rsidRPr="00DAC714">
        <w:rPr>
          <w:color w:val="auto"/>
        </w:rPr>
        <w:t xml:space="preserve">Moreover, </w:t>
      </w:r>
      <w:r w:rsidR="43FD0432" w:rsidRPr="00DAC714">
        <w:rPr>
          <w:color w:val="auto"/>
        </w:rPr>
        <w:t xml:space="preserve">Departmental medical advisors were of the view that a significant proportion of IBD patients relied on their GPs for </w:t>
      </w:r>
      <w:r w:rsidR="005B744E" w:rsidRPr="00DAC714">
        <w:rPr>
          <w:color w:val="auto"/>
        </w:rPr>
        <w:t>day-to-day</w:t>
      </w:r>
      <w:r w:rsidR="43FD0432" w:rsidRPr="00DAC714">
        <w:rPr>
          <w:color w:val="auto"/>
        </w:rPr>
        <w:t xml:space="preserve"> management of their disease and given the existence of a diagnostic item for FC in primary care, the risk of use outside of the proposed restriction for monitoring of established disease is </w:t>
      </w:r>
      <w:r w:rsidR="3283223D" w:rsidRPr="00DAC714">
        <w:rPr>
          <w:color w:val="auto"/>
        </w:rPr>
        <w:t>lo</w:t>
      </w:r>
      <w:r w:rsidR="3AB62D2E" w:rsidRPr="00DAC714">
        <w:rPr>
          <w:color w:val="auto"/>
        </w:rPr>
        <w:t xml:space="preserve">w. </w:t>
      </w:r>
      <w:r w:rsidR="1B61FCC2" w:rsidRPr="00DAC714">
        <w:rPr>
          <w:color w:val="auto"/>
        </w:rPr>
        <w:t>The Department also noted that while telehealth had improved accessibility to gastroenterologists in terms of redu</w:t>
      </w:r>
      <w:r w:rsidR="367C0362" w:rsidRPr="00DAC714">
        <w:rPr>
          <w:color w:val="auto"/>
        </w:rPr>
        <w:t>cing the need for frequency of travel to see a gastroenterologist, the issue of financial accessibility remained</w:t>
      </w:r>
      <w:r w:rsidR="74355440" w:rsidRPr="00DAC714">
        <w:rPr>
          <w:color w:val="auto"/>
        </w:rPr>
        <w:t xml:space="preserve"> and therefore the financial accessibility implications of restricting FC testing to gastroenterologists remained unaddressed by the availability of telehealth</w:t>
      </w:r>
      <w:r w:rsidR="367C0362" w:rsidRPr="00DAC714">
        <w:rPr>
          <w:color w:val="auto"/>
        </w:rPr>
        <w:t>.</w:t>
      </w:r>
    </w:p>
    <w:p w14:paraId="5C6B85DA" w14:textId="2683C83A" w:rsidR="00A22C87" w:rsidRPr="00912C27" w:rsidRDefault="3812703E" w:rsidP="00DAC714">
      <w:pPr>
        <w:pStyle w:val="Instructionaltext"/>
        <w:rPr>
          <w:color w:val="auto"/>
        </w:rPr>
      </w:pPr>
      <w:r w:rsidRPr="00912C27">
        <w:rPr>
          <w:color w:val="auto"/>
        </w:rPr>
        <w:t xml:space="preserve">PASC may wish to consider </w:t>
      </w:r>
      <w:proofErr w:type="gramStart"/>
      <w:r w:rsidRPr="00912C27">
        <w:rPr>
          <w:color w:val="auto"/>
        </w:rPr>
        <w:t>in light of</w:t>
      </w:r>
      <w:proofErr w:type="gramEnd"/>
      <w:r w:rsidRPr="00912C27">
        <w:rPr>
          <w:color w:val="auto"/>
        </w:rPr>
        <w:t xml:space="preserve"> the above whether </w:t>
      </w:r>
      <w:r w:rsidR="6AF830EA" w:rsidRPr="00912C27">
        <w:rPr>
          <w:color w:val="auto"/>
        </w:rPr>
        <w:t>GPs</w:t>
      </w:r>
      <w:r w:rsidR="0935F828" w:rsidRPr="00912C27">
        <w:rPr>
          <w:color w:val="auto"/>
        </w:rPr>
        <w:t xml:space="preserve"> should also be </w:t>
      </w:r>
      <w:r w:rsidR="16276413" w:rsidRPr="00912C27">
        <w:rPr>
          <w:color w:val="auto"/>
        </w:rPr>
        <w:t xml:space="preserve">able to request </w:t>
      </w:r>
      <w:r w:rsidRPr="00912C27">
        <w:rPr>
          <w:color w:val="auto"/>
        </w:rPr>
        <w:t>FC testing</w:t>
      </w:r>
      <w:r w:rsidR="16276413" w:rsidRPr="00912C27">
        <w:rPr>
          <w:color w:val="auto"/>
        </w:rPr>
        <w:t>.</w:t>
      </w:r>
      <w:r w:rsidR="700952EE" w:rsidRPr="00912C27">
        <w:rPr>
          <w:color w:val="auto"/>
        </w:rPr>
        <w:t xml:space="preserve"> </w:t>
      </w:r>
    </w:p>
    <w:p w14:paraId="18B23DCE" w14:textId="5D92B1B5" w:rsidR="0085167D" w:rsidRPr="007F5F1D" w:rsidRDefault="0085167D" w:rsidP="00DAC714">
      <w:pPr>
        <w:pStyle w:val="Instructionaltext"/>
        <w:rPr>
          <w:rFonts w:cs="Calibri"/>
          <w:color w:val="auto"/>
        </w:rPr>
      </w:pPr>
      <w:bookmarkStart w:id="16" w:name="_Hlk155341842"/>
      <w:r w:rsidRPr="007F5F1D">
        <w:rPr>
          <w:rFonts w:cs="Calibri"/>
          <w:i/>
          <w:iCs/>
          <w:color w:val="auto"/>
        </w:rPr>
        <w:t xml:space="preserve">PASC considered whether GPs should be able to request FC testing in addition to specialists to enable access to the test to a wider population, particularly for patients in rural and remote areas where specialist access is limited. PASC noted that </w:t>
      </w:r>
      <w:r w:rsidR="005C0239">
        <w:rPr>
          <w:rFonts w:cs="Calibri"/>
          <w:i/>
          <w:iCs/>
          <w:color w:val="auto"/>
        </w:rPr>
        <w:t>some</w:t>
      </w:r>
      <w:r w:rsidR="005C0239" w:rsidRPr="007F5F1D">
        <w:rPr>
          <w:rFonts w:cs="Calibri"/>
          <w:i/>
          <w:iCs/>
          <w:color w:val="auto"/>
        </w:rPr>
        <w:t xml:space="preserve"> </w:t>
      </w:r>
      <w:r w:rsidRPr="007F5F1D">
        <w:rPr>
          <w:rFonts w:cs="Calibri"/>
          <w:i/>
          <w:iCs/>
          <w:color w:val="auto"/>
        </w:rPr>
        <w:t xml:space="preserve">patients with IBD, particularly those who are in remission or with less severe disease, are in regular contact with their GP and access to the test would improve if GPs could order it. PASC and the applicant agreed that allowing GPs to order FC tests in consultation with a specialist would be appropriate. The Department advised that </w:t>
      </w:r>
      <w:proofErr w:type="gramStart"/>
      <w:r w:rsidRPr="007F5F1D">
        <w:rPr>
          <w:rFonts w:cs="Calibri"/>
          <w:i/>
          <w:iCs/>
          <w:color w:val="auto"/>
        </w:rPr>
        <w:t>as long as</w:t>
      </w:r>
      <w:proofErr w:type="gramEnd"/>
      <w:r w:rsidRPr="007F5F1D">
        <w:rPr>
          <w:rFonts w:cs="Calibri"/>
          <w:i/>
          <w:iCs/>
          <w:color w:val="auto"/>
        </w:rPr>
        <w:t xml:space="preserve"> the patient has an ongoing relationship with a gastroenterologist, then this would enable their GP to order FC tests while remaining compliant with MBS rules that the test had been ordered </w:t>
      </w:r>
      <w:r w:rsidRPr="00FF5C50">
        <w:rPr>
          <w:rFonts w:cs="Calibri"/>
          <w:i/>
          <w:iCs/>
          <w:color w:val="auto"/>
        </w:rPr>
        <w:t>“in consultation with a specialist”</w:t>
      </w:r>
      <w:r w:rsidRPr="007F5F1D">
        <w:rPr>
          <w:rFonts w:cs="Calibri"/>
          <w:i/>
          <w:iCs/>
          <w:color w:val="auto"/>
        </w:rPr>
        <w:t>. PASC considered that a GP education program, implemented in consultation with GESA, would be helpful to assist GPs in understanding when to order FC tests and in interpreting FC test results. The applicant considered this would be appropriate and were happy to assist in developing the education program.</w:t>
      </w:r>
    </w:p>
    <w:bookmarkEnd w:id="16"/>
    <w:p w14:paraId="35CECC17" w14:textId="7A104802" w:rsidR="00A22C87" w:rsidRPr="00912C27" w:rsidRDefault="00343DCF" w:rsidP="00A22C87">
      <w:pPr>
        <w:pStyle w:val="Instructionaltext"/>
        <w:rPr>
          <w:color w:val="auto"/>
        </w:rPr>
      </w:pPr>
      <w:r w:rsidRPr="00912C27">
        <w:rPr>
          <w:color w:val="auto"/>
        </w:rPr>
        <w:t xml:space="preserve">Patients requiring more than the number of tests covered under the MBS would face additional out-of-pocket expenses. </w:t>
      </w:r>
    </w:p>
    <w:p w14:paraId="794618ED" w14:textId="3D8243D9" w:rsidR="0085167D" w:rsidRPr="00912C27" w:rsidRDefault="0085167D" w:rsidP="00A22C87">
      <w:pPr>
        <w:pStyle w:val="Instructionaltext"/>
        <w:rPr>
          <w:color w:val="auto"/>
        </w:rPr>
      </w:pPr>
      <w:bookmarkStart w:id="17" w:name="_Hlk155341882"/>
      <w:r w:rsidRPr="005C77D9">
        <w:rPr>
          <w:rFonts w:asciiTheme="minorHAnsi" w:hAnsiTheme="minorHAnsi"/>
          <w:i/>
          <w:iCs/>
          <w:color w:val="auto"/>
        </w:rPr>
        <w:t>PASC and the applicant agreed that the upper limit of the frequency of FC testing should be increased to 10 FC tests per patient per year. PASC noted that very few patients (if any) would require the full 10 tests in the one year (and as such, this should be taken into consideration in the economic analysis), but this would enable patients who are experiencing a flare in symptoms to receive adequate FC monitoring. PASC considered the risk of leakage to be low given that the proposed IBD monitoring item is restricted to individuals already with an IBD diagnosis and because FC testing requires active participation by the patient (</w:t>
      </w:r>
      <w:proofErr w:type="spellStart"/>
      <w:r w:rsidRPr="005C77D9">
        <w:rPr>
          <w:rFonts w:asciiTheme="minorHAnsi" w:hAnsiTheme="minorHAnsi"/>
          <w:i/>
          <w:iCs/>
          <w:color w:val="auto"/>
        </w:rPr>
        <w:t>eg.</w:t>
      </w:r>
      <w:proofErr w:type="spellEnd"/>
      <w:r w:rsidRPr="005C77D9">
        <w:rPr>
          <w:rFonts w:asciiTheme="minorHAnsi" w:hAnsiTheme="minorHAnsi"/>
          <w:i/>
          <w:iCs/>
          <w:color w:val="auto"/>
        </w:rPr>
        <w:t xml:space="preserve"> the patient is required to collect the faecal sample for testing).</w:t>
      </w:r>
    </w:p>
    <w:bookmarkEnd w:id="17"/>
    <w:p w14:paraId="59786A97" w14:textId="024B18E5" w:rsidR="00A22C87" w:rsidRPr="00912C27" w:rsidRDefault="00A22C87" w:rsidP="00A22C87">
      <w:pPr>
        <w:pStyle w:val="Instructionaltext"/>
        <w:rPr>
          <w:color w:val="auto"/>
        </w:rPr>
      </w:pPr>
      <w:r w:rsidRPr="00912C27">
        <w:rPr>
          <w:color w:val="auto"/>
        </w:rPr>
        <w:t xml:space="preserve">Based on the existing MBS items </w:t>
      </w:r>
      <w:r w:rsidR="00343DCF" w:rsidRPr="00912C27">
        <w:rPr>
          <w:color w:val="auto"/>
        </w:rPr>
        <w:t xml:space="preserve">for FC testing </w:t>
      </w:r>
      <w:r w:rsidRPr="00912C27">
        <w:rPr>
          <w:color w:val="auto"/>
        </w:rPr>
        <w:t>(Item numbers 66522, 66523), the proposed MBS fee is assumed to be $75.00.</w:t>
      </w:r>
      <w:r w:rsidRPr="005C77D9">
        <w:rPr>
          <w:color w:val="auto"/>
        </w:rPr>
        <w:t xml:space="preserve"> </w:t>
      </w:r>
      <w:bookmarkStart w:id="18" w:name="_Hlk155341943"/>
      <w:r w:rsidR="00912C27" w:rsidRPr="005C77D9">
        <w:rPr>
          <w:rFonts w:asciiTheme="minorHAnsi" w:hAnsiTheme="minorHAnsi" w:cstheme="minorHAnsi"/>
          <w:i/>
          <w:color w:val="auto"/>
        </w:rPr>
        <w:t>PASC noted that the existing MBS items for FC testing for diagnosis of IBD (items 66522 and 66523) were restricted to patients aged less than 50 years. PASC confirmed that the proposed FC test for monitoring should not be restricted by age.</w:t>
      </w:r>
      <w:bookmarkEnd w:id="18"/>
    </w:p>
    <w:tbl>
      <w:tblPr>
        <w:tblStyle w:val="TableGrid"/>
        <w:tblW w:w="0" w:type="auto"/>
        <w:tblInd w:w="0" w:type="dxa"/>
        <w:tblLook w:val="04A0" w:firstRow="1" w:lastRow="0" w:firstColumn="1" w:lastColumn="0" w:noHBand="0" w:noVBand="1"/>
        <w:tblCaption w:val="Proposed Item Descriptor Table"/>
        <w:tblDescription w:val="Please enter the:&#10;1. proposed category number from the MBS;&#10;2. proposed categroy description from the MBS;&#10;3. proposed item descriptor; and&#10;4. proposed fee."/>
      </w:tblPr>
      <w:tblGrid>
        <w:gridCol w:w="9242"/>
      </w:tblGrid>
      <w:tr w:rsidR="00A22C87" w:rsidRPr="00D2670B" w14:paraId="7A6682A1" w14:textId="77777777">
        <w:trPr>
          <w:cantSplit/>
          <w:tblHeader/>
        </w:trPr>
        <w:tc>
          <w:tcPr>
            <w:tcW w:w="9242" w:type="dxa"/>
            <w:tcBorders>
              <w:top w:val="single" w:sz="4" w:space="0" w:color="auto"/>
              <w:left w:val="single" w:sz="4" w:space="0" w:color="auto"/>
              <w:bottom w:val="single" w:sz="4" w:space="0" w:color="auto"/>
              <w:right w:val="single" w:sz="4" w:space="0" w:color="auto"/>
            </w:tcBorders>
            <w:hideMark/>
          </w:tcPr>
          <w:p w14:paraId="7B9E13B2" w14:textId="4E1E7F6D" w:rsidR="00A22C87" w:rsidRPr="00DE762F" w:rsidRDefault="00A22C87">
            <w:pPr>
              <w:spacing w:before="40" w:after="40" w:line="240" w:lineRule="auto"/>
              <w:rPr>
                <w:rFonts w:ascii="Arial Narrow" w:hAnsi="Arial Narrow"/>
                <w:sz w:val="20"/>
                <w:szCs w:val="20"/>
              </w:rPr>
            </w:pPr>
            <w:r w:rsidRPr="00DE762F">
              <w:rPr>
                <w:rFonts w:ascii="Arial Narrow" w:hAnsi="Arial Narrow"/>
                <w:sz w:val="20"/>
                <w:szCs w:val="20"/>
              </w:rPr>
              <w:lastRenderedPageBreak/>
              <w:t>Category</w:t>
            </w:r>
            <w:r>
              <w:rPr>
                <w:rFonts w:ascii="Arial Narrow" w:hAnsi="Arial Narrow"/>
                <w:sz w:val="20"/>
                <w:szCs w:val="20"/>
              </w:rPr>
              <w:t xml:space="preserve"> 6</w:t>
            </w:r>
            <w:r w:rsidRPr="00394939">
              <w:rPr>
                <w:rFonts w:ascii="Arial Narrow" w:hAnsi="Arial Narrow"/>
                <w:sz w:val="20"/>
                <w:szCs w:val="20"/>
              </w:rPr>
              <w:t xml:space="preserve"> – Pathology Services</w:t>
            </w:r>
          </w:p>
        </w:tc>
      </w:tr>
      <w:tr w:rsidR="00A22C87" w:rsidRPr="005771DC" w14:paraId="5FDAEC9E" w14:textId="77777777">
        <w:trPr>
          <w:cantSplit/>
          <w:tblHeader/>
        </w:trPr>
        <w:tc>
          <w:tcPr>
            <w:tcW w:w="9242" w:type="dxa"/>
            <w:tcBorders>
              <w:top w:val="single" w:sz="4" w:space="0" w:color="auto"/>
              <w:left w:val="single" w:sz="4" w:space="0" w:color="auto"/>
              <w:bottom w:val="single" w:sz="4" w:space="0" w:color="auto"/>
              <w:right w:val="single" w:sz="4" w:space="0" w:color="auto"/>
            </w:tcBorders>
          </w:tcPr>
          <w:p w14:paraId="49AE5B24" w14:textId="77777777" w:rsidR="00A22C87" w:rsidRPr="00DE762F" w:rsidRDefault="00A22C87">
            <w:pPr>
              <w:spacing w:before="120" w:after="120" w:line="240" w:lineRule="auto"/>
              <w:rPr>
                <w:rFonts w:ascii="Arial Narrow" w:hAnsi="Arial Narrow"/>
                <w:sz w:val="20"/>
                <w:szCs w:val="20"/>
              </w:rPr>
            </w:pPr>
            <w:r w:rsidRPr="00DE762F">
              <w:rPr>
                <w:rFonts w:ascii="Arial Narrow" w:hAnsi="Arial Narrow"/>
                <w:sz w:val="20"/>
                <w:szCs w:val="20"/>
              </w:rPr>
              <w:t>MBS item XXXX</w:t>
            </w:r>
          </w:p>
          <w:p w14:paraId="40EB4946" w14:textId="77777777" w:rsidR="00A22C87" w:rsidRPr="00301356" w:rsidRDefault="00A22C87">
            <w:pPr>
              <w:spacing w:before="120" w:after="120" w:line="240" w:lineRule="auto"/>
              <w:rPr>
                <w:rFonts w:ascii="Arial Narrow" w:hAnsi="Arial Narrow"/>
                <w:sz w:val="20"/>
                <w:szCs w:val="20"/>
              </w:rPr>
            </w:pPr>
            <w:r w:rsidRPr="00301356">
              <w:rPr>
                <w:rFonts w:ascii="Arial Narrow" w:hAnsi="Arial Narrow"/>
                <w:sz w:val="20"/>
                <w:szCs w:val="20"/>
              </w:rPr>
              <w:t>Faecal Calprotectin test for assessment of disease activity if all the following apply:</w:t>
            </w:r>
          </w:p>
          <w:p w14:paraId="1D66CA10" w14:textId="77777777" w:rsidR="00A22C87" w:rsidRPr="00A10597" w:rsidRDefault="00A22C87" w:rsidP="00A22C87">
            <w:pPr>
              <w:pStyle w:val="ListParagraph"/>
              <w:numPr>
                <w:ilvl w:val="0"/>
                <w:numId w:val="29"/>
              </w:numPr>
              <w:spacing w:before="120" w:after="120" w:line="240" w:lineRule="auto"/>
              <w:rPr>
                <w:rFonts w:ascii="Arial Narrow" w:hAnsi="Arial Narrow"/>
                <w:sz w:val="20"/>
                <w:szCs w:val="20"/>
              </w:rPr>
            </w:pPr>
            <w:r w:rsidRPr="00A10597">
              <w:rPr>
                <w:rFonts w:ascii="Arial Narrow" w:hAnsi="Arial Narrow"/>
                <w:sz w:val="20"/>
                <w:szCs w:val="20"/>
              </w:rPr>
              <w:t xml:space="preserve">the patient has diagnosed inflammatory bowel </w:t>
            </w:r>
            <w:proofErr w:type="gramStart"/>
            <w:r w:rsidRPr="00A10597">
              <w:rPr>
                <w:rFonts w:ascii="Arial Narrow" w:hAnsi="Arial Narrow"/>
                <w:sz w:val="20"/>
                <w:szCs w:val="20"/>
              </w:rPr>
              <w:t>disease;</w:t>
            </w:r>
            <w:proofErr w:type="gramEnd"/>
          </w:p>
          <w:p w14:paraId="16BEAF60" w14:textId="073D9002" w:rsidR="00A22C87" w:rsidRDefault="00A22C87" w:rsidP="00A22C87">
            <w:pPr>
              <w:pStyle w:val="ListParagraph"/>
              <w:numPr>
                <w:ilvl w:val="0"/>
                <w:numId w:val="29"/>
              </w:numPr>
              <w:spacing w:before="120" w:after="120" w:line="240" w:lineRule="auto"/>
              <w:rPr>
                <w:rFonts w:ascii="Arial Narrow" w:hAnsi="Arial Narrow"/>
                <w:sz w:val="20"/>
                <w:szCs w:val="20"/>
              </w:rPr>
            </w:pPr>
            <w:r w:rsidRPr="00A10597">
              <w:rPr>
                <w:rFonts w:ascii="Arial Narrow" w:hAnsi="Arial Narrow"/>
                <w:sz w:val="20"/>
                <w:szCs w:val="20"/>
              </w:rPr>
              <w:t xml:space="preserve">the service is requested by </w:t>
            </w:r>
            <w:r w:rsidR="00026B02">
              <w:rPr>
                <w:rFonts w:ascii="Arial Narrow" w:hAnsi="Arial Narrow"/>
                <w:sz w:val="20"/>
                <w:szCs w:val="20"/>
              </w:rPr>
              <w:t xml:space="preserve">or on behalf of </w:t>
            </w:r>
            <w:r w:rsidRPr="00A10597">
              <w:rPr>
                <w:rFonts w:ascii="Arial Narrow" w:hAnsi="Arial Narrow"/>
                <w:sz w:val="20"/>
                <w:szCs w:val="20"/>
              </w:rPr>
              <w:t>a specialist or consultant physician practising as a specialist gastroenterologist</w:t>
            </w:r>
          </w:p>
          <w:p w14:paraId="0B62942B" w14:textId="29CB5A2E" w:rsidR="00C64F98" w:rsidRPr="00C64F98" w:rsidRDefault="00C314D2" w:rsidP="00C64F98">
            <w:pPr>
              <w:spacing w:before="120" w:after="120" w:line="240" w:lineRule="auto"/>
              <w:rPr>
                <w:rFonts w:ascii="Arial Narrow" w:hAnsi="Arial Narrow"/>
                <w:sz w:val="20"/>
                <w:szCs w:val="20"/>
              </w:rPr>
            </w:pPr>
            <w:r>
              <w:rPr>
                <w:rFonts w:ascii="Arial Narrow" w:hAnsi="Arial Narrow"/>
                <w:sz w:val="20"/>
                <w:szCs w:val="20"/>
              </w:rPr>
              <w:t>A maximum</w:t>
            </w:r>
            <w:r w:rsidR="00C64F98">
              <w:rPr>
                <w:rFonts w:ascii="Arial Narrow" w:hAnsi="Arial Narrow"/>
                <w:sz w:val="20"/>
                <w:szCs w:val="20"/>
              </w:rPr>
              <w:t xml:space="preserve"> of </w:t>
            </w:r>
            <w:r w:rsidR="2A3420C4" w:rsidRPr="2FBE9205">
              <w:rPr>
                <w:rFonts w:ascii="Arial Narrow" w:hAnsi="Arial Narrow"/>
                <w:sz w:val="20"/>
                <w:szCs w:val="20"/>
              </w:rPr>
              <w:t>10</w:t>
            </w:r>
            <w:r w:rsidR="00C64F98">
              <w:rPr>
                <w:rFonts w:ascii="Arial Narrow" w:hAnsi="Arial Narrow"/>
                <w:sz w:val="20"/>
                <w:szCs w:val="20"/>
              </w:rPr>
              <w:t xml:space="preserve"> tests per </w:t>
            </w:r>
            <w:r>
              <w:rPr>
                <w:rFonts w:ascii="Arial Narrow" w:hAnsi="Arial Narrow"/>
                <w:sz w:val="20"/>
                <w:szCs w:val="20"/>
              </w:rPr>
              <w:t xml:space="preserve">year may be performed. </w:t>
            </w:r>
          </w:p>
        </w:tc>
      </w:tr>
      <w:tr w:rsidR="00A22C87" w:rsidRPr="005771DC" w14:paraId="5C61775D" w14:textId="77777777">
        <w:trPr>
          <w:cantSplit/>
          <w:tblHeader/>
        </w:trPr>
        <w:tc>
          <w:tcPr>
            <w:tcW w:w="9242" w:type="dxa"/>
            <w:tcBorders>
              <w:top w:val="single" w:sz="4" w:space="0" w:color="auto"/>
              <w:left w:val="single" w:sz="4" w:space="0" w:color="auto"/>
              <w:bottom w:val="single" w:sz="4" w:space="0" w:color="auto"/>
              <w:right w:val="single" w:sz="4" w:space="0" w:color="auto"/>
            </w:tcBorders>
            <w:vAlign w:val="center"/>
          </w:tcPr>
          <w:p w14:paraId="6CB44FAC" w14:textId="77777777" w:rsidR="00A22C87" w:rsidRPr="00DE762F" w:rsidRDefault="00A22C87">
            <w:pPr>
              <w:spacing w:before="40" w:after="40" w:line="240" w:lineRule="auto"/>
              <w:rPr>
                <w:rFonts w:ascii="Arial Narrow" w:hAnsi="Arial Narrow"/>
                <w:sz w:val="20"/>
                <w:szCs w:val="20"/>
              </w:rPr>
            </w:pPr>
            <w:r w:rsidRPr="00DE762F">
              <w:rPr>
                <w:rFonts w:ascii="Arial Narrow" w:hAnsi="Arial Narrow"/>
                <w:sz w:val="20"/>
                <w:szCs w:val="20"/>
              </w:rPr>
              <w:t xml:space="preserve">Fee: </w:t>
            </w:r>
            <w:r>
              <w:rPr>
                <w:rFonts w:ascii="Arial Narrow" w:hAnsi="Arial Narrow"/>
                <w:sz w:val="20"/>
                <w:szCs w:val="20"/>
              </w:rPr>
              <w:t>$75.00 Benefit: 75% = $56.25 85% = $63.75</w:t>
            </w:r>
          </w:p>
        </w:tc>
      </w:tr>
      <w:tr w:rsidR="00306930" w:rsidRPr="005771DC" w14:paraId="6B692327" w14:textId="77777777" w:rsidTr="005C77D9">
        <w:trPr>
          <w:cantSplit/>
          <w:tblHeader/>
        </w:trPr>
        <w:tc>
          <w:tcPr>
            <w:tcW w:w="9242" w:type="dxa"/>
            <w:tcBorders>
              <w:top w:val="single" w:sz="4" w:space="0" w:color="auto"/>
              <w:left w:val="nil"/>
              <w:bottom w:val="nil"/>
              <w:right w:val="nil"/>
            </w:tcBorders>
            <w:vAlign w:val="center"/>
          </w:tcPr>
          <w:p w14:paraId="37705491" w14:textId="414289A6" w:rsidR="00306930" w:rsidRPr="00DE762F" w:rsidRDefault="00306930">
            <w:pPr>
              <w:spacing w:before="40" w:after="40" w:line="240" w:lineRule="auto"/>
              <w:rPr>
                <w:rFonts w:ascii="Arial Narrow" w:hAnsi="Arial Narrow"/>
                <w:sz w:val="20"/>
                <w:szCs w:val="20"/>
              </w:rPr>
            </w:pPr>
          </w:p>
        </w:tc>
      </w:tr>
    </w:tbl>
    <w:p w14:paraId="58344BD2" w14:textId="3E6E835D" w:rsidR="7020D1F1" w:rsidRDefault="7020D1F1" w:rsidP="7317C2D1">
      <w:pPr>
        <w:pStyle w:val="Heading2"/>
      </w:pPr>
      <w:r>
        <w:t xml:space="preserve">Summary of public consultation </w:t>
      </w:r>
      <w:r w:rsidR="1D1D91D4">
        <w:t>input</w:t>
      </w:r>
    </w:p>
    <w:p w14:paraId="4B9EF0C6" w14:textId="6B66F169" w:rsidR="542927C3" w:rsidRDefault="542927C3" w:rsidP="7317C2D1">
      <w:pPr>
        <w:spacing w:after="120" w:line="257" w:lineRule="auto"/>
      </w:pPr>
      <w:r w:rsidRPr="7317C2D1">
        <w:rPr>
          <w:rFonts w:cs="Calibri"/>
        </w:rPr>
        <w:t xml:space="preserve">PASC noted and welcomed consultation input from 7 organisations. The individual input received was provided by two organisations. Crohn’s and Colitis Australia submitted responses from 47 individual consumers. </w:t>
      </w:r>
      <w:r w:rsidRPr="7317C2D1">
        <w:rPr>
          <w:rFonts w:cs="Calibri"/>
          <w:color w:val="000000" w:themeColor="text1"/>
        </w:rPr>
        <w:t xml:space="preserve">Gastroenterological Society of Australia </w:t>
      </w:r>
      <w:r w:rsidRPr="7317C2D1">
        <w:rPr>
          <w:rFonts w:cs="Calibri"/>
        </w:rPr>
        <w:t xml:space="preserve">provided feedback responses from 16 specialists and one consumer individual. In total, 64 individuals’ consultation responses were received, 48 of whom were consumers and 16 health professionals. The 7 organisations that submitted input were: </w:t>
      </w:r>
    </w:p>
    <w:p w14:paraId="13BE1B60" w14:textId="2638F9CC"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Therapeutic Goods Administration (TGA)</w:t>
      </w:r>
    </w:p>
    <w:p w14:paraId="7DCB530C" w14:textId="1ED95637"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Royal College of Pathologists of Australasia (RCPA)</w:t>
      </w:r>
    </w:p>
    <w:p w14:paraId="38B024F6" w14:textId="7C15CD64"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Australian Pathology</w:t>
      </w:r>
    </w:p>
    <w:p w14:paraId="30AABE56" w14:textId="7A45A85C"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Gastroenterological Nurses College of Australia (GENCA)</w:t>
      </w:r>
    </w:p>
    <w:p w14:paraId="6AD15FA1" w14:textId="0B33C4BB"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Crohn’s and Colitis Australia (CCA)</w:t>
      </w:r>
    </w:p>
    <w:p w14:paraId="742D0B26" w14:textId="75559FFC"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Public Pathology Australia (PPA)</w:t>
      </w:r>
    </w:p>
    <w:p w14:paraId="2AA22080" w14:textId="161D5214" w:rsidR="542927C3" w:rsidRDefault="542927C3" w:rsidP="7317C2D1">
      <w:pPr>
        <w:pStyle w:val="ListParagraph"/>
        <w:numPr>
          <w:ilvl w:val="0"/>
          <w:numId w:val="7"/>
        </w:numPr>
        <w:spacing w:after="0"/>
        <w:rPr>
          <w:rFonts w:cs="Calibri"/>
          <w:color w:val="000000" w:themeColor="text1"/>
        </w:rPr>
      </w:pPr>
      <w:r w:rsidRPr="7317C2D1">
        <w:rPr>
          <w:rFonts w:cs="Calibri"/>
          <w:color w:val="000000" w:themeColor="text1"/>
        </w:rPr>
        <w:t xml:space="preserve">Gastroenterological Society of Australia (GESA) </w:t>
      </w:r>
    </w:p>
    <w:p w14:paraId="31C602DA" w14:textId="73FFD417" w:rsidR="542927C3" w:rsidRDefault="542927C3">
      <w:r w:rsidRPr="7317C2D1">
        <w:rPr>
          <w:rFonts w:cs="Calibri"/>
          <w:color w:val="000000" w:themeColor="text1"/>
        </w:rPr>
        <w:t>The consultation feedback received was all supportive of public funding for faecal calprotectin for monitoring of disease activity in patients with inflammatory bowel disease (IBD)</w:t>
      </w:r>
      <w:r w:rsidRPr="7317C2D1">
        <w:rPr>
          <w:rFonts w:cs="Calibri"/>
          <w:i/>
          <w:iCs/>
          <w:color w:val="000000" w:themeColor="text1"/>
        </w:rPr>
        <w:t>.</w:t>
      </w:r>
      <w:r w:rsidRPr="7317C2D1">
        <w:rPr>
          <w:rFonts w:cs="Calibri"/>
          <w:color w:val="000000" w:themeColor="text1"/>
        </w:rPr>
        <w:t xml:space="preserve"> In summary, faecal calprotectin (FC) for monitoring disease in IBD was seen as providing significant physical, mental health and financial benefits through an accessible, less invasive, and reliable test.  </w:t>
      </w:r>
    </w:p>
    <w:p w14:paraId="165F2086" w14:textId="7FA7D541" w:rsidR="542927C3" w:rsidRDefault="542927C3" w:rsidP="7317C2D1">
      <w:pPr>
        <w:spacing w:after="160" w:line="257" w:lineRule="auto"/>
      </w:pPr>
      <w:r w:rsidRPr="7317C2D1">
        <w:rPr>
          <w:rFonts w:cs="Calibri"/>
          <w:b/>
          <w:bCs/>
          <w:color w:val="000000" w:themeColor="text1"/>
        </w:rPr>
        <w:t>Clinical need and public health significance</w:t>
      </w:r>
    </w:p>
    <w:p w14:paraId="3FEBA3A0" w14:textId="4368E0F5" w:rsidR="542927C3" w:rsidRDefault="542927C3" w:rsidP="7317C2D1">
      <w:pPr>
        <w:spacing w:after="160" w:line="257" w:lineRule="auto"/>
      </w:pPr>
      <w:r w:rsidRPr="7317C2D1">
        <w:rPr>
          <w:rFonts w:cs="Calibri"/>
          <w:color w:val="000000" w:themeColor="text1"/>
        </w:rPr>
        <w:t xml:space="preserve">The main benefits of public funding received in the consultation feedback included a decrease in expensive speciality care including magnetic resonance imaging and colonoscopy and lower out-of-pocket costs for consumers self-funding FC testing. FC for monitoring IBD was stated to be cost effective and able to detect early inflammation leading to earlier treatment changes, better clinical management, improved quality of life and alleviating patient and carer anxiety. </w:t>
      </w:r>
    </w:p>
    <w:p w14:paraId="2C1579FF" w14:textId="66C6F079" w:rsidR="542927C3" w:rsidRDefault="542927C3" w:rsidP="7317C2D1">
      <w:pPr>
        <w:spacing w:after="160" w:line="257" w:lineRule="auto"/>
      </w:pPr>
      <w:r w:rsidRPr="7317C2D1">
        <w:rPr>
          <w:rFonts w:cs="Calibri"/>
          <w:color w:val="000000" w:themeColor="text1"/>
        </w:rPr>
        <w:t xml:space="preserve">Most of the individual specialists noted that it had proven to be far more sensitive than other pathology testing and accurately reflected disease activity. RCPA indicated that FC testing is regarded as gold standard of care for the management of IBD and Australian Pathology stated that monitoring FC is the current and best clinical practice for IBD patients. </w:t>
      </w:r>
    </w:p>
    <w:p w14:paraId="5D4AE06E" w14:textId="04EA0390" w:rsidR="542927C3" w:rsidRDefault="542927C3" w:rsidP="7317C2D1">
      <w:pPr>
        <w:spacing w:after="160" w:line="257" w:lineRule="auto"/>
      </w:pPr>
      <w:r w:rsidRPr="7317C2D1">
        <w:rPr>
          <w:rFonts w:cs="Calibri"/>
          <w:color w:val="000000" w:themeColor="text1"/>
        </w:rPr>
        <w:t xml:space="preserve">The main disadvantages of public funding received in the consultation feedback was the limitation on who can order FC testing, as the application specifies testing can only be ordered by a specialist gastroenterologist. Consultation feedback advocated the need to be able to provide this test in primary care by GPs to allow equity of access and better assessment of regional patients and GENCA advocated </w:t>
      </w:r>
      <w:r w:rsidRPr="7317C2D1">
        <w:rPr>
          <w:rFonts w:cs="Calibri"/>
          <w:color w:val="000000" w:themeColor="text1"/>
        </w:rPr>
        <w:lastRenderedPageBreak/>
        <w:t>that nurse practitioners should also be able to order FC testing as they are often the port of call for patients experiencing symptoms.</w:t>
      </w:r>
    </w:p>
    <w:p w14:paraId="02F5F5A2" w14:textId="33197DE7" w:rsidR="005A2282" w:rsidRPr="005A2282" w:rsidRDefault="542927C3" w:rsidP="7317C2D1">
      <w:pPr>
        <w:spacing w:after="160" w:line="257" w:lineRule="auto"/>
      </w:pPr>
      <w:r w:rsidRPr="7317C2D1">
        <w:rPr>
          <w:rFonts w:cs="Calibri"/>
          <w:color w:val="000000" w:themeColor="text1"/>
        </w:rPr>
        <w:t>Other services identified in the consultation feedback as being needed to be delivered before or after the intervention included further follow up if faecal calprotectin level is high including investigation by colonoscopy or scans and review by specialist nurse or gastroenterologist and potentially a dietitian.</w:t>
      </w:r>
    </w:p>
    <w:p w14:paraId="588DB6B3" w14:textId="3856F163" w:rsidR="542927C3" w:rsidRDefault="542927C3" w:rsidP="7317C2D1">
      <w:pPr>
        <w:spacing w:after="160" w:line="257" w:lineRule="auto"/>
      </w:pPr>
      <w:r w:rsidRPr="7317C2D1">
        <w:rPr>
          <w:rFonts w:cs="Calibri"/>
          <w:b/>
          <w:bCs/>
          <w:color w:val="000000" w:themeColor="text1"/>
        </w:rPr>
        <w:t>Indication(s) for the proposed medical service and clinical claim</w:t>
      </w:r>
    </w:p>
    <w:p w14:paraId="16769331" w14:textId="08F30B3B" w:rsidR="542927C3" w:rsidRDefault="542927C3" w:rsidP="7317C2D1">
      <w:pPr>
        <w:spacing w:after="160" w:line="257" w:lineRule="auto"/>
      </w:pPr>
      <w:r w:rsidRPr="7317C2D1">
        <w:rPr>
          <w:rFonts w:cs="Calibri"/>
          <w:color w:val="000000" w:themeColor="text1"/>
        </w:rPr>
        <w:t xml:space="preserve">The consultation feedback ranged from agreeing to strongly agreeing with the proposed population. Existing FC testing for diagnosis of IBD is restricted to patients less than 50 years of age and one individual highlighted the importance of including all patients with IBD for FC testing to monitor the disease. </w:t>
      </w:r>
    </w:p>
    <w:p w14:paraId="4EE466CE" w14:textId="2F29CA6E" w:rsidR="542927C3" w:rsidRDefault="542927C3" w:rsidP="7317C2D1">
      <w:pPr>
        <w:rPr>
          <w:rFonts w:cs="Calibri"/>
          <w:color w:val="000000" w:themeColor="text1"/>
        </w:rPr>
      </w:pPr>
      <w:r w:rsidRPr="7317C2D1">
        <w:rPr>
          <w:rFonts w:cs="Calibri"/>
          <w:color w:val="000000" w:themeColor="text1"/>
        </w:rPr>
        <w:t>The consultation feedback ranged from agreeing to strongly agreeing with the proposed comparator. Input indicated that colonoscopy has been used to assess disease severity and that less invasive FC testing would be used if supported by public funding.</w:t>
      </w:r>
    </w:p>
    <w:p w14:paraId="31A37029" w14:textId="11F65B4E" w:rsidR="542927C3" w:rsidRDefault="542927C3">
      <w:r w:rsidRPr="7317C2D1">
        <w:rPr>
          <w:rFonts w:cs="Calibri"/>
          <w:color w:val="000000" w:themeColor="text1"/>
        </w:rPr>
        <w:t xml:space="preserve">The consultation feedback ranged from agreeing to strongly agreeing with the proposed clinical claim.  RCPA stated that changes within the normal reference range are not of value to look at as values can vary at 20% and there is also diurnal variation. RCPA indicated there is no absolute level where actions are mandated, but a rise to 1000 would certainly trigger clinical assessment even if the patient is asymptomatic. PPA indicated that it is rare for biological fluctuation to rise above top of normal range (150) but also suggested that rise of &gt;50% within normal range might prompt concern for retesting, but not invasive testing. Furthermore, low FC results with symptoms has prompted investigations for other causes of symptoms (e.g., infection, irritable bowel syndrome). </w:t>
      </w:r>
    </w:p>
    <w:p w14:paraId="6D2C0B19" w14:textId="63861D5E" w:rsidR="542927C3" w:rsidRDefault="542927C3" w:rsidP="7317C2D1">
      <w:pPr>
        <w:spacing w:after="160" w:line="257" w:lineRule="auto"/>
      </w:pPr>
      <w:r w:rsidRPr="7317C2D1">
        <w:rPr>
          <w:rFonts w:cs="Calibri"/>
          <w:b/>
          <w:bCs/>
          <w:color w:val="000000" w:themeColor="text1"/>
        </w:rPr>
        <w:t>Cost information for the proposed medical service</w:t>
      </w:r>
    </w:p>
    <w:p w14:paraId="1591012A" w14:textId="37193ED6" w:rsidR="542927C3" w:rsidRDefault="542927C3" w:rsidP="7317C2D1">
      <w:pPr>
        <w:spacing w:after="160" w:line="257" w:lineRule="auto"/>
      </w:pPr>
      <w:r w:rsidRPr="7317C2D1">
        <w:rPr>
          <w:rFonts w:cs="Calibri"/>
          <w:color w:val="000000" w:themeColor="text1"/>
        </w:rPr>
        <w:t>The consultation feedback ranged from disagreeing to strongly agreeing with the proposed service descriptor. The input that disagreed with the proposed service descriptor advocated to include the option to order the test in primary care, indicating that the value of less costly monitoring and early intervention is lost if requesting FC testing is restricted to gastroenterologists. Australian Pathology indicated a preference not to restrict testing frequency and to allow the treating clinicians to determine when FC testing was appropriate.</w:t>
      </w:r>
    </w:p>
    <w:p w14:paraId="262D7C77" w14:textId="38787A01" w:rsidR="00FC35BA" w:rsidRPr="00FC35BA" w:rsidRDefault="542927C3" w:rsidP="7317C2D1">
      <w:pPr>
        <w:spacing w:after="160" w:line="257" w:lineRule="auto"/>
        <w:rPr>
          <w:rFonts w:cs="Calibri"/>
          <w:color w:val="000000" w:themeColor="text1"/>
        </w:rPr>
      </w:pPr>
      <w:r w:rsidRPr="7317C2D1">
        <w:rPr>
          <w:rFonts w:cs="Calibri"/>
          <w:color w:val="000000" w:themeColor="text1"/>
        </w:rPr>
        <w:t xml:space="preserve">The consultation feedback ranged from disagreeing to strongly agreeing with the proposed service fee. One individual noted that savings from better disease control will be greater that the cost of the test. Input noted that some patients are charged more than the proposed fee and that there is potential for out-of-pocket costs. </w:t>
      </w:r>
    </w:p>
    <w:p w14:paraId="2DF90EDB" w14:textId="6F75CF4F" w:rsidR="542927C3" w:rsidRDefault="542927C3" w:rsidP="7317C2D1">
      <w:pPr>
        <w:spacing w:after="160" w:line="257" w:lineRule="auto"/>
      </w:pPr>
      <w:r w:rsidRPr="7317C2D1">
        <w:rPr>
          <w:rFonts w:cs="Calibri"/>
          <w:b/>
          <w:bCs/>
          <w:color w:val="000000" w:themeColor="text1"/>
        </w:rPr>
        <w:t>Consumer Feedback</w:t>
      </w:r>
    </w:p>
    <w:p w14:paraId="673B393F" w14:textId="592B10EF" w:rsidR="542927C3" w:rsidRPr="00FC35BA" w:rsidRDefault="542927C3" w:rsidP="7317C2D1">
      <w:pPr>
        <w:spacing w:after="160" w:line="257" w:lineRule="auto"/>
        <w:rPr>
          <w:rFonts w:cs="Calibri"/>
          <w:color w:val="000000" w:themeColor="text1"/>
        </w:rPr>
      </w:pPr>
      <w:r w:rsidRPr="7317C2D1">
        <w:rPr>
          <w:rFonts w:cs="Calibri"/>
          <w:color w:val="000000" w:themeColor="text1"/>
        </w:rPr>
        <w:t xml:space="preserve">Consumer feedback highlighted a preference to avoid colonoscopy as it is invasive and interrupted their life (including school and work), may require overnight </w:t>
      </w:r>
      <w:proofErr w:type="gramStart"/>
      <w:r w:rsidRPr="7317C2D1">
        <w:rPr>
          <w:rFonts w:cs="Calibri"/>
          <w:color w:val="000000" w:themeColor="text1"/>
        </w:rPr>
        <w:t>hospitalisation</w:t>
      </w:r>
      <w:proofErr w:type="gramEnd"/>
      <w:r w:rsidRPr="7317C2D1">
        <w:rPr>
          <w:rFonts w:cs="Calibri"/>
          <w:color w:val="000000" w:themeColor="text1"/>
        </w:rPr>
        <w:t xml:space="preserve"> and may have high out-of-pocket costs.  Consumer feedback also highlighted adverse events associated with colonoscopy. This included uncontrollable bowel motions and bowel bleeding requiring admission to hospital and required a blood transfusion. Consumers reported that when their symptoms are stable, they need to go for FC testing 3-4 times in a year. One individual indicated that colonoscopy was limited due to strictures and that MRI was contraindicated due to staples. Consumers also provided detailed information about they manage their </w:t>
      </w:r>
      <w:r w:rsidRPr="00FC35BA">
        <w:rPr>
          <w:rFonts w:cs="Calibri"/>
          <w:color w:val="000000" w:themeColor="text1"/>
        </w:rPr>
        <w:t>IBD.</w:t>
      </w:r>
    </w:p>
    <w:p w14:paraId="408E6ABA" w14:textId="77777777" w:rsidR="00785E71" w:rsidRPr="00FC35BA" w:rsidRDefault="00785E71" w:rsidP="00785E71">
      <w:pPr>
        <w:autoSpaceDE w:val="0"/>
        <w:autoSpaceDN w:val="0"/>
        <w:adjustRightInd w:val="0"/>
        <w:spacing w:line="23" w:lineRule="atLeast"/>
        <w:rPr>
          <w:rFonts w:cs="Calibri"/>
          <w:i/>
        </w:rPr>
      </w:pPr>
      <w:bookmarkStart w:id="19" w:name="_Hlk155342033"/>
      <w:r w:rsidRPr="00FC35BA">
        <w:rPr>
          <w:rFonts w:cs="Calibri"/>
          <w:i/>
        </w:rPr>
        <w:lastRenderedPageBreak/>
        <w:t>PASC acknowledged the consultation input from The Royal College of Pathologists of Australasia (RCPA), Australian Pathology, Public Pathology Australia (PPA), Gastroenterological Society of Australia (GESA), Gastroenterological Nurses College of Australia (GENCA) and Crohn’s &amp; Colitis Australia (CCA).</w:t>
      </w:r>
    </w:p>
    <w:p w14:paraId="6DBEDE70" w14:textId="212759BF" w:rsidR="00D37A3F" w:rsidRPr="00FC35BA" w:rsidRDefault="00785E71" w:rsidP="00785E71">
      <w:pPr>
        <w:pStyle w:val="Instructionaltext"/>
        <w:rPr>
          <w:rFonts w:cs="Calibri"/>
          <w:color w:val="auto"/>
        </w:rPr>
      </w:pPr>
      <w:r w:rsidRPr="00FC35BA">
        <w:rPr>
          <w:rFonts w:cs="Calibri"/>
          <w:i/>
          <w:color w:val="auto"/>
        </w:rPr>
        <w:t xml:space="preserve">PASC noted the consultation feedback that limiting access to the FC test through gastroenterologists raises a cost issue for people on low incomes, and it also potentially limits access to the test for people living in rural/regional areas. </w:t>
      </w:r>
    </w:p>
    <w:bookmarkEnd w:id="19"/>
    <w:p w14:paraId="4E68667F" w14:textId="77777777" w:rsidR="00D37A3F" w:rsidRPr="00D37A3F" w:rsidRDefault="00D37A3F" w:rsidP="00713728">
      <w:pPr>
        <w:pStyle w:val="Heading2"/>
      </w:pPr>
      <w:r w:rsidRPr="00D37A3F">
        <w:t>Next steps</w:t>
      </w:r>
    </w:p>
    <w:p w14:paraId="5D9ECA8F" w14:textId="77777777" w:rsidR="00480FB8" w:rsidRPr="00480FB8" w:rsidRDefault="00480FB8" w:rsidP="00480FB8">
      <w:pPr>
        <w:autoSpaceDE w:val="0"/>
        <w:autoSpaceDN w:val="0"/>
        <w:adjustRightInd w:val="0"/>
        <w:spacing w:line="23" w:lineRule="atLeast"/>
        <w:rPr>
          <w:i/>
          <w:iCs/>
        </w:rPr>
      </w:pPr>
      <w:bookmarkStart w:id="20" w:name="_Hlk155342100"/>
      <w:r w:rsidRPr="00480FB8">
        <w:rPr>
          <w:i/>
          <w:iCs/>
        </w:rPr>
        <w:t>PASC noted that additional advice should be sought from pathology organisations regarding appropriate FC result test thresholds/reference ranges, and how these should be communicated to the clinician.</w:t>
      </w:r>
    </w:p>
    <w:p w14:paraId="2FCDCA29" w14:textId="77777777" w:rsidR="00480FB8" w:rsidRPr="00480FB8" w:rsidRDefault="00480FB8" w:rsidP="00480FB8">
      <w:pPr>
        <w:autoSpaceDE w:val="0"/>
        <w:autoSpaceDN w:val="0"/>
        <w:adjustRightInd w:val="0"/>
        <w:spacing w:line="23" w:lineRule="atLeast"/>
        <w:rPr>
          <w:i/>
          <w:iCs/>
        </w:rPr>
      </w:pPr>
      <w:r w:rsidRPr="00480FB8">
        <w:rPr>
          <w:i/>
          <w:iCs/>
        </w:rPr>
        <w:t>PASC noted that the proposed item descriptor for FC testing should be reviewed by the Royal Australian College of General Practitioners (RACGP) for feedback regarding how ordering of FC tests for monitoring IBD patients by GPs should be addressed in the item descriptor.</w:t>
      </w:r>
    </w:p>
    <w:p w14:paraId="5638986E" w14:textId="0FF9AA79" w:rsidR="00C77F93" w:rsidRDefault="00480FB8" w:rsidP="00B423EF">
      <w:pPr>
        <w:pStyle w:val="Instructionaltext"/>
        <w:rPr>
          <w:color w:val="auto"/>
        </w:rPr>
      </w:pPr>
      <w:r w:rsidRPr="005C77D9">
        <w:rPr>
          <w:i/>
          <w:color w:val="auto"/>
        </w:rPr>
        <w:t xml:space="preserve">PASC noted the applicant has elected to progress its application as </w:t>
      </w:r>
      <w:r w:rsidRPr="005C77D9">
        <w:rPr>
          <w:i/>
          <w:iCs/>
          <w:color w:val="auto"/>
        </w:rPr>
        <w:t>a DCAR (Department Contracted</w:t>
      </w:r>
      <w:r w:rsidRPr="005C77D9">
        <w:rPr>
          <w:i/>
          <w:color w:val="auto"/>
        </w:rPr>
        <w:t xml:space="preserve"> Assessment Report).</w:t>
      </w:r>
      <w:r w:rsidRPr="005C77D9" w:rsidDel="00480FB8">
        <w:rPr>
          <w:color w:val="auto"/>
        </w:rPr>
        <w:t xml:space="preserve"> </w:t>
      </w:r>
      <w:bookmarkEnd w:id="20"/>
    </w:p>
    <w:p w14:paraId="16CBA68C" w14:textId="77777777" w:rsidR="002E1786" w:rsidRPr="00D37A3F" w:rsidRDefault="002E1786" w:rsidP="002E1786">
      <w:pPr>
        <w:pStyle w:val="Heading2"/>
      </w:pPr>
      <w:r>
        <w:t>Applicant Comments on Ratified PICO</w:t>
      </w:r>
    </w:p>
    <w:p w14:paraId="31F364D4" w14:textId="3C3D9D52" w:rsidR="00C77F93" w:rsidRDefault="00FC35BA" w:rsidP="00B423EF">
      <w:pPr>
        <w:pStyle w:val="Instructionaltext"/>
        <w:rPr>
          <w:color w:val="auto"/>
        </w:rPr>
      </w:pPr>
      <w:r>
        <w:rPr>
          <w:color w:val="auto"/>
        </w:rPr>
        <w:t>The Applicant had no comment.</w:t>
      </w:r>
    </w:p>
    <w:p w14:paraId="296DCE68" w14:textId="77777777" w:rsidR="00835BA8" w:rsidRDefault="00835BA8" w:rsidP="00B423EF">
      <w:pPr>
        <w:pStyle w:val="Instructionaltext"/>
      </w:pPr>
    </w:p>
    <w:p w14:paraId="765CA0A6" w14:textId="77777777" w:rsidR="00835BA8" w:rsidRDefault="00835BA8" w:rsidP="00B423EF">
      <w:pPr>
        <w:pStyle w:val="Instructionaltext"/>
      </w:pPr>
    </w:p>
    <w:p w14:paraId="44F9EFA2" w14:textId="77777777" w:rsidR="00835BA8" w:rsidRDefault="00835BA8" w:rsidP="00B423EF">
      <w:pPr>
        <w:pStyle w:val="Instructionaltext"/>
      </w:pPr>
    </w:p>
    <w:p w14:paraId="78D741AF" w14:textId="77777777" w:rsidR="00835BA8" w:rsidRDefault="00835BA8" w:rsidP="00B423EF">
      <w:pPr>
        <w:pStyle w:val="Instructionaltext"/>
      </w:pPr>
    </w:p>
    <w:p w14:paraId="1746B1CD" w14:textId="77777777" w:rsidR="00835BA8" w:rsidRDefault="00835BA8" w:rsidP="00B423EF">
      <w:pPr>
        <w:pStyle w:val="Instructionaltext"/>
      </w:pPr>
    </w:p>
    <w:p w14:paraId="2C4C1CFE" w14:textId="77777777" w:rsidR="00FC35BA" w:rsidRDefault="00FC35BA" w:rsidP="00B423EF">
      <w:pPr>
        <w:pStyle w:val="Instructionaltext"/>
      </w:pPr>
    </w:p>
    <w:p w14:paraId="67F3B11F" w14:textId="77777777" w:rsidR="00FC35BA" w:rsidRDefault="00FC35BA" w:rsidP="00B423EF">
      <w:pPr>
        <w:pStyle w:val="Instructionaltext"/>
      </w:pPr>
    </w:p>
    <w:p w14:paraId="21908460" w14:textId="77777777" w:rsidR="00FC35BA" w:rsidRDefault="00FC35BA" w:rsidP="00B423EF">
      <w:pPr>
        <w:pStyle w:val="Instructionaltext"/>
      </w:pPr>
    </w:p>
    <w:p w14:paraId="3936281E" w14:textId="3ED08FA8" w:rsidR="00FC35BA" w:rsidRDefault="00FC35BA" w:rsidP="00B423EF">
      <w:pPr>
        <w:pStyle w:val="Instructionaltext"/>
      </w:pPr>
    </w:p>
    <w:p w14:paraId="1913333D" w14:textId="77777777" w:rsidR="00FC35BA" w:rsidRDefault="00FC35BA" w:rsidP="00B423EF">
      <w:pPr>
        <w:pStyle w:val="Instructionaltext"/>
      </w:pPr>
    </w:p>
    <w:p w14:paraId="1B509286" w14:textId="77777777" w:rsidR="00FC35BA" w:rsidRDefault="00FC35BA" w:rsidP="00B423EF">
      <w:pPr>
        <w:pStyle w:val="Instructionaltext"/>
      </w:pPr>
    </w:p>
    <w:p w14:paraId="33F0E994" w14:textId="77777777" w:rsidR="00FC35BA" w:rsidRDefault="00FC35BA" w:rsidP="00B423EF">
      <w:pPr>
        <w:pStyle w:val="Instructionaltext"/>
      </w:pPr>
    </w:p>
    <w:p w14:paraId="2890F855" w14:textId="74FFE024" w:rsidR="5CA6E714" w:rsidRPr="00B423EF" w:rsidRDefault="00F87649" w:rsidP="00B423EF">
      <w:pPr>
        <w:pStyle w:val="Instructionaltext"/>
        <w:rPr>
          <w:color w:val="auto"/>
        </w:rPr>
      </w:pPr>
      <w:r>
        <w:fldChar w:fldCharType="begin"/>
      </w:r>
      <w:r>
        <w:instrText xml:space="preserve"> ADDIN EN.REFLIST </w:instrText>
      </w:r>
      <w:r>
        <w:fldChar w:fldCharType="separate"/>
      </w:r>
    </w:p>
    <w:p w14:paraId="778D60CF" w14:textId="77777777" w:rsidR="00DE0E01" w:rsidRDefault="00DE0E01">
      <w:pPr>
        <w:spacing w:after="160" w:line="259" w:lineRule="auto"/>
        <w:rPr>
          <w:rFonts w:ascii="Franklin Gothic Medium" w:eastAsiaTheme="majorEastAsia" w:hAnsi="Franklin Gothic Medium" w:cstheme="majorBidi"/>
          <w:color w:val="000000" w:themeColor="text1"/>
          <w:sz w:val="32"/>
          <w:szCs w:val="26"/>
        </w:rPr>
      </w:pPr>
      <w:r>
        <w:br w:type="page"/>
      </w:r>
    </w:p>
    <w:p w14:paraId="286C955F" w14:textId="4677A8A3" w:rsidR="002B356B" w:rsidRDefault="002B356B" w:rsidP="002B356B">
      <w:pPr>
        <w:pStyle w:val="Heading2"/>
      </w:pPr>
      <w:r>
        <w:lastRenderedPageBreak/>
        <w:t>References</w:t>
      </w:r>
    </w:p>
    <w:p w14:paraId="68AB163B" w14:textId="77777777" w:rsidR="002B356B" w:rsidRPr="00D32BEF" w:rsidRDefault="002B356B" w:rsidP="002B356B">
      <w:pPr>
        <w:pStyle w:val="EndNoteBibliography"/>
        <w:spacing w:after="0"/>
        <w:ind w:left="720" w:hanging="720"/>
      </w:pPr>
      <w:r>
        <w:fldChar w:fldCharType="begin"/>
      </w:r>
      <w:r>
        <w:instrText xml:space="preserve"> ADDIN EN.REFLIST </w:instrText>
      </w:r>
      <w:r>
        <w:fldChar w:fldCharType="separate"/>
      </w:r>
      <w:r w:rsidRPr="00D32BEF">
        <w:t>Al Hashash, J, Regueiro, M. 2023. "Medical management of low-risk adult patients with mild to moderate ulcerative colitis." In. UpToDate: Wolters Kluwer.</w:t>
      </w:r>
    </w:p>
    <w:p w14:paraId="0680C288" w14:textId="77777777" w:rsidR="002B356B" w:rsidRPr="00D32BEF" w:rsidRDefault="002B356B" w:rsidP="002B356B">
      <w:pPr>
        <w:pStyle w:val="EndNoteBibliography"/>
        <w:spacing w:after="0"/>
        <w:ind w:left="720" w:hanging="720"/>
      </w:pPr>
      <w:r w:rsidRPr="00D32BEF">
        <w:t>Australian Bureau of Statistics. 2023. "Population clock and pyramid." In, edited by Australian Bureau of Statistics. Australian Government.</w:t>
      </w:r>
    </w:p>
    <w:p w14:paraId="14B3A0DE" w14:textId="77777777" w:rsidR="002B356B" w:rsidRPr="00D32BEF" w:rsidRDefault="002B356B" w:rsidP="002B356B">
      <w:pPr>
        <w:pStyle w:val="EndNoteBibliography"/>
        <w:spacing w:after="0"/>
        <w:ind w:left="720" w:hanging="720"/>
      </w:pPr>
      <w:r w:rsidRPr="00D32BEF">
        <w:t xml:space="preserve">Axelrad, J. E., S. Lichtiger, and V. Yajnik. 2016. 'Inflammatory bowel disease and cancer: The role of inflammation, immunosuppression, and cancer treatment', </w:t>
      </w:r>
      <w:r w:rsidRPr="00D32BEF">
        <w:rPr>
          <w:i/>
        </w:rPr>
        <w:t>World J Gastroenterol</w:t>
      </w:r>
      <w:r w:rsidRPr="00D32BEF">
        <w:t>, 22: 4794-801 doi: 10.3748/wjg.v22.i20.4794.</w:t>
      </w:r>
    </w:p>
    <w:p w14:paraId="4A2F26BC" w14:textId="77777777" w:rsidR="002B356B" w:rsidRPr="00D32BEF" w:rsidRDefault="002B356B" w:rsidP="002B356B">
      <w:pPr>
        <w:pStyle w:val="EndNoteBibliography"/>
        <w:spacing w:after="0"/>
        <w:ind w:left="720" w:hanging="720"/>
      </w:pPr>
      <w:r w:rsidRPr="00D32BEF">
        <w:t xml:space="preserve">Badgery-Parker, Tim, Sallie-Anne Pearson, Kelsey Chalmers, Jonathan Brett, Ian A Scott, Susan Dunn, Neville Onley, and Adam G Elshaug. 2019. 'Low-value care in Australian public hospitals: prevalence and trends over time', </w:t>
      </w:r>
      <w:r w:rsidRPr="00D32BEF">
        <w:rPr>
          <w:i/>
        </w:rPr>
        <w:t>BMJ Quality &amp;amp; Safety</w:t>
      </w:r>
      <w:r w:rsidRPr="00D32BEF">
        <w:t>, 28: 205-14 doi: 10.1136/bmjqs-2018-008338.</w:t>
      </w:r>
    </w:p>
    <w:p w14:paraId="0DEDDC15" w14:textId="77777777" w:rsidR="002B356B" w:rsidRPr="00D32BEF" w:rsidRDefault="002B356B" w:rsidP="002B356B">
      <w:pPr>
        <w:pStyle w:val="EndNoteBibliography"/>
        <w:spacing w:after="0"/>
        <w:ind w:left="720" w:hanging="720"/>
      </w:pPr>
      <w:r w:rsidRPr="00D32BEF">
        <w:t xml:space="preserve">Bohra, A., G. Mohamed, A. Vasudevan, D. Lewis, D. R. Van Langenberg, and J. P. Segal. 2023. 'The Utility of Faecal Calprotectin, Lactoferrin and Other Faecal Biomarkers in Discriminating Endoscopic Activity in Crohn's Disease: A Systematic Review and Meta-Analysis', </w:t>
      </w:r>
      <w:r w:rsidRPr="00D32BEF">
        <w:rPr>
          <w:i/>
        </w:rPr>
        <w:t>Biomedicines</w:t>
      </w:r>
      <w:r w:rsidRPr="00D32BEF">
        <w:t>, 11 doi: 10.3390/biomedicines11051408.</w:t>
      </w:r>
    </w:p>
    <w:p w14:paraId="7920C6AD" w14:textId="77777777" w:rsidR="002B356B" w:rsidRPr="00D32BEF" w:rsidRDefault="002B356B" w:rsidP="002B356B">
      <w:pPr>
        <w:pStyle w:val="EndNoteBibliography"/>
        <w:spacing w:after="0"/>
        <w:ind w:left="720" w:hanging="720"/>
      </w:pPr>
      <w:r w:rsidRPr="00D32BEF">
        <w:t xml:space="preserve">Bromke, M. A., K. Neubauer, R. Kempiński, and M. Krzystek-Korpacka. 2021. 'Faecal Calprotectin in Assessment of Mucosal Healing in Adults with Inflammatory Bowel Disease: A Meta-Analysis', </w:t>
      </w:r>
      <w:r w:rsidRPr="00D32BEF">
        <w:rPr>
          <w:i/>
        </w:rPr>
        <w:t>J Clin Med</w:t>
      </w:r>
      <w:r w:rsidRPr="00D32BEF">
        <w:t>, 10 doi: 10.3390/jcm10102203.</w:t>
      </w:r>
    </w:p>
    <w:p w14:paraId="7972CBC3" w14:textId="77777777" w:rsidR="002B356B" w:rsidRPr="00D32BEF" w:rsidRDefault="002B356B" w:rsidP="002B356B">
      <w:pPr>
        <w:pStyle w:val="EndNoteBibliography"/>
        <w:spacing w:after="0"/>
        <w:ind w:left="720" w:hanging="720"/>
      </w:pPr>
      <w:r w:rsidRPr="00D32BEF">
        <w:t xml:space="preserve">Busingye, D., A. Pollack, and K. Chidwick. 2021. 'Prevalence of inflammatory bowel disease in the Australian general practice population: A cross-sectional study', </w:t>
      </w:r>
      <w:r w:rsidRPr="00D32BEF">
        <w:rPr>
          <w:i/>
        </w:rPr>
        <w:t>PLoS One</w:t>
      </w:r>
      <w:r w:rsidRPr="00D32BEF">
        <w:t>, 16: e0252458 doi: 10.1371/journal.pone.0252458.</w:t>
      </w:r>
    </w:p>
    <w:p w14:paraId="43FFEDDA" w14:textId="77777777" w:rsidR="002B356B" w:rsidRPr="00D32BEF" w:rsidRDefault="002B356B" w:rsidP="002B356B">
      <w:pPr>
        <w:pStyle w:val="EndNoteBibliography"/>
        <w:spacing w:after="0"/>
        <w:ind w:left="720" w:hanging="720"/>
      </w:pPr>
      <w:r w:rsidRPr="00FD0BC0">
        <w:t xml:space="preserve">Cellier C, Sahmoud T, Froguel E, Adenis A, Belaiche J, Bretagne JF, et al. </w:t>
      </w:r>
      <w:r>
        <w:t xml:space="preserve">1994. </w:t>
      </w:r>
      <w:r w:rsidRPr="00FD0BC0">
        <w:t>Correlations between clinical activity, endoscopic severity, and biological parameters in colonic or ileocolonic Crohn’s disease. A prospective multicentre study of 121 cases. The Groupe d’Etudes Therapeutiques des Affections Inflammatoires Digestives. Gut. 35(2</w:t>
      </w:r>
      <w:r>
        <w:t>)231-235.</w:t>
      </w:r>
    </w:p>
    <w:p w14:paraId="4C54A155" w14:textId="74D9089F" w:rsidR="002B356B" w:rsidRPr="00D32BEF" w:rsidRDefault="002B356B" w:rsidP="002B356B">
      <w:pPr>
        <w:pStyle w:val="EndNoteBibliography"/>
        <w:spacing w:after="0"/>
        <w:ind w:left="720" w:hanging="720"/>
      </w:pPr>
      <w:r w:rsidRPr="00D32BEF">
        <w:t xml:space="preserve">Central Adelaide Local Health Network. 2023. 'Using ultrasound to monitor inflammatory bowel disease'. </w:t>
      </w:r>
      <w:hyperlink r:id="rId13" w:history="1">
        <w:r w:rsidRPr="00D32BEF">
          <w:rPr>
            <w:rStyle w:val="Hyperlink"/>
            <w:rFonts w:ascii="Calibri" w:hAnsi="Calibri" w:cs="Calibri"/>
          </w:rPr>
          <w:t>https://centraladelaide.health.sa.gov.au/ultrasound_for_ibd/</w:t>
        </w:r>
      </w:hyperlink>
      <w:r w:rsidRPr="00D32BEF">
        <w:t>.</w:t>
      </w:r>
    </w:p>
    <w:p w14:paraId="65BE0B40" w14:textId="77777777" w:rsidR="002B356B" w:rsidRPr="00D32BEF" w:rsidRDefault="002B356B" w:rsidP="002B356B">
      <w:pPr>
        <w:pStyle w:val="EndNoteBibliography"/>
        <w:spacing w:after="0"/>
        <w:ind w:left="720" w:hanging="720"/>
      </w:pPr>
      <w:r w:rsidRPr="00D32BEF">
        <w:t>Corewell Health. 2023. "Calprotectin, Feces." In.: Mayo Foundation for Medical Education and Research.</w:t>
      </w:r>
    </w:p>
    <w:p w14:paraId="46C27A21" w14:textId="77777777" w:rsidR="002B356B" w:rsidRPr="00D32BEF" w:rsidRDefault="002B356B" w:rsidP="002B356B">
      <w:pPr>
        <w:pStyle w:val="EndNoteBibliography"/>
        <w:spacing w:after="0"/>
        <w:ind w:left="720" w:hanging="720"/>
      </w:pPr>
      <w:r w:rsidRPr="00D32BEF">
        <w:t xml:space="preserve">Costa, F., M. G. Mumolo, L. Ceccarelli, M. Bellini, M. R. Romano, C. Sterpi, A. Ricchiuti, S. Marchi, and M. Bottai. 2005. 'Calprotectin is a stronger predictive marker of relapse in ulcerative colitis than in Crohn's disease', </w:t>
      </w:r>
      <w:r w:rsidRPr="00D32BEF">
        <w:rPr>
          <w:i/>
        </w:rPr>
        <w:t>Gut</w:t>
      </w:r>
      <w:r w:rsidRPr="00D32BEF">
        <w:t>, 54: 364-8 doi: 10.1136/gut.2004.043406.</w:t>
      </w:r>
    </w:p>
    <w:p w14:paraId="2DD422B3" w14:textId="5F6A8D87" w:rsidR="002B356B" w:rsidRPr="00D32BEF" w:rsidRDefault="002B356B" w:rsidP="002B356B">
      <w:pPr>
        <w:pStyle w:val="EndNoteBibliography"/>
        <w:spacing w:after="0"/>
        <w:ind w:left="720" w:hanging="720"/>
      </w:pPr>
      <w:r w:rsidRPr="00D32BEF">
        <w:t xml:space="preserve">Dunn, R., D. Kejariwal, I. Malik, O. Ogunrinde, A. Kannan, and S. Farook. 2017. 'PTU-061 Determining a value of faecal calprotectin above which colonoscopy is indicated in the county durham and darlington population', </w:t>
      </w:r>
      <w:r w:rsidRPr="00D32BEF">
        <w:rPr>
          <w:i/>
        </w:rPr>
        <w:t>Gut, suppl. Supplement 2</w:t>
      </w:r>
      <w:r w:rsidRPr="00D32BEF">
        <w:t xml:space="preserve">, 66 doi: </w:t>
      </w:r>
      <w:hyperlink r:id="rId14" w:history="1">
        <w:r w:rsidRPr="00D32BEF">
          <w:rPr>
            <w:rStyle w:val="Hyperlink"/>
            <w:rFonts w:ascii="Calibri" w:hAnsi="Calibri" w:cs="Calibri"/>
          </w:rPr>
          <w:t>https://doi.org/10.1136/gutjnl-2017-314472.156</w:t>
        </w:r>
      </w:hyperlink>
      <w:r w:rsidRPr="00D32BEF">
        <w:t>.</w:t>
      </w:r>
    </w:p>
    <w:p w14:paraId="3E43F748" w14:textId="77777777" w:rsidR="002B356B" w:rsidRPr="00D32BEF" w:rsidRDefault="002B356B" w:rsidP="002B356B">
      <w:pPr>
        <w:pStyle w:val="EndNoteBibliography"/>
        <w:spacing w:after="0"/>
        <w:ind w:left="720" w:hanging="720"/>
      </w:pPr>
      <w:r w:rsidRPr="00D32BEF">
        <w:t xml:space="preserve">Flanagan, A., S. M. Allsopp, S. A. O'Connor, J. Tobin, C. Pretorius, I. S. Brown, S. Bell, and A. J. M. Daveson. 2023. 'High incidence of inflammatory bowel disease in Northern Australia: a prospective community population-based Australian incidence study in the Mackay-Isaac-Whitsunday region', </w:t>
      </w:r>
      <w:r w:rsidRPr="00D32BEF">
        <w:rPr>
          <w:i/>
        </w:rPr>
        <w:t>Intern Med J</w:t>
      </w:r>
      <w:r w:rsidRPr="00D32BEF">
        <w:t>, 53: 1602-09 doi: 10.1111/imj.15941.</w:t>
      </w:r>
    </w:p>
    <w:p w14:paraId="50725F38" w14:textId="2AE35B1F" w:rsidR="002B356B" w:rsidRPr="00D32BEF" w:rsidRDefault="002B356B" w:rsidP="002B356B">
      <w:pPr>
        <w:pStyle w:val="EndNoteBibliography"/>
        <w:spacing w:after="0"/>
        <w:ind w:left="720" w:hanging="720"/>
      </w:pPr>
      <w:r w:rsidRPr="00D32BEF">
        <w:t xml:space="preserve">Gisbert, J. P., A. C. Marín, and M. Chaparro. 2015. 'Systematic review: factors associated with relapse of inflammatory bowel disease after discontinuation of anti-TNF therapy', </w:t>
      </w:r>
      <w:r w:rsidRPr="00D32BEF">
        <w:rPr>
          <w:i/>
        </w:rPr>
        <w:t>Alimentary Pharmacology &amp; Therapeutics</w:t>
      </w:r>
      <w:r w:rsidRPr="00D32BEF">
        <w:t xml:space="preserve">, 42: 391-405 doi: </w:t>
      </w:r>
      <w:hyperlink r:id="rId15" w:history="1">
        <w:r w:rsidRPr="00D32BEF">
          <w:rPr>
            <w:rStyle w:val="Hyperlink"/>
            <w:rFonts w:ascii="Calibri" w:hAnsi="Calibri" w:cs="Calibri"/>
          </w:rPr>
          <w:t>https://doi.org/10.1111/apt.13276</w:t>
        </w:r>
      </w:hyperlink>
      <w:r w:rsidRPr="00D32BEF">
        <w:t>.</w:t>
      </w:r>
    </w:p>
    <w:p w14:paraId="4EBBCDEC" w14:textId="755BE896" w:rsidR="002B356B" w:rsidRPr="00D32BEF" w:rsidRDefault="002B356B" w:rsidP="002B356B">
      <w:pPr>
        <w:pStyle w:val="EndNoteBibliography"/>
        <w:spacing w:after="0"/>
        <w:ind w:left="720" w:hanging="720"/>
      </w:pPr>
      <w:r w:rsidRPr="00D32BEF">
        <w:t xml:space="preserve">Kucharzik, Torsten, Bianca M. Wittig, Ulf Helwig, Norbert Börner, Alexander Rössler, Stefan Rath, Christian Maaser, Axel Naumann, Gregor Pelster, Jörg Spengler, Carsten Büning, Enno Gentz, Harald Matthes, Dieter Nürnberg, Adelheid Jung, Jochen Maul, Daniel C. Baumgart, Deike Strobel, Gabriele Manok, Matthias Breidert, Michael Scheurlen, Andreas Stallmach, Uwe Will, Thomas Krause, Rolf-Achim Krüger, Niels Teich, Ingolf Schiefke, Annette Krummenerl, Klaus Fellermann, Rüdiger Kilian, Torsten Kucharzik, Christian Maaser, Ulf Helwig, Volker Meister, Stefan Mielck, Diether Ludwig, Norbert Börner, Stefan Schanz, Robert Kihn, Robert Manfred Hoffmann, Barbara </w:t>
      </w:r>
      <w:r w:rsidRPr="00D32BEF">
        <w:lastRenderedPageBreak/>
        <w:t xml:space="preserve">Lanyi, Robert Ehehalt, Burghard Wilborn, Franz Ludwig Dumoulin, Wolfgang Mohl, Andreas Lügering, Thomas Krummenerl, Jan Heidemann, Matthias Pichler, Hans Allescher, Frank Meyer-Hilse, Gerd-Rüdiger Franke, Oliver Bachmann, and Martin Fähndrich. 2017. 'Use of Intestinal Ultrasound to Monitor Crohn’s Disease Activity', </w:t>
      </w:r>
      <w:r w:rsidRPr="00D32BEF">
        <w:rPr>
          <w:i/>
        </w:rPr>
        <w:t>Clinical Gastroenterology and Hepatology</w:t>
      </w:r>
      <w:r w:rsidRPr="00D32BEF">
        <w:t xml:space="preserve">, 15: 535-42.e2 doi: </w:t>
      </w:r>
      <w:hyperlink r:id="rId16" w:history="1">
        <w:r w:rsidRPr="00D32BEF">
          <w:rPr>
            <w:rStyle w:val="Hyperlink"/>
            <w:rFonts w:ascii="Calibri" w:hAnsi="Calibri" w:cs="Calibri"/>
          </w:rPr>
          <w:t>https://doi.org/10.1016/j.cgh.2016.10.040</w:t>
        </w:r>
      </w:hyperlink>
      <w:r w:rsidRPr="00D32BEF">
        <w:t>.</w:t>
      </w:r>
    </w:p>
    <w:p w14:paraId="15D7A3C3" w14:textId="77777777" w:rsidR="002B356B" w:rsidRPr="00D32BEF" w:rsidRDefault="002B356B" w:rsidP="002B356B">
      <w:pPr>
        <w:pStyle w:val="EndNoteBibliography"/>
        <w:spacing w:after="0"/>
        <w:ind w:left="720" w:hanging="720"/>
      </w:pPr>
      <w:r w:rsidRPr="00D32BEF">
        <w:t xml:space="preserve">Labaere, D., A. Smismans, A. Van Olmen, P. Christiaens, G. D'Haens, V. Moons, P. J. Cuyle, J. Frans, and P. Bossuyt. 2014. 'Comparison of six different calprotectin assays for the assessment of inflammatory bowel disease', </w:t>
      </w:r>
      <w:r w:rsidRPr="00D32BEF">
        <w:rPr>
          <w:i/>
        </w:rPr>
        <w:t>United European Gastroenterol J</w:t>
      </w:r>
      <w:r w:rsidRPr="00D32BEF">
        <w:t>, 2: 30-7 doi: 10.1177/2050640613518201.</w:t>
      </w:r>
    </w:p>
    <w:p w14:paraId="0CB23F31" w14:textId="77777777" w:rsidR="002B356B" w:rsidRPr="00D32BEF" w:rsidRDefault="002B356B" w:rsidP="002B356B">
      <w:pPr>
        <w:pStyle w:val="EndNoteBibliography"/>
        <w:spacing w:after="0"/>
        <w:ind w:left="720" w:hanging="720"/>
      </w:pPr>
      <w:r w:rsidRPr="00D32BEF">
        <w:t xml:space="preserve">Li, J., X. Zhao, X. Li, M. Lu, and H. Zhang. 2019. 'Systematic Review with Meta-Analysis: Fecal Calprotectin as a Surrogate Marker for Predicting Relapse in Adults with Ulcerative Colitis', </w:t>
      </w:r>
      <w:r w:rsidRPr="00D32BEF">
        <w:rPr>
          <w:i/>
        </w:rPr>
        <w:t>Mediators Inflamm</w:t>
      </w:r>
      <w:r w:rsidRPr="00D32BEF">
        <w:t>, 2019: 2136501 doi: 10.1155/2019/2136501.</w:t>
      </w:r>
    </w:p>
    <w:p w14:paraId="2D2EFBFD" w14:textId="77777777" w:rsidR="002B356B" w:rsidRPr="00D32BEF" w:rsidRDefault="002B356B" w:rsidP="002B356B">
      <w:pPr>
        <w:pStyle w:val="EndNoteBibliography"/>
        <w:spacing w:after="0"/>
        <w:ind w:left="720" w:hanging="720"/>
      </w:pPr>
      <w:r w:rsidRPr="00D32BEF">
        <w:t xml:space="preserve">Lichtenstein, G. R., E. V. Loftus, K. L. Isaacs, M. D. Regueiro, L. B. Gerson, and B. E. Sands. 2018. 'ACG Clinical Guideline: Management of Crohn's Disease in Adults', </w:t>
      </w:r>
      <w:r w:rsidRPr="00D32BEF">
        <w:rPr>
          <w:i/>
        </w:rPr>
        <w:t>Am J Gastroenterol</w:t>
      </w:r>
      <w:r w:rsidRPr="00D32BEF">
        <w:t>, 113: 481-517 doi: 10.1038/ajg.2018.27.</w:t>
      </w:r>
    </w:p>
    <w:p w14:paraId="7E85F3CB" w14:textId="77777777" w:rsidR="002B356B" w:rsidRPr="00D32BEF" w:rsidRDefault="002B356B" w:rsidP="002B356B">
      <w:pPr>
        <w:pStyle w:val="EndNoteBibliography"/>
        <w:spacing w:after="0"/>
        <w:ind w:left="720" w:hanging="720"/>
      </w:pPr>
      <w:r w:rsidRPr="00D32BEF">
        <w:t xml:space="preserve">Maaser, C., A. Sturm, S. R. Vavricka, T. Kucharzik, G. Fiorino, V. Annese, E. Calabrese, D. C. Baumgart, D. Bettenworth, P. Borralho Nunes, J. Burisch, F. Castiglione, R. Eliakim, P. Ellul, Y. González-Lama, H. Gordon, S. Halligan, K. Katsanos, U. Kopylov, P. G. Kotze, E. Krustinš, A. Laghi, J. K. Limdi, F. Rieder, J. Rimola, S. A. Taylor, D. Tolan, P. van Rheenen, B. Verstockt, and J. Stoker. 2019. 'ECCO-ESGAR Guideline for Diagnostic Assessment in IBD Part 1: Initial diagnosis, monitoring of known IBD, detection of complications', </w:t>
      </w:r>
      <w:r w:rsidRPr="00D32BEF">
        <w:rPr>
          <w:i/>
        </w:rPr>
        <w:t>J Crohns Colitis</w:t>
      </w:r>
      <w:r w:rsidRPr="00D32BEF">
        <w:t>, 13: 144-64 doi: 10.1093/ecco-jcc/jjy113.</w:t>
      </w:r>
    </w:p>
    <w:p w14:paraId="73E6BF9C" w14:textId="77777777" w:rsidR="002B356B" w:rsidRPr="00D32BEF" w:rsidRDefault="002B356B" w:rsidP="002B356B">
      <w:pPr>
        <w:pStyle w:val="EndNoteBibliography"/>
        <w:spacing w:after="0"/>
        <w:ind w:left="720" w:hanging="720"/>
      </w:pPr>
      <w:r w:rsidRPr="00D32BEF">
        <w:t xml:space="preserve">McDowell, C. , U. Farooq, and M. Haseeb. 2023. 'Inflammatory Bowel Disease.' in, </w:t>
      </w:r>
      <w:r w:rsidRPr="00D32BEF">
        <w:rPr>
          <w:i/>
        </w:rPr>
        <w:t>StatPearls</w:t>
      </w:r>
      <w:r w:rsidRPr="00D32BEF">
        <w:t xml:space="preserve"> (StatPearls Publishing, StatPearls Publishing LLC.: Treasure Island (FL)).</w:t>
      </w:r>
    </w:p>
    <w:p w14:paraId="7651B017" w14:textId="53EB2926" w:rsidR="002B356B" w:rsidRPr="00D32BEF" w:rsidRDefault="002B356B" w:rsidP="002B356B">
      <w:pPr>
        <w:pStyle w:val="EndNoteBibliography"/>
        <w:spacing w:after="0"/>
        <w:ind w:left="720" w:hanging="720"/>
      </w:pPr>
      <w:r w:rsidRPr="00D32BEF">
        <w:t xml:space="preserve">MedicineWise, NPS. 2021. 'FAECAL CALPROTECTIN IN INFLAMMATORY BOWEL DISEASE (IBD)', NPS MedicineWise. </w:t>
      </w:r>
      <w:hyperlink r:id="rId17" w:history="1">
        <w:r w:rsidRPr="00D32BEF">
          <w:rPr>
            <w:rStyle w:val="Hyperlink"/>
            <w:rFonts w:ascii="Calibri" w:hAnsi="Calibri" w:cs="Calibri"/>
          </w:rPr>
          <w:t>https://www.nps.org.au/assets/NPS/pdf/NPSMW2394_Faecal_Calprotectin_Algorithm.pdf</w:t>
        </w:r>
      </w:hyperlink>
      <w:r w:rsidRPr="00D32BEF">
        <w:t>.</w:t>
      </w:r>
    </w:p>
    <w:p w14:paraId="36DD5C44" w14:textId="77777777" w:rsidR="002B356B" w:rsidRPr="00D32BEF" w:rsidRDefault="002B356B" w:rsidP="002B356B">
      <w:pPr>
        <w:pStyle w:val="EndNoteBibliography"/>
        <w:spacing w:after="0"/>
        <w:ind w:left="720" w:hanging="720"/>
      </w:pPr>
      <w:r w:rsidRPr="00D32BEF">
        <w:t xml:space="preserve">Mosli, Mahmoud H, Guangyong Zou, Sushil K Garg, Sean G Feagan, John K MacDonald, Nilesh Chande, William J Sandborn, and Brian G Feagan. 2015. 'C-Reactive Protein, Fecal Calprotectin, and Stool Lactoferrin for Detection of Endoscopic Activity in Symptomatic Inflammatory Bowel Disease Patients: A Systematic Review and Meta-Analysis', </w:t>
      </w:r>
      <w:r w:rsidRPr="00D32BEF">
        <w:rPr>
          <w:i/>
        </w:rPr>
        <w:t>Official journal of the American College of Gastroenterology | ACG</w:t>
      </w:r>
      <w:r w:rsidRPr="00D32BEF">
        <w:t>, 110: 802-19 doi: 10.1038/ajg.2015.120.</w:t>
      </w:r>
    </w:p>
    <w:p w14:paraId="6529648F" w14:textId="4C437AE5" w:rsidR="002B356B" w:rsidRPr="00D32BEF" w:rsidRDefault="002B356B" w:rsidP="002B356B">
      <w:pPr>
        <w:pStyle w:val="EndNoteBibliography"/>
        <w:spacing w:after="0"/>
        <w:ind w:left="720" w:hanging="720"/>
      </w:pPr>
      <w:r w:rsidRPr="00D32BEF">
        <w:t xml:space="preserve">Motaganahalli, Satwik, Lauren Beswick, Danny Con, and Daniel R. van Langenberg. 2019. 'Faecal calprotectin delivers on convenience, cost reduction and clinical decision-making in inflammatory bowel disease: a real-world cohort study', </w:t>
      </w:r>
      <w:r w:rsidRPr="00D32BEF">
        <w:rPr>
          <w:i/>
        </w:rPr>
        <w:t>Internal Medicine Journal</w:t>
      </w:r>
      <w:r w:rsidRPr="00D32BEF">
        <w:t xml:space="preserve">, 49: 94-100 doi: </w:t>
      </w:r>
      <w:hyperlink r:id="rId18" w:history="1">
        <w:r w:rsidRPr="00D32BEF">
          <w:rPr>
            <w:rStyle w:val="Hyperlink"/>
            <w:rFonts w:ascii="Calibri" w:hAnsi="Calibri" w:cs="Calibri"/>
          </w:rPr>
          <w:t>https://doi.org/10.1111/imj.14027</w:t>
        </w:r>
      </w:hyperlink>
      <w:r w:rsidRPr="00D32BEF">
        <w:t>.</w:t>
      </w:r>
    </w:p>
    <w:p w14:paraId="0003A336" w14:textId="77777777" w:rsidR="002B356B" w:rsidRDefault="002B356B" w:rsidP="002B356B">
      <w:pPr>
        <w:pStyle w:val="EndNoteBibliography"/>
        <w:spacing w:after="0"/>
        <w:ind w:left="720" w:hanging="720"/>
      </w:pPr>
      <w:r w:rsidRPr="00D32BEF">
        <w:t>MSAC. 2017. "Protocol to guide the assessment of a faecal calprotectin test to help differentiate between functional and inflammatory bowel disorders, and for monitoring disease activity in people with known inflammatory bowel disease (IBD)." In, edited by Australian Government Department of Health and Aged Care.</w:t>
      </w:r>
    </w:p>
    <w:p w14:paraId="2698F941" w14:textId="77777777" w:rsidR="002B356B" w:rsidRPr="00D32BEF" w:rsidRDefault="002B356B" w:rsidP="002B356B">
      <w:pPr>
        <w:pStyle w:val="EndNoteBibliography"/>
        <w:spacing w:after="0"/>
        <w:ind w:left="720" w:hanging="720"/>
      </w:pPr>
      <w:r>
        <w:t xml:space="preserve">Neurath, M. and Vieth, M. 2023. 'Different levels of healing in inflammatory bowel diseases: mucosal, histological, transmural, barrier and complete healing', </w:t>
      </w:r>
      <w:r w:rsidRPr="00A1704E">
        <w:rPr>
          <w:i/>
          <w:iCs/>
        </w:rPr>
        <w:t>Gut</w:t>
      </w:r>
      <w:r>
        <w:t xml:space="preserve">, 72:2164-2183 doi: </w:t>
      </w:r>
      <w:r w:rsidRPr="00121E88">
        <w:t>10.1136/gutjnl-2023-329964</w:t>
      </w:r>
    </w:p>
    <w:p w14:paraId="559EF3A7" w14:textId="77777777" w:rsidR="002B356B" w:rsidRPr="00D32BEF" w:rsidRDefault="002B356B" w:rsidP="002B356B">
      <w:pPr>
        <w:pStyle w:val="EndNoteBibliography"/>
        <w:spacing w:after="0"/>
        <w:ind w:left="720" w:hanging="720"/>
      </w:pPr>
      <w:r w:rsidRPr="00D32BEF">
        <w:t xml:space="preserve">Pathirana, W. G. W., S. P. Chubb, M. J. Gillett, and S. D. Vasikaran. 2018. 'Faecal Calprotectin', </w:t>
      </w:r>
      <w:r w:rsidRPr="00D32BEF">
        <w:rPr>
          <w:i/>
        </w:rPr>
        <w:t>Clin Biochem Rev</w:t>
      </w:r>
      <w:r w:rsidRPr="00D32BEF">
        <w:t>, 39: 77-90.</w:t>
      </w:r>
    </w:p>
    <w:p w14:paraId="4DF62871" w14:textId="77777777" w:rsidR="002B356B" w:rsidRPr="00D32BEF" w:rsidRDefault="002B356B" w:rsidP="002B356B">
      <w:pPr>
        <w:pStyle w:val="EndNoteBibliography"/>
        <w:spacing w:after="0"/>
        <w:ind w:left="720" w:hanging="720"/>
      </w:pPr>
      <w:r w:rsidRPr="00D32BEF">
        <w:t xml:space="preserve">Plevris, N., and C. W. Lees. 2022. 'Disease Monitoring in Inflammatory Bowel Disease: Evolving Principles and Possibilities', </w:t>
      </w:r>
      <w:r w:rsidRPr="00D32BEF">
        <w:rPr>
          <w:i/>
        </w:rPr>
        <w:t>Gastroenterology</w:t>
      </w:r>
      <w:r w:rsidRPr="00D32BEF">
        <w:t>, 162: 1456-75.e1 doi: 10.1053/j.gastro.2022.01.024.</w:t>
      </w:r>
    </w:p>
    <w:p w14:paraId="777A663E" w14:textId="328B79FF" w:rsidR="002B356B" w:rsidRPr="00D32BEF" w:rsidRDefault="002B356B" w:rsidP="002B356B">
      <w:pPr>
        <w:pStyle w:val="EndNoteBibliography"/>
        <w:spacing w:after="0"/>
        <w:ind w:left="720" w:hanging="720"/>
      </w:pPr>
      <w:r w:rsidRPr="00D32BEF">
        <w:t xml:space="preserve">PwC. 2013. 'Improving Inflammatory Bowel Disease care across Australia'. </w:t>
      </w:r>
      <w:hyperlink r:id="rId19" w:history="1">
        <w:r w:rsidRPr="00D32BEF">
          <w:rPr>
            <w:rStyle w:val="Hyperlink"/>
            <w:rFonts w:ascii="Calibri" w:hAnsi="Calibri" w:cs="Calibri"/>
          </w:rPr>
          <w:t>https://crohnsandcolitis.org.au/wp-content/uploads/2022/02/PwC-report-2013.pdf</w:t>
        </w:r>
      </w:hyperlink>
      <w:r w:rsidRPr="00D32BEF">
        <w:t>.</w:t>
      </w:r>
    </w:p>
    <w:p w14:paraId="2DB147A5" w14:textId="77777777" w:rsidR="002B356B" w:rsidRPr="00D32BEF" w:rsidRDefault="002B356B" w:rsidP="002B356B">
      <w:pPr>
        <w:pStyle w:val="EndNoteBibliography"/>
        <w:spacing w:after="0"/>
        <w:ind w:left="720" w:hanging="720"/>
      </w:pPr>
      <w:r w:rsidRPr="00D32BEF">
        <w:t xml:space="preserve">Roda, G., S. Chien Ng, P. G. Kotze, M. Argollo, R. Panaccione, A. Spinelli, A. Kaser, L. Peyrin-Biroulet, and S. Danese. 2020. 'Crohn's disease', </w:t>
      </w:r>
      <w:r w:rsidRPr="00D32BEF">
        <w:rPr>
          <w:i/>
        </w:rPr>
        <w:t>Nat Rev Dis Primers</w:t>
      </w:r>
      <w:r w:rsidRPr="00D32BEF">
        <w:t>, 6: 22 doi: 10.1038/s41572-020-0156-2.</w:t>
      </w:r>
    </w:p>
    <w:p w14:paraId="051646CF" w14:textId="77777777" w:rsidR="002B356B" w:rsidRPr="00D32BEF" w:rsidRDefault="002B356B" w:rsidP="002B356B">
      <w:pPr>
        <w:pStyle w:val="EndNoteBibliography"/>
        <w:spacing w:after="0"/>
        <w:ind w:left="720" w:hanging="720"/>
      </w:pPr>
      <w:r w:rsidRPr="00D32BEF">
        <w:lastRenderedPageBreak/>
        <w:t xml:space="preserve">Rokkas, T., P. Portincasa, and I. E. Koutroubakis. 2018. 'Fecal calprotectin in assessing inflammatory bowel disease endoscopic activity: a diagnostic accuracy meta-analysis', </w:t>
      </w:r>
      <w:r w:rsidRPr="00D32BEF">
        <w:rPr>
          <w:i/>
        </w:rPr>
        <w:t>J Gastrointestin Liver Dis</w:t>
      </w:r>
      <w:r w:rsidRPr="00D32BEF">
        <w:t>, 27: 299-306 doi: 10.15403/jgld.2014.1121.273.pti.</w:t>
      </w:r>
    </w:p>
    <w:p w14:paraId="42A719B6" w14:textId="3CCC9C99" w:rsidR="002B356B" w:rsidRPr="00D32BEF" w:rsidRDefault="002B356B" w:rsidP="002B356B">
      <w:pPr>
        <w:pStyle w:val="EndNoteBibliography"/>
        <w:spacing w:after="0"/>
        <w:ind w:left="720" w:hanging="720"/>
      </w:pPr>
      <w:r w:rsidRPr="00D32BEF">
        <w:t xml:space="preserve">Sandborn, W. J. 2014. 'Crohn's disease evaluation and treatment: clinical decision tool', </w:t>
      </w:r>
      <w:r w:rsidRPr="00D32BEF">
        <w:rPr>
          <w:i/>
        </w:rPr>
        <w:t>Gastroenterology</w:t>
      </w:r>
      <w:r w:rsidRPr="00D32BEF">
        <w:t>, 147: 702-5 doi: 10.1053/j.gastro.2014.07.02</w:t>
      </w:r>
      <w:r>
        <w:t>2</w:t>
      </w:r>
      <w:r w:rsidRPr="00D32BEF">
        <w:t>.</w:t>
      </w:r>
    </w:p>
    <w:p w14:paraId="1F9242E5" w14:textId="77777777" w:rsidR="002B356B" w:rsidRPr="00D32BEF" w:rsidRDefault="002B356B" w:rsidP="002B356B">
      <w:pPr>
        <w:pStyle w:val="EndNoteBibliography"/>
        <w:spacing w:after="0"/>
        <w:ind w:left="720" w:hanging="720"/>
      </w:pPr>
      <w:r w:rsidRPr="00D32BEF">
        <w:t xml:space="preserve">Studd, C., G. Cameron, L. Beswick, R. Knight, C. Hair, J. McNeil, P. Desmond, J. Wilson, W. Connell, and S. Bell. 2016. 'Never underestimate inflammatory bowel disease: High prevalence rates and confirmation of high incidence rates in Australia', </w:t>
      </w:r>
      <w:r w:rsidRPr="00D32BEF">
        <w:rPr>
          <w:i/>
        </w:rPr>
        <w:t>J Gastroenterol Hepatol</w:t>
      </w:r>
      <w:r w:rsidRPr="00D32BEF">
        <w:t>, 31: 81-6 doi: 10.1111/jgh.13050.</w:t>
      </w:r>
    </w:p>
    <w:p w14:paraId="491D149F" w14:textId="77777777" w:rsidR="002B356B" w:rsidRPr="00D32BEF" w:rsidRDefault="002B356B" w:rsidP="002B356B">
      <w:pPr>
        <w:pStyle w:val="EndNoteBibliography"/>
        <w:spacing w:after="0"/>
        <w:ind w:left="720" w:hanging="720"/>
      </w:pPr>
      <w:r w:rsidRPr="00D32BEF">
        <w:t xml:space="preserve">Suárez Ferrer, C., J. Poza Cordón, O. Crivillén Anguita, P. Mayor Delgado, J. L. Rueda García, E. Martín Arranz, M. Sánchez Azofra, J. Noci Belda, L. García Ramírez, and M. D. Martín Arranz. 2021. 'Prognostic value of ultrasound activity and parietal healing in patients with Crohn's disease', </w:t>
      </w:r>
      <w:r w:rsidRPr="00D32BEF">
        <w:rPr>
          <w:i/>
        </w:rPr>
        <w:t>Rev Esp Enferm Dig</w:t>
      </w:r>
      <w:r w:rsidRPr="00D32BEF">
        <w:t>, 113: 494-99 doi: 10.17235/reed.2020.7347/2020.</w:t>
      </w:r>
    </w:p>
    <w:p w14:paraId="7BACF1E6" w14:textId="77777777" w:rsidR="002B356B" w:rsidRPr="00D32BEF" w:rsidRDefault="002B356B" w:rsidP="002B356B">
      <w:pPr>
        <w:pStyle w:val="EndNoteBibliography"/>
        <w:spacing w:after="0"/>
        <w:ind w:left="720" w:hanging="720"/>
      </w:pPr>
      <w:r w:rsidRPr="00D32BEF">
        <w:t xml:space="preserve">Turner, D., A. Ricciuto, A. Lewis, F. D'Amico, J. Dhaliwal, A. M. Griffiths, D. Bettenworth, W. J. Sandborn, B. E. Sands, W. Reinisch, J. Schölmerich, W. Bemelman, S. Danese, J. Y. Mary, D. Rubin, J. F. Colombel, L. Peyrin-Biroulet, I. Dotan, M. T. Abreu, and A. Dignass. 2021. 'STRIDE-II: An Update on the Selecting Therapeutic Targets in Inflammatory Bowel Disease (STRIDE) Initiative of the International Organization for the Study of IBD (IOIBD): Determining Therapeutic Goals for Treat-to-Target strategies in IBD', </w:t>
      </w:r>
      <w:r w:rsidRPr="00D32BEF">
        <w:rPr>
          <w:i/>
        </w:rPr>
        <w:t>Gastroenterology</w:t>
      </w:r>
      <w:r w:rsidRPr="00D32BEF">
        <w:t>, 160: 1570-83 doi: 10.1053/j.gastro.2020.12.031.</w:t>
      </w:r>
    </w:p>
    <w:p w14:paraId="34C8F21A" w14:textId="77777777" w:rsidR="002B356B" w:rsidRPr="00D32BEF" w:rsidRDefault="002B356B" w:rsidP="002B356B">
      <w:pPr>
        <w:pStyle w:val="EndNoteBibliography"/>
        <w:spacing w:after="0"/>
        <w:ind w:left="720" w:hanging="720"/>
      </w:pPr>
      <w:r w:rsidRPr="00D32BEF">
        <w:t xml:space="preserve">Villanacci, V., L. Reggiani-Bonetti, T. Salviato, G. Leoncini, M. Cadei, L. Albarello, A. Caputo, M. C. Aquilano, S. Battista, and P. Parente. 2021. 'Histopathology of IBD Colitis. A practical approach from the pathologists of the Italian Group for the study of the gastrointestinal tract (GIPAD)', </w:t>
      </w:r>
      <w:r w:rsidRPr="00D32BEF">
        <w:rPr>
          <w:i/>
        </w:rPr>
        <w:t>Pathologica</w:t>
      </w:r>
      <w:r w:rsidRPr="00D32BEF">
        <w:t>, 113: 39-53 doi: 10.32074/1591-951x-235.</w:t>
      </w:r>
    </w:p>
    <w:p w14:paraId="1BFC9881" w14:textId="77777777" w:rsidR="002B356B" w:rsidRDefault="002B356B" w:rsidP="002B356B">
      <w:pPr>
        <w:pStyle w:val="EndNoteBibliography"/>
        <w:spacing w:after="0"/>
        <w:ind w:left="720" w:hanging="720"/>
      </w:pPr>
      <w:r w:rsidRPr="00D32BEF">
        <w:t xml:space="preserve">Waljee, Akbar K., Rachel Lipson, Wyndy L. Wiitala, Yiwei Zhang, Boang Liu, Ji Zhu, Beth Wallace, Shail M. Govani, Ryan W. Stidham, Rodney Hayward, and Peter D. R. Higgins. 2018. 'Predicting Hospitalization and Outpatient Corticosteroid Use in Inflammatory Bowel Disease Patients Using Machine Learning', </w:t>
      </w:r>
      <w:r w:rsidRPr="00D32BEF">
        <w:rPr>
          <w:i/>
        </w:rPr>
        <w:t>Inflammatory Bowel Diseases</w:t>
      </w:r>
      <w:r w:rsidRPr="00D32BEF">
        <w:t>, 24: 45-53 doi: 10.1093/ibd/izx007</w:t>
      </w:r>
    </w:p>
    <w:p w14:paraId="44734429" w14:textId="77777777" w:rsidR="002B356B" w:rsidRDefault="002B356B" w:rsidP="002B356B">
      <w:pPr>
        <w:pStyle w:val="EndNoteBibliography"/>
        <w:spacing w:after="0"/>
        <w:ind w:left="720" w:hanging="720"/>
      </w:pPr>
      <w:r w:rsidRPr="006B2D65">
        <w:rPr>
          <w:rFonts w:asciiTheme="minorHAnsi" w:eastAsiaTheme="minorEastAsia" w:hAnsiTheme="minorHAnsi" w:cstheme="minorBidi"/>
        </w:rPr>
        <w:t xml:space="preserve">Walsh, A., Bryant, R. &amp; Travis, S. 2016. Current best practice for disease activity assessment in IBD. </w:t>
      </w:r>
      <w:r w:rsidRPr="006B2D65">
        <w:rPr>
          <w:rFonts w:asciiTheme="minorHAnsi" w:eastAsiaTheme="minorEastAsia" w:hAnsiTheme="minorHAnsi" w:cstheme="minorBidi"/>
          <w:i/>
        </w:rPr>
        <w:t>Nat Rev Gastroenterol Hepatol</w:t>
      </w:r>
      <w:r w:rsidRPr="006B2D65">
        <w:rPr>
          <w:rFonts w:asciiTheme="minorHAnsi" w:eastAsiaTheme="minorEastAsia" w:hAnsiTheme="minorHAnsi" w:cstheme="minorBidi"/>
        </w:rPr>
        <w:t xml:space="preserve"> 13, 567–579</w:t>
      </w:r>
      <w:r w:rsidRPr="006B2D65">
        <w:t>.</w:t>
      </w:r>
    </w:p>
    <w:p w14:paraId="78446326" w14:textId="5A6F61B0" w:rsidR="0047601A" w:rsidRPr="0047601A" w:rsidRDefault="002B356B" w:rsidP="008A412C">
      <w:pPr>
        <w:pStyle w:val="EndNoteBibliography"/>
        <w:spacing w:after="0"/>
      </w:pPr>
      <w:r>
        <w:fldChar w:fldCharType="end"/>
      </w:r>
      <w:r w:rsidR="00F87649">
        <w:fldChar w:fldCharType="end"/>
      </w:r>
    </w:p>
    <w:sectPr w:rsidR="0047601A" w:rsidRPr="0047601A" w:rsidSect="008A412C">
      <w:headerReference w:type="default" r:id="rId20"/>
      <w:footerReference w:type="even" r:id="rId21"/>
      <w:footerReference w:type="default" r:id="rId22"/>
      <w:pgSz w:w="11906" w:h="16838"/>
      <w:pgMar w:top="680" w:right="1134" w:bottom="1021" w:left="119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A2765" w14:textId="77777777" w:rsidR="00044CF5" w:rsidRDefault="00044CF5" w:rsidP="0016315C">
      <w:pPr>
        <w:spacing w:after="0" w:line="240" w:lineRule="auto"/>
      </w:pPr>
      <w:r>
        <w:separator/>
      </w:r>
    </w:p>
  </w:endnote>
  <w:endnote w:type="continuationSeparator" w:id="0">
    <w:p w14:paraId="6A6FC7C6" w14:textId="77777777" w:rsidR="00044CF5" w:rsidRDefault="00044CF5" w:rsidP="0016315C">
      <w:pPr>
        <w:spacing w:after="0" w:line="240" w:lineRule="auto"/>
      </w:pPr>
      <w:r>
        <w:continuationSeparator/>
      </w:r>
    </w:p>
  </w:endnote>
  <w:endnote w:type="continuationNotice" w:id="1">
    <w:p w14:paraId="600DA1EB" w14:textId="77777777" w:rsidR="00044CF5" w:rsidRDefault="00044C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1D3D2" w14:textId="3251E85A" w:rsidR="00FC1089" w:rsidRDefault="00FC10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4E72C2D" w14:textId="77777777" w:rsidR="00FC1089" w:rsidRDefault="00FC1089"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93382827"/>
      <w:docPartObj>
        <w:docPartGallery w:val="Page Numbers (Bottom of Page)"/>
        <w:docPartUnique/>
      </w:docPartObj>
    </w:sdtPr>
    <w:sdtEndPr>
      <w:rPr>
        <w:rStyle w:val="PageNumber"/>
      </w:rPr>
    </w:sdtEndPr>
    <w:sdtContent>
      <w:p w14:paraId="4DE593B1" w14:textId="39D5A86A" w:rsidR="00FC1089" w:rsidRDefault="00FC108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649654" w14:textId="2BBB3974" w:rsidR="00FC1089" w:rsidRPr="00685355" w:rsidRDefault="00C67209" w:rsidP="00BB0FFB">
    <w:pPr>
      <w:jc w:val="center"/>
    </w:pPr>
    <w:r>
      <w:t xml:space="preserve">Ratified </w:t>
    </w:r>
    <w:r w:rsidR="00FC1089" w:rsidRPr="00F15246">
      <w:t xml:space="preserve">PICO Confirmation – December 2023 </w:t>
    </w:r>
    <w:r w:rsidR="00FC1089">
      <w:t xml:space="preserve">PASC </w:t>
    </w:r>
    <w:r w:rsidR="00AF2D75">
      <w:t>Meeting</w:t>
    </w:r>
    <w:r w:rsidR="00FC1089" w:rsidRPr="00F15246">
      <w:br/>
      <w:t xml:space="preserve">Application </w:t>
    </w:r>
    <w:r w:rsidR="00FC1089">
      <w:t>1761</w:t>
    </w:r>
    <w:r w:rsidR="00FC1089" w:rsidRPr="00F15246">
      <w:t xml:space="preserve"> – Faecal calprotectin for monitoring of disease activity in patients with inflammatory bowel disease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48C7D" w14:textId="77777777" w:rsidR="00044CF5" w:rsidRDefault="00044CF5" w:rsidP="0016315C">
      <w:pPr>
        <w:spacing w:after="0" w:line="240" w:lineRule="auto"/>
      </w:pPr>
      <w:r>
        <w:separator/>
      </w:r>
    </w:p>
  </w:footnote>
  <w:footnote w:type="continuationSeparator" w:id="0">
    <w:p w14:paraId="73B093EC" w14:textId="77777777" w:rsidR="00044CF5" w:rsidRDefault="00044CF5" w:rsidP="0016315C">
      <w:pPr>
        <w:spacing w:after="0" w:line="240" w:lineRule="auto"/>
      </w:pPr>
      <w:r>
        <w:continuationSeparator/>
      </w:r>
    </w:p>
  </w:footnote>
  <w:footnote w:type="continuationNotice" w:id="1">
    <w:p w14:paraId="0836D9D1" w14:textId="77777777" w:rsidR="00044CF5" w:rsidRDefault="00044CF5">
      <w:pPr>
        <w:spacing w:after="0" w:line="240" w:lineRule="auto"/>
      </w:pPr>
    </w:p>
  </w:footnote>
  <w:footnote w:id="2">
    <w:p w14:paraId="0AA26986" w14:textId="2F66FB6F" w:rsidR="008A22B7" w:rsidRDefault="008A22B7">
      <w:pPr>
        <w:pStyle w:val="FootnoteText"/>
      </w:pPr>
      <w:r>
        <w:rPr>
          <w:rStyle w:val="FootnoteReference"/>
        </w:rPr>
        <w:footnoteRef/>
      </w:r>
      <w:r>
        <w:t xml:space="preserve"> Endoscopic healing may be visualised </w:t>
      </w:r>
      <w:r w:rsidR="00EE6FBD">
        <w:t>via endoscopy, however transmural disease activity/healing cannot be assessed through endoscopy</w:t>
      </w:r>
      <w:r w:rsidR="003D3B8D">
        <w:t xml:space="preserve"> and is generally </w:t>
      </w:r>
      <w:r w:rsidR="0045520E">
        <w:t>assessed</w:t>
      </w:r>
      <w:r w:rsidR="003D3B8D">
        <w:t xml:space="preserve"> radiologically</w:t>
      </w:r>
      <w:r w:rsidR="00DE5022">
        <w:t xml:space="preserve"> (</w:t>
      </w:r>
      <w:proofErr w:type="spellStart"/>
      <w:r w:rsidR="00DE5022">
        <w:t>Neurath</w:t>
      </w:r>
      <w:proofErr w:type="spellEnd"/>
      <w:r w:rsidR="00622888">
        <w:t xml:space="preserve"> and </w:t>
      </w:r>
      <w:proofErr w:type="spellStart"/>
      <w:r w:rsidR="00622888">
        <w:t>Vieth</w:t>
      </w:r>
      <w:proofErr w:type="spellEnd"/>
      <w:r w:rsidR="004C31C4">
        <w:t xml:space="preserve"> 2023)</w:t>
      </w:r>
      <w:r w:rsidR="00EE6FBD">
        <w:t xml:space="preserve">. Children may have ongoing transmural disease, despite </w:t>
      </w:r>
      <w:r w:rsidR="00C22533">
        <w:t>demonstrating endoscopic healing.</w:t>
      </w:r>
      <w:r w:rsidR="005029ED">
        <w:t xml:space="preserve"> The presence of transmural healing is associated with </w:t>
      </w:r>
      <w:r w:rsidR="00CF63BD">
        <w:t>greater disease-free survival</w:t>
      </w:r>
      <w:r w:rsidR="00EA5D99">
        <w:t xml:space="preserve"> </w:t>
      </w:r>
      <w:r w:rsidR="00A353DC">
        <w:fldChar w:fldCharType="begin"/>
      </w:r>
      <w:r w:rsidR="00A353DC">
        <w:instrText xml:space="preserve"> ADDIN EN.CITE &lt;EndNote&gt;&lt;Cite&gt;&lt;Author&gt;Suárez Ferrer&lt;/Author&gt;&lt;Year&gt;2021&lt;/Year&gt;&lt;RecNum&gt;32&lt;/RecNum&gt;&lt;DisplayText&gt;(Suárez Ferrer et al. 2021)&lt;/DisplayText&gt;&lt;record&gt;&lt;rec-number&gt;32&lt;/rec-number&gt;&lt;foreign-keys&gt;&lt;key app="EN" db-id="deefp9arf0apvtetzvg5fdx7rzpdd2xetpzt" timestamp="1699494446"&gt;32&lt;/key&gt;&lt;/foreign-keys&gt;&lt;ref-type name="Journal Article"&gt;17&lt;/ref-type&gt;&lt;contributors&gt;&lt;authors&gt;&lt;author&gt;Suárez Ferrer, C.&lt;/author&gt;&lt;author&gt;Poza Cordón, J.&lt;/author&gt;&lt;author&gt;Crivillén Anguita, O.&lt;/author&gt;&lt;author&gt;Mayor Delgado, P.&lt;/author&gt;&lt;author&gt;Rueda García, J. L.&lt;/author&gt;&lt;author&gt;Martín Arranz, E.&lt;/author&gt;&lt;author&gt;Sánchez Azofra, M.&lt;/author&gt;&lt;author&gt;Noci Belda, J.&lt;/author&gt;&lt;author&gt;García Ramírez, L.&lt;/author&gt;&lt;author&gt;Martín Arranz, M. D.&lt;/author&gt;&lt;/authors&gt;&lt;/contributors&gt;&lt;auth-address&gt;Aparato Digestivo, Hospital Universitario La Paz, ESPAÑA.&amp;#xD;Aparato Digestivo, Hospital Universitario La Paz, España.&amp;#xD;Aparato Digestivo, Hospital Universitario La Paz.&lt;/auth-address&gt;&lt;titles&gt;&lt;title&gt;Prognostic value of ultrasound activity and parietal healing in patients with Crohn&amp;apos;s disease&lt;/title&gt;&lt;secondary-title&gt;Rev Esp Enferm Dig&lt;/secondary-title&gt;&lt;/titles&gt;&lt;periodical&gt;&lt;full-title&gt;Rev Esp Enferm Dig&lt;/full-title&gt;&lt;/periodical&gt;&lt;pages&gt;494-499&lt;/pages&gt;&lt;volume&gt;113&lt;/volume&gt;&lt;number&gt;7&lt;/number&gt;&lt;keywords&gt;&lt;keyword&gt;*Crohn Disease/diagnostic imaging&lt;/keyword&gt;&lt;keyword&gt;Humans&lt;/keyword&gt;&lt;keyword&gt;Prognosis&lt;/keyword&gt;&lt;keyword&gt;Recurrence&lt;/keyword&gt;&lt;keyword&gt;Retrospective Studies&lt;/keyword&gt;&lt;keyword&gt;Ultrasonography&lt;/keyword&gt;&lt;/keywords&gt;&lt;dates&gt;&lt;year&gt;2021&lt;/year&gt;&lt;pub-dates&gt;&lt;date&gt;Jul&lt;/date&gt;&lt;/pub-dates&gt;&lt;/dates&gt;&lt;isbn&gt;1130-0108 (Print)&amp;#xD;1130-0108&lt;/isbn&gt;&lt;accession-num&gt;33261499&lt;/accession-num&gt;&lt;urls&gt;&lt;/urls&gt;&lt;electronic-resource-num&gt;10.17235/reed.2020.7347/2020&lt;/electronic-resource-num&gt;&lt;remote-database-provider&gt;NLM&lt;/remote-database-provider&gt;&lt;language&gt;eng&lt;/language&gt;&lt;/record&gt;&lt;/Cite&gt;&lt;/EndNote&gt;</w:instrText>
      </w:r>
      <w:r w:rsidR="00A353DC">
        <w:fldChar w:fldCharType="separate"/>
      </w:r>
      <w:r w:rsidR="00A353DC">
        <w:rPr>
          <w:noProof/>
        </w:rPr>
        <w:t>(Suárez Ferrer et al. 2021)</w:t>
      </w:r>
      <w:r w:rsidR="00A353DC">
        <w:fldChar w:fldCharType="end"/>
      </w:r>
      <w:r w:rsidR="00CF63BD">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90"/>
      <w:gridCol w:w="3190"/>
      <w:gridCol w:w="3190"/>
    </w:tblGrid>
    <w:tr w:rsidR="00FC1089" w14:paraId="30E3AEF3" w14:textId="77777777" w:rsidTr="009A4FFB">
      <w:trPr>
        <w:trHeight w:val="300"/>
      </w:trPr>
      <w:tc>
        <w:tcPr>
          <w:tcW w:w="3190" w:type="dxa"/>
        </w:tcPr>
        <w:p w14:paraId="49F52A5F" w14:textId="193E79C1" w:rsidR="00FC1089" w:rsidRDefault="00FC1089" w:rsidP="009A4FFB">
          <w:pPr>
            <w:pStyle w:val="Header"/>
            <w:ind w:left="-115"/>
          </w:pPr>
        </w:p>
      </w:tc>
      <w:tc>
        <w:tcPr>
          <w:tcW w:w="3190" w:type="dxa"/>
        </w:tcPr>
        <w:p w14:paraId="36E67869" w14:textId="784854AB" w:rsidR="00FC1089" w:rsidRDefault="00FC1089" w:rsidP="009A4FFB">
          <w:pPr>
            <w:pStyle w:val="Header"/>
            <w:jc w:val="center"/>
          </w:pPr>
        </w:p>
      </w:tc>
      <w:tc>
        <w:tcPr>
          <w:tcW w:w="3190" w:type="dxa"/>
        </w:tcPr>
        <w:p w14:paraId="7D0E02FB" w14:textId="1ED15B37" w:rsidR="00FC1089" w:rsidRDefault="00FC1089" w:rsidP="009A4FFB">
          <w:pPr>
            <w:pStyle w:val="Header"/>
            <w:ind w:right="-115"/>
            <w:jc w:val="right"/>
          </w:pPr>
        </w:p>
      </w:tc>
    </w:tr>
  </w:tbl>
  <w:p w14:paraId="1C2EB0F3" w14:textId="656C0405" w:rsidR="00FC1089" w:rsidRDefault="00FC1089" w:rsidP="009A4F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0730F"/>
    <w:multiLevelType w:val="hybridMultilevel"/>
    <w:tmpl w:val="F0CEA9E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9B24F3"/>
    <w:multiLevelType w:val="hybridMultilevel"/>
    <w:tmpl w:val="75ACC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C421CD"/>
    <w:multiLevelType w:val="multilevel"/>
    <w:tmpl w:val="F976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4CF22D0"/>
    <w:multiLevelType w:val="hybridMultilevel"/>
    <w:tmpl w:val="6CA45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E9049F"/>
    <w:multiLevelType w:val="hybridMultilevel"/>
    <w:tmpl w:val="D71492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FFB330"/>
    <w:multiLevelType w:val="hybridMultilevel"/>
    <w:tmpl w:val="5782A0E2"/>
    <w:lvl w:ilvl="0" w:tplc="777A1B66">
      <w:start w:val="1"/>
      <w:numFmt w:val="bullet"/>
      <w:lvlText w:val="·"/>
      <w:lvlJc w:val="left"/>
      <w:pPr>
        <w:ind w:left="720" w:hanging="360"/>
      </w:pPr>
      <w:rPr>
        <w:rFonts w:ascii="Symbol" w:hAnsi="Symbol" w:hint="default"/>
      </w:rPr>
    </w:lvl>
    <w:lvl w:ilvl="1" w:tplc="7D302E54">
      <w:start w:val="1"/>
      <w:numFmt w:val="bullet"/>
      <w:lvlText w:val="o"/>
      <w:lvlJc w:val="left"/>
      <w:pPr>
        <w:ind w:left="1440" w:hanging="360"/>
      </w:pPr>
      <w:rPr>
        <w:rFonts w:ascii="Courier New" w:hAnsi="Courier New" w:hint="default"/>
      </w:rPr>
    </w:lvl>
    <w:lvl w:ilvl="2" w:tplc="A9D4C276">
      <w:start w:val="1"/>
      <w:numFmt w:val="bullet"/>
      <w:lvlText w:val=""/>
      <w:lvlJc w:val="left"/>
      <w:pPr>
        <w:ind w:left="2160" w:hanging="360"/>
      </w:pPr>
      <w:rPr>
        <w:rFonts w:ascii="Wingdings" w:hAnsi="Wingdings" w:hint="default"/>
      </w:rPr>
    </w:lvl>
    <w:lvl w:ilvl="3" w:tplc="A27AAFE2">
      <w:start w:val="1"/>
      <w:numFmt w:val="bullet"/>
      <w:lvlText w:val=""/>
      <w:lvlJc w:val="left"/>
      <w:pPr>
        <w:ind w:left="2880" w:hanging="360"/>
      </w:pPr>
      <w:rPr>
        <w:rFonts w:ascii="Symbol" w:hAnsi="Symbol" w:hint="default"/>
      </w:rPr>
    </w:lvl>
    <w:lvl w:ilvl="4" w:tplc="0C741632">
      <w:start w:val="1"/>
      <w:numFmt w:val="bullet"/>
      <w:lvlText w:val="o"/>
      <w:lvlJc w:val="left"/>
      <w:pPr>
        <w:ind w:left="3600" w:hanging="360"/>
      </w:pPr>
      <w:rPr>
        <w:rFonts w:ascii="Courier New" w:hAnsi="Courier New" w:hint="default"/>
      </w:rPr>
    </w:lvl>
    <w:lvl w:ilvl="5" w:tplc="E7F09366">
      <w:start w:val="1"/>
      <w:numFmt w:val="bullet"/>
      <w:lvlText w:val=""/>
      <w:lvlJc w:val="left"/>
      <w:pPr>
        <w:ind w:left="4320" w:hanging="360"/>
      </w:pPr>
      <w:rPr>
        <w:rFonts w:ascii="Wingdings" w:hAnsi="Wingdings" w:hint="default"/>
      </w:rPr>
    </w:lvl>
    <w:lvl w:ilvl="6" w:tplc="2020B114">
      <w:start w:val="1"/>
      <w:numFmt w:val="bullet"/>
      <w:lvlText w:val=""/>
      <w:lvlJc w:val="left"/>
      <w:pPr>
        <w:ind w:left="5040" w:hanging="360"/>
      </w:pPr>
      <w:rPr>
        <w:rFonts w:ascii="Symbol" w:hAnsi="Symbol" w:hint="default"/>
      </w:rPr>
    </w:lvl>
    <w:lvl w:ilvl="7" w:tplc="EC669CB8">
      <w:start w:val="1"/>
      <w:numFmt w:val="bullet"/>
      <w:lvlText w:val="o"/>
      <w:lvlJc w:val="left"/>
      <w:pPr>
        <w:ind w:left="5760" w:hanging="360"/>
      </w:pPr>
      <w:rPr>
        <w:rFonts w:ascii="Courier New" w:hAnsi="Courier New" w:hint="default"/>
      </w:rPr>
    </w:lvl>
    <w:lvl w:ilvl="8" w:tplc="BE9024FA">
      <w:start w:val="1"/>
      <w:numFmt w:val="bullet"/>
      <w:lvlText w:val=""/>
      <w:lvlJc w:val="left"/>
      <w:pPr>
        <w:ind w:left="6480" w:hanging="360"/>
      </w:pPr>
      <w:rPr>
        <w:rFonts w:ascii="Wingdings" w:hAnsi="Wingdings" w:hint="default"/>
      </w:rPr>
    </w:lvl>
  </w:abstractNum>
  <w:abstractNum w:abstractNumId="6" w15:restartNumberingAfterBreak="0">
    <w:nsid w:val="07126EBB"/>
    <w:multiLevelType w:val="hybridMultilevel"/>
    <w:tmpl w:val="BACE1A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94E1C65"/>
    <w:multiLevelType w:val="hybridMultilevel"/>
    <w:tmpl w:val="FC887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DB4D85"/>
    <w:multiLevelType w:val="hybridMultilevel"/>
    <w:tmpl w:val="7D082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C41420E"/>
    <w:multiLevelType w:val="hybridMultilevel"/>
    <w:tmpl w:val="B2EC73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DC85E16"/>
    <w:multiLevelType w:val="hybridMultilevel"/>
    <w:tmpl w:val="E12A8DF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C4707D"/>
    <w:multiLevelType w:val="hybridMultilevel"/>
    <w:tmpl w:val="8E7C9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120120"/>
    <w:multiLevelType w:val="hybridMultilevel"/>
    <w:tmpl w:val="AFF26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B2CEE"/>
    <w:multiLevelType w:val="multilevel"/>
    <w:tmpl w:val="DB029C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2DBF2C67"/>
    <w:multiLevelType w:val="hybridMultilevel"/>
    <w:tmpl w:val="44EA2C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C64676"/>
    <w:multiLevelType w:val="hybridMultilevel"/>
    <w:tmpl w:val="CD0E3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16F2865"/>
    <w:multiLevelType w:val="hybridMultilevel"/>
    <w:tmpl w:val="B3BEF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66412A"/>
    <w:multiLevelType w:val="hybridMultilevel"/>
    <w:tmpl w:val="57107F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7B621A"/>
    <w:multiLevelType w:val="hybridMultilevel"/>
    <w:tmpl w:val="AB30D4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971768F"/>
    <w:multiLevelType w:val="hybridMultilevel"/>
    <w:tmpl w:val="F044EC06"/>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10625D"/>
    <w:multiLevelType w:val="multilevel"/>
    <w:tmpl w:val="8B1C48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EA50D59"/>
    <w:multiLevelType w:val="hybridMultilevel"/>
    <w:tmpl w:val="A0D0B9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FE9191C"/>
    <w:multiLevelType w:val="multilevel"/>
    <w:tmpl w:val="DE9EF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405F4939"/>
    <w:multiLevelType w:val="hybridMultilevel"/>
    <w:tmpl w:val="EB6AE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07BD1E6"/>
    <w:multiLevelType w:val="hybridMultilevel"/>
    <w:tmpl w:val="894CB154"/>
    <w:lvl w:ilvl="0" w:tplc="4F76E4C4">
      <w:start w:val="1"/>
      <w:numFmt w:val="bullet"/>
      <w:lvlText w:val="·"/>
      <w:lvlJc w:val="left"/>
      <w:pPr>
        <w:ind w:left="720" w:hanging="360"/>
      </w:pPr>
      <w:rPr>
        <w:rFonts w:ascii="Symbol" w:hAnsi="Symbol" w:hint="default"/>
      </w:rPr>
    </w:lvl>
    <w:lvl w:ilvl="1" w:tplc="B2389FA0">
      <w:start w:val="1"/>
      <w:numFmt w:val="bullet"/>
      <w:lvlText w:val="o"/>
      <w:lvlJc w:val="left"/>
      <w:pPr>
        <w:ind w:left="1440" w:hanging="360"/>
      </w:pPr>
      <w:rPr>
        <w:rFonts w:ascii="Courier New" w:hAnsi="Courier New" w:hint="default"/>
      </w:rPr>
    </w:lvl>
    <w:lvl w:ilvl="2" w:tplc="5100E910">
      <w:start w:val="1"/>
      <w:numFmt w:val="bullet"/>
      <w:lvlText w:val=""/>
      <w:lvlJc w:val="left"/>
      <w:pPr>
        <w:ind w:left="2160" w:hanging="360"/>
      </w:pPr>
      <w:rPr>
        <w:rFonts w:ascii="Wingdings" w:hAnsi="Wingdings" w:hint="default"/>
      </w:rPr>
    </w:lvl>
    <w:lvl w:ilvl="3" w:tplc="90DE064C">
      <w:start w:val="1"/>
      <w:numFmt w:val="bullet"/>
      <w:lvlText w:val=""/>
      <w:lvlJc w:val="left"/>
      <w:pPr>
        <w:ind w:left="2880" w:hanging="360"/>
      </w:pPr>
      <w:rPr>
        <w:rFonts w:ascii="Symbol" w:hAnsi="Symbol" w:hint="default"/>
      </w:rPr>
    </w:lvl>
    <w:lvl w:ilvl="4" w:tplc="DFA8DC1A">
      <w:start w:val="1"/>
      <w:numFmt w:val="bullet"/>
      <w:lvlText w:val="o"/>
      <w:lvlJc w:val="left"/>
      <w:pPr>
        <w:ind w:left="3600" w:hanging="360"/>
      </w:pPr>
      <w:rPr>
        <w:rFonts w:ascii="Courier New" w:hAnsi="Courier New" w:hint="default"/>
      </w:rPr>
    </w:lvl>
    <w:lvl w:ilvl="5" w:tplc="7398EA20">
      <w:start w:val="1"/>
      <w:numFmt w:val="bullet"/>
      <w:lvlText w:val=""/>
      <w:lvlJc w:val="left"/>
      <w:pPr>
        <w:ind w:left="4320" w:hanging="360"/>
      </w:pPr>
      <w:rPr>
        <w:rFonts w:ascii="Wingdings" w:hAnsi="Wingdings" w:hint="default"/>
      </w:rPr>
    </w:lvl>
    <w:lvl w:ilvl="6" w:tplc="636C9EFA">
      <w:start w:val="1"/>
      <w:numFmt w:val="bullet"/>
      <w:lvlText w:val=""/>
      <w:lvlJc w:val="left"/>
      <w:pPr>
        <w:ind w:left="5040" w:hanging="360"/>
      </w:pPr>
      <w:rPr>
        <w:rFonts w:ascii="Symbol" w:hAnsi="Symbol" w:hint="default"/>
      </w:rPr>
    </w:lvl>
    <w:lvl w:ilvl="7" w:tplc="87BA8032">
      <w:start w:val="1"/>
      <w:numFmt w:val="bullet"/>
      <w:lvlText w:val="o"/>
      <w:lvlJc w:val="left"/>
      <w:pPr>
        <w:ind w:left="5760" w:hanging="360"/>
      </w:pPr>
      <w:rPr>
        <w:rFonts w:ascii="Courier New" w:hAnsi="Courier New" w:hint="default"/>
      </w:rPr>
    </w:lvl>
    <w:lvl w:ilvl="8" w:tplc="6C7EBBAE">
      <w:start w:val="1"/>
      <w:numFmt w:val="bullet"/>
      <w:lvlText w:val=""/>
      <w:lvlJc w:val="left"/>
      <w:pPr>
        <w:ind w:left="6480" w:hanging="360"/>
      </w:pPr>
      <w:rPr>
        <w:rFonts w:ascii="Wingdings" w:hAnsi="Wingdings" w:hint="default"/>
      </w:rPr>
    </w:lvl>
  </w:abstractNum>
  <w:abstractNum w:abstractNumId="25" w15:restartNumberingAfterBreak="0">
    <w:nsid w:val="4102267C"/>
    <w:multiLevelType w:val="hybridMultilevel"/>
    <w:tmpl w:val="1884D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2D931EA"/>
    <w:multiLevelType w:val="hybridMultilevel"/>
    <w:tmpl w:val="6DCEEB2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095746"/>
    <w:multiLevelType w:val="hybridMultilevel"/>
    <w:tmpl w:val="28BC0FCE"/>
    <w:lvl w:ilvl="0" w:tplc="A26EFB64">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24B4DCF"/>
    <w:multiLevelType w:val="hybridMultilevel"/>
    <w:tmpl w:val="72D24C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30" w15:restartNumberingAfterBreak="0">
    <w:nsid w:val="580D2CE2"/>
    <w:multiLevelType w:val="hybridMultilevel"/>
    <w:tmpl w:val="313E72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9CF3403"/>
    <w:multiLevelType w:val="hybridMultilevel"/>
    <w:tmpl w:val="680C304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B8C42FB"/>
    <w:multiLevelType w:val="hybridMultilevel"/>
    <w:tmpl w:val="B0369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C99F88E"/>
    <w:multiLevelType w:val="hybridMultilevel"/>
    <w:tmpl w:val="71D44C3E"/>
    <w:lvl w:ilvl="0" w:tplc="3E1E6F2E">
      <w:start w:val="1"/>
      <w:numFmt w:val="bullet"/>
      <w:lvlText w:val="·"/>
      <w:lvlJc w:val="left"/>
      <w:pPr>
        <w:ind w:left="720" w:hanging="360"/>
      </w:pPr>
      <w:rPr>
        <w:rFonts w:ascii="Symbol" w:hAnsi="Symbol" w:hint="default"/>
      </w:rPr>
    </w:lvl>
    <w:lvl w:ilvl="1" w:tplc="CB90C92C">
      <w:start w:val="1"/>
      <w:numFmt w:val="bullet"/>
      <w:lvlText w:val="o"/>
      <w:lvlJc w:val="left"/>
      <w:pPr>
        <w:ind w:left="1440" w:hanging="360"/>
      </w:pPr>
      <w:rPr>
        <w:rFonts w:ascii="Courier New" w:hAnsi="Courier New" w:hint="default"/>
      </w:rPr>
    </w:lvl>
    <w:lvl w:ilvl="2" w:tplc="283863A6">
      <w:start w:val="1"/>
      <w:numFmt w:val="bullet"/>
      <w:lvlText w:val=""/>
      <w:lvlJc w:val="left"/>
      <w:pPr>
        <w:ind w:left="2160" w:hanging="360"/>
      </w:pPr>
      <w:rPr>
        <w:rFonts w:ascii="Wingdings" w:hAnsi="Wingdings" w:hint="default"/>
      </w:rPr>
    </w:lvl>
    <w:lvl w:ilvl="3" w:tplc="3B70C792">
      <w:start w:val="1"/>
      <w:numFmt w:val="bullet"/>
      <w:lvlText w:val=""/>
      <w:lvlJc w:val="left"/>
      <w:pPr>
        <w:ind w:left="2880" w:hanging="360"/>
      </w:pPr>
      <w:rPr>
        <w:rFonts w:ascii="Symbol" w:hAnsi="Symbol" w:hint="default"/>
      </w:rPr>
    </w:lvl>
    <w:lvl w:ilvl="4" w:tplc="CDD29E7A">
      <w:start w:val="1"/>
      <w:numFmt w:val="bullet"/>
      <w:lvlText w:val="o"/>
      <w:lvlJc w:val="left"/>
      <w:pPr>
        <w:ind w:left="3600" w:hanging="360"/>
      </w:pPr>
      <w:rPr>
        <w:rFonts w:ascii="Courier New" w:hAnsi="Courier New" w:hint="default"/>
      </w:rPr>
    </w:lvl>
    <w:lvl w:ilvl="5" w:tplc="177AF5A0">
      <w:start w:val="1"/>
      <w:numFmt w:val="bullet"/>
      <w:lvlText w:val=""/>
      <w:lvlJc w:val="left"/>
      <w:pPr>
        <w:ind w:left="4320" w:hanging="360"/>
      </w:pPr>
      <w:rPr>
        <w:rFonts w:ascii="Wingdings" w:hAnsi="Wingdings" w:hint="default"/>
      </w:rPr>
    </w:lvl>
    <w:lvl w:ilvl="6" w:tplc="A24CD1C4">
      <w:start w:val="1"/>
      <w:numFmt w:val="bullet"/>
      <w:lvlText w:val=""/>
      <w:lvlJc w:val="left"/>
      <w:pPr>
        <w:ind w:left="5040" w:hanging="360"/>
      </w:pPr>
      <w:rPr>
        <w:rFonts w:ascii="Symbol" w:hAnsi="Symbol" w:hint="default"/>
      </w:rPr>
    </w:lvl>
    <w:lvl w:ilvl="7" w:tplc="0BCE4E66">
      <w:start w:val="1"/>
      <w:numFmt w:val="bullet"/>
      <w:lvlText w:val="o"/>
      <w:lvlJc w:val="left"/>
      <w:pPr>
        <w:ind w:left="5760" w:hanging="360"/>
      </w:pPr>
      <w:rPr>
        <w:rFonts w:ascii="Courier New" w:hAnsi="Courier New" w:hint="default"/>
      </w:rPr>
    </w:lvl>
    <w:lvl w:ilvl="8" w:tplc="1A98A352">
      <w:start w:val="1"/>
      <w:numFmt w:val="bullet"/>
      <w:lvlText w:val=""/>
      <w:lvlJc w:val="left"/>
      <w:pPr>
        <w:ind w:left="6480" w:hanging="360"/>
      </w:pPr>
      <w:rPr>
        <w:rFonts w:ascii="Wingdings" w:hAnsi="Wingdings" w:hint="default"/>
      </w:rPr>
    </w:lvl>
  </w:abstractNum>
  <w:abstractNum w:abstractNumId="34" w15:restartNumberingAfterBreak="0">
    <w:nsid w:val="5D0A1E2F"/>
    <w:multiLevelType w:val="hybridMultilevel"/>
    <w:tmpl w:val="3D460E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D80AF8C"/>
    <w:multiLevelType w:val="hybridMultilevel"/>
    <w:tmpl w:val="06927E46"/>
    <w:lvl w:ilvl="0" w:tplc="C574A228">
      <w:start w:val="1"/>
      <w:numFmt w:val="bullet"/>
      <w:lvlText w:val="·"/>
      <w:lvlJc w:val="left"/>
      <w:pPr>
        <w:ind w:left="720" w:hanging="360"/>
      </w:pPr>
      <w:rPr>
        <w:rFonts w:ascii="Symbol" w:hAnsi="Symbol" w:hint="default"/>
      </w:rPr>
    </w:lvl>
    <w:lvl w:ilvl="1" w:tplc="48F40766">
      <w:start w:val="1"/>
      <w:numFmt w:val="bullet"/>
      <w:lvlText w:val="o"/>
      <w:lvlJc w:val="left"/>
      <w:pPr>
        <w:ind w:left="1440" w:hanging="360"/>
      </w:pPr>
      <w:rPr>
        <w:rFonts w:ascii="Courier New" w:hAnsi="Courier New" w:hint="default"/>
      </w:rPr>
    </w:lvl>
    <w:lvl w:ilvl="2" w:tplc="272AE384">
      <w:start w:val="1"/>
      <w:numFmt w:val="bullet"/>
      <w:lvlText w:val=""/>
      <w:lvlJc w:val="left"/>
      <w:pPr>
        <w:ind w:left="2160" w:hanging="360"/>
      </w:pPr>
      <w:rPr>
        <w:rFonts w:ascii="Wingdings" w:hAnsi="Wingdings" w:hint="default"/>
      </w:rPr>
    </w:lvl>
    <w:lvl w:ilvl="3" w:tplc="DEA4DFBA">
      <w:start w:val="1"/>
      <w:numFmt w:val="bullet"/>
      <w:lvlText w:val=""/>
      <w:lvlJc w:val="left"/>
      <w:pPr>
        <w:ind w:left="2880" w:hanging="360"/>
      </w:pPr>
      <w:rPr>
        <w:rFonts w:ascii="Symbol" w:hAnsi="Symbol" w:hint="default"/>
      </w:rPr>
    </w:lvl>
    <w:lvl w:ilvl="4" w:tplc="968619E2">
      <w:start w:val="1"/>
      <w:numFmt w:val="bullet"/>
      <w:lvlText w:val="o"/>
      <w:lvlJc w:val="left"/>
      <w:pPr>
        <w:ind w:left="3600" w:hanging="360"/>
      </w:pPr>
      <w:rPr>
        <w:rFonts w:ascii="Courier New" w:hAnsi="Courier New" w:hint="default"/>
      </w:rPr>
    </w:lvl>
    <w:lvl w:ilvl="5" w:tplc="6136EE18">
      <w:start w:val="1"/>
      <w:numFmt w:val="bullet"/>
      <w:lvlText w:val=""/>
      <w:lvlJc w:val="left"/>
      <w:pPr>
        <w:ind w:left="4320" w:hanging="360"/>
      </w:pPr>
      <w:rPr>
        <w:rFonts w:ascii="Wingdings" w:hAnsi="Wingdings" w:hint="default"/>
      </w:rPr>
    </w:lvl>
    <w:lvl w:ilvl="6" w:tplc="D21E4D8C">
      <w:start w:val="1"/>
      <w:numFmt w:val="bullet"/>
      <w:lvlText w:val=""/>
      <w:lvlJc w:val="left"/>
      <w:pPr>
        <w:ind w:left="5040" w:hanging="360"/>
      </w:pPr>
      <w:rPr>
        <w:rFonts w:ascii="Symbol" w:hAnsi="Symbol" w:hint="default"/>
      </w:rPr>
    </w:lvl>
    <w:lvl w:ilvl="7" w:tplc="4650DFEC">
      <w:start w:val="1"/>
      <w:numFmt w:val="bullet"/>
      <w:lvlText w:val="o"/>
      <w:lvlJc w:val="left"/>
      <w:pPr>
        <w:ind w:left="5760" w:hanging="360"/>
      </w:pPr>
      <w:rPr>
        <w:rFonts w:ascii="Courier New" w:hAnsi="Courier New" w:hint="default"/>
      </w:rPr>
    </w:lvl>
    <w:lvl w:ilvl="8" w:tplc="F20C5724">
      <w:start w:val="1"/>
      <w:numFmt w:val="bullet"/>
      <w:lvlText w:val=""/>
      <w:lvlJc w:val="left"/>
      <w:pPr>
        <w:ind w:left="6480" w:hanging="360"/>
      </w:pPr>
      <w:rPr>
        <w:rFonts w:ascii="Wingdings" w:hAnsi="Wingdings" w:hint="default"/>
      </w:rPr>
    </w:lvl>
  </w:abstractNum>
  <w:abstractNum w:abstractNumId="36" w15:restartNumberingAfterBreak="0">
    <w:nsid w:val="600F5F7B"/>
    <w:multiLevelType w:val="hybridMultilevel"/>
    <w:tmpl w:val="6B9CE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014230E"/>
    <w:multiLevelType w:val="hybridMultilevel"/>
    <w:tmpl w:val="E3945F92"/>
    <w:lvl w:ilvl="0" w:tplc="D5F6CBA2">
      <w:start w:val="1"/>
      <w:numFmt w:val="bullet"/>
      <w:lvlText w:val="·"/>
      <w:lvlJc w:val="left"/>
      <w:pPr>
        <w:ind w:left="720" w:hanging="360"/>
      </w:pPr>
      <w:rPr>
        <w:rFonts w:ascii="Symbol" w:hAnsi="Symbol" w:hint="default"/>
      </w:rPr>
    </w:lvl>
    <w:lvl w:ilvl="1" w:tplc="987654CA">
      <w:start w:val="1"/>
      <w:numFmt w:val="bullet"/>
      <w:lvlText w:val="o"/>
      <w:lvlJc w:val="left"/>
      <w:pPr>
        <w:ind w:left="1440" w:hanging="360"/>
      </w:pPr>
      <w:rPr>
        <w:rFonts w:ascii="Courier New" w:hAnsi="Courier New" w:hint="default"/>
      </w:rPr>
    </w:lvl>
    <w:lvl w:ilvl="2" w:tplc="406E1B84">
      <w:start w:val="1"/>
      <w:numFmt w:val="bullet"/>
      <w:lvlText w:val=""/>
      <w:lvlJc w:val="left"/>
      <w:pPr>
        <w:ind w:left="2160" w:hanging="360"/>
      </w:pPr>
      <w:rPr>
        <w:rFonts w:ascii="Wingdings" w:hAnsi="Wingdings" w:hint="default"/>
      </w:rPr>
    </w:lvl>
    <w:lvl w:ilvl="3" w:tplc="DECA9150">
      <w:start w:val="1"/>
      <w:numFmt w:val="bullet"/>
      <w:lvlText w:val=""/>
      <w:lvlJc w:val="left"/>
      <w:pPr>
        <w:ind w:left="2880" w:hanging="360"/>
      </w:pPr>
      <w:rPr>
        <w:rFonts w:ascii="Symbol" w:hAnsi="Symbol" w:hint="default"/>
      </w:rPr>
    </w:lvl>
    <w:lvl w:ilvl="4" w:tplc="0D421286">
      <w:start w:val="1"/>
      <w:numFmt w:val="bullet"/>
      <w:lvlText w:val="o"/>
      <w:lvlJc w:val="left"/>
      <w:pPr>
        <w:ind w:left="3600" w:hanging="360"/>
      </w:pPr>
      <w:rPr>
        <w:rFonts w:ascii="Courier New" w:hAnsi="Courier New" w:hint="default"/>
      </w:rPr>
    </w:lvl>
    <w:lvl w:ilvl="5" w:tplc="0D9A0EAE">
      <w:start w:val="1"/>
      <w:numFmt w:val="bullet"/>
      <w:lvlText w:val=""/>
      <w:lvlJc w:val="left"/>
      <w:pPr>
        <w:ind w:left="4320" w:hanging="360"/>
      </w:pPr>
      <w:rPr>
        <w:rFonts w:ascii="Wingdings" w:hAnsi="Wingdings" w:hint="default"/>
      </w:rPr>
    </w:lvl>
    <w:lvl w:ilvl="6" w:tplc="A734149A">
      <w:start w:val="1"/>
      <w:numFmt w:val="bullet"/>
      <w:lvlText w:val=""/>
      <w:lvlJc w:val="left"/>
      <w:pPr>
        <w:ind w:left="5040" w:hanging="360"/>
      </w:pPr>
      <w:rPr>
        <w:rFonts w:ascii="Symbol" w:hAnsi="Symbol" w:hint="default"/>
      </w:rPr>
    </w:lvl>
    <w:lvl w:ilvl="7" w:tplc="999A4A7E">
      <w:start w:val="1"/>
      <w:numFmt w:val="bullet"/>
      <w:lvlText w:val="o"/>
      <w:lvlJc w:val="left"/>
      <w:pPr>
        <w:ind w:left="5760" w:hanging="360"/>
      </w:pPr>
      <w:rPr>
        <w:rFonts w:ascii="Courier New" w:hAnsi="Courier New" w:hint="default"/>
      </w:rPr>
    </w:lvl>
    <w:lvl w:ilvl="8" w:tplc="2F7AC4B2">
      <w:start w:val="1"/>
      <w:numFmt w:val="bullet"/>
      <w:lvlText w:val=""/>
      <w:lvlJc w:val="left"/>
      <w:pPr>
        <w:ind w:left="6480" w:hanging="360"/>
      </w:pPr>
      <w:rPr>
        <w:rFonts w:ascii="Wingdings" w:hAnsi="Wingdings" w:hint="default"/>
      </w:rPr>
    </w:lvl>
  </w:abstractNum>
  <w:abstractNum w:abstractNumId="38" w15:restartNumberingAfterBreak="0">
    <w:nsid w:val="60C95369"/>
    <w:multiLevelType w:val="hybridMultilevel"/>
    <w:tmpl w:val="5540EFD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39" w15:restartNumberingAfterBreak="0">
    <w:nsid w:val="631D2339"/>
    <w:multiLevelType w:val="hybridMultilevel"/>
    <w:tmpl w:val="F716B64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64A7B5F"/>
    <w:multiLevelType w:val="hybridMultilevel"/>
    <w:tmpl w:val="CFEE6780"/>
    <w:lvl w:ilvl="0" w:tplc="1F322F2A">
      <w:start w:val="1"/>
      <w:numFmt w:val="bullet"/>
      <w:lvlText w:val="·"/>
      <w:lvlJc w:val="left"/>
      <w:pPr>
        <w:ind w:left="720" w:hanging="360"/>
      </w:pPr>
      <w:rPr>
        <w:rFonts w:ascii="Symbol" w:hAnsi="Symbol" w:hint="default"/>
      </w:rPr>
    </w:lvl>
    <w:lvl w:ilvl="1" w:tplc="BDCA6C28">
      <w:start w:val="1"/>
      <w:numFmt w:val="bullet"/>
      <w:lvlText w:val="o"/>
      <w:lvlJc w:val="left"/>
      <w:pPr>
        <w:ind w:left="1440" w:hanging="360"/>
      </w:pPr>
      <w:rPr>
        <w:rFonts w:ascii="Courier New" w:hAnsi="Courier New" w:hint="default"/>
      </w:rPr>
    </w:lvl>
    <w:lvl w:ilvl="2" w:tplc="DDBE61C8">
      <w:start w:val="1"/>
      <w:numFmt w:val="bullet"/>
      <w:lvlText w:val=""/>
      <w:lvlJc w:val="left"/>
      <w:pPr>
        <w:ind w:left="2160" w:hanging="360"/>
      </w:pPr>
      <w:rPr>
        <w:rFonts w:ascii="Wingdings" w:hAnsi="Wingdings" w:hint="default"/>
      </w:rPr>
    </w:lvl>
    <w:lvl w:ilvl="3" w:tplc="C0F066FA">
      <w:start w:val="1"/>
      <w:numFmt w:val="bullet"/>
      <w:lvlText w:val=""/>
      <w:lvlJc w:val="left"/>
      <w:pPr>
        <w:ind w:left="2880" w:hanging="360"/>
      </w:pPr>
      <w:rPr>
        <w:rFonts w:ascii="Symbol" w:hAnsi="Symbol" w:hint="default"/>
      </w:rPr>
    </w:lvl>
    <w:lvl w:ilvl="4" w:tplc="0F30266C">
      <w:start w:val="1"/>
      <w:numFmt w:val="bullet"/>
      <w:lvlText w:val="o"/>
      <w:lvlJc w:val="left"/>
      <w:pPr>
        <w:ind w:left="3600" w:hanging="360"/>
      </w:pPr>
      <w:rPr>
        <w:rFonts w:ascii="Courier New" w:hAnsi="Courier New" w:hint="default"/>
      </w:rPr>
    </w:lvl>
    <w:lvl w:ilvl="5" w:tplc="724408C8">
      <w:start w:val="1"/>
      <w:numFmt w:val="bullet"/>
      <w:lvlText w:val=""/>
      <w:lvlJc w:val="left"/>
      <w:pPr>
        <w:ind w:left="4320" w:hanging="360"/>
      </w:pPr>
      <w:rPr>
        <w:rFonts w:ascii="Wingdings" w:hAnsi="Wingdings" w:hint="default"/>
      </w:rPr>
    </w:lvl>
    <w:lvl w:ilvl="6" w:tplc="4D54EC42">
      <w:start w:val="1"/>
      <w:numFmt w:val="bullet"/>
      <w:lvlText w:val=""/>
      <w:lvlJc w:val="left"/>
      <w:pPr>
        <w:ind w:left="5040" w:hanging="360"/>
      </w:pPr>
      <w:rPr>
        <w:rFonts w:ascii="Symbol" w:hAnsi="Symbol" w:hint="default"/>
      </w:rPr>
    </w:lvl>
    <w:lvl w:ilvl="7" w:tplc="55E8089A">
      <w:start w:val="1"/>
      <w:numFmt w:val="bullet"/>
      <w:lvlText w:val="o"/>
      <w:lvlJc w:val="left"/>
      <w:pPr>
        <w:ind w:left="5760" w:hanging="360"/>
      </w:pPr>
      <w:rPr>
        <w:rFonts w:ascii="Courier New" w:hAnsi="Courier New" w:hint="default"/>
      </w:rPr>
    </w:lvl>
    <w:lvl w:ilvl="8" w:tplc="60E22D9C">
      <w:start w:val="1"/>
      <w:numFmt w:val="bullet"/>
      <w:lvlText w:val=""/>
      <w:lvlJc w:val="left"/>
      <w:pPr>
        <w:ind w:left="6480" w:hanging="360"/>
      </w:pPr>
      <w:rPr>
        <w:rFonts w:ascii="Wingdings" w:hAnsi="Wingdings" w:hint="default"/>
      </w:rPr>
    </w:lvl>
  </w:abstractNum>
  <w:abstractNum w:abstractNumId="41" w15:restartNumberingAfterBreak="0">
    <w:nsid w:val="6C2ECA50"/>
    <w:multiLevelType w:val="hybridMultilevel"/>
    <w:tmpl w:val="7B8AB952"/>
    <w:lvl w:ilvl="0" w:tplc="FAD461BE">
      <w:start w:val="1"/>
      <w:numFmt w:val="bullet"/>
      <w:lvlText w:val="·"/>
      <w:lvlJc w:val="left"/>
      <w:pPr>
        <w:ind w:left="720" w:hanging="360"/>
      </w:pPr>
      <w:rPr>
        <w:rFonts w:ascii="Symbol" w:hAnsi="Symbol" w:hint="default"/>
      </w:rPr>
    </w:lvl>
    <w:lvl w:ilvl="1" w:tplc="0B88B8C0">
      <w:start w:val="1"/>
      <w:numFmt w:val="bullet"/>
      <w:lvlText w:val="o"/>
      <w:lvlJc w:val="left"/>
      <w:pPr>
        <w:ind w:left="1440" w:hanging="360"/>
      </w:pPr>
      <w:rPr>
        <w:rFonts w:ascii="Courier New" w:hAnsi="Courier New" w:hint="default"/>
      </w:rPr>
    </w:lvl>
    <w:lvl w:ilvl="2" w:tplc="3AC051CA">
      <w:start w:val="1"/>
      <w:numFmt w:val="bullet"/>
      <w:lvlText w:val=""/>
      <w:lvlJc w:val="left"/>
      <w:pPr>
        <w:ind w:left="2160" w:hanging="360"/>
      </w:pPr>
      <w:rPr>
        <w:rFonts w:ascii="Wingdings" w:hAnsi="Wingdings" w:hint="default"/>
      </w:rPr>
    </w:lvl>
    <w:lvl w:ilvl="3" w:tplc="220A3152">
      <w:start w:val="1"/>
      <w:numFmt w:val="bullet"/>
      <w:lvlText w:val=""/>
      <w:lvlJc w:val="left"/>
      <w:pPr>
        <w:ind w:left="2880" w:hanging="360"/>
      </w:pPr>
      <w:rPr>
        <w:rFonts w:ascii="Symbol" w:hAnsi="Symbol" w:hint="default"/>
      </w:rPr>
    </w:lvl>
    <w:lvl w:ilvl="4" w:tplc="95C06D04">
      <w:start w:val="1"/>
      <w:numFmt w:val="bullet"/>
      <w:lvlText w:val="o"/>
      <w:lvlJc w:val="left"/>
      <w:pPr>
        <w:ind w:left="3600" w:hanging="360"/>
      </w:pPr>
      <w:rPr>
        <w:rFonts w:ascii="Courier New" w:hAnsi="Courier New" w:hint="default"/>
      </w:rPr>
    </w:lvl>
    <w:lvl w:ilvl="5" w:tplc="8952A998">
      <w:start w:val="1"/>
      <w:numFmt w:val="bullet"/>
      <w:lvlText w:val=""/>
      <w:lvlJc w:val="left"/>
      <w:pPr>
        <w:ind w:left="4320" w:hanging="360"/>
      </w:pPr>
      <w:rPr>
        <w:rFonts w:ascii="Wingdings" w:hAnsi="Wingdings" w:hint="default"/>
      </w:rPr>
    </w:lvl>
    <w:lvl w:ilvl="6" w:tplc="D728C4FE">
      <w:start w:val="1"/>
      <w:numFmt w:val="bullet"/>
      <w:lvlText w:val=""/>
      <w:lvlJc w:val="left"/>
      <w:pPr>
        <w:ind w:left="5040" w:hanging="360"/>
      </w:pPr>
      <w:rPr>
        <w:rFonts w:ascii="Symbol" w:hAnsi="Symbol" w:hint="default"/>
      </w:rPr>
    </w:lvl>
    <w:lvl w:ilvl="7" w:tplc="EA962A6A">
      <w:start w:val="1"/>
      <w:numFmt w:val="bullet"/>
      <w:lvlText w:val="o"/>
      <w:lvlJc w:val="left"/>
      <w:pPr>
        <w:ind w:left="5760" w:hanging="360"/>
      </w:pPr>
      <w:rPr>
        <w:rFonts w:ascii="Courier New" w:hAnsi="Courier New" w:hint="default"/>
      </w:rPr>
    </w:lvl>
    <w:lvl w:ilvl="8" w:tplc="A33A925E">
      <w:start w:val="1"/>
      <w:numFmt w:val="bullet"/>
      <w:lvlText w:val=""/>
      <w:lvlJc w:val="left"/>
      <w:pPr>
        <w:ind w:left="6480" w:hanging="360"/>
      </w:pPr>
      <w:rPr>
        <w:rFonts w:ascii="Wingdings" w:hAnsi="Wingdings" w:hint="default"/>
      </w:rPr>
    </w:lvl>
  </w:abstractNum>
  <w:abstractNum w:abstractNumId="42" w15:restartNumberingAfterBreak="0">
    <w:nsid w:val="71D40F57"/>
    <w:multiLevelType w:val="hybridMultilevel"/>
    <w:tmpl w:val="651EA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B792AE9"/>
    <w:multiLevelType w:val="hybridMultilevel"/>
    <w:tmpl w:val="F08E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BB52D1D"/>
    <w:multiLevelType w:val="hybridMultilevel"/>
    <w:tmpl w:val="CA9E8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84698121">
    <w:abstractNumId w:val="5"/>
  </w:num>
  <w:num w:numId="2" w16cid:durableId="1879733971">
    <w:abstractNumId w:val="37"/>
  </w:num>
  <w:num w:numId="3" w16cid:durableId="930358773">
    <w:abstractNumId w:val="41"/>
  </w:num>
  <w:num w:numId="4" w16cid:durableId="1905993047">
    <w:abstractNumId w:val="24"/>
  </w:num>
  <w:num w:numId="5" w16cid:durableId="1027369918">
    <w:abstractNumId w:val="40"/>
  </w:num>
  <w:num w:numId="6" w16cid:durableId="489250999">
    <w:abstractNumId w:val="33"/>
  </w:num>
  <w:num w:numId="7" w16cid:durableId="1712998472">
    <w:abstractNumId w:val="35"/>
  </w:num>
  <w:num w:numId="8" w16cid:durableId="311065764">
    <w:abstractNumId w:val="9"/>
  </w:num>
  <w:num w:numId="9" w16cid:durableId="934635682">
    <w:abstractNumId w:val="30"/>
  </w:num>
  <w:num w:numId="10" w16cid:durableId="14884927">
    <w:abstractNumId w:val="29"/>
  </w:num>
  <w:num w:numId="11" w16cid:durableId="1510408486">
    <w:abstractNumId w:val="11"/>
  </w:num>
  <w:num w:numId="12" w16cid:durableId="2109501656">
    <w:abstractNumId w:val="38"/>
  </w:num>
  <w:num w:numId="13" w16cid:durableId="1388993526">
    <w:abstractNumId w:val="27"/>
  </w:num>
  <w:num w:numId="14" w16cid:durableId="1736776414">
    <w:abstractNumId w:val="19"/>
  </w:num>
  <w:num w:numId="15" w16cid:durableId="9912060">
    <w:abstractNumId w:val="23"/>
  </w:num>
  <w:num w:numId="16" w16cid:durableId="462037711">
    <w:abstractNumId w:val="10"/>
  </w:num>
  <w:num w:numId="17" w16cid:durableId="1364090287">
    <w:abstractNumId w:val="17"/>
  </w:num>
  <w:num w:numId="18" w16cid:durableId="1061053645">
    <w:abstractNumId w:val="31"/>
  </w:num>
  <w:num w:numId="19" w16cid:durableId="1985893556">
    <w:abstractNumId w:val="4"/>
  </w:num>
  <w:num w:numId="20" w16cid:durableId="135148951">
    <w:abstractNumId w:val="28"/>
  </w:num>
  <w:num w:numId="21" w16cid:durableId="2060860270">
    <w:abstractNumId w:val="43"/>
  </w:num>
  <w:num w:numId="22" w16cid:durableId="1236938904">
    <w:abstractNumId w:val="14"/>
  </w:num>
  <w:num w:numId="23" w16cid:durableId="1956478186">
    <w:abstractNumId w:val="25"/>
  </w:num>
  <w:num w:numId="24" w16cid:durableId="1549995374">
    <w:abstractNumId w:val="3"/>
  </w:num>
  <w:num w:numId="25" w16cid:durableId="2118401875">
    <w:abstractNumId w:val="1"/>
  </w:num>
  <w:num w:numId="26" w16cid:durableId="1433669034">
    <w:abstractNumId w:val="26"/>
  </w:num>
  <w:num w:numId="27" w16cid:durableId="2064600584">
    <w:abstractNumId w:val="21"/>
  </w:num>
  <w:num w:numId="28" w16cid:durableId="292954302">
    <w:abstractNumId w:val="34"/>
  </w:num>
  <w:num w:numId="29" w16cid:durableId="2123259020">
    <w:abstractNumId w:val="0"/>
  </w:num>
  <w:num w:numId="30" w16cid:durableId="313027969">
    <w:abstractNumId w:val="18"/>
  </w:num>
  <w:num w:numId="31" w16cid:durableId="522938848">
    <w:abstractNumId w:val="12"/>
  </w:num>
  <w:num w:numId="32" w16cid:durableId="1854109396">
    <w:abstractNumId w:val="32"/>
  </w:num>
  <w:num w:numId="33" w16cid:durableId="311060202">
    <w:abstractNumId w:val="7"/>
  </w:num>
  <w:num w:numId="34" w16cid:durableId="693192722">
    <w:abstractNumId w:val="6"/>
  </w:num>
  <w:num w:numId="35" w16cid:durableId="712312464">
    <w:abstractNumId w:val="16"/>
  </w:num>
  <w:num w:numId="36" w16cid:durableId="2101482268">
    <w:abstractNumId w:val="36"/>
  </w:num>
  <w:num w:numId="37" w16cid:durableId="1829975346">
    <w:abstractNumId w:val="44"/>
  </w:num>
  <w:num w:numId="38" w16cid:durableId="128397778">
    <w:abstractNumId w:val="42"/>
  </w:num>
  <w:num w:numId="39" w16cid:durableId="2061859948">
    <w:abstractNumId w:val="20"/>
  </w:num>
  <w:num w:numId="40" w16cid:durableId="1723600235">
    <w:abstractNumId w:val="22"/>
  </w:num>
  <w:num w:numId="41" w16cid:durableId="478112846">
    <w:abstractNumId w:val="2"/>
  </w:num>
  <w:num w:numId="42" w16cid:durableId="1558319566">
    <w:abstractNumId w:val="13"/>
  </w:num>
  <w:num w:numId="43" w16cid:durableId="1046567503">
    <w:abstractNumId w:val="39"/>
  </w:num>
  <w:num w:numId="44" w16cid:durableId="1828090784">
    <w:abstractNumId w:val="8"/>
  </w:num>
  <w:num w:numId="45" w16cid:durableId="76739096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HRA (Author-Dat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1E5F9C"/>
    <w:rsid w:val="000007CB"/>
    <w:rsid w:val="00000D1B"/>
    <w:rsid w:val="000010B2"/>
    <w:rsid w:val="00001116"/>
    <w:rsid w:val="000012E2"/>
    <w:rsid w:val="00001632"/>
    <w:rsid w:val="0000179D"/>
    <w:rsid w:val="00001B1D"/>
    <w:rsid w:val="00001B4D"/>
    <w:rsid w:val="00001D60"/>
    <w:rsid w:val="00002439"/>
    <w:rsid w:val="00002534"/>
    <w:rsid w:val="00002657"/>
    <w:rsid w:val="00002E1A"/>
    <w:rsid w:val="0000320F"/>
    <w:rsid w:val="0000344F"/>
    <w:rsid w:val="000036D6"/>
    <w:rsid w:val="00003ECE"/>
    <w:rsid w:val="00004675"/>
    <w:rsid w:val="000049F8"/>
    <w:rsid w:val="00004B1E"/>
    <w:rsid w:val="000051AA"/>
    <w:rsid w:val="000051BC"/>
    <w:rsid w:val="0000523A"/>
    <w:rsid w:val="000053C2"/>
    <w:rsid w:val="0000559C"/>
    <w:rsid w:val="00005BBF"/>
    <w:rsid w:val="000060F6"/>
    <w:rsid w:val="000061F3"/>
    <w:rsid w:val="0000646E"/>
    <w:rsid w:val="00006B44"/>
    <w:rsid w:val="00006E6E"/>
    <w:rsid w:val="000073AA"/>
    <w:rsid w:val="000074B9"/>
    <w:rsid w:val="00010378"/>
    <w:rsid w:val="000103CF"/>
    <w:rsid w:val="000107A1"/>
    <w:rsid w:val="000107DE"/>
    <w:rsid w:val="00010A96"/>
    <w:rsid w:val="0001272F"/>
    <w:rsid w:val="00012975"/>
    <w:rsid w:val="00012D4B"/>
    <w:rsid w:val="00012DC4"/>
    <w:rsid w:val="0001305B"/>
    <w:rsid w:val="00013298"/>
    <w:rsid w:val="00013C0D"/>
    <w:rsid w:val="0001413B"/>
    <w:rsid w:val="0001445D"/>
    <w:rsid w:val="0001483B"/>
    <w:rsid w:val="00014B92"/>
    <w:rsid w:val="00014DE7"/>
    <w:rsid w:val="00015F76"/>
    <w:rsid w:val="00016132"/>
    <w:rsid w:val="000163C9"/>
    <w:rsid w:val="000164F4"/>
    <w:rsid w:val="0001656C"/>
    <w:rsid w:val="00017570"/>
    <w:rsid w:val="00017C8F"/>
    <w:rsid w:val="00017CAC"/>
    <w:rsid w:val="0002063D"/>
    <w:rsid w:val="00020876"/>
    <w:rsid w:val="000209DE"/>
    <w:rsid w:val="00021245"/>
    <w:rsid w:val="000217AC"/>
    <w:rsid w:val="00021F28"/>
    <w:rsid w:val="00022576"/>
    <w:rsid w:val="00022AF7"/>
    <w:rsid w:val="00022D6B"/>
    <w:rsid w:val="00022FFF"/>
    <w:rsid w:val="00023051"/>
    <w:rsid w:val="000247BB"/>
    <w:rsid w:val="00024978"/>
    <w:rsid w:val="00024B54"/>
    <w:rsid w:val="00024C46"/>
    <w:rsid w:val="00024CD8"/>
    <w:rsid w:val="00025517"/>
    <w:rsid w:val="000257BE"/>
    <w:rsid w:val="00026B02"/>
    <w:rsid w:val="00026DC8"/>
    <w:rsid w:val="00026EBD"/>
    <w:rsid w:val="0002734C"/>
    <w:rsid w:val="00027C02"/>
    <w:rsid w:val="000309D7"/>
    <w:rsid w:val="000314F7"/>
    <w:rsid w:val="00031C44"/>
    <w:rsid w:val="00031FCC"/>
    <w:rsid w:val="0003264A"/>
    <w:rsid w:val="000328E7"/>
    <w:rsid w:val="00032D2D"/>
    <w:rsid w:val="0003343C"/>
    <w:rsid w:val="00033C27"/>
    <w:rsid w:val="00033F5D"/>
    <w:rsid w:val="000341E2"/>
    <w:rsid w:val="0003448F"/>
    <w:rsid w:val="000347D4"/>
    <w:rsid w:val="00034B2E"/>
    <w:rsid w:val="00034C91"/>
    <w:rsid w:val="00034F23"/>
    <w:rsid w:val="00034F32"/>
    <w:rsid w:val="00035761"/>
    <w:rsid w:val="00035EE8"/>
    <w:rsid w:val="00036415"/>
    <w:rsid w:val="0003703F"/>
    <w:rsid w:val="00037131"/>
    <w:rsid w:val="00037531"/>
    <w:rsid w:val="00037907"/>
    <w:rsid w:val="000379C7"/>
    <w:rsid w:val="00037CBC"/>
    <w:rsid w:val="00040602"/>
    <w:rsid w:val="000412F9"/>
    <w:rsid w:val="00041565"/>
    <w:rsid w:val="0004178D"/>
    <w:rsid w:val="000418EE"/>
    <w:rsid w:val="0004299A"/>
    <w:rsid w:val="00042CC4"/>
    <w:rsid w:val="0004301A"/>
    <w:rsid w:val="000430C9"/>
    <w:rsid w:val="00043340"/>
    <w:rsid w:val="00043B83"/>
    <w:rsid w:val="00043B8D"/>
    <w:rsid w:val="000446D5"/>
    <w:rsid w:val="00044749"/>
    <w:rsid w:val="00044CB6"/>
    <w:rsid w:val="00044CF5"/>
    <w:rsid w:val="00045283"/>
    <w:rsid w:val="00046453"/>
    <w:rsid w:val="00046584"/>
    <w:rsid w:val="000465EF"/>
    <w:rsid w:val="00046BE8"/>
    <w:rsid w:val="00050D5E"/>
    <w:rsid w:val="000511AB"/>
    <w:rsid w:val="00051751"/>
    <w:rsid w:val="00051B09"/>
    <w:rsid w:val="00051C3B"/>
    <w:rsid w:val="00052083"/>
    <w:rsid w:val="00052297"/>
    <w:rsid w:val="00052828"/>
    <w:rsid w:val="00053797"/>
    <w:rsid w:val="00054A13"/>
    <w:rsid w:val="00055272"/>
    <w:rsid w:val="000553AD"/>
    <w:rsid w:val="00055EC5"/>
    <w:rsid w:val="00055EDF"/>
    <w:rsid w:val="0005608F"/>
    <w:rsid w:val="0005631C"/>
    <w:rsid w:val="00056BA1"/>
    <w:rsid w:val="00056ED6"/>
    <w:rsid w:val="000570C0"/>
    <w:rsid w:val="0005755E"/>
    <w:rsid w:val="00057F12"/>
    <w:rsid w:val="00057F7E"/>
    <w:rsid w:val="00061494"/>
    <w:rsid w:val="000615B1"/>
    <w:rsid w:val="000616AF"/>
    <w:rsid w:val="00061B3C"/>
    <w:rsid w:val="00061CC7"/>
    <w:rsid w:val="00061EF8"/>
    <w:rsid w:val="000624DE"/>
    <w:rsid w:val="00062E1B"/>
    <w:rsid w:val="000633E5"/>
    <w:rsid w:val="000637F8"/>
    <w:rsid w:val="000640FA"/>
    <w:rsid w:val="00064DF8"/>
    <w:rsid w:val="00065446"/>
    <w:rsid w:val="00065631"/>
    <w:rsid w:val="00065744"/>
    <w:rsid w:val="00065DA5"/>
    <w:rsid w:val="000662DE"/>
    <w:rsid w:val="00066E0E"/>
    <w:rsid w:val="00066E15"/>
    <w:rsid w:val="00067504"/>
    <w:rsid w:val="000675BA"/>
    <w:rsid w:val="0006768E"/>
    <w:rsid w:val="000678B6"/>
    <w:rsid w:val="0007029D"/>
    <w:rsid w:val="00070782"/>
    <w:rsid w:val="0007089B"/>
    <w:rsid w:val="00070947"/>
    <w:rsid w:val="000709DE"/>
    <w:rsid w:val="00070EFD"/>
    <w:rsid w:val="0007166D"/>
    <w:rsid w:val="00071711"/>
    <w:rsid w:val="00071AD8"/>
    <w:rsid w:val="00071B08"/>
    <w:rsid w:val="00071CC5"/>
    <w:rsid w:val="000721B2"/>
    <w:rsid w:val="00072630"/>
    <w:rsid w:val="000727EF"/>
    <w:rsid w:val="00072CDF"/>
    <w:rsid w:val="00072F22"/>
    <w:rsid w:val="0007315C"/>
    <w:rsid w:val="000737C1"/>
    <w:rsid w:val="00073811"/>
    <w:rsid w:val="00073C07"/>
    <w:rsid w:val="00073D03"/>
    <w:rsid w:val="00074074"/>
    <w:rsid w:val="000740FF"/>
    <w:rsid w:val="00074484"/>
    <w:rsid w:val="00074632"/>
    <w:rsid w:val="00074DE4"/>
    <w:rsid w:val="0007540B"/>
    <w:rsid w:val="00075436"/>
    <w:rsid w:val="000755A1"/>
    <w:rsid w:val="00075A51"/>
    <w:rsid w:val="00075C44"/>
    <w:rsid w:val="00075CC3"/>
    <w:rsid w:val="00076240"/>
    <w:rsid w:val="00076308"/>
    <w:rsid w:val="000771AF"/>
    <w:rsid w:val="000772D6"/>
    <w:rsid w:val="00077A17"/>
    <w:rsid w:val="00077A32"/>
    <w:rsid w:val="00077BEC"/>
    <w:rsid w:val="00080092"/>
    <w:rsid w:val="00080CAF"/>
    <w:rsid w:val="000810AD"/>
    <w:rsid w:val="00081250"/>
    <w:rsid w:val="000814C3"/>
    <w:rsid w:val="000815D6"/>
    <w:rsid w:val="00082EFF"/>
    <w:rsid w:val="00083E84"/>
    <w:rsid w:val="00083F40"/>
    <w:rsid w:val="00083FA4"/>
    <w:rsid w:val="0008449E"/>
    <w:rsid w:val="00084606"/>
    <w:rsid w:val="00084ED6"/>
    <w:rsid w:val="00085454"/>
    <w:rsid w:val="00085642"/>
    <w:rsid w:val="0008591D"/>
    <w:rsid w:val="00085936"/>
    <w:rsid w:val="0008628F"/>
    <w:rsid w:val="00086612"/>
    <w:rsid w:val="00086D45"/>
    <w:rsid w:val="00086F03"/>
    <w:rsid w:val="00087214"/>
    <w:rsid w:val="00087785"/>
    <w:rsid w:val="000904F1"/>
    <w:rsid w:val="000905DA"/>
    <w:rsid w:val="00090C03"/>
    <w:rsid w:val="00091249"/>
    <w:rsid w:val="00091291"/>
    <w:rsid w:val="00091401"/>
    <w:rsid w:val="00091473"/>
    <w:rsid w:val="0009159A"/>
    <w:rsid w:val="0009251F"/>
    <w:rsid w:val="00092AEA"/>
    <w:rsid w:val="0009307F"/>
    <w:rsid w:val="0009345C"/>
    <w:rsid w:val="000935E4"/>
    <w:rsid w:val="000939E0"/>
    <w:rsid w:val="00093B7D"/>
    <w:rsid w:val="00093F45"/>
    <w:rsid w:val="000941E1"/>
    <w:rsid w:val="0009444E"/>
    <w:rsid w:val="00094754"/>
    <w:rsid w:val="00094CE7"/>
    <w:rsid w:val="00094EED"/>
    <w:rsid w:val="00095147"/>
    <w:rsid w:val="00095341"/>
    <w:rsid w:val="00095558"/>
    <w:rsid w:val="00095629"/>
    <w:rsid w:val="00095644"/>
    <w:rsid w:val="00096878"/>
    <w:rsid w:val="00096A2E"/>
    <w:rsid w:val="00096C02"/>
    <w:rsid w:val="000971D6"/>
    <w:rsid w:val="0009778B"/>
    <w:rsid w:val="00097897"/>
    <w:rsid w:val="00097B74"/>
    <w:rsid w:val="000A03E9"/>
    <w:rsid w:val="000A0C93"/>
    <w:rsid w:val="000A0C9D"/>
    <w:rsid w:val="000A0F0F"/>
    <w:rsid w:val="000A13B9"/>
    <w:rsid w:val="000A149B"/>
    <w:rsid w:val="000A17C0"/>
    <w:rsid w:val="000A1919"/>
    <w:rsid w:val="000A2218"/>
    <w:rsid w:val="000A2798"/>
    <w:rsid w:val="000A2DED"/>
    <w:rsid w:val="000A3242"/>
    <w:rsid w:val="000A3534"/>
    <w:rsid w:val="000A353E"/>
    <w:rsid w:val="000A3A15"/>
    <w:rsid w:val="000A3DAB"/>
    <w:rsid w:val="000A3E9E"/>
    <w:rsid w:val="000A41C3"/>
    <w:rsid w:val="000A44C9"/>
    <w:rsid w:val="000A52CC"/>
    <w:rsid w:val="000A55F3"/>
    <w:rsid w:val="000A59D9"/>
    <w:rsid w:val="000A67E7"/>
    <w:rsid w:val="000A68CF"/>
    <w:rsid w:val="000A6C35"/>
    <w:rsid w:val="000A783C"/>
    <w:rsid w:val="000B0466"/>
    <w:rsid w:val="000B0793"/>
    <w:rsid w:val="000B07D1"/>
    <w:rsid w:val="000B0A71"/>
    <w:rsid w:val="000B0D71"/>
    <w:rsid w:val="000B11F6"/>
    <w:rsid w:val="000B173A"/>
    <w:rsid w:val="000B1CC0"/>
    <w:rsid w:val="000B20B1"/>
    <w:rsid w:val="000B244D"/>
    <w:rsid w:val="000B31DE"/>
    <w:rsid w:val="000B3406"/>
    <w:rsid w:val="000B35DA"/>
    <w:rsid w:val="000B395A"/>
    <w:rsid w:val="000B39A8"/>
    <w:rsid w:val="000B44BF"/>
    <w:rsid w:val="000B44CD"/>
    <w:rsid w:val="000B4934"/>
    <w:rsid w:val="000B4EC2"/>
    <w:rsid w:val="000B52FB"/>
    <w:rsid w:val="000B54E6"/>
    <w:rsid w:val="000B5834"/>
    <w:rsid w:val="000B58CD"/>
    <w:rsid w:val="000B5C14"/>
    <w:rsid w:val="000B5C18"/>
    <w:rsid w:val="000B617C"/>
    <w:rsid w:val="000B62E0"/>
    <w:rsid w:val="000B6FBA"/>
    <w:rsid w:val="000B7450"/>
    <w:rsid w:val="000B749D"/>
    <w:rsid w:val="000B7677"/>
    <w:rsid w:val="000B78BC"/>
    <w:rsid w:val="000B7F0C"/>
    <w:rsid w:val="000C003F"/>
    <w:rsid w:val="000C02A5"/>
    <w:rsid w:val="000C09B7"/>
    <w:rsid w:val="000C0EDA"/>
    <w:rsid w:val="000C0F48"/>
    <w:rsid w:val="000C1380"/>
    <w:rsid w:val="000C1D5E"/>
    <w:rsid w:val="000C1FEC"/>
    <w:rsid w:val="000C2560"/>
    <w:rsid w:val="000C27AF"/>
    <w:rsid w:val="000C2CE0"/>
    <w:rsid w:val="000C3E96"/>
    <w:rsid w:val="000C404B"/>
    <w:rsid w:val="000C420E"/>
    <w:rsid w:val="000C4DC1"/>
    <w:rsid w:val="000C4F8B"/>
    <w:rsid w:val="000C5451"/>
    <w:rsid w:val="000C5A72"/>
    <w:rsid w:val="000C5BD3"/>
    <w:rsid w:val="000C66D6"/>
    <w:rsid w:val="000C6920"/>
    <w:rsid w:val="000C6B64"/>
    <w:rsid w:val="000C6BB7"/>
    <w:rsid w:val="000C73FF"/>
    <w:rsid w:val="000C79AF"/>
    <w:rsid w:val="000C7F55"/>
    <w:rsid w:val="000D027D"/>
    <w:rsid w:val="000D1909"/>
    <w:rsid w:val="000D1949"/>
    <w:rsid w:val="000D19ED"/>
    <w:rsid w:val="000D1FAE"/>
    <w:rsid w:val="000D1FCF"/>
    <w:rsid w:val="000D21E2"/>
    <w:rsid w:val="000D22E4"/>
    <w:rsid w:val="000D298B"/>
    <w:rsid w:val="000D3312"/>
    <w:rsid w:val="000D3520"/>
    <w:rsid w:val="000D39DA"/>
    <w:rsid w:val="000D3A55"/>
    <w:rsid w:val="000D43AC"/>
    <w:rsid w:val="000D4D7B"/>
    <w:rsid w:val="000D525A"/>
    <w:rsid w:val="000D5752"/>
    <w:rsid w:val="000D7012"/>
    <w:rsid w:val="000D7194"/>
    <w:rsid w:val="000D75F9"/>
    <w:rsid w:val="000D76FE"/>
    <w:rsid w:val="000D79C3"/>
    <w:rsid w:val="000D7CA5"/>
    <w:rsid w:val="000D7DD7"/>
    <w:rsid w:val="000E01D2"/>
    <w:rsid w:val="000E137E"/>
    <w:rsid w:val="000E163C"/>
    <w:rsid w:val="000E1E9B"/>
    <w:rsid w:val="000E2733"/>
    <w:rsid w:val="000E27BB"/>
    <w:rsid w:val="000E30A9"/>
    <w:rsid w:val="000E36CA"/>
    <w:rsid w:val="000E3948"/>
    <w:rsid w:val="000E3B26"/>
    <w:rsid w:val="000E45AF"/>
    <w:rsid w:val="000E480B"/>
    <w:rsid w:val="000E4D11"/>
    <w:rsid w:val="000E4FBA"/>
    <w:rsid w:val="000E4FC3"/>
    <w:rsid w:val="000E5592"/>
    <w:rsid w:val="000E5B73"/>
    <w:rsid w:val="000E5F37"/>
    <w:rsid w:val="000E623D"/>
    <w:rsid w:val="000E627B"/>
    <w:rsid w:val="000E67D1"/>
    <w:rsid w:val="000E6BFE"/>
    <w:rsid w:val="000E6CDE"/>
    <w:rsid w:val="000E6E10"/>
    <w:rsid w:val="000E6FEA"/>
    <w:rsid w:val="000E770B"/>
    <w:rsid w:val="000F052A"/>
    <w:rsid w:val="000F0767"/>
    <w:rsid w:val="000F1263"/>
    <w:rsid w:val="000F19D9"/>
    <w:rsid w:val="000F1BEF"/>
    <w:rsid w:val="000F37D4"/>
    <w:rsid w:val="000F3803"/>
    <w:rsid w:val="000F43D3"/>
    <w:rsid w:val="000F484B"/>
    <w:rsid w:val="000F4C70"/>
    <w:rsid w:val="000F5B0B"/>
    <w:rsid w:val="000F5BA4"/>
    <w:rsid w:val="000F5C0C"/>
    <w:rsid w:val="000F5E6E"/>
    <w:rsid w:val="000F6110"/>
    <w:rsid w:val="000F62D9"/>
    <w:rsid w:val="000F64CF"/>
    <w:rsid w:val="000F69AF"/>
    <w:rsid w:val="000F6CD0"/>
    <w:rsid w:val="000F6F67"/>
    <w:rsid w:val="000F75B0"/>
    <w:rsid w:val="000F7A3A"/>
    <w:rsid w:val="000F7B25"/>
    <w:rsid w:val="000F7BE8"/>
    <w:rsid w:val="000F7C35"/>
    <w:rsid w:val="000F7CF9"/>
    <w:rsid w:val="000F7F2B"/>
    <w:rsid w:val="001000C8"/>
    <w:rsid w:val="001001FF"/>
    <w:rsid w:val="0010051B"/>
    <w:rsid w:val="00100651"/>
    <w:rsid w:val="0010097C"/>
    <w:rsid w:val="00101114"/>
    <w:rsid w:val="00101178"/>
    <w:rsid w:val="00101214"/>
    <w:rsid w:val="001014CB"/>
    <w:rsid w:val="00101554"/>
    <w:rsid w:val="00101CEF"/>
    <w:rsid w:val="00101F28"/>
    <w:rsid w:val="001022E5"/>
    <w:rsid w:val="0010236E"/>
    <w:rsid w:val="00102684"/>
    <w:rsid w:val="001027B4"/>
    <w:rsid w:val="0010283B"/>
    <w:rsid w:val="00102FC5"/>
    <w:rsid w:val="00103D31"/>
    <w:rsid w:val="00104387"/>
    <w:rsid w:val="00104601"/>
    <w:rsid w:val="00104BF5"/>
    <w:rsid w:val="00105060"/>
    <w:rsid w:val="0010535C"/>
    <w:rsid w:val="001053B7"/>
    <w:rsid w:val="00105F4F"/>
    <w:rsid w:val="00106188"/>
    <w:rsid w:val="00106596"/>
    <w:rsid w:val="00106726"/>
    <w:rsid w:val="00106D11"/>
    <w:rsid w:val="0010728D"/>
    <w:rsid w:val="0010738B"/>
    <w:rsid w:val="00107AC1"/>
    <w:rsid w:val="00107EFF"/>
    <w:rsid w:val="00110759"/>
    <w:rsid w:val="00110B08"/>
    <w:rsid w:val="00111341"/>
    <w:rsid w:val="0011138B"/>
    <w:rsid w:val="00111425"/>
    <w:rsid w:val="00111F39"/>
    <w:rsid w:val="001120B5"/>
    <w:rsid w:val="00112874"/>
    <w:rsid w:val="00112FDF"/>
    <w:rsid w:val="00113187"/>
    <w:rsid w:val="00113FB3"/>
    <w:rsid w:val="0011402D"/>
    <w:rsid w:val="0011422F"/>
    <w:rsid w:val="00114605"/>
    <w:rsid w:val="00114AD7"/>
    <w:rsid w:val="001150EA"/>
    <w:rsid w:val="001156A2"/>
    <w:rsid w:val="0011665E"/>
    <w:rsid w:val="00116823"/>
    <w:rsid w:val="00116EC7"/>
    <w:rsid w:val="0011701E"/>
    <w:rsid w:val="001171C3"/>
    <w:rsid w:val="001178B4"/>
    <w:rsid w:val="00117B5D"/>
    <w:rsid w:val="00120CEC"/>
    <w:rsid w:val="00120F8A"/>
    <w:rsid w:val="00121574"/>
    <w:rsid w:val="001215DA"/>
    <w:rsid w:val="001217D8"/>
    <w:rsid w:val="00121CF3"/>
    <w:rsid w:val="00121E88"/>
    <w:rsid w:val="00122352"/>
    <w:rsid w:val="0012248B"/>
    <w:rsid w:val="0012249E"/>
    <w:rsid w:val="001224E9"/>
    <w:rsid w:val="00122B39"/>
    <w:rsid w:val="00123CBF"/>
    <w:rsid w:val="00124DAE"/>
    <w:rsid w:val="00125D09"/>
    <w:rsid w:val="00125D0E"/>
    <w:rsid w:val="0012602D"/>
    <w:rsid w:val="00126229"/>
    <w:rsid w:val="001271C5"/>
    <w:rsid w:val="00127543"/>
    <w:rsid w:val="00127621"/>
    <w:rsid w:val="001306BF"/>
    <w:rsid w:val="00130A04"/>
    <w:rsid w:val="00130EE2"/>
    <w:rsid w:val="001310B6"/>
    <w:rsid w:val="001322C8"/>
    <w:rsid w:val="00132354"/>
    <w:rsid w:val="0013260F"/>
    <w:rsid w:val="0013316B"/>
    <w:rsid w:val="00134689"/>
    <w:rsid w:val="00134CE5"/>
    <w:rsid w:val="00134DB2"/>
    <w:rsid w:val="00134E95"/>
    <w:rsid w:val="00134EE2"/>
    <w:rsid w:val="0013558E"/>
    <w:rsid w:val="001357A1"/>
    <w:rsid w:val="001357F7"/>
    <w:rsid w:val="001364B5"/>
    <w:rsid w:val="0013724F"/>
    <w:rsid w:val="00137835"/>
    <w:rsid w:val="00137955"/>
    <w:rsid w:val="00137D2B"/>
    <w:rsid w:val="0014014B"/>
    <w:rsid w:val="00140278"/>
    <w:rsid w:val="001405A3"/>
    <w:rsid w:val="00141960"/>
    <w:rsid w:val="001424F8"/>
    <w:rsid w:val="00143391"/>
    <w:rsid w:val="00143430"/>
    <w:rsid w:val="0014368D"/>
    <w:rsid w:val="0014377D"/>
    <w:rsid w:val="00143D4C"/>
    <w:rsid w:val="00144D3D"/>
    <w:rsid w:val="001451D8"/>
    <w:rsid w:val="001452BD"/>
    <w:rsid w:val="001463E1"/>
    <w:rsid w:val="00146670"/>
    <w:rsid w:val="00146AEA"/>
    <w:rsid w:val="001477AD"/>
    <w:rsid w:val="00147963"/>
    <w:rsid w:val="00147ABC"/>
    <w:rsid w:val="00147C94"/>
    <w:rsid w:val="00147F76"/>
    <w:rsid w:val="00147FC1"/>
    <w:rsid w:val="00150624"/>
    <w:rsid w:val="001506E0"/>
    <w:rsid w:val="00150E86"/>
    <w:rsid w:val="001512A2"/>
    <w:rsid w:val="00151465"/>
    <w:rsid w:val="00151E95"/>
    <w:rsid w:val="0015249C"/>
    <w:rsid w:val="001526EF"/>
    <w:rsid w:val="00153744"/>
    <w:rsid w:val="00154329"/>
    <w:rsid w:val="00154365"/>
    <w:rsid w:val="00154444"/>
    <w:rsid w:val="00154FF5"/>
    <w:rsid w:val="00155454"/>
    <w:rsid w:val="00156322"/>
    <w:rsid w:val="0015704A"/>
    <w:rsid w:val="00157468"/>
    <w:rsid w:val="00157B49"/>
    <w:rsid w:val="0016023D"/>
    <w:rsid w:val="0016044A"/>
    <w:rsid w:val="00160CBB"/>
    <w:rsid w:val="00161432"/>
    <w:rsid w:val="0016161B"/>
    <w:rsid w:val="00161727"/>
    <w:rsid w:val="0016187E"/>
    <w:rsid w:val="001624CE"/>
    <w:rsid w:val="00162903"/>
    <w:rsid w:val="001629C9"/>
    <w:rsid w:val="001629D1"/>
    <w:rsid w:val="00162DF7"/>
    <w:rsid w:val="00162EA1"/>
    <w:rsid w:val="00163034"/>
    <w:rsid w:val="0016315C"/>
    <w:rsid w:val="00163684"/>
    <w:rsid w:val="00163F63"/>
    <w:rsid w:val="00164471"/>
    <w:rsid w:val="00164528"/>
    <w:rsid w:val="00164659"/>
    <w:rsid w:val="00164808"/>
    <w:rsid w:val="00164A31"/>
    <w:rsid w:val="001651F0"/>
    <w:rsid w:val="00165743"/>
    <w:rsid w:val="00165837"/>
    <w:rsid w:val="001659B9"/>
    <w:rsid w:val="00165C3F"/>
    <w:rsid w:val="00165FC4"/>
    <w:rsid w:val="001663C0"/>
    <w:rsid w:val="00166D6A"/>
    <w:rsid w:val="001672D3"/>
    <w:rsid w:val="001676D9"/>
    <w:rsid w:val="00167C78"/>
    <w:rsid w:val="00167C8F"/>
    <w:rsid w:val="00170EE0"/>
    <w:rsid w:val="00171647"/>
    <w:rsid w:val="00171783"/>
    <w:rsid w:val="001722EE"/>
    <w:rsid w:val="001727A6"/>
    <w:rsid w:val="001728DA"/>
    <w:rsid w:val="00173763"/>
    <w:rsid w:val="00173850"/>
    <w:rsid w:val="00173AEC"/>
    <w:rsid w:val="00173D46"/>
    <w:rsid w:val="0017623A"/>
    <w:rsid w:val="001762A3"/>
    <w:rsid w:val="00176949"/>
    <w:rsid w:val="00176A8F"/>
    <w:rsid w:val="00176D1A"/>
    <w:rsid w:val="001771D4"/>
    <w:rsid w:val="001775AD"/>
    <w:rsid w:val="00177DC3"/>
    <w:rsid w:val="001804F8"/>
    <w:rsid w:val="00180578"/>
    <w:rsid w:val="001810B9"/>
    <w:rsid w:val="00181115"/>
    <w:rsid w:val="00181782"/>
    <w:rsid w:val="00182F03"/>
    <w:rsid w:val="00184401"/>
    <w:rsid w:val="0018460C"/>
    <w:rsid w:val="00184717"/>
    <w:rsid w:val="001849D3"/>
    <w:rsid w:val="00184F66"/>
    <w:rsid w:val="00185236"/>
    <w:rsid w:val="0018570B"/>
    <w:rsid w:val="00185DDF"/>
    <w:rsid w:val="00185FBF"/>
    <w:rsid w:val="00186378"/>
    <w:rsid w:val="001864E2"/>
    <w:rsid w:val="00186540"/>
    <w:rsid w:val="001866E3"/>
    <w:rsid w:val="00186963"/>
    <w:rsid w:val="001879B6"/>
    <w:rsid w:val="00187E35"/>
    <w:rsid w:val="00190428"/>
    <w:rsid w:val="001909BF"/>
    <w:rsid w:val="00190A76"/>
    <w:rsid w:val="00191075"/>
    <w:rsid w:val="00191169"/>
    <w:rsid w:val="00191B30"/>
    <w:rsid w:val="001922A7"/>
    <w:rsid w:val="001927EB"/>
    <w:rsid w:val="001929C4"/>
    <w:rsid w:val="00192A6C"/>
    <w:rsid w:val="00192BD3"/>
    <w:rsid w:val="001931CC"/>
    <w:rsid w:val="00193492"/>
    <w:rsid w:val="00193649"/>
    <w:rsid w:val="00193738"/>
    <w:rsid w:val="001942C9"/>
    <w:rsid w:val="001943D9"/>
    <w:rsid w:val="00195563"/>
    <w:rsid w:val="001966FC"/>
    <w:rsid w:val="00196D7C"/>
    <w:rsid w:val="0019772E"/>
    <w:rsid w:val="001978AD"/>
    <w:rsid w:val="001A055F"/>
    <w:rsid w:val="001A1C96"/>
    <w:rsid w:val="001A1DF8"/>
    <w:rsid w:val="001A2579"/>
    <w:rsid w:val="001A323D"/>
    <w:rsid w:val="001A3AC2"/>
    <w:rsid w:val="001A4205"/>
    <w:rsid w:val="001A5778"/>
    <w:rsid w:val="001A5D2F"/>
    <w:rsid w:val="001A667F"/>
    <w:rsid w:val="001A6724"/>
    <w:rsid w:val="001A6F72"/>
    <w:rsid w:val="001A70FA"/>
    <w:rsid w:val="001A7612"/>
    <w:rsid w:val="001B022D"/>
    <w:rsid w:val="001B08E1"/>
    <w:rsid w:val="001B1447"/>
    <w:rsid w:val="001B1B82"/>
    <w:rsid w:val="001B23AB"/>
    <w:rsid w:val="001B2616"/>
    <w:rsid w:val="001B2627"/>
    <w:rsid w:val="001B2C69"/>
    <w:rsid w:val="001B312B"/>
    <w:rsid w:val="001B3F0C"/>
    <w:rsid w:val="001B490C"/>
    <w:rsid w:val="001B4DA8"/>
    <w:rsid w:val="001B500C"/>
    <w:rsid w:val="001B52BB"/>
    <w:rsid w:val="001B5A51"/>
    <w:rsid w:val="001B5EE9"/>
    <w:rsid w:val="001B62FC"/>
    <w:rsid w:val="001B67EC"/>
    <w:rsid w:val="001B699D"/>
    <w:rsid w:val="001B6C63"/>
    <w:rsid w:val="001B7C80"/>
    <w:rsid w:val="001B7DCD"/>
    <w:rsid w:val="001C01F2"/>
    <w:rsid w:val="001C0EF9"/>
    <w:rsid w:val="001C138B"/>
    <w:rsid w:val="001C19A0"/>
    <w:rsid w:val="001C2817"/>
    <w:rsid w:val="001C2A95"/>
    <w:rsid w:val="001C3884"/>
    <w:rsid w:val="001C4013"/>
    <w:rsid w:val="001C4385"/>
    <w:rsid w:val="001C44B6"/>
    <w:rsid w:val="001C476A"/>
    <w:rsid w:val="001C4896"/>
    <w:rsid w:val="001C4DAD"/>
    <w:rsid w:val="001C4E44"/>
    <w:rsid w:val="001C51F7"/>
    <w:rsid w:val="001C5502"/>
    <w:rsid w:val="001C628C"/>
    <w:rsid w:val="001C685E"/>
    <w:rsid w:val="001C79DF"/>
    <w:rsid w:val="001D0768"/>
    <w:rsid w:val="001D1A15"/>
    <w:rsid w:val="001D1D78"/>
    <w:rsid w:val="001D1EFE"/>
    <w:rsid w:val="001D247E"/>
    <w:rsid w:val="001D3100"/>
    <w:rsid w:val="001D322C"/>
    <w:rsid w:val="001D3376"/>
    <w:rsid w:val="001D33A6"/>
    <w:rsid w:val="001D3AE8"/>
    <w:rsid w:val="001D3F79"/>
    <w:rsid w:val="001D448C"/>
    <w:rsid w:val="001D44EA"/>
    <w:rsid w:val="001D50A2"/>
    <w:rsid w:val="001D51DB"/>
    <w:rsid w:val="001D56D2"/>
    <w:rsid w:val="001D5A1D"/>
    <w:rsid w:val="001D5C05"/>
    <w:rsid w:val="001D5D8A"/>
    <w:rsid w:val="001D6361"/>
    <w:rsid w:val="001D6DCF"/>
    <w:rsid w:val="001D72CF"/>
    <w:rsid w:val="001D74D7"/>
    <w:rsid w:val="001D77BC"/>
    <w:rsid w:val="001D78CF"/>
    <w:rsid w:val="001D7A5E"/>
    <w:rsid w:val="001E01FC"/>
    <w:rsid w:val="001E066E"/>
    <w:rsid w:val="001E07A5"/>
    <w:rsid w:val="001E097C"/>
    <w:rsid w:val="001E1407"/>
    <w:rsid w:val="001E310B"/>
    <w:rsid w:val="001E3CE0"/>
    <w:rsid w:val="001E400D"/>
    <w:rsid w:val="001E4240"/>
    <w:rsid w:val="001E4F6C"/>
    <w:rsid w:val="001E5649"/>
    <w:rsid w:val="001E56C0"/>
    <w:rsid w:val="001E5E7F"/>
    <w:rsid w:val="001E5F9C"/>
    <w:rsid w:val="001E621B"/>
    <w:rsid w:val="001E6A56"/>
    <w:rsid w:val="001E6C1F"/>
    <w:rsid w:val="001E7139"/>
    <w:rsid w:val="001E786E"/>
    <w:rsid w:val="001E7944"/>
    <w:rsid w:val="001E7C87"/>
    <w:rsid w:val="001E7EA8"/>
    <w:rsid w:val="001F0693"/>
    <w:rsid w:val="001F07D1"/>
    <w:rsid w:val="001F0CF4"/>
    <w:rsid w:val="001F0E51"/>
    <w:rsid w:val="001F107F"/>
    <w:rsid w:val="001F18B6"/>
    <w:rsid w:val="001F19C8"/>
    <w:rsid w:val="001F1A10"/>
    <w:rsid w:val="001F1AB2"/>
    <w:rsid w:val="001F215E"/>
    <w:rsid w:val="001F294A"/>
    <w:rsid w:val="001F295D"/>
    <w:rsid w:val="001F2DFC"/>
    <w:rsid w:val="001F2E10"/>
    <w:rsid w:val="001F31F9"/>
    <w:rsid w:val="001F352D"/>
    <w:rsid w:val="001F3811"/>
    <w:rsid w:val="001F3923"/>
    <w:rsid w:val="001F392D"/>
    <w:rsid w:val="001F3D9A"/>
    <w:rsid w:val="001F4107"/>
    <w:rsid w:val="001F45D2"/>
    <w:rsid w:val="001F473A"/>
    <w:rsid w:val="001F5272"/>
    <w:rsid w:val="001F54E6"/>
    <w:rsid w:val="001F5972"/>
    <w:rsid w:val="001F5C6A"/>
    <w:rsid w:val="001F5EAF"/>
    <w:rsid w:val="001F60E0"/>
    <w:rsid w:val="001F60F6"/>
    <w:rsid w:val="001F66E3"/>
    <w:rsid w:val="001F7052"/>
    <w:rsid w:val="001F78D8"/>
    <w:rsid w:val="0020033C"/>
    <w:rsid w:val="00200960"/>
    <w:rsid w:val="00201059"/>
    <w:rsid w:val="002014AA"/>
    <w:rsid w:val="002016E7"/>
    <w:rsid w:val="00201B4E"/>
    <w:rsid w:val="00201BC3"/>
    <w:rsid w:val="00201DAB"/>
    <w:rsid w:val="00201F6E"/>
    <w:rsid w:val="00201FB8"/>
    <w:rsid w:val="00202739"/>
    <w:rsid w:val="00202A36"/>
    <w:rsid w:val="00202AD6"/>
    <w:rsid w:val="00202C5B"/>
    <w:rsid w:val="00202D27"/>
    <w:rsid w:val="00202FF8"/>
    <w:rsid w:val="0020338E"/>
    <w:rsid w:val="0020389A"/>
    <w:rsid w:val="002041A2"/>
    <w:rsid w:val="00205019"/>
    <w:rsid w:val="00206790"/>
    <w:rsid w:val="0020694C"/>
    <w:rsid w:val="00206A7E"/>
    <w:rsid w:val="00206F11"/>
    <w:rsid w:val="00207300"/>
    <w:rsid w:val="002079D9"/>
    <w:rsid w:val="00207E64"/>
    <w:rsid w:val="00207EA8"/>
    <w:rsid w:val="002101B9"/>
    <w:rsid w:val="002104E1"/>
    <w:rsid w:val="0021098B"/>
    <w:rsid w:val="00210B20"/>
    <w:rsid w:val="00210D49"/>
    <w:rsid w:val="00211170"/>
    <w:rsid w:val="002114F5"/>
    <w:rsid w:val="00211B19"/>
    <w:rsid w:val="00212480"/>
    <w:rsid w:val="00212E93"/>
    <w:rsid w:val="00213297"/>
    <w:rsid w:val="002134CE"/>
    <w:rsid w:val="002135BA"/>
    <w:rsid w:val="00213DE0"/>
    <w:rsid w:val="002142BB"/>
    <w:rsid w:val="002143D9"/>
    <w:rsid w:val="00214B92"/>
    <w:rsid w:val="00214E07"/>
    <w:rsid w:val="00215289"/>
    <w:rsid w:val="00215855"/>
    <w:rsid w:val="00217050"/>
    <w:rsid w:val="002179E5"/>
    <w:rsid w:val="002204BE"/>
    <w:rsid w:val="00220D43"/>
    <w:rsid w:val="00220F57"/>
    <w:rsid w:val="00221CF1"/>
    <w:rsid w:val="00221DEE"/>
    <w:rsid w:val="00221DF2"/>
    <w:rsid w:val="00221F9B"/>
    <w:rsid w:val="0022204A"/>
    <w:rsid w:val="00222AB3"/>
    <w:rsid w:val="00222BE2"/>
    <w:rsid w:val="00222F40"/>
    <w:rsid w:val="00223F0E"/>
    <w:rsid w:val="002240A8"/>
    <w:rsid w:val="0022495F"/>
    <w:rsid w:val="002261DA"/>
    <w:rsid w:val="00226C2F"/>
    <w:rsid w:val="00227873"/>
    <w:rsid w:val="00227E56"/>
    <w:rsid w:val="0023056C"/>
    <w:rsid w:val="0023068B"/>
    <w:rsid w:val="002308DD"/>
    <w:rsid w:val="002309A6"/>
    <w:rsid w:val="00230EC6"/>
    <w:rsid w:val="00231082"/>
    <w:rsid w:val="002313DE"/>
    <w:rsid w:val="002316CF"/>
    <w:rsid w:val="00231E1A"/>
    <w:rsid w:val="00231F53"/>
    <w:rsid w:val="0023260C"/>
    <w:rsid w:val="0023262A"/>
    <w:rsid w:val="0023283D"/>
    <w:rsid w:val="00232919"/>
    <w:rsid w:val="00232DEF"/>
    <w:rsid w:val="00233BE7"/>
    <w:rsid w:val="00233D2F"/>
    <w:rsid w:val="00233EAB"/>
    <w:rsid w:val="00234319"/>
    <w:rsid w:val="00234E65"/>
    <w:rsid w:val="00235AC6"/>
    <w:rsid w:val="00235B21"/>
    <w:rsid w:val="00235DF4"/>
    <w:rsid w:val="0023600D"/>
    <w:rsid w:val="00236C8F"/>
    <w:rsid w:val="0023705A"/>
    <w:rsid w:val="002374DD"/>
    <w:rsid w:val="00237ADC"/>
    <w:rsid w:val="00237E3C"/>
    <w:rsid w:val="00240121"/>
    <w:rsid w:val="00240161"/>
    <w:rsid w:val="00240267"/>
    <w:rsid w:val="00240389"/>
    <w:rsid w:val="0024080E"/>
    <w:rsid w:val="0024098C"/>
    <w:rsid w:val="002409F6"/>
    <w:rsid w:val="00240F9E"/>
    <w:rsid w:val="00241B7E"/>
    <w:rsid w:val="00241C67"/>
    <w:rsid w:val="00241FCD"/>
    <w:rsid w:val="00242107"/>
    <w:rsid w:val="00242182"/>
    <w:rsid w:val="002428DA"/>
    <w:rsid w:val="00242B72"/>
    <w:rsid w:val="00242C7C"/>
    <w:rsid w:val="00243C4F"/>
    <w:rsid w:val="00244AF2"/>
    <w:rsid w:val="00245317"/>
    <w:rsid w:val="002454BC"/>
    <w:rsid w:val="00245647"/>
    <w:rsid w:val="0024581C"/>
    <w:rsid w:val="00245EE3"/>
    <w:rsid w:val="00246BE8"/>
    <w:rsid w:val="002470F5"/>
    <w:rsid w:val="0024740D"/>
    <w:rsid w:val="00247E6F"/>
    <w:rsid w:val="00247FE2"/>
    <w:rsid w:val="00247FE5"/>
    <w:rsid w:val="0024A59E"/>
    <w:rsid w:val="0025010B"/>
    <w:rsid w:val="00250645"/>
    <w:rsid w:val="00250886"/>
    <w:rsid w:val="0025148E"/>
    <w:rsid w:val="00251B68"/>
    <w:rsid w:val="00251D42"/>
    <w:rsid w:val="002522FA"/>
    <w:rsid w:val="002525D7"/>
    <w:rsid w:val="0025266E"/>
    <w:rsid w:val="0025293B"/>
    <w:rsid w:val="00252AA6"/>
    <w:rsid w:val="00252BF4"/>
    <w:rsid w:val="00252CD7"/>
    <w:rsid w:val="00253615"/>
    <w:rsid w:val="00253CFE"/>
    <w:rsid w:val="00254BE3"/>
    <w:rsid w:val="00254D83"/>
    <w:rsid w:val="00254EA6"/>
    <w:rsid w:val="0025508D"/>
    <w:rsid w:val="00255463"/>
    <w:rsid w:val="002558B4"/>
    <w:rsid w:val="002558E6"/>
    <w:rsid w:val="00255F03"/>
    <w:rsid w:val="002560BB"/>
    <w:rsid w:val="00256415"/>
    <w:rsid w:val="002568D4"/>
    <w:rsid w:val="00256ADF"/>
    <w:rsid w:val="00257445"/>
    <w:rsid w:val="00257C13"/>
    <w:rsid w:val="00257DEF"/>
    <w:rsid w:val="0026009B"/>
    <w:rsid w:val="00260735"/>
    <w:rsid w:val="00261619"/>
    <w:rsid w:val="00261634"/>
    <w:rsid w:val="0026261E"/>
    <w:rsid w:val="00262D6B"/>
    <w:rsid w:val="002638CE"/>
    <w:rsid w:val="0026483E"/>
    <w:rsid w:val="00264927"/>
    <w:rsid w:val="00264F02"/>
    <w:rsid w:val="00265F1F"/>
    <w:rsid w:val="002660A9"/>
    <w:rsid w:val="00266A08"/>
    <w:rsid w:val="00270138"/>
    <w:rsid w:val="00270221"/>
    <w:rsid w:val="00270AFE"/>
    <w:rsid w:val="0027124E"/>
    <w:rsid w:val="0027170F"/>
    <w:rsid w:val="00271797"/>
    <w:rsid w:val="00273660"/>
    <w:rsid w:val="002736DA"/>
    <w:rsid w:val="0027483F"/>
    <w:rsid w:val="00274A0E"/>
    <w:rsid w:val="00274E22"/>
    <w:rsid w:val="0027510D"/>
    <w:rsid w:val="002752EC"/>
    <w:rsid w:val="0027550A"/>
    <w:rsid w:val="00275E64"/>
    <w:rsid w:val="00275FD1"/>
    <w:rsid w:val="00276161"/>
    <w:rsid w:val="0027622C"/>
    <w:rsid w:val="00276322"/>
    <w:rsid w:val="002765C6"/>
    <w:rsid w:val="00276AD7"/>
    <w:rsid w:val="00276B14"/>
    <w:rsid w:val="00276DA5"/>
    <w:rsid w:val="00276EB1"/>
    <w:rsid w:val="002805C4"/>
    <w:rsid w:val="00280672"/>
    <w:rsid w:val="00281509"/>
    <w:rsid w:val="002816C9"/>
    <w:rsid w:val="0028198E"/>
    <w:rsid w:val="00282160"/>
    <w:rsid w:val="0028260F"/>
    <w:rsid w:val="00283EF7"/>
    <w:rsid w:val="002844A4"/>
    <w:rsid w:val="0028489B"/>
    <w:rsid w:val="00285100"/>
    <w:rsid w:val="00285E92"/>
    <w:rsid w:val="00285EEF"/>
    <w:rsid w:val="00286E89"/>
    <w:rsid w:val="00286FF6"/>
    <w:rsid w:val="002878F5"/>
    <w:rsid w:val="00290CD3"/>
    <w:rsid w:val="00290D04"/>
    <w:rsid w:val="002911E6"/>
    <w:rsid w:val="002913CC"/>
    <w:rsid w:val="002914D8"/>
    <w:rsid w:val="0029203C"/>
    <w:rsid w:val="00292535"/>
    <w:rsid w:val="00292AD3"/>
    <w:rsid w:val="00292C65"/>
    <w:rsid w:val="00292EEF"/>
    <w:rsid w:val="00293219"/>
    <w:rsid w:val="0029378E"/>
    <w:rsid w:val="00294531"/>
    <w:rsid w:val="0029633F"/>
    <w:rsid w:val="00296A3D"/>
    <w:rsid w:val="00296A3F"/>
    <w:rsid w:val="00296A7C"/>
    <w:rsid w:val="00296D23"/>
    <w:rsid w:val="002971B1"/>
    <w:rsid w:val="002972F5"/>
    <w:rsid w:val="002975C9"/>
    <w:rsid w:val="00297FED"/>
    <w:rsid w:val="002A09EF"/>
    <w:rsid w:val="002A18D9"/>
    <w:rsid w:val="002A1F31"/>
    <w:rsid w:val="002A25AF"/>
    <w:rsid w:val="002A2842"/>
    <w:rsid w:val="002A2DFB"/>
    <w:rsid w:val="002A2E1B"/>
    <w:rsid w:val="002A2E91"/>
    <w:rsid w:val="002A2FC8"/>
    <w:rsid w:val="002A34A4"/>
    <w:rsid w:val="002A3F58"/>
    <w:rsid w:val="002A4557"/>
    <w:rsid w:val="002A4848"/>
    <w:rsid w:val="002A4FB8"/>
    <w:rsid w:val="002A547F"/>
    <w:rsid w:val="002A558E"/>
    <w:rsid w:val="002A5A69"/>
    <w:rsid w:val="002A7409"/>
    <w:rsid w:val="002A7548"/>
    <w:rsid w:val="002A7A96"/>
    <w:rsid w:val="002B002D"/>
    <w:rsid w:val="002B019A"/>
    <w:rsid w:val="002B01C9"/>
    <w:rsid w:val="002B0291"/>
    <w:rsid w:val="002B0380"/>
    <w:rsid w:val="002B083E"/>
    <w:rsid w:val="002B0A1E"/>
    <w:rsid w:val="002B0BB1"/>
    <w:rsid w:val="002B0EB9"/>
    <w:rsid w:val="002B0FFD"/>
    <w:rsid w:val="002B103E"/>
    <w:rsid w:val="002B1308"/>
    <w:rsid w:val="002B1344"/>
    <w:rsid w:val="002B16DF"/>
    <w:rsid w:val="002B2728"/>
    <w:rsid w:val="002B3556"/>
    <w:rsid w:val="002B356B"/>
    <w:rsid w:val="002B3F44"/>
    <w:rsid w:val="002B43C2"/>
    <w:rsid w:val="002B44FD"/>
    <w:rsid w:val="002B4830"/>
    <w:rsid w:val="002B4A65"/>
    <w:rsid w:val="002B4C5D"/>
    <w:rsid w:val="002B5136"/>
    <w:rsid w:val="002B5227"/>
    <w:rsid w:val="002B5912"/>
    <w:rsid w:val="002B62A1"/>
    <w:rsid w:val="002B68EC"/>
    <w:rsid w:val="002B6902"/>
    <w:rsid w:val="002B69DE"/>
    <w:rsid w:val="002B6B1A"/>
    <w:rsid w:val="002B75A8"/>
    <w:rsid w:val="002B7DE6"/>
    <w:rsid w:val="002B7FC5"/>
    <w:rsid w:val="002C0D36"/>
    <w:rsid w:val="002C1E17"/>
    <w:rsid w:val="002C22A1"/>
    <w:rsid w:val="002C23EB"/>
    <w:rsid w:val="002C26C2"/>
    <w:rsid w:val="002C305A"/>
    <w:rsid w:val="002C3237"/>
    <w:rsid w:val="002C3240"/>
    <w:rsid w:val="002C34A9"/>
    <w:rsid w:val="002C3940"/>
    <w:rsid w:val="002C4341"/>
    <w:rsid w:val="002C5478"/>
    <w:rsid w:val="002C5840"/>
    <w:rsid w:val="002C586E"/>
    <w:rsid w:val="002C5E56"/>
    <w:rsid w:val="002C61BA"/>
    <w:rsid w:val="002C633F"/>
    <w:rsid w:val="002C6396"/>
    <w:rsid w:val="002C6A11"/>
    <w:rsid w:val="002C7081"/>
    <w:rsid w:val="002C75AD"/>
    <w:rsid w:val="002C79AD"/>
    <w:rsid w:val="002C7E83"/>
    <w:rsid w:val="002D0B7F"/>
    <w:rsid w:val="002D0F5F"/>
    <w:rsid w:val="002D10F7"/>
    <w:rsid w:val="002D1163"/>
    <w:rsid w:val="002D1643"/>
    <w:rsid w:val="002D27FC"/>
    <w:rsid w:val="002D3A3F"/>
    <w:rsid w:val="002D3CC8"/>
    <w:rsid w:val="002D44D7"/>
    <w:rsid w:val="002D4635"/>
    <w:rsid w:val="002D50F1"/>
    <w:rsid w:val="002D5D59"/>
    <w:rsid w:val="002D613C"/>
    <w:rsid w:val="002D64B0"/>
    <w:rsid w:val="002D6594"/>
    <w:rsid w:val="002D7086"/>
    <w:rsid w:val="002D7854"/>
    <w:rsid w:val="002D78D5"/>
    <w:rsid w:val="002D7AA6"/>
    <w:rsid w:val="002D7C4B"/>
    <w:rsid w:val="002E02C8"/>
    <w:rsid w:val="002E092B"/>
    <w:rsid w:val="002E0DB0"/>
    <w:rsid w:val="002E0FC6"/>
    <w:rsid w:val="002E109D"/>
    <w:rsid w:val="002E13DC"/>
    <w:rsid w:val="002E1645"/>
    <w:rsid w:val="002E1786"/>
    <w:rsid w:val="002E17A3"/>
    <w:rsid w:val="002E1A52"/>
    <w:rsid w:val="002E1D16"/>
    <w:rsid w:val="002E1E5B"/>
    <w:rsid w:val="002E359E"/>
    <w:rsid w:val="002E36CE"/>
    <w:rsid w:val="002E43D3"/>
    <w:rsid w:val="002E479F"/>
    <w:rsid w:val="002E4A0E"/>
    <w:rsid w:val="002E50A4"/>
    <w:rsid w:val="002E5215"/>
    <w:rsid w:val="002E528C"/>
    <w:rsid w:val="002E56D2"/>
    <w:rsid w:val="002E5ECF"/>
    <w:rsid w:val="002E6DDB"/>
    <w:rsid w:val="002E7246"/>
    <w:rsid w:val="002E7928"/>
    <w:rsid w:val="002E7CE2"/>
    <w:rsid w:val="002F0266"/>
    <w:rsid w:val="002F0B11"/>
    <w:rsid w:val="002F0B59"/>
    <w:rsid w:val="002F0E46"/>
    <w:rsid w:val="002F166E"/>
    <w:rsid w:val="002F1721"/>
    <w:rsid w:val="002F2D00"/>
    <w:rsid w:val="002F30A7"/>
    <w:rsid w:val="002F3E40"/>
    <w:rsid w:val="002F49E2"/>
    <w:rsid w:val="002F4D42"/>
    <w:rsid w:val="002F5668"/>
    <w:rsid w:val="002F572A"/>
    <w:rsid w:val="002F5F92"/>
    <w:rsid w:val="002F60CE"/>
    <w:rsid w:val="002F65CD"/>
    <w:rsid w:val="002F6B73"/>
    <w:rsid w:val="002F708E"/>
    <w:rsid w:val="002F7200"/>
    <w:rsid w:val="002F7A37"/>
    <w:rsid w:val="002F7ACD"/>
    <w:rsid w:val="003004D0"/>
    <w:rsid w:val="00300768"/>
    <w:rsid w:val="00300DED"/>
    <w:rsid w:val="003013F6"/>
    <w:rsid w:val="003016F2"/>
    <w:rsid w:val="00301C83"/>
    <w:rsid w:val="00302372"/>
    <w:rsid w:val="0030240F"/>
    <w:rsid w:val="003029AC"/>
    <w:rsid w:val="0030404B"/>
    <w:rsid w:val="003044B7"/>
    <w:rsid w:val="00304732"/>
    <w:rsid w:val="0030482D"/>
    <w:rsid w:val="00305517"/>
    <w:rsid w:val="00305C47"/>
    <w:rsid w:val="00305F46"/>
    <w:rsid w:val="00306930"/>
    <w:rsid w:val="00307948"/>
    <w:rsid w:val="00307952"/>
    <w:rsid w:val="00307D0F"/>
    <w:rsid w:val="00310249"/>
    <w:rsid w:val="003104A5"/>
    <w:rsid w:val="003114CF"/>
    <w:rsid w:val="00311B83"/>
    <w:rsid w:val="00311C79"/>
    <w:rsid w:val="003124F4"/>
    <w:rsid w:val="0031281A"/>
    <w:rsid w:val="00313508"/>
    <w:rsid w:val="00313A5E"/>
    <w:rsid w:val="00313CED"/>
    <w:rsid w:val="00314014"/>
    <w:rsid w:val="003141F6"/>
    <w:rsid w:val="00314799"/>
    <w:rsid w:val="0031526F"/>
    <w:rsid w:val="003166DB"/>
    <w:rsid w:val="00316C29"/>
    <w:rsid w:val="00316F36"/>
    <w:rsid w:val="0031721D"/>
    <w:rsid w:val="00317BE3"/>
    <w:rsid w:val="00320478"/>
    <w:rsid w:val="00320A0C"/>
    <w:rsid w:val="00321439"/>
    <w:rsid w:val="00321E21"/>
    <w:rsid w:val="0032211D"/>
    <w:rsid w:val="003227FF"/>
    <w:rsid w:val="00323078"/>
    <w:rsid w:val="00323B08"/>
    <w:rsid w:val="00324324"/>
    <w:rsid w:val="00324EF8"/>
    <w:rsid w:val="00325254"/>
    <w:rsid w:val="00325273"/>
    <w:rsid w:val="003253E0"/>
    <w:rsid w:val="003254E3"/>
    <w:rsid w:val="00325916"/>
    <w:rsid w:val="00325DB3"/>
    <w:rsid w:val="003262D9"/>
    <w:rsid w:val="00326546"/>
    <w:rsid w:val="00326A35"/>
    <w:rsid w:val="00326DC5"/>
    <w:rsid w:val="0032700C"/>
    <w:rsid w:val="0032FF10"/>
    <w:rsid w:val="003302A8"/>
    <w:rsid w:val="00330678"/>
    <w:rsid w:val="00330B07"/>
    <w:rsid w:val="00330BD9"/>
    <w:rsid w:val="00330BE4"/>
    <w:rsid w:val="00330DA6"/>
    <w:rsid w:val="00330E74"/>
    <w:rsid w:val="003328D5"/>
    <w:rsid w:val="00332A0C"/>
    <w:rsid w:val="00332D58"/>
    <w:rsid w:val="003340F5"/>
    <w:rsid w:val="00334B3E"/>
    <w:rsid w:val="003350EF"/>
    <w:rsid w:val="0033657C"/>
    <w:rsid w:val="003365ED"/>
    <w:rsid w:val="0033676E"/>
    <w:rsid w:val="00337AED"/>
    <w:rsid w:val="00337F80"/>
    <w:rsid w:val="0034054E"/>
    <w:rsid w:val="0034086A"/>
    <w:rsid w:val="00340EF7"/>
    <w:rsid w:val="00341598"/>
    <w:rsid w:val="003415F3"/>
    <w:rsid w:val="00341B64"/>
    <w:rsid w:val="00341E3C"/>
    <w:rsid w:val="003425FB"/>
    <w:rsid w:val="00342624"/>
    <w:rsid w:val="00342CDC"/>
    <w:rsid w:val="00343665"/>
    <w:rsid w:val="00343B6F"/>
    <w:rsid w:val="00343DCF"/>
    <w:rsid w:val="0034406D"/>
    <w:rsid w:val="00344404"/>
    <w:rsid w:val="00344992"/>
    <w:rsid w:val="00344C04"/>
    <w:rsid w:val="0034505D"/>
    <w:rsid w:val="0034560C"/>
    <w:rsid w:val="00346053"/>
    <w:rsid w:val="0034654B"/>
    <w:rsid w:val="0034704A"/>
    <w:rsid w:val="003474BC"/>
    <w:rsid w:val="00347D34"/>
    <w:rsid w:val="003502EE"/>
    <w:rsid w:val="00350562"/>
    <w:rsid w:val="00350BB8"/>
    <w:rsid w:val="00350C70"/>
    <w:rsid w:val="00351EDB"/>
    <w:rsid w:val="00351F0C"/>
    <w:rsid w:val="00352699"/>
    <w:rsid w:val="00352707"/>
    <w:rsid w:val="00352C7F"/>
    <w:rsid w:val="00353DE4"/>
    <w:rsid w:val="003541C7"/>
    <w:rsid w:val="00354799"/>
    <w:rsid w:val="003547F5"/>
    <w:rsid w:val="003548B4"/>
    <w:rsid w:val="003555F9"/>
    <w:rsid w:val="00355B69"/>
    <w:rsid w:val="00355B73"/>
    <w:rsid w:val="003561CD"/>
    <w:rsid w:val="0035668B"/>
    <w:rsid w:val="0035760F"/>
    <w:rsid w:val="00357B65"/>
    <w:rsid w:val="00357DD3"/>
    <w:rsid w:val="003602A9"/>
    <w:rsid w:val="00360424"/>
    <w:rsid w:val="00360458"/>
    <w:rsid w:val="00360459"/>
    <w:rsid w:val="0036057F"/>
    <w:rsid w:val="003606C3"/>
    <w:rsid w:val="00360AE1"/>
    <w:rsid w:val="00360CFF"/>
    <w:rsid w:val="00360D58"/>
    <w:rsid w:val="00361335"/>
    <w:rsid w:val="00361D6C"/>
    <w:rsid w:val="00361DCF"/>
    <w:rsid w:val="00361DE9"/>
    <w:rsid w:val="00362BA6"/>
    <w:rsid w:val="00362D0B"/>
    <w:rsid w:val="00362E11"/>
    <w:rsid w:val="003634E7"/>
    <w:rsid w:val="00363520"/>
    <w:rsid w:val="003635EC"/>
    <w:rsid w:val="0036441D"/>
    <w:rsid w:val="003651DB"/>
    <w:rsid w:val="003657B5"/>
    <w:rsid w:val="00365B21"/>
    <w:rsid w:val="00365CFE"/>
    <w:rsid w:val="00366585"/>
    <w:rsid w:val="00366DA3"/>
    <w:rsid w:val="003679E4"/>
    <w:rsid w:val="00367B45"/>
    <w:rsid w:val="00367BBC"/>
    <w:rsid w:val="00367BDD"/>
    <w:rsid w:val="00367C0B"/>
    <w:rsid w:val="003706B0"/>
    <w:rsid w:val="00370765"/>
    <w:rsid w:val="00370929"/>
    <w:rsid w:val="00370B17"/>
    <w:rsid w:val="00370B71"/>
    <w:rsid w:val="00371711"/>
    <w:rsid w:val="0037179F"/>
    <w:rsid w:val="00371C0E"/>
    <w:rsid w:val="00372537"/>
    <w:rsid w:val="00372603"/>
    <w:rsid w:val="0037295C"/>
    <w:rsid w:val="003735E4"/>
    <w:rsid w:val="00373FE3"/>
    <w:rsid w:val="00374083"/>
    <w:rsid w:val="00374E50"/>
    <w:rsid w:val="003759CC"/>
    <w:rsid w:val="003767FD"/>
    <w:rsid w:val="00377000"/>
    <w:rsid w:val="003773C0"/>
    <w:rsid w:val="00377BB9"/>
    <w:rsid w:val="00377DBC"/>
    <w:rsid w:val="00380821"/>
    <w:rsid w:val="00380D3A"/>
    <w:rsid w:val="00380DAD"/>
    <w:rsid w:val="00380EE0"/>
    <w:rsid w:val="00381508"/>
    <w:rsid w:val="00381569"/>
    <w:rsid w:val="003819F6"/>
    <w:rsid w:val="00381C8D"/>
    <w:rsid w:val="00381CF5"/>
    <w:rsid w:val="00381F39"/>
    <w:rsid w:val="0038216B"/>
    <w:rsid w:val="00382611"/>
    <w:rsid w:val="00382645"/>
    <w:rsid w:val="00382CEA"/>
    <w:rsid w:val="003834EA"/>
    <w:rsid w:val="003835BC"/>
    <w:rsid w:val="003839A1"/>
    <w:rsid w:val="00383CB0"/>
    <w:rsid w:val="00384920"/>
    <w:rsid w:val="00384A4B"/>
    <w:rsid w:val="00384C41"/>
    <w:rsid w:val="00384C96"/>
    <w:rsid w:val="00384D0A"/>
    <w:rsid w:val="003860F5"/>
    <w:rsid w:val="0038646A"/>
    <w:rsid w:val="00386A5F"/>
    <w:rsid w:val="00386C6F"/>
    <w:rsid w:val="003873F5"/>
    <w:rsid w:val="003875FC"/>
    <w:rsid w:val="00387787"/>
    <w:rsid w:val="003879CE"/>
    <w:rsid w:val="0039004E"/>
    <w:rsid w:val="003902E3"/>
    <w:rsid w:val="00390410"/>
    <w:rsid w:val="00390892"/>
    <w:rsid w:val="0039123D"/>
    <w:rsid w:val="00391414"/>
    <w:rsid w:val="003914B5"/>
    <w:rsid w:val="0039169A"/>
    <w:rsid w:val="00391E71"/>
    <w:rsid w:val="003923F6"/>
    <w:rsid w:val="00392636"/>
    <w:rsid w:val="003927E1"/>
    <w:rsid w:val="00392BC7"/>
    <w:rsid w:val="003944DF"/>
    <w:rsid w:val="00394A66"/>
    <w:rsid w:val="0039594C"/>
    <w:rsid w:val="00395BBB"/>
    <w:rsid w:val="00395D93"/>
    <w:rsid w:val="0039646A"/>
    <w:rsid w:val="003964B2"/>
    <w:rsid w:val="003964C6"/>
    <w:rsid w:val="00396903"/>
    <w:rsid w:val="00396932"/>
    <w:rsid w:val="00396DE5"/>
    <w:rsid w:val="00397583"/>
    <w:rsid w:val="003A01BE"/>
    <w:rsid w:val="003A060B"/>
    <w:rsid w:val="003A069C"/>
    <w:rsid w:val="003A07EE"/>
    <w:rsid w:val="003A0F3A"/>
    <w:rsid w:val="003A10B2"/>
    <w:rsid w:val="003A157C"/>
    <w:rsid w:val="003A15CD"/>
    <w:rsid w:val="003A187D"/>
    <w:rsid w:val="003A1916"/>
    <w:rsid w:val="003A1E02"/>
    <w:rsid w:val="003A1FED"/>
    <w:rsid w:val="003A29C4"/>
    <w:rsid w:val="003A3849"/>
    <w:rsid w:val="003A384D"/>
    <w:rsid w:val="003A39C5"/>
    <w:rsid w:val="003A45AB"/>
    <w:rsid w:val="003A498E"/>
    <w:rsid w:val="003A4EBB"/>
    <w:rsid w:val="003A5046"/>
    <w:rsid w:val="003A5455"/>
    <w:rsid w:val="003A57BC"/>
    <w:rsid w:val="003A57C9"/>
    <w:rsid w:val="003A61B3"/>
    <w:rsid w:val="003A63A4"/>
    <w:rsid w:val="003A668C"/>
    <w:rsid w:val="003A6C67"/>
    <w:rsid w:val="003A70D2"/>
    <w:rsid w:val="003A7770"/>
    <w:rsid w:val="003A7C58"/>
    <w:rsid w:val="003B0218"/>
    <w:rsid w:val="003B0BC2"/>
    <w:rsid w:val="003B12A6"/>
    <w:rsid w:val="003B179E"/>
    <w:rsid w:val="003B17A9"/>
    <w:rsid w:val="003B1DCA"/>
    <w:rsid w:val="003B23EE"/>
    <w:rsid w:val="003B25BA"/>
    <w:rsid w:val="003B2AD7"/>
    <w:rsid w:val="003B2CD8"/>
    <w:rsid w:val="003B30FC"/>
    <w:rsid w:val="003B3818"/>
    <w:rsid w:val="003B391D"/>
    <w:rsid w:val="003B398C"/>
    <w:rsid w:val="003B3CCA"/>
    <w:rsid w:val="003B3EA9"/>
    <w:rsid w:val="003B4198"/>
    <w:rsid w:val="003B41D8"/>
    <w:rsid w:val="003B43EF"/>
    <w:rsid w:val="003B55A6"/>
    <w:rsid w:val="003B5D71"/>
    <w:rsid w:val="003B67E4"/>
    <w:rsid w:val="003B684C"/>
    <w:rsid w:val="003B6BD8"/>
    <w:rsid w:val="003B6C53"/>
    <w:rsid w:val="003B6D9E"/>
    <w:rsid w:val="003B71DA"/>
    <w:rsid w:val="003B74F4"/>
    <w:rsid w:val="003B7D5C"/>
    <w:rsid w:val="003B7EA6"/>
    <w:rsid w:val="003C0135"/>
    <w:rsid w:val="003C02E2"/>
    <w:rsid w:val="003C077A"/>
    <w:rsid w:val="003C0E66"/>
    <w:rsid w:val="003C0F9C"/>
    <w:rsid w:val="003C131F"/>
    <w:rsid w:val="003C18FD"/>
    <w:rsid w:val="003C1A42"/>
    <w:rsid w:val="003C1CEA"/>
    <w:rsid w:val="003C1D87"/>
    <w:rsid w:val="003C2193"/>
    <w:rsid w:val="003C21DC"/>
    <w:rsid w:val="003C3214"/>
    <w:rsid w:val="003C3734"/>
    <w:rsid w:val="003C37B6"/>
    <w:rsid w:val="003C40CC"/>
    <w:rsid w:val="003C40E1"/>
    <w:rsid w:val="003C41AC"/>
    <w:rsid w:val="003C44D2"/>
    <w:rsid w:val="003C48E8"/>
    <w:rsid w:val="003C4CEA"/>
    <w:rsid w:val="003C5FDE"/>
    <w:rsid w:val="003C6B0B"/>
    <w:rsid w:val="003C6EBC"/>
    <w:rsid w:val="003C7379"/>
    <w:rsid w:val="003C74FB"/>
    <w:rsid w:val="003C7743"/>
    <w:rsid w:val="003D0911"/>
    <w:rsid w:val="003D1798"/>
    <w:rsid w:val="003D2877"/>
    <w:rsid w:val="003D2F43"/>
    <w:rsid w:val="003D31FA"/>
    <w:rsid w:val="003D3B8D"/>
    <w:rsid w:val="003D3BD3"/>
    <w:rsid w:val="003D3D7B"/>
    <w:rsid w:val="003D3F62"/>
    <w:rsid w:val="003D4A8F"/>
    <w:rsid w:val="003D4EF2"/>
    <w:rsid w:val="003D5939"/>
    <w:rsid w:val="003D6825"/>
    <w:rsid w:val="003D709E"/>
    <w:rsid w:val="003D78AE"/>
    <w:rsid w:val="003D7CC0"/>
    <w:rsid w:val="003E0C9D"/>
    <w:rsid w:val="003E1527"/>
    <w:rsid w:val="003E17E2"/>
    <w:rsid w:val="003E1C4D"/>
    <w:rsid w:val="003E1D2D"/>
    <w:rsid w:val="003E2161"/>
    <w:rsid w:val="003E27E5"/>
    <w:rsid w:val="003E28D2"/>
    <w:rsid w:val="003E2AC2"/>
    <w:rsid w:val="003E3800"/>
    <w:rsid w:val="003E40B6"/>
    <w:rsid w:val="003E48D8"/>
    <w:rsid w:val="003E4BE9"/>
    <w:rsid w:val="003E50F9"/>
    <w:rsid w:val="003E51E2"/>
    <w:rsid w:val="003E549F"/>
    <w:rsid w:val="003E5514"/>
    <w:rsid w:val="003E5BD2"/>
    <w:rsid w:val="003E5F4E"/>
    <w:rsid w:val="003E614C"/>
    <w:rsid w:val="003E6437"/>
    <w:rsid w:val="003E6967"/>
    <w:rsid w:val="003E6E75"/>
    <w:rsid w:val="003E70C8"/>
    <w:rsid w:val="003E71A5"/>
    <w:rsid w:val="003E74D0"/>
    <w:rsid w:val="003E76DB"/>
    <w:rsid w:val="003E7822"/>
    <w:rsid w:val="003E7874"/>
    <w:rsid w:val="003E7E96"/>
    <w:rsid w:val="003F01CC"/>
    <w:rsid w:val="003F0A39"/>
    <w:rsid w:val="003F0B01"/>
    <w:rsid w:val="003F0BC9"/>
    <w:rsid w:val="003F10C1"/>
    <w:rsid w:val="003F111C"/>
    <w:rsid w:val="003F116C"/>
    <w:rsid w:val="003F128D"/>
    <w:rsid w:val="003F1CB9"/>
    <w:rsid w:val="003F1F50"/>
    <w:rsid w:val="003F2116"/>
    <w:rsid w:val="003F2342"/>
    <w:rsid w:val="003F2783"/>
    <w:rsid w:val="003F3081"/>
    <w:rsid w:val="003F33FC"/>
    <w:rsid w:val="003F4A5D"/>
    <w:rsid w:val="003F57EC"/>
    <w:rsid w:val="003F6102"/>
    <w:rsid w:val="003F6677"/>
    <w:rsid w:val="003F7032"/>
    <w:rsid w:val="003F7D38"/>
    <w:rsid w:val="00400013"/>
    <w:rsid w:val="0040062A"/>
    <w:rsid w:val="004006E9"/>
    <w:rsid w:val="00400BB0"/>
    <w:rsid w:val="00400BC5"/>
    <w:rsid w:val="00400CED"/>
    <w:rsid w:val="00400E6A"/>
    <w:rsid w:val="00400EA1"/>
    <w:rsid w:val="00400F4C"/>
    <w:rsid w:val="004011D3"/>
    <w:rsid w:val="0040131B"/>
    <w:rsid w:val="00401903"/>
    <w:rsid w:val="00401DF3"/>
    <w:rsid w:val="00403005"/>
    <w:rsid w:val="004031C3"/>
    <w:rsid w:val="00403CB0"/>
    <w:rsid w:val="00404169"/>
    <w:rsid w:val="004050EC"/>
    <w:rsid w:val="004051EE"/>
    <w:rsid w:val="00405D40"/>
    <w:rsid w:val="00405F50"/>
    <w:rsid w:val="004066C9"/>
    <w:rsid w:val="00406D78"/>
    <w:rsid w:val="0040747B"/>
    <w:rsid w:val="00407972"/>
    <w:rsid w:val="00407AFE"/>
    <w:rsid w:val="00407E60"/>
    <w:rsid w:val="00411184"/>
    <w:rsid w:val="00411724"/>
    <w:rsid w:val="00411ABE"/>
    <w:rsid w:val="00411AFD"/>
    <w:rsid w:val="004129A7"/>
    <w:rsid w:val="00412A31"/>
    <w:rsid w:val="00412DEF"/>
    <w:rsid w:val="00413E10"/>
    <w:rsid w:val="004147DC"/>
    <w:rsid w:val="00416219"/>
    <w:rsid w:val="00416B8B"/>
    <w:rsid w:val="00416E5B"/>
    <w:rsid w:val="00416F9B"/>
    <w:rsid w:val="0041714E"/>
    <w:rsid w:val="0041714F"/>
    <w:rsid w:val="00417804"/>
    <w:rsid w:val="00417CB0"/>
    <w:rsid w:val="00417F5B"/>
    <w:rsid w:val="0042022F"/>
    <w:rsid w:val="004202EE"/>
    <w:rsid w:val="00421044"/>
    <w:rsid w:val="004213D5"/>
    <w:rsid w:val="004219B5"/>
    <w:rsid w:val="00421A16"/>
    <w:rsid w:val="00421BE6"/>
    <w:rsid w:val="004220B3"/>
    <w:rsid w:val="00422149"/>
    <w:rsid w:val="00422204"/>
    <w:rsid w:val="00424246"/>
    <w:rsid w:val="00424B61"/>
    <w:rsid w:val="00424BE2"/>
    <w:rsid w:val="00426476"/>
    <w:rsid w:val="004266EB"/>
    <w:rsid w:val="00427090"/>
    <w:rsid w:val="004274AC"/>
    <w:rsid w:val="00427C00"/>
    <w:rsid w:val="00427CB6"/>
    <w:rsid w:val="00427EAA"/>
    <w:rsid w:val="00430561"/>
    <w:rsid w:val="0043081B"/>
    <w:rsid w:val="004308AB"/>
    <w:rsid w:val="00430E6E"/>
    <w:rsid w:val="00432253"/>
    <w:rsid w:val="0043256E"/>
    <w:rsid w:val="004329E8"/>
    <w:rsid w:val="004329F9"/>
    <w:rsid w:val="00432C4A"/>
    <w:rsid w:val="00432F51"/>
    <w:rsid w:val="00432FBE"/>
    <w:rsid w:val="004330FE"/>
    <w:rsid w:val="0043330C"/>
    <w:rsid w:val="00433357"/>
    <w:rsid w:val="00433A41"/>
    <w:rsid w:val="00433FB7"/>
    <w:rsid w:val="00434285"/>
    <w:rsid w:val="00434AA9"/>
    <w:rsid w:val="00434DD2"/>
    <w:rsid w:val="00435271"/>
    <w:rsid w:val="00435CAF"/>
    <w:rsid w:val="00436183"/>
    <w:rsid w:val="00436EE9"/>
    <w:rsid w:val="00436F28"/>
    <w:rsid w:val="004371A0"/>
    <w:rsid w:val="0043723A"/>
    <w:rsid w:val="00437333"/>
    <w:rsid w:val="00437486"/>
    <w:rsid w:val="00437933"/>
    <w:rsid w:val="00437E18"/>
    <w:rsid w:val="00440795"/>
    <w:rsid w:val="00440DDB"/>
    <w:rsid w:val="00442001"/>
    <w:rsid w:val="0044242C"/>
    <w:rsid w:val="004428CA"/>
    <w:rsid w:val="00442BBA"/>
    <w:rsid w:val="00443109"/>
    <w:rsid w:val="004431E7"/>
    <w:rsid w:val="00443C87"/>
    <w:rsid w:val="00443EF7"/>
    <w:rsid w:val="0044486E"/>
    <w:rsid w:val="0044547F"/>
    <w:rsid w:val="004454C5"/>
    <w:rsid w:val="00446755"/>
    <w:rsid w:val="004469EB"/>
    <w:rsid w:val="00446F1B"/>
    <w:rsid w:val="00447265"/>
    <w:rsid w:val="00447417"/>
    <w:rsid w:val="00447674"/>
    <w:rsid w:val="00447984"/>
    <w:rsid w:val="00447ED8"/>
    <w:rsid w:val="0045079F"/>
    <w:rsid w:val="00450955"/>
    <w:rsid w:val="00450AE2"/>
    <w:rsid w:val="004515DC"/>
    <w:rsid w:val="00451738"/>
    <w:rsid w:val="0045173E"/>
    <w:rsid w:val="00451A8A"/>
    <w:rsid w:val="004522BE"/>
    <w:rsid w:val="0045267B"/>
    <w:rsid w:val="004526E3"/>
    <w:rsid w:val="004527BB"/>
    <w:rsid w:val="00452E06"/>
    <w:rsid w:val="00452E79"/>
    <w:rsid w:val="00452ED9"/>
    <w:rsid w:val="00452F8A"/>
    <w:rsid w:val="0045335F"/>
    <w:rsid w:val="004546CD"/>
    <w:rsid w:val="00454814"/>
    <w:rsid w:val="00454E07"/>
    <w:rsid w:val="004550E6"/>
    <w:rsid w:val="0045520E"/>
    <w:rsid w:val="0045547C"/>
    <w:rsid w:val="004556C7"/>
    <w:rsid w:val="00455E55"/>
    <w:rsid w:val="004562B8"/>
    <w:rsid w:val="00457EB9"/>
    <w:rsid w:val="0046049A"/>
    <w:rsid w:val="004604E1"/>
    <w:rsid w:val="00460E9B"/>
    <w:rsid w:val="0046178F"/>
    <w:rsid w:val="00461C22"/>
    <w:rsid w:val="00462436"/>
    <w:rsid w:val="004638F4"/>
    <w:rsid w:val="00463FA7"/>
    <w:rsid w:val="004642A9"/>
    <w:rsid w:val="0046452C"/>
    <w:rsid w:val="00464824"/>
    <w:rsid w:val="00464929"/>
    <w:rsid w:val="00464A7C"/>
    <w:rsid w:val="00466076"/>
    <w:rsid w:val="00466F56"/>
    <w:rsid w:val="0046720C"/>
    <w:rsid w:val="004675C5"/>
    <w:rsid w:val="00467664"/>
    <w:rsid w:val="00467909"/>
    <w:rsid w:val="004708EB"/>
    <w:rsid w:val="00471618"/>
    <w:rsid w:val="0047192E"/>
    <w:rsid w:val="00471CB6"/>
    <w:rsid w:val="00471E81"/>
    <w:rsid w:val="004720A9"/>
    <w:rsid w:val="004727BE"/>
    <w:rsid w:val="00472A69"/>
    <w:rsid w:val="00472C53"/>
    <w:rsid w:val="004730D7"/>
    <w:rsid w:val="00473668"/>
    <w:rsid w:val="00473778"/>
    <w:rsid w:val="0047480A"/>
    <w:rsid w:val="00474A50"/>
    <w:rsid w:val="00474BFE"/>
    <w:rsid w:val="004755FA"/>
    <w:rsid w:val="00475959"/>
    <w:rsid w:val="00475F9F"/>
    <w:rsid w:val="0047601A"/>
    <w:rsid w:val="0047652F"/>
    <w:rsid w:val="004767C4"/>
    <w:rsid w:val="004768CD"/>
    <w:rsid w:val="0047754B"/>
    <w:rsid w:val="00477AD3"/>
    <w:rsid w:val="0048012D"/>
    <w:rsid w:val="0048013E"/>
    <w:rsid w:val="00480842"/>
    <w:rsid w:val="00480FB8"/>
    <w:rsid w:val="004810F8"/>
    <w:rsid w:val="0048136C"/>
    <w:rsid w:val="004815D6"/>
    <w:rsid w:val="00481B8C"/>
    <w:rsid w:val="00481B93"/>
    <w:rsid w:val="00481FBA"/>
    <w:rsid w:val="004825DC"/>
    <w:rsid w:val="00482DBF"/>
    <w:rsid w:val="00482FC7"/>
    <w:rsid w:val="00483C9E"/>
    <w:rsid w:val="00484009"/>
    <w:rsid w:val="0048456B"/>
    <w:rsid w:val="00484EC7"/>
    <w:rsid w:val="0048536A"/>
    <w:rsid w:val="0048540E"/>
    <w:rsid w:val="00485CC4"/>
    <w:rsid w:val="00487535"/>
    <w:rsid w:val="0048774E"/>
    <w:rsid w:val="00487ADF"/>
    <w:rsid w:val="00487ED1"/>
    <w:rsid w:val="004902F5"/>
    <w:rsid w:val="00490659"/>
    <w:rsid w:val="004909F5"/>
    <w:rsid w:val="00490EC9"/>
    <w:rsid w:val="00490FBB"/>
    <w:rsid w:val="00491271"/>
    <w:rsid w:val="004912DA"/>
    <w:rsid w:val="00491EAB"/>
    <w:rsid w:val="0049269A"/>
    <w:rsid w:val="00492C4C"/>
    <w:rsid w:val="00492D7B"/>
    <w:rsid w:val="00492DDA"/>
    <w:rsid w:val="0049349E"/>
    <w:rsid w:val="00493582"/>
    <w:rsid w:val="00493BA6"/>
    <w:rsid w:val="00493C0A"/>
    <w:rsid w:val="00493F1C"/>
    <w:rsid w:val="00494591"/>
    <w:rsid w:val="00494C14"/>
    <w:rsid w:val="00494CE1"/>
    <w:rsid w:val="004956F4"/>
    <w:rsid w:val="0049582F"/>
    <w:rsid w:val="004958BF"/>
    <w:rsid w:val="00496017"/>
    <w:rsid w:val="00496ACD"/>
    <w:rsid w:val="00496CBC"/>
    <w:rsid w:val="00496E5A"/>
    <w:rsid w:val="004976E1"/>
    <w:rsid w:val="004A0294"/>
    <w:rsid w:val="004A05B7"/>
    <w:rsid w:val="004A05BC"/>
    <w:rsid w:val="004A07BF"/>
    <w:rsid w:val="004A07F5"/>
    <w:rsid w:val="004A0F2E"/>
    <w:rsid w:val="004A1072"/>
    <w:rsid w:val="004A2154"/>
    <w:rsid w:val="004A2B47"/>
    <w:rsid w:val="004A32B8"/>
    <w:rsid w:val="004A33B1"/>
    <w:rsid w:val="004A3D8F"/>
    <w:rsid w:val="004A3F68"/>
    <w:rsid w:val="004A41BD"/>
    <w:rsid w:val="004A4C04"/>
    <w:rsid w:val="004A5B0D"/>
    <w:rsid w:val="004A5EC4"/>
    <w:rsid w:val="004A62FC"/>
    <w:rsid w:val="004A63D5"/>
    <w:rsid w:val="004A66A9"/>
    <w:rsid w:val="004A7E64"/>
    <w:rsid w:val="004A7F33"/>
    <w:rsid w:val="004ADE0D"/>
    <w:rsid w:val="004B0108"/>
    <w:rsid w:val="004B07DC"/>
    <w:rsid w:val="004B14A2"/>
    <w:rsid w:val="004B1572"/>
    <w:rsid w:val="004B1840"/>
    <w:rsid w:val="004B190D"/>
    <w:rsid w:val="004B20F1"/>
    <w:rsid w:val="004B214C"/>
    <w:rsid w:val="004B219F"/>
    <w:rsid w:val="004B23FC"/>
    <w:rsid w:val="004B26A9"/>
    <w:rsid w:val="004B29E4"/>
    <w:rsid w:val="004B2D12"/>
    <w:rsid w:val="004B2FC5"/>
    <w:rsid w:val="004B3A4B"/>
    <w:rsid w:val="004B3C0A"/>
    <w:rsid w:val="004B423A"/>
    <w:rsid w:val="004B6F79"/>
    <w:rsid w:val="004B6FBE"/>
    <w:rsid w:val="004B7607"/>
    <w:rsid w:val="004B7BF9"/>
    <w:rsid w:val="004C01E5"/>
    <w:rsid w:val="004C0B13"/>
    <w:rsid w:val="004C0D89"/>
    <w:rsid w:val="004C0EBC"/>
    <w:rsid w:val="004C254D"/>
    <w:rsid w:val="004C289A"/>
    <w:rsid w:val="004C2C5E"/>
    <w:rsid w:val="004C2FFB"/>
    <w:rsid w:val="004C31C4"/>
    <w:rsid w:val="004C4181"/>
    <w:rsid w:val="004C44B4"/>
    <w:rsid w:val="004C4616"/>
    <w:rsid w:val="004C4736"/>
    <w:rsid w:val="004C4E8F"/>
    <w:rsid w:val="004C4EEF"/>
    <w:rsid w:val="004C51E3"/>
    <w:rsid w:val="004C54B0"/>
    <w:rsid w:val="004C5986"/>
    <w:rsid w:val="004C5D33"/>
    <w:rsid w:val="004C60A6"/>
    <w:rsid w:val="004C6141"/>
    <w:rsid w:val="004C6F63"/>
    <w:rsid w:val="004C7334"/>
    <w:rsid w:val="004C7458"/>
    <w:rsid w:val="004C75D0"/>
    <w:rsid w:val="004C7815"/>
    <w:rsid w:val="004D012C"/>
    <w:rsid w:val="004D0315"/>
    <w:rsid w:val="004D04B6"/>
    <w:rsid w:val="004D05BC"/>
    <w:rsid w:val="004D0E19"/>
    <w:rsid w:val="004D109C"/>
    <w:rsid w:val="004D1DFD"/>
    <w:rsid w:val="004D2FDE"/>
    <w:rsid w:val="004D304A"/>
    <w:rsid w:val="004D32ED"/>
    <w:rsid w:val="004D3EE5"/>
    <w:rsid w:val="004D45C6"/>
    <w:rsid w:val="004D46A7"/>
    <w:rsid w:val="004D483F"/>
    <w:rsid w:val="004D48E0"/>
    <w:rsid w:val="004D512B"/>
    <w:rsid w:val="004D5EE6"/>
    <w:rsid w:val="004D65B4"/>
    <w:rsid w:val="004D6683"/>
    <w:rsid w:val="004D6895"/>
    <w:rsid w:val="004D6ECA"/>
    <w:rsid w:val="004D72EA"/>
    <w:rsid w:val="004D77CC"/>
    <w:rsid w:val="004D7802"/>
    <w:rsid w:val="004E04AE"/>
    <w:rsid w:val="004E07DB"/>
    <w:rsid w:val="004E1198"/>
    <w:rsid w:val="004E139B"/>
    <w:rsid w:val="004E22FC"/>
    <w:rsid w:val="004E2C5E"/>
    <w:rsid w:val="004E2FD3"/>
    <w:rsid w:val="004E3478"/>
    <w:rsid w:val="004E3ABF"/>
    <w:rsid w:val="004E3C2A"/>
    <w:rsid w:val="004E4292"/>
    <w:rsid w:val="004E44BA"/>
    <w:rsid w:val="004E45EC"/>
    <w:rsid w:val="004E4EA5"/>
    <w:rsid w:val="004E56EA"/>
    <w:rsid w:val="004E5A1C"/>
    <w:rsid w:val="004E5EA1"/>
    <w:rsid w:val="004E65E1"/>
    <w:rsid w:val="004E6637"/>
    <w:rsid w:val="004E6FBC"/>
    <w:rsid w:val="004E7760"/>
    <w:rsid w:val="004E7ADD"/>
    <w:rsid w:val="004EC0B8"/>
    <w:rsid w:val="004F0059"/>
    <w:rsid w:val="004F0360"/>
    <w:rsid w:val="004F08F2"/>
    <w:rsid w:val="004F0B0E"/>
    <w:rsid w:val="004F0DE4"/>
    <w:rsid w:val="004F0EA2"/>
    <w:rsid w:val="004F0FA9"/>
    <w:rsid w:val="004F1873"/>
    <w:rsid w:val="004F1E3C"/>
    <w:rsid w:val="004F2008"/>
    <w:rsid w:val="004F2931"/>
    <w:rsid w:val="004F2AC9"/>
    <w:rsid w:val="004F2BDB"/>
    <w:rsid w:val="004F2F13"/>
    <w:rsid w:val="004F2F28"/>
    <w:rsid w:val="004F30EB"/>
    <w:rsid w:val="004F3DA3"/>
    <w:rsid w:val="004F4059"/>
    <w:rsid w:val="004F41B9"/>
    <w:rsid w:val="004F449C"/>
    <w:rsid w:val="004F4BFF"/>
    <w:rsid w:val="004F4E33"/>
    <w:rsid w:val="004F5115"/>
    <w:rsid w:val="004F5C68"/>
    <w:rsid w:val="004F652B"/>
    <w:rsid w:val="004F6625"/>
    <w:rsid w:val="004F6C9E"/>
    <w:rsid w:val="004F7A5A"/>
    <w:rsid w:val="004F7BA9"/>
    <w:rsid w:val="004F7E66"/>
    <w:rsid w:val="0050009C"/>
    <w:rsid w:val="00500459"/>
    <w:rsid w:val="00500A3F"/>
    <w:rsid w:val="00500E1F"/>
    <w:rsid w:val="005017DD"/>
    <w:rsid w:val="005025B9"/>
    <w:rsid w:val="005027C4"/>
    <w:rsid w:val="005029ED"/>
    <w:rsid w:val="00503317"/>
    <w:rsid w:val="00503686"/>
    <w:rsid w:val="00503C8C"/>
    <w:rsid w:val="00503DBA"/>
    <w:rsid w:val="00503DFE"/>
    <w:rsid w:val="00504031"/>
    <w:rsid w:val="0050480E"/>
    <w:rsid w:val="00504A98"/>
    <w:rsid w:val="00504F9A"/>
    <w:rsid w:val="005052E6"/>
    <w:rsid w:val="0050553F"/>
    <w:rsid w:val="00505612"/>
    <w:rsid w:val="0050576E"/>
    <w:rsid w:val="005059E2"/>
    <w:rsid w:val="005067B1"/>
    <w:rsid w:val="00506CCD"/>
    <w:rsid w:val="00506DC6"/>
    <w:rsid w:val="00507830"/>
    <w:rsid w:val="00507C87"/>
    <w:rsid w:val="00507D5A"/>
    <w:rsid w:val="0051041B"/>
    <w:rsid w:val="00510653"/>
    <w:rsid w:val="00510FCB"/>
    <w:rsid w:val="0051121D"/>
    <w:rsid w:val="0051167A"/>
    <w:rsid w:val="00511A0B"/>
    <w:rsid w:val="005121F7"/>
    <w:rsid w:val="00512220"/>
    <w:rsid w:val="00512575"/>
    <w:rsid w:val="005128AB"/>
    <w:rsid w:val="00512E1D"/>
    <w:rsid w:val="00513A73"/>
    <w:rsid w:val="00513B4F"/>
    <w:rsid w:val="00514F18"/>
    <w:rsid w:val="005153A7"/>
    <w:rsid w:val="0051635A"/>
    <w:rsid w:val="005163C9"/>
    <w:rsid w:val="0051691A"/>
    <w:rsid w:val="00516A13"/>
    <w:rsid w:val="00516BE4"/>
    <w:rsid w:val="00516C27"/>
    <w:rsid w:val="00516D16"/>
    <w:rsid w:val="00516F2C"/>
    <w:rsid w:val="00517761"/>
    <w:rsid w:val="00517FA6"/>
    <w:rsid w:val="00520A7D"/>
    <w:rsid w:val="00520B52"/>
    <w:rsid w:val="00521674"/>
    <w:rsid w:val="0052211F"/>
    <w:rsid w:val="00522A23"/>
    <w:rsid w:val="00522D28"/>
    <w:rsid w:val="0052314D"/>
    <w:rsid w:val="0052330B"/>
    <w:rsid w:val="005236BF"/>
    <w:rsid w:val="00523863"/>
    <w:rsid w:val="005238AA"/>
    <w:rsid w:val="005249DC"/>
    <w:rsid w:val="00524B82"/>
    <w:rsid w:val="00525248"/>
    <w:rsid w:val="00525A10"/>
    <w:rsid w:val="00525C29"/>
    <w:rsid w:val="00525C66"/>
    <w:rsid w:val="00525FCB"/>
    <w:rsid w:val="00526F27"/>
    <w:rsid w:val="00527171"/>
    <w:rsid w:val="005275AC"/>
    <w:rsid w:val="00527801"/>
    <w:rsid w:val="00527997"/>
    <w:rsid w:val="00527C25"/>
    <w:rsid w:val="00531BE0"/>
    <w:rsid w:val="00532345"/>
    <w:rsid w:val="00532952"/>
    <w:rsid w:val="00532BB7"/>
    <w:rsid w:val="00533D59"/>
    <w:rsid w:val="00533EB7"/>
    <w:rsid w:val="00534B3B"/>
    <w:rsid w:val="005360E2"/>
    <w:rsid w:val="005361AE"/>
    <w:rsid w:val="0053636E"/>
    <w:rsid w:val="005400AB"/>
    <w:rsid w:val="00540393"/>
    <w:rsid w:val="005405E9"/>
    <w:rsid w:val="00540C7C"/>
    <w:rsid w:val="005410CE"/>
    <w:rsid w:val="005414DA"/>
    <w:rsid w:val="005418C7"/>
    <w:rsid w:val="00541F35"/>
    <w:rsid w:val="00541FCD"/>
    <w:rsid w:val="005421FA"/>
    <w:rsid w:val="005425A8"/>
    <w:rsid w:val="00542B22"/>
    <w:rsid w:val="00543238"/>
    <w:rsid w:val="00543633"/>
    <w:rsid w:val="00543EA4"/>
    <w:rsid w:val="00544961"/>
    <w:rsid w:val="00544D00"/>
    <w:rsid w:val="005457A3"/>
    <w:rsid w:val="00546378"/>
    <w:rsid w:val="005463CB"/>
    <w:rsid w:val="00546501"/>
    <w:rsid w:val="005467C2"/>
    <w:rsid w:val="00546A26"/>
    <w:rsid w:val="0054785A"/>
    <w:rsid w:val="00547D04"/>
    <w:rsid w:val="00550AE9"/>
    <w:rsid w:val="00550D8A"/>
    <w:rsid w:val="00550FA2"/>
    <w:rsid w:val="00551581"/>
    <w:rsid w:val="005531E2"/>
    <w:rsid w:val="005545D1"/>
    <w:rsid w:val="00554644"/>
    <w:rsid w:val="005549E9"/>
    <w:rsid w:val="00554F95"/>
    <w:rsid w:val="005567B2"/>
    <w:rsid w:val="00556B3C"/>
    <w:rsid w:val="00556E2E"/>
    <w:rsid w:val="00556EC0"/>
    <w:rsid w:val="00557201"/>
    <w:rsid w:val="00557804"/>
    <w:rsid w:val="005602AD"/>
    <w:rsid w:val="00560741"/>
    <w:rsid w:val="005607CA"/>
    <w:rsid w:val="005611A5"/>
    <w:rsid w:val="00561326"/>
    <w:rsid w:val="005623E3"/>
    <w:rsid w:val="00563A5E"/>
    <w:rsid w:val="0056488F"/>
    <w:rsid w:val="00564A65"/>
    <w:rsid w:val="00564C75"/>
    <w:rsid w:val="005653DD"/>
    <w:rsid w:val="0056592A"/>
    <w:rsid w:val="00566107"/>
    <w:rsid w:val="0056611C"/>
    <w:rsid w:val="00566A36"/>
    <w:rsid w:val="00566F6F"/>
    <w:rsid w:val="00567253"/>
    <w:rsid w:val="005672AE"/>
    <w:rsid w:val="00567933"/>
    <w:rsid w:val="005700E9"/>
    <w:rsid w:val="00570B31"/>
    <w:rsid w:val="0057108E"/>
    <w:rsid w:val="005716BD"/>
    <w:rsid w:val="00571BC0"/>
    <w:rsid w:val="00572219"/>
    <w:rsid w:val="005726E3"/>
    <w:rsid w:val="005728BD"/>
    <w:rsid w:val="00572980"/>
    <w:rsid w:val="00573343"/>
    <w:rsid w:val="00573710"/>
    <w:rsid w:val="00574972"/>
    <w:rsid w:val="005751A2"/>
    <w:rsid w:val="005754F3"/>
    <w:rsid w:val="00575524"/>
    <w:rsid w:val="00575EE6"/>
    <w:rsid w:val="00575F9F"/>
    <w:rsid w:val="00576734"/>
    <w:rsid w:val="00576A84"/>
    <w:rsid w:val="00576B0D"/>
    <w:rsid w:val="00576C83"/>
    <w:rsid w:val="00576DB0"/>
    <w:rsid w:val="005771DC"/>
    <w:rsid w:val="0057793F"/>
    <w:rsid w:val="005809F5"/>
    <w:rsid w:val="00580DFF"/>
    <w:rsid w:val="00580F40"/>
    <w:rsid w:val="00581244"/>
    <w:rsid w:val="005817D6"/>
    <w:rsid w:val="00581B7F"/>
    <w:rsid w:val="00581D74"/>
    <w:rsid w:val="005822CB"/>
    <w:rsid w:val="00582F9E"/>
    <w:rsid w:val="005834C9"/>
    <w:rsid w:val="005837BF"/>
    <w:rsid w:val="00583AF2"/>
    <w:rsid w:val="00583D21"/>
    <w:rsid w:val="005841C8"/>
    <w:rsid w:val="0058460F"/>
    <w:rsid w:val="00584FBD"/>
    <w:rsid w:val="00586E5A"/>
    <w:rsid w:val="00586EF1"/>
    <w:rsid w:val="005874FF"/>
    <w:rsid w:val="00587F8A"/>
    <w:rsid w:val="00590030"/>
    <w:rsid w:val="00590782"/>
    <w:rsid w:val="005922E9"/>
    <w:rsid w:val="005924A1"/>
    <w:rsid w:val="00592719"/>
    <w:rsid w:val="00592ADC"/>
    <w:rsid w:val="0059343A"/>
    <w:rsid w:val="00593D54"/>
    <w:rsid w:val="0059402A"/>
    <w:rsid w:val="0059464C"/>
    <w:rsid w:val="00594809"/>
    <w:rsid w:val="00595010"/>
    <w:rsid w:val="005953D5"/>
    <w:rsid w:val="00595A47"/>
    <w:rsid w:val="00595F19"/>
    <w:rsid w:val="00596613"/>
    <w:rsid w:val="005966E2"/>
    <w:rsid w:val="00596EA4"/>
    <w:rsid w:val="005A036B"/>
    <w:rsid w:val="005A0BBC"/>
    <w:rsid w:val="005A0C40"/>
    <w:rsid w:val="005A0E9C"/>
    <w:rsid w:val="005A0F5A"/>
    <w:rsid w:val="005A125E"/>
    <w:rsid w:val="005A1AAC"/>
    <w:rsid w:val="005A2282"/>
    <w:rsid w:val="005A2FA7"/>
    <w:rsid w:val="005A33CE"/>
    <w:rsid w:val="005A3739"/>
    <w:rsid w:val="005A3BA6"/>
    <w:rsid w:val="005A455D"/>
    <w:rsid w:val="005A4868"/>
    <w:rsid w:val="005A53C8"/>
    <w:rsid w:val="005A5AD1"/>
    <w:rsid w:val="005A5AFD"/>
    <w:rsid w:val="005A6326"/>
    <w:rsid w:val="005A6CA4"/>
    <w:rsid w:val="005A738D"/>
    <w:rsid w:val="005A7B59"/>
    <w:rsid w:val="005A7D3E"/>
    <w:rsid w:val="005B0258"/>
    <w:rsid w:val="005B0296"/>
    <w:rsid w:val="005B096A"/>
    <w:rsid w:val="005B13B2"/>
    <w:rsid w:val="005B1832"/>
    <w:rsid w:val="005B1B89"/>
    <w:rsid w:val="005B1BF2"/>
    <w:rsid w:val="005B1F28"/>
    <w:rsid w:val="005B2347"/>
    <w:rsid w:val="005B269B"/>
    <w:rsid w:val="005B2D63"/>
    <w:rsid w:val="005B2D8F"/>
    <w:rsid w:val="005B360C"/>
    <w:rsid w:val="005B4227"/>
    <w:rsid w:val="005B4465"/>
    <w:rsid w:val="005B5799"/>
    <w:rsid w:val="005B5877"/>
    <w:rsid w:val="005B594D"/>
    <w:rsid w:val="005B6A0A"/>
    <w:rsid w:val="005B6BCF"/>
    <w:rsid w:val="005B6D06"/>
    <w:rsid w:val="005B6EEE"/>
    <w:rsid w:val="005B6F87"/>
    <w:rsid w:val="005B73D0"/>
    <w:rsid w:val="005B744E"/>
    <w:rsid w:val="005B768A"/>
    <w:rsid w:val="005B7801"/>
    <w:rsid w:val="005B7925"/>
    <w:rsid w:val="005C0239"/>
    <w:rsid w:val="005C0459"/>
    <w:rsid w:val="005C063A"/>
    <w:rsid w:val="005C0AB9"/>
    <w:rsid w:val="005C0E8F"/>
    <w:rsid w:val="005C15B0"/>
    <w:rsid w:val="005C168A"/>
    <w:rsid w:val="005C1A71"/>
    <w:rsid w:val="005C1C5F"/>
    <w:rsid w:val="005C1E1F"/>
    <w:rsid w:val="005C22EA"/>
    <w:rsid w:val="005C2677"/>
    <w:rsid w:val="005C2BFA"/>
    <w:rsid w:val="005C3506"/>
    <w:rsid w:val="005C399A"/>
    <w:rsid w:val="005C3DDF"/>
    <w:rsid w:val="005C41AE"/>
    <w:rsid w:val="005C45C3"/>
    <w:rsid w:val="005C4732"/>
    <w:rsid w:val="005C47C0"/>
    <w:rsid w:val="005C4F74"/>
    <w:rsid w:val="005C56E7"/>
    <w:rsid w:val="005C5EF4"/>
    <w:rsid w:val="005C64ED"/>
    <w:rsid w:val="005C6AD8"/>
    <w:rsid w:val="005C6B99"/>
    <w:rsid w:val="005C77D9"/>
    <w:rsid w:val="005C7C65"/>
    <w:rsid w:val="005D0CD7"/>
    <w:rsid w:val="005D0E58"/>
    <w:rsid w:val="005D18E0"/>
    <w:rsid w:val="005D1B24"/>
    <w:rsid w:val="005D20E7"/>
    <w:rsid w:val="005D2721"/>
    <w:rsid w:val="005D2F3F"/>
    <w:rsid w:val="005D358D"/>
    <w:rsid w:val="005D3A92"/>
    <w:rsid w:val="005D3B8A"/>
    <w:rsid w:val="005D3EF9"/>
    <w:rsid w:val="005D45ED"/>
    <w:rsid w:val="005D4697"/>
    <w:rsid w:val="005D49C0"/>
    <w:rsid w:val="005D4AED"/>
    <w:rsid w:val="005D4BE9"/>
    <w:rsid w:val="005D51BF"/>
    <w:rsid w:val="005D52A1"/>
    <w:rsid w:val="005D544C"/>
    <w:rsid w:val="005D5516"/>
    <w:rsid w:val="005D568B"/>
    <w:rsid w:val="005D59E7"/>
    <w:rsid w:val="005D6248"/>
    <w:rsid w:val="005D640C"/>
    <w:rsid w:val="005D6AA2"/>
    <w:rsid w:val="005D708F"/>
    <w:rsid w:val="005D71AB"/>
    <w:rsid w:val="005D78EE"/>
    <w:rsid w:val="005D7E8B"/>
    <w:rsid w:val="005E0064"/>
    <w:rsid w:val="005E03F7"/>
    <w:rsid w:val="005E05FE"/>
    <w:rsid w:val="005E0916"/>
    <w:rsid w:val="005E0AE1"/>
    <w:rsid w:val="005E0F03"/>
    <w:rsid w:val="005E11DE"/>
    <w:rsid w:val="005E1364"/>
    <w:rsid w:val="005E140D"/>
    <w:rsid w:val="005E16CA"/>
    <w:rsid w:val="005E179C"/>
    <w:rsid w:val="005E1AC4"/>
    <w:rsid w:val="005E1DA4"/>
    <w:rsid w:val="005E2507"/>
    <w:rsid w:val="005E3456"/>
    <w:rsid w:val="005E3476"/>
    <w:rsid w:val="005E39BD"/>
    <w:rsid w:val="005E406E"/>
    <w:rsid w:val="005E4317"/>
    <w:rsid w:val="005E43FA"/>
    <w:rsid w:val="005E5155"/>
    <w:rsid w:val="005E5AB8"/>
    <w:rsid w:val="005E5C34"/>
    <w:rsid w:val="005E5F9E"/>
    <w:rsid w:val="005E62C5"/>
    <w:rsid w:val="005E70CC"/>
    <w:rsid w:val="005E7FAA"/>
    <w:rsid w:val="005F0072"/>
    <w:rsid w:val="005F01BB"/>
    <w:rsid w:val="005F071E"/>
    <w:rsid w:val="005F0E85"/>
    <w:rsid w:val="005F15D3"/>
    <w:rsid w:val="005F195C"/>
    <w:rsid w:val="005F1DD8"/>
    <w:rsid w:val="005F1FD7"/>
    <w:rsid w:val="005F242F"/>
    <w:rsid w:val="005F2932"/>
    <w:rsid w:val="005F2B5E"/>
    <w:rsid w:val="005F3D5C"/>
    <w:rsid w:val="005F3E6A"/>
    <w:rsid w:val="005F40BA"/>
    <w:rsid w:val="005F4137"/>
    <w:rsid w:val="005F4707"/>
    <w:rsid w:val="005F4B44"/>
    <w:rsid w:val="005F5A84"/>
    <w:rsid w:val="005F667C"/>
    <w:rsid w:val="005F68FB"/>
    <w:rsid w:val="005F70CA"/>
    <w:rsid w:val="005F72FD"/>
    <w:rsid w:val="005F7B11"/>
    <w:rsid w:val="00600076"/>
    <w:rsid w:val="006000FE"/>
    <w:rsid w:val="00600FC5"/>
    <w:rsid w:val="00602016"/>
    <w:rsid w:val="00602222"/>
    <w:rsid w:val="0060225C"/>
    <w:rsid w:val="006025C5"/>
    <w:rsid w:val="006048BE"/>
    <w:rsid w:val="00604AAC"/>
    <w:rsid w:val="00604C14"/>
    <w:rsid w:val="006052D0"/>
    <w:rsid w:val="00605455"/>
    <w:rsid w:val="00605586"/>
    <w:rsid w:val="00605B74"/>
    <w:rsid w:val="00605E69"/>
    <w:rsid w:val="00605FC2"/>
    <w:rsid w:val="00606828"/>
    <w:rsid w:val="00607252"/>
    <w:rsid w:val="0060726F"/>
    <w:rsid w:val="0060794E"/>
    <w:rsid w:val="00607A88"/>
    <w:rsid w:val="00607EFC"/>
    <w:rsid w:val="00611938"/>
    <w:rsid w:val="006119D7"/>
    <w:rsid w:val="00611E5C"/>
    <w:rsid w:val="006121B4"/>
    <w:rsid w:val="006124E6"/>
    <w:rsid w:val="00612C11"/>
    <w:rsid w:val="00613867"/>
    <w:rsid w:val="00613C3F"/>
    <w:rsid w:val="00613FF7"/>
    <w:rsid w:val="00615E82"/>
    <w:rsid w:val="00615ED4"/>
    <w:rsid w:val="00616481"/>
    <w:rsid w:val="006169F8"/>
    <w:rsid w:val="00616B4A"/>
    <w:rsid w:val="006177BF"/>
    <w:rsid w:val="00617872"/>
    <w:rsid w:val="00617935"/>
    <w:rsid w:val="006179AE"/>
    <w:rsid w:val="0062078E"/>
    <w:rsid w:val="006211A6"/>
    <w:rsid w:val="00621C74"/>
    <w:rsid w:val="00621DED"/>
    <w:rsid w:val="00622888"/>
    <w:rsid w:val="00622907"/>
    <w:rsid w:val="006229A3"/>
    <w:rsid w:val="00622C57"/>
    <w:rsid w:val="00622DA8"/>
    <w:rsid w:val="006249F3"/>
    <w:rsid w:val="00624DC0"/>
    <w:rsid w:val="006250F8"/>
    <w:rsid w:val="006251CC"/>
    <w:rsid w:val="006255CF"/>
    <w:rsid w:val="0062566A"/>
    <w:rsid w:val="00625C08"/>
    <w:rsid w:val="00625D49"/>
    <w:rsid w:val="00625E77"/>
    <w:rsid w:val="0062621F"/>
    <w:rsid w:val="0062641F"/>
    <w:rsid w:val="00626FE7"/>
    <w:rsid w:val="006271EB"/>
    <w:rsid w:val="006272DB"/>
    <w:rsid w:val="00627783"/>
    <w:rsid w:val="00627A79"/>
    <w:rsid w:val="00627C0A"/>
    <w:rsid w:val="00630484"/>
    <w:rsid w:val="006317FA"/>
    <w:rsid w:val="00631DC1"/>
    <w:rsid w:val="0063221F"/>
    <w:rsid w:val="00632535"/>
    <w:rsid w:val="006325D1"/>
    <w:rsid w:val="00632AFF"/>
    <w:rsid w:val="00632B1A"/>
    <w:rsid w:val="00632B45"/>
    <w:rsid w:val="00632B68"/>
    <w:rsid w:val="00633239"/>
    <w:rsid w:val="00633C04"/>
    <w:rsid w:val="00633FDC"/>
    <w:rsid w:val="006344CD"/>
    <w:rsid w:val="00634611"/>
    <w:rsid w:val="00634C5D"/>
    <w:rsid w:val="00635557"/>
    <w:rsid w:val="00635610"/>
    <w:rsid w:val="00635805"/>
    <w:rsid w:val="006358C1"/>
    <w:rsid w:val="00636254"/>
    <w:rsid w:val="0063698A"/>
    <w:rsid w:val="006378E6"/>
    <w:rsid w:val="00637BC7"/>
    <w:rsid w:val="00637ECD"/>
    <w:rsid w:val="00640FC3"/>
    <w:rsid w:val="00641394"/>
    <w:rsid w:val="006418F0"/>
    <w:rsid w:val="00641958"/>
    <w:rsid w:val="00641973"/>
    <w:rsid w:val="00641F95"/>
    <w:rsid w:val="006428B8"/>
    <w:rsid w:val="00642969"/>
    <w:rsid w:val="00642E63"/>
    <w:rsid w:val="00643277"/>
    <w:rsid w:val="006434C9"/>
    <w:rsid w:val="00643724"/>
    <w:rsid w:val="00643DD3"/>
    <w:rsid w:val="00644543"/>
    <w:rsid w:val="006452D4"/>
    <w:rsid w:val="00645AE6"/>
    <w:rsid w:val="00645C51"/>
    <w:rsid w:val="00645D82"/>
    <w:rsid w:val="00645DF3"/>
    <w:rsid w:val="006460BF"/>
    <w:rsid w:val="006460F4"/>
    <w:rsid w:val="00646763"/>
    <w:rsid w:val="00646FB2"/>
    <w:rsid w:val="006473E2"/>
    <w:rsid w:val="006476E5"/>
    <w:rsid w:val="006478E7"/>
    <w:rsid w:val="00647F42"/>
    <w:rsid w:val="00650238"/>
    <w:rsid w:val="006502AF"/>
    <w:rsid w:val="00650CE5"/>
    <w:rsid w:val="006516B7"/>
    <w:rsid w:val="006518D0"/>
    <w:rsid w:val="00651A16"/>
    <w:rsid w:val="00651A4A"/>
    <w:rsid w:val="00651E33"/>
    <w:rsid w:val="0065205D"/>
    <w:rsid w:val="006523BB"/>
    <w:rsid w:val="006530DE"/>
    <w:rsid w:val="006530F5"/>
    <w:rsid w:val="00653D09"/>
    <w:rsid w:val="00653F9E"/>
    <w:rsid w:val="00654445"/>
    <w:rsid w:val="00654AA4"/>
    <w:rsid w:val="006551FB"/>
    <w:rsid w:val="0065637C"/>
    <w:rsid w:val="006563E6"/>
    <w:rsid w:val="0065644C"/>
    <w:rsid w:val="0065697C"/>
    <w:rsid w:val="00656B1F"/>
    <w:rsid w:val="00656B52"/>
    <w:rsid w:val="00656D21"/>
    <w:rsid w:val="0065704F"/>
    <w:rsid w:val="00657178"/>
    <w:rsid w:val="006578E6"/>
    <w:rsid w:val="0065799C"/>
    <w:rsid w:val="006601BF"/>
    <w:rsid w:val="00660C2A"/>
    <w:rsid w:val="006610BA"/>
    <w:rsid w:val="006610DA"/>
    <w:rsid w:val="006611C3"/>
    <w:rsid w:val="00661D39"/>
    <w:rsid w:val="00661E0D"/>
    <w:rsid w:val="00661E8E"/>
    <w:rsid w:val="006622DA"/>
    <w:rsid w:val="00662425"/>
    <w:rsid w:val="006629D6"/>
    <w:rsid w:val="0066303E"/>
    <w:rsid w:val="00663863"/>
    <w:rsid w:val="006639A8"/>
    <w:rsid w:val="006639D4"/>
    <w:rsid w:val="00664025"/>
    <w:rsid w:val="006642E6"/>
    <w:rsid w:val="0066459D"/>
    <w:rsid w:val="0066494D"/>
    <w:rsid w:val="00665349"/>
    <w:rsid w:val="0066596D"/>
    <w:rsid w:val="00665CAA"/>
    <w:rsid w:val="00666A72"/>
    <w:rsid w:val="00666EB1"/>
    <w:rsid w:val="00667266"/>
    <w:rsid w:val="0066783B"/>
    <w:rsid w:val="00670DCC"/>
    <w:rsid w:val="006718B0"/>
    <w:rsid w:val="00671F30"/>
    <w:rsid w:val="00672283"/>
    <w:rsid w:val="00672C6A"/>
    <w:rsid w:val="00672CDA"/>
    <w:rsid w:val="006736BF"/>
    <w:rsid w:val="00673952"/>
    <w:rsid w:val="00674063"/>
    <w:rsid w:val="006745BA"/>
    <w:rsid w:val="0067537A"/>
    <w:rsid w:val="006757B0"/>
    <w:rsid w:val="00675909"/>
    <w:rsid w:val="00675DDC"/>
    <w:rsid w:val="00675E29"/>
    <w:rsid w:val="006766F9"/>
    <w:rsid w:val="00676BCA"/>
    <w:rsid w:val="006771FF"/>
    <w:rsid w:val="00677522"/>
    <w:rsid w:val="00677554"/>
    <w:rsid w:val="006778DA"/>
    <w:rsid w:val="00677AE3"/>
    <w:rsid w:val="00677E1F"/>
    <w:rsid w:val="00680112"/>
    <w:rsid w:val="00680681"/>
    <w:rsid w:val="0068069C"/>
    <w:rsid w:val="00680A71"/>
    <w:rsid w:val="00681140"/>
    <w:rsid w:val="006811C0"/>
    <w:rsid w:val="006819E8"/>
    <w:rsid w:val="00681DB9"/>
    <w:rsid w:val="0068238F"/>
    <w:rsid w:val="0068244F"/>
    <w:rsid w:val="006825B7"/>
    <w:rsid w:val="00682A25"/>
    <w:rsid w:val="00682C02"/>
    <w:rsid w:val="00682E1C"/>
    <w:rsid w:val="00682F7C"/>
    <w:rsid w:val="00683ED9"/>
    <w:rsid w:val="00683EFA"/>
    <w:rsid w:val="0068433E"/>
    <w:rsid w:val="00685355"/>
    <w:rsid w:val="00685AC6"/>
    <w:rsid w:val="006864C9"/>
    <w:rsid w:val="0068663C"/>
    <w:rsid w:val="00686DE1"/>
    <w:rsid w:val="00686EED"/>
    <w:rsid w:val="0068737B"/>
    <w:rsid w:val="00687473"/>
    <w:rsid w:val="006876C0"/>
    <w:rsid w:val="00687A87"/>
    <w:rsid w:val="00687AA0"/>
    <w:rsid w:val="0069005E"/>
    <w:rsid w:val="00690B7A"/>
    <w:rsid w:val="00690CD6"/>
    <w:rsid w:val="00690F89"/>
    <w:rsid w:val="006915F7"/>
    <w:rsid w:val="0069216B"/>
    <w:rsid w:val="00692631"/>
    <w:rsid w:val="00692A42"/>
    <w:rsid w:val="006930FB"/>
    <w:rsid w:val="0069329E"/>
    <w:rsid w:val="006932C2"/>
    <w:rsid w:val="0069348A"/>
    <w:rsid w:val="00693DBE"/>
    <w:rsid w:val="00694662"/>
    <w:rsid w:val="00694E74"/>
    <w:rsid w:val="0069513C"/>
    <w:rsid w:val="00695B39"/>
    <w:rsid w:val="00696DB6"/>
    <w:rsid w:val="0069714D"/>
    <w:rsid w:val="00697DF0"/>
    <w:rsid w:val="006A0174"/>
    <w:rsid w:val="006A020C"/>
    <w:rsid w:val="006A0571"/>
    <w:rsid w:val="006A0715"/>
    <w:rsid w:val="006A0E36"/>
    <w:rsid w:val="006A0F16"/>
    <w:rsid w:val="006A1226"/>
    <w:rsid w:val="006A1BF5"/>
    <w:rsid w:val="006A23FC"/>
    <w:rsid w:val="006A2413"/>
    <w:rsid w:val="006A2785"/>
    <w:rsid w:val="006A289C"/>
    <w:rsid w:val="006A2F9F"/>
    <w:rsid w:val="006A30A5"/>
    <w:rsid w:val="006A3110"/>
    <w:rsid w:val="006A3156"/>
    <w:rsid w:val="006A3433"/>
    <w:rsid w:val="006A43A1"/>
    <w:rsid w:val="006A467F"/>
    <w:rsid w:val="006A46A2"/>
    <w:rsid w:val="006A4D17"/>
    <w:rsid w:val="006A5081"/>
    <w:rsid w:val="006A5C0F"/>
    <w:rsid w:val="006A5D09"/>
    <w:rsid w:val="006A62C8"/>
    <w:rsid w:val="006A6D5E"/>
    <w:rsid w:val="006A71E5"/>
    <w:rsid w:val="006A78F1"/>
    <w:rsid w:val="006B013D"/>
    <w:rsid w:val="006B08AB"/>
    <w:rsid w:val="006B0BD1"/>
    <w:rsid w:val="006B18DD"/>
    <w:rsid w:val="006B192C"/>
    <w:rsid w:val="006B198E"/>
    <w:rsid w:val="006B1AFA"/>
    <w:rsid w:val="006B25EE"/>
    <w:rsid w:val="006B275D"/>
    <w:rsid w:val="006B2D65"/>
    <w:rsid w:val="006B2E33"/>
    <w:rsid w:val="006B2FF7"/>
    <w:rsid w:val="006B3631"/>
    <w:rsid w:val="006B3A05"/>
    <w:rsid w:val="006B3AC8"/>
    <w:rsid w:val="006B3D00"/>
    <w:rsid w:val="006B3D17"/>
    <w:rsid w:val="006B4614"/>
    <w:rsid w:val="006B46EB"/>
    <w:rsid w:val="006B47F6"/>
    <w:rsid w:val="006B532D"/>
    <w:rsid w:val="006B5695"/>
    <w:rsid w:val="006B638D"/>
    <w:rsid w:val="006B7433"/>
    <w:rsid w:val="006B799A"/>
    <w:rsid w:val="006B7B44"/>
    <w:rsid w:val="006C03C7"/>
    <w:rsid w:val="006C0632"/>
    <w:rsid w:val="006C0B75"/>
    <w:rsid w:val="006C108D"/>
    <w:rsid w:val="006C14F4"/>
    <w:rsid w:val="006C252C"/>
    <w:rsid w:val="006C2601"/>
    <w:rsid w:val="006C34AD"/>
    <w:rsid w:val="006C35EF"/>
    <w:rsid w:val="006C405D"/>
    <w:rsid w:val="006C421E"/>
    <w:rsid w:val="006C48AF"/>
    <w:rsid w:val="006C575F"/>
    <w:rsid w:val="006C5F3C"/>
    <w:rsid w:val="006C5FC4"/>
    <w:rsid w:val="006C65F1"/>
    <w:rsid w:val="006C67CD"/>
    <w:rsid w:val="006C6FDB"/>
    <w:rsid w:val="006C769C"/>
    <w:rsid w:val="006C76CD"/>
    <w:rsid w:val="006D00DC"/>
    <w:rsid w:val="006D01B0"/>
    <w:rsid w:val="006D02BA"/>
    <w:rsid w:val="006D02D2"/>
    <w:rsid w:val="006D0919"/>
    <w:rsid w:val="006D1338"/>
    <w:rsid w:val="006D1899"/>
    <w:rsid w:val="006D205F"/>
    <w:rsid w:val="006D2535"/>
    <w:rsid w:val="006D2CCC"/>
    <w:rsid w:val="006D3BA2"/>
    <w:rsid w:val="006D4571"/>
    <w:rsid w:val="006D490F"/>
    <w:rsid w:val="006D494C"/>
    <w:rsid w:val="006D4E17"/>
    <w:rsid w:val="006D59EF"/>
    <w:rsid w:val="006D605C"/>
    <w:rsid w:val="006D6667"/>
    <w:rsid w:val="006D67F9"/>
    <w:rsid w:val="006D6B41"/>
    <w:rsid w:val="006D707D"/>
    <w:rsid w:val="006D7131"/>
    <w:rsid w:val="006D75CD"/>
    <w:rsid w:val="006D78C4"/>
    <w:rsid w:val="006D79A8"/>
    <w:rsid w:val="006E0110"/>
    <w:rsid w:val="006E0CE3"/>
    <w:rsid w:val="006E0E30"/>
    <w:rsid w:val="006E0ED4"/>
    <w:rsid w:val="006E1C22"/>
    <w:rsid w:val="006E1DEE"/>
    <w:rsid w:val="006E20E3"/>
    <w:rsid w:val="006E2AEA"/>
    <w:rsid w:val="006E2BCE"/>
    <w:rsid w:val="006E3161"/>
    <w:rsid w:val="006E377D"/>
    <w:rsid w:val="006E3CA9"/>
    <w:rsid w:val="006E3ED9"/>
    <w:rsid w:val="006E41A6"/>
    <w:rsid w:val="006E4341"/>
    <w:rsid w:val="006E4849"/>
    <w:rsid w:val="006E495B"/>
    <w:rsid w:val="006E50C5"/>
    <w:rsid w:val="006E55D7"/>
    <w:rsid w:val="006E5A99"/>
    <w:rsid w:val="006E5C85"/>
    <w:rsid w:val="006E5DE5"/>
    <w:rsid w:val="006E63F0"/>
    <w:rsid w:val="006E6558"/>
    <w:rsid w:val="006E6606"/>
    <w:rsid w:val="006E68E6"/>
    <w:rsid w:val="006E6A88"/>
    <w:rsid w:val="006E7296"/>
    <w:rsid w:val="006F01C4"/>
    <w:rsid w:val="006F18D5"/>
    <w:rsid w:val="006F1F00"/>
    <w:rsid w:val="006F292D"/>
    <w:rsid w:val="006F321D"/>
    <w:rsid w:val="006F3BA6"/>
    <w:rsid w:val="006F3BBA"/>
    <w:rsid w:val="006F3FF7"/>
    <w:rsid w:val="006F4298"/>
    <w:rsid w:val="006F4603"/>
    <w:rsid w:val="006F46F2"/>
    <w:rsid w:val="006F47EE"/>
    <w:rsid w:val="006F52E4"/>
    <w:rsid w:val="006F5535"/>
    <w:rsid w:val="006F5796"/>
    <w:rsid w:val="006F59C1"/>
    <w:rsid w:val="006F5CE6"/>
    <w:rsid w:val="006F5E83"/>
    <w:rsid w:val="006F6508"/>
    <w:rsid w:val="006F745A"/>
    <w:rsid w:val="006F74F5"/>
    <w:rsid w:val="006F7E62"/>
    <w:rsid w:val="006F8E94"/>
    <w:rsid w:val="00701609"/>
    <w:rsid w:val="0070177A"/>
    <w:rsid w:val="00701863"/>
    <w:rsid w:val="00701AEC"/>
    <w:rsid w:val="00702009"/>
    <w:rsid w:val="007020A8"/>
    <w:rsid w:val="00702642"/>
    <w:rsid w:val="00702905"/>
    <w:rsid w:val="00702E77"/>
    <w:rsid w:val="007036E8"/>
    <w:rsid w:val="0070393B"/>
    <w:rsid w:val="00703A95"/>
    <w:rsid w:val="007042CD"/>
    <w:rsid w:val="00704EFE"/>
    <w:rsid w:val="00704FF4"/>
    <w:rsid w:val="007053DF"/>
    <w:rsid w:val="00706E09"/>
    <w:rsid w:val="0070746F"/>
    <w:rsid w:val="0070749B"/>
    <w:rsid w:val="007074BF"/>
    <w:rsid w:val="007104BD"/>
    <w:rsid w:val="00710950"/>
    <w:rsid w:val="00710EDC"/>
    <w:rsid w:val="0071101D"/>
    <w:rsid w:val="00711085"/>
    <w:rsid w:val="007113EA"/>
    <w:rsid w:val="00711AF8"/>
    <w:rsid w:val="007124D8"/>
    <w:rsid w:val="007131A7"/>
    <w:rsid w:val="007132BD"/>
    <w:rsid w:val="00713728"/>
    <w:rsid w:val="00714130"/>
    <w:rsid w:val="00714524"/>
    <w:rsid w:val="0071478B"/>
    <w:rsid w:val="0071481E"/>
    <w:rsid w:val="00714A40"/>
    <w:rsid w:val="00714BAC"/>
    <w:rsid w:val="007161B7"/>
    <w:rsid w:val="0071634D"/>
    <w:rsid w:val="00716F4A"/>
    <w:rsid w:val="007170C9"/>
    <w:rsid w:val="00717443"/>
    <w:rsid w:val="00717726"/>
    <w:rsid w:val="00717BE9"/>
    <w:rsid w:val="00720FB6"/>
    <w:rsid w:val="007216C8"/>
    <w:rsid w:val="0072176D"/>
    <w:rsid w:val="00721ACF"/>
    <w:rsid w:val="00722734"/>
    <w:rsid w:val="00722996"/>
    <w:rsid w:val="00722B8E"/>
    <w:rsid w:val="00722F81"/>
    <w:rsid w:val="007238FF"/>
    <w:rsid w:val="00723CC0"/>
    <w:rsid w:val="007242BC"/>
    <w:rsid w:val="0072499F"/>
    <w:rsid w:val="00724D5A"/>
    <w:rsid w:val="007253EF"/>
    <w:rsid w:val="007254AE"/>
    <w:rsid w:val="007256C3"/>
    <w:rsid w:val="007257BD"/>
    <w:rsid w:val="00725E50"/>
    <w:rsid w:val="00726105"/>
    <w:rsid w:val="00726643"/>
    <w:rsid w:val="00726ADB"/>
    <w:rsid w:val="00726BCF"/>
    <w:rsid w:val="0072755C"/>
    <w:rsid w:val="00727C4A"/>
    <w:rsid w:val="00727D99"/>
    <w:rsid w:val="007303BB"/>
    <w:rsid w:val="007304C2"/>
    <w:rsid w:val="00730AB5"/>
    <w:rsid w:val="00730BD8"/>
    <w:rsid w:val="00731182"/>
    <w:rsid w:val="007312BC"/>
    <w:rsid w:val="00731696"/>
    <w:rsid w:val="00731A87"/>
    <w:rsid w:val="00731C2B"/>
    <w:rsid w:val="0073238D"/>
    <w:rsid w:val="00732475"/>
    <w:rsid w:val="00732A6E"/>
    <w:rsid w:val="00732B57"/>
    <w:rsid w:val="00732D9C"/>
    <w:rsid w:val="00732FF7"/>
    <w:rsid w:val="007332B4"/>
    <w:rsid w:val="0073385C"/>
    <w:rsid w:val="00733CF1"/>
    <w:rsid w:val="00733E2F"/>
    <w:rsid w:val="007342C4"/>
    <w:rsid w:val="007343AF"/>
    <w:rsid w:val="007345C6"/>
    <w:rsid w:val="007353D6"/>
    <w:rsid w:val="007356F7"/>
    <w:rsid w:val="007358CB"/>
    <w:rsid w:val="00735BD4"/>
    <w:rsid w:val="00736290"/>
    <w:rsid w:val="0073642A"/>
    <w:rsid w:val="00736C3F"/>
    <w:rsid w:val="007378D7"/>
    <w:rsid w:val="00737A69"/>
    <w:rsid w:val="00737BBE"/>
    <w:rsid w:val="00740197"/>
    <w:rsid w:val="0074056F"/>
    <w:rsid w:val="007406F2"/>
    <w:rsid w:val="00740DB8"/>
    <w:rsid w:val="00740FA7"/>
    <w:rsid w:val="00741B5F"/>
    <w:rsid w:val="00741D86"/>
    <w:rsid w:val="00742667"/>
    <w:rsid w:val="0074295C"/>
    <w:rsid w:val="00742E54"/>
    <w:rsid w:val="00742E58"/>
    <w:rsid w:val="00743D22"/>
    <w:rsid w:val="00743E22"/>
    <w:rsid w:val="00744D9F"/>
    <w:rsid w:val="0074502C"/>
    <w:rsid w:val="007454D6"/>
    <w:rsid w:val="00745B70"/>
    <w:rsid w:val="00745C37"/>
    <w:rsid w:val="00746DD8"/>
    <w:rsid w:val="007476D0"/>
    <w:rsid w:val="0074799E"/>
    <w:rsid w:val="00747BA4"/>
    <w:rsid w:val="00747E7B"/>
    <w:rsid w:val="00750316"/>
    <w:rsid w:val="00750903"/>
    <w:rsid w:val="00750A4B"/>
    <w:rsid w:val="007511F5"/>
    <w:rsid w:val="007512C6"/>
    <w:rsid w:val="0075163F"/>
    <w:rsid w:val="00751B6C"/>
    <w:rsid w:val="00751EFF"/>
    <w:rsid w:val="0075220E"/>
    <w:rsid w:val="007525C7"/>
    <w:rsid w:val="00752701"/>
    <w:rsid w:val="0075282B"/>
    <w:rsid w:val="00752CFF"/>
    <w:rsid w:val="00752E99"/>
    <w:rsid w:val="007532F8"/>
    <w:rsid w:val="007537CA"/>
    <w:rsid w:val="007539D0"/>
    <w:rsid w:val="00753AEF"/>
    <w:rsid w:val="00753BAC"/>
    <w:rsid w:val="00753E09"/>
    <w:rsid w:val="00753E74"/>
    <w:rsid w:val="0075427B"/>
    <w:rsid w:val="00754345"/>
    <w:rsid w:val="00754881"/>
    <w:rsid w:val="00755DEB"/>
    <w:rsid w:val="0075648A"/>
    <w:rsid w:val="00756993"/>
    <w:rsid w:val="00757844"/>
    <w:rsid w:val="00757A01"/>
    <w:rsid w:val="00757A91"/>
    <w:rsid w:val="00760423"/>
    <w:rsid w:val="007606B9"/>
    <w:rsid w:val="00760785"/>
    <w:rsid w:val="00760B4F"/>
    <w:rsid w:val="007612FA"/>
    <w:rsid w:val="00761844"/>
    <w:rsid w:val="00761969"/>
    <w:rsid w:val="00761C88"/>
    <w:rsid w:val="007623ED"/>
    <w:rsid w:val="0076347B"/>
    <w:rsid w:val="007638B8"/>
    <w:rsid w:val="00763B0D"/>
    <w:rsid w:val="00763BCA"/>
    <w:rsid w:val="00763D4E"/>
    <w:rsid w:val="00764084"/>
    <w:rsid w:val="007641C2"/>
    <w:rsid w:val="0076437F"/>
    <w:rsid w:val="0076439E"/>
    <w:rsid w:val="00764753"/>
    <w:rsid w:val="00765325"/>
    <w:rsid w:val="00765794"/>
    <w:rsid w:val="00765BA4"/>
    <w:rsid w:val="007668AE"/>
    <w:rsid w:val="00766967"/>
    <w:rsid w:val="007670B5"/>
    <w:rsid w:val="0076740E"/>
    <w:rsid w:val="00770139"/>
    <w:rsid w:val="00770594"/>
    <w:rsid w:val="00770D08"/>
    <w:rsid w:val="0077127F"/>
    <w:rsid w:val="007712F2"/>
    <w:rsid w:val="007714D0"/>
    <w:rsid w:val="00771DA3"/>
    <w:rsid w:val="00772364"/>
    <w:rsid w:val="0077254F"/>
    <w:rsid w:val="00773109"/>
    <w:rsid w:val="00773C4D"/>
    <w:rsid w:val="00773ED6"/>
    <w:rsid w:val="00774868"/>
    <w:rsid w:val="00774929"/>
    <w:rsid w:val="00775A56"/>
    <w:rsid w:val="00775EFB"/>
    <w:rsid w:val="00776562"/>
    <w:rsid w:val="00776BDE"/>
    <w:rsid w:val="0077705B"/>
    <w:rsid w:val="00777103"/>
    <w:rsid w:val="007778C7"/>
    <w:rsid w:val="00777B96"/>
    <w:rsid w:val="0078019A"/>
    <w:rsid w:val="007813C7"/>
    <w:rsid w:val="0078162A"/>
    <w:rsid w:val="00781820"/>
    <w:rsid w:val="0078182C"/>
    <w:rsid w:val="00781992"/>
    <w:rsid w:val="00781BB0"/>
    <w:rsid w:val="00781C96"/>
    <w:rsid w:val="00781CA3"/>
    <w:rsid w:val="007825FE"/>
    <w:rsid w:val="00782997"/>
    <w:rsid w:val="007845C2"/>
    <w:rsid w:val="0078478B"/>
    <w:rsid w:val="00784C54"/>
    <w:rsid w:val="00784D71"/>
    <w:rsid w:val="00785AC5"/>
    <w:rsid w:val="00785E71"/>
    <w:rsid w:val="007868C6"/>
    <w:rsid w:val="007875DB"/>
    <w:rsid w:val="0078762E"/>
    <w:rsid w:val="00787C6F"/>
    <w:rsid w:val="00790B13"/>
    <w:rsid w:val="00791334"/>
    <w:rsid w:val="00792362"/>
    <w:rsid w:val="007925CE"/>
    <w:rsid w:val="007928E2"/>
    <w:rsid w:val="007930A3"/>
    <w:rsid w:val="0079353F"/>
    <w:rsid w:val="00793894"/>
    <w:rsid w:val="0079446A"/>
    <w:rsid w:val="00794565"/>
    <w:rsid w:val="00794719"/>
    <w:rsid w:val="00794BEB"/>
    <w:rsid w:val="00794C42"/>
    <w:rsid w:val="00794CBE"/>
    <w:rsid w:val="00794D5C"/>
    <w:rsid w:val="007954B0"/>
    <w:rsid w:val="00795876"/>
    <w:rsid w:val="007964B4"/>
    <w:rsid w:val="007969F0"/>
    <w:rsid w:val="007974E0"/>
    <w:rsid w:val="00797897"/>
    <w:rsid w:val="00797956"/>
    <w:rsid w:val="007A005B"/>
    <w:rsid w:val="007A03ED"/>
    <w:rsid w:val="007A0BB0"/>
    <w:rsid w:val="007A0E0F"/>
    <w:rsid w:val="007A0FB4"/>
    <w:rsid w:val="007A1133"/>
    <w:rsid w:val="007A2D34"/>
    <w:rsid w:val="007A2E6C"/>
    <w:rsid w:val="007A2ED8"/>
    <w:rsid w:val="007A3DB1"/>
    <w:rsid w:val="007A4267"/>
    <w:rsid w:val="007A45DE"/>
    <w:rsid w:val="007A4754"/>
    <w:rsid w:val="007A496A"/>
    <w:rsid w:val="007A4B4C"/>
    <w:rsid w:val="007A5497"/>
    <w:rsid w:val="007A54FE"/>
    <w:rsid w:val="007A66C8"/>
    <w:rsid w:val="007A699A"/>
    <w:rsid w:val="007A6AB9"/>
    <w:rsid w:val="007B0597"/>
    <w:rsid w:val="007B0681"/>
    <w:rsid w:val="007B0734"/>
    <w:rsid w:val="007B07A4"/>
    <w:rsid w:val="007B1F5D"/>
    <w:rsid w:val="007B2452"/>
    <w:rsid w:val="007B2D20"/>
    <w:rsid w:val="007B3318"/>
    <w:rsid w:val="007B4386"/>
    <w:rsid w:val="007B4539"/>
    <w:rsid w:val="007B45CF"/>
    <w:rsid w:val="007B463C"/>
    <w:rsid w:val="007B469A"/>
    <w:rsid w:val="007B4743"/>
    <w:rsid w:val="007B4AB3"/>
    <w:rsid w:val="007B4DFB"/>
    <w:rsid w:val="007B5169"/>
    <w:rsid w:val="007B567A"/>
    <w:rsid w:val="007B6543"/>
    <w:rsid w:val="007B68D5"/>
    <w:rsid w:val="007B6972"/>
    <w:rsid w:val="007B70F5"/>
    <w:rsid w:val="007B74FF"/>
    <w:rsid w:val="007B754F"/>
    <w:rsid w:val="007C0632"/>
    <w:rsid w:val="007C09C1"/>
    <w:rsid w:val="007C1271"/>
    <w:rsid w:val="007C17F2"/>
    <w:rsid w:val="007C1888"/>
    <w:rsid w:val="007C23B9"/>
    <w:rsid w:val="007C2913"/>
    <w:rsid w:val="007C2B16"/>
    <w:rsid w:val="007C2C50"/>
    <w:rsid w:val="007C2CB0"/>
    <w:rsid w:val="007C2E38"/>
    <w:rsid w:val="007C2E7C"/>
    <w:rsid w:val="007C2EBB"/>
    <w:rsid w:val="007C2FBA"/>
    <w:rsid w:val="007C3499"/>
    <w:rsid w:val="007C3C35"/>
    <w:rsid w:val="007C3DB4"/>
    <w:rsid w:val="007C482C"/>
    <w:rsid w:val="007C4845"/>
    <w:rsid w:val="007C49D4"/>
    <w:rsid w:val="007C4B7A"/>
    <w:rsid w:val="007C4C8C"/>
    <w:rsid w:val="007C4CFC"/>
    <w:rsid w:val="007C5022"/>
    <w:rsid w:val="007C524E"/>
    <w:rsid w:val="007C5258"/>
    <w:rsid w:val="007C52B7"/>
    <w:rsid w:val="007C546A"/>
    <w:rsid w:val="007C589C"/>
    <w:rsid w:val="007C5C66"/>
    <w:rsid w:val="007C5E92"/>
    <w:rsid w:val="007C6135"/>
    <w:rsid w:val="007C6255"/>
    <w:rsid w:val="007C7560"/>
    <w:rsid w:val="007C7D51"/>
    <w:rsid w:val="007C7F9D"/>
    <w:rsid w:val="007CE7FA"/>
    <w:rsid w:val="007D08DC"/>
    <w:rsid w:val="007D1070"/>
    <w:rsid w:val="007D153A"/>
    <w:rsid w:val="007D197C"/>
    <w:rsid w:val="007D1EA1"/>
    <w:rsid w:val="007D2390"/>
    <w:rsid w:val="007D31EE"/>
    <w:rsid w:val="007D32B9"/>
    <w:rsid w:val="007D3B3B"/>
    <w:rsid w:val="007D426E"/>
    <w:rsid w:val="007D475E"/>
    <w:rsid w:val="007D49CA"/>
    <w:rsid w:val="007D4A13"/>
    <w:rsid w:val="007D4C4A"/>
    <w:rsid w:val="007D4CD0"/>
    <w:rsid w:val="007D64DA"/>
    <w:rsid w:val="007D6B83"/>
    <w:rsid w:val="007D6D0A"/>
    <w:rsid w:val="007D6DF6"/>
    <w:rsid w:val="007D77F9"/>
    <w:rsid w:val="007D79E0"/>
    <w:rsid w:val="007E0011"/>
    <w:rsid w:val="007E0137"/>
    <w:rsid w:val="007E03BC"/>
    <w:rsid w:val="007E07A7"/>
    <w:rsid w:val="007E0E2F"/>
    <w:rsid w:val="007E1039"/>
    <w:rsid w:val="007E1247"/>
    <w:rsid w:val="007E16C9"/>
    <w:rsid w:val="007E17C8"/>
    <w:rsid w:val="007E1D95"/>
    <w:rsid w:val="007E1DFE"/>
    <w:rsid w:val="007E2122"/>
    <w:rsid w:val="007E255A"/>
    <w:rsid w:val="007E2A8E"/>
    <w:rsid w:val="007E2FBE"/>
    <w:rsid w:val="007E3400"/>
    <w:rsid w:val="007E43FA"/>
    <w:rsid w:val="007E4541"/>
    <w:rsid w:val="007E472A"/>
    <w:rsid w:val="007E4806"/>
    <w:rsid w:val="007E4B4D"/>
    <w:rsid w:val="007E4FCC"/>
    <w:rsid w:val="007E56D9"/>
    <w:rsid w:val="007E580E"/>
    <w:rsid w:val="007E59E2"/>
    <w:rsid w:val="007E5BC5"/>
    <w:rsid w:val="007E5DC3"/>
    <w:rsid w:val="007E67C7"/>
    <w:rsid w:val="007E7A89"/>
    <w:rsid w:val="007E7CD8"/>
    <w:rsid w:val="007E7F97"/>
    <w:rsid w:val="007F0456"/>
    <w:rsid w:val="007F05C6"/>
    <w:rsid w:val="007F0970"/>
    <w:rsid w:val="007F09CB"/>
    <w:rsid w:val="007F0DFE"/>
    <w:rsid w:val="007F1017"/>
    <w:rsid w:val="007F19E6"/>
    <w:rsid w:val="007F26BE"/>
    <w:rsid w:val="007F2BF6"/>
    <w:rsid w:val="007F354E"/>
    <w:rsid w:val="007F36DE"/>
    <w:rsid w:val="007F40D5"/>
    <w:rsid w:val="007F430D"/>
    <w:rsid w:val="007F4509"/>
    <w:rsid w:val="007F4603"/>
    <w:rsid w:val="007F4A0D"/>
    <w:rsid w:val="007F4B44"/>
    <w:rsid w:val="007F509C"/>
    <w:rsid w:val="007F539B"/>
    <w:rsid w:val="007F53CA"/>
    <w:rsid w:val="007F590A"/>
    <w:rsid w:val="007F59B3"/>
    <w:rsid w:val="007F5C43"/>
    <w:rsid w:val="007F5F1D"/>
    <w:rsid w:val="007F6083"/>
    <w:rsid w:val="007F60D4"/>
    <w:rsid w:val="007F6989"/>
    <w:rsid w:val="007F6E80"/>
    <w:rsid w:val="007F6F43"/>
    <w:rsid w:val="007F6F77"/>
    <w:rsid w:val="007F70B8"/>
    <w:rsid w:val="007F7647"/>
    <w:rsid w:val="007F7680"/>
    <w:rsid w:val="007F7AEC"/>
    <w:rsid w:val="00800EDE"/>
    <w:rsid w:val="00801EE1"/>
    <w:rsid w:val="0080209A"/>
    <w:rsid w:val="0080235E"/>
    <w:rsid w:val="008029D4"/>
    <w:rsid w:val="0080314B"/>
    <w:rsid w:val="008031E1"/>
    <w:rsid w:val="00803FC8"/>
    <w:rsid w:val="008042D8"/>
    <w:rsid w:val="0080455F"/>
    <w:rsid w:val="00804AB8"/>
    <w:rsid w:val="008053FE"/>
    <w:rsid w:val="0080581A"/>
    <w:rsid w:val="00806130"/>
    <w:rsid w:val="008068E4"/>
    <w:rsid w:val="00806A42"/>
    <w:rsid w:val="00806D83"/>
    <w:rsid w:val="00807730"/>
    <w:rsid w:val="00807950"/>
    <w:rsid w:val="00807A0F"/>
    <w:rsid w:val="008100A5"/>
    <w:rsid w:val="0081040F"/>
    <w:rsid w:val="0081052F"/>
    <w:rsid w:val="00811154"/>
    <w:rsid w:val="008112A9"/>
    <w:rsid w:val="008112DB"/>
    <w:rsid w:val="0081184D"/>
    <w:rsid w:val="00811B4D"/>
    <w:rsid w:val="00811D8A"/>
    <w:rsid w:val="00811DFC"/>
    <w:rsid w:val="00812D97"/>
    <w:rsid w:val="00813E24"/>
    <w:rsid w:val="008140ED"/>
    <w:rsid w:val="00814192"/>
    <w:rsid w:val="008141A1"/>
    <w:rsid w:val="00814A98"/>
    <w:rsid w:val="00814AD7"/>
    <w:rsid w:val="00814BCF"/>
    <w:rsid w:val="00814FCA"/>
    <w:rsid w:val="00815012"/>
    <w:rsid w:val="008153D3"/>
    <w:rsid w:val="0081574A"/>
    <w:rsid w:val="0081594F"/>
    <w:rsid w:val="0081634A"/>
    <w:rsid w:val="008166A6"/>
    <w:rsid w:val="00816F27"/>
    <w:rsid w:val="008170EA"/>
    <w:rsid w:val="00817491"/>
    <w:rsid w:val="008175F8"/>
    <w:rsid w:val="00817C87"/>
    <w:rsid w:val="0082005E"/>
    <w:rsid w:val="0082046D"/>
    <w:rsid w:val="008210E4"/>
    <w:rsid w:val="00822140"/>
    <w:rsid w:val="00822520"/>
    <w:rsid w:val="00822550"/>
    <w:rsid w:val="00822B44"/>
    <w:rsid w:val="00822C77"/>
    <w:rsid w:val="00823172"/>
    <w:rsid w:val="008235CB"/>
    <w:rsid w:val="00823B23"/>
    <w:rsid w:val="008240FB"/>
    <w:rsid w:val="008242A3"/>
    <w:rsid w:val="00824A76"/>
    <w:rsid w:val="0082533C"/>
    <w:rsid w:val="0082546F"/>
    <w:rsid w:val="00825683"/>
    <w:rsid w:val="00825CA5"/>
    <w:rsid w:val="00825FA8"/>
    <w:rsid w:val="00826BF5"/>
    <w:rsid w:val="00826D5C"/>
    <w:rsid w:val="00826DE7"/>
    <w:rsid w:val="008272F8"/>
    <w:rsid w:val="00827BDD"/>
    <w:rsid w:val="00827E05"/>
    <w:rsid w:val="008303B4"/>
    <w:rsid w:val="008305C9"/>
    <w:rsid w:val="008305EB"/>
    <w:rsid w:val="00830ECE"/>
    <w:rsid w:val="00830FCF"/>
    <w:rsid w:val="008313CD"/>
    <w:rsid w:val="00831CAD"/>
    <w:rsid w:val="00831D3C"/>
    <w:rsid w:val="008321FC"/>
    <w:rsid w:val="00832D6B"/>
    <w:rsid w:val="008332B5"/>
    <w:rsid w:val="00833FFC"/>
    <w:rsid w:val="0083487C"/>
    <w:rsid w:val="00834AF2"/>
    <w:rsid w:val="00834B2A"/>
    <w:rsid w:val="00834BA8"/>
    <w:rsid w:val="00834C53"/>
    <w:rsid w:val="00834CB7"/>
    <w:rsid w:val="00834E22"/>
    <w:rsid w:val="00835038"/>
    <w:rsid w:val="0083567D"/>
    <w:rsid w:val="00835BA8"/>
    <w:rsid w:val="008363EF"/>
    <w:rsid w:val="00836A26"/>
    <w:rsid w:val="00836E04"/>
    <w:rsid w:val="00836F9D"/>
    <w:rsid w:val="008400D3"/>
    <w:rsid w:val="00840172"/>
    <w:rsid w:val="00840CF1"/>
    <w:rsid w:val="008410F6"/>
    <w:rsid w:val="00843885"/>
    <w:rsid w:val="008440AF"/>
    <w:rsid w:val="008442D3"/>
    <w:rsid w:val="0084467F"/>
    <w:rsid w:val="00844727"/>
    <w:rsid w:val="008458C1"/>
    <w:rsid w:val="008461DD"/>
    <w:rsid w:val="008466C0"/>
    <w:rsid w:val="008468D7"/>
    <w:rsid w:val="00846945"/>
    <w:rsid w:val="00846BDC"/>
    <w:rsid w:val="008470D1"/>
    <w:rsid w:val="008472B5"/>
    <w:rsid w:val="008475E0"/>
    <w:rsid w:val="00847CFA"/>
    <w:rsid w:val="00847E8C"/>
    <w:rsid w:val="00850341"/>
    <w:rsid w:val="00850521"/>
    <w:rsid w:val="00850730"/>
    <w:rsid w:val="008508AC"/>
    <w:rsid w:val="0085095B"/>
    <w:rsid w:val="00850B14"/>
    <w:rsid w:val="00850BE1"/>
    <w:rsid w:val="00850C81"/>
    <w:rsid w:val="00851131"/>
    <w:rsid w:val="0085133F"/>
    <w:rsid w:val="0085167D"/>
    <w:rsid w:val="008518F7"/>
    <w:rsid w:val="00851A00"/>
    <w:rsid w:val="00851F83"/>
    <w:rsid w:val="00852182"/>
    <w:rsid w:val="008521CB"/>
    <w:rsid w:val="00852427"/>
    <w:rsid w:val="00853376"/>
    <w:rsid w:val="008534DB"/>
    <w:rsid w:val="008537AE"/>
    <w:rsid w:val="00853B4E"/>
    <w:rsid w:val="00853CAA"/>
    <w:rsid w:val="00853CE0"/>
    <w:rsid w:val="008544F0"/>
    <w:rsid w:val="00854989"/>
    <w:rsid w:val="00854AB8"/>
    <w:rsid w:val="00854AE1"/>
    <w:rsid w:val="008555E4"/>
    <w:rsid w:val="00855802"/>
    <w:rsid w:val="00855924"/>
    <w:rsid w:val="00855B6A"/>
    <w:rsid w:val="00855DD5"/>
    <w:rsid w:val="008562EA"/>
    <w:rsid w:val="00856B0F"/>
    <w:rsid w:val="00856EDA"/>
    <w:rsid w:val="008572FC"/>
    <w:rsid w:val="008573B4"/>
    <w:rsid w:val="008575CC"/>
    <w:rsid w:val="00857AA7"/>
    <w:rsid w:val="0086064D"/>
    <w:rsid w:val="00860A0F"/>
    <w:rsid w:val="00860D9F"/>
    <w:rsid w:val="00861812"/>
    <w:rsid w:val="008628EC"/>
    <w:rsid w:val="00862DA2"/>
    <w:rsid w:val="00862FAB"/>
    <w:rsid w:val="00863DEE"/>
    <w:rsid w:val="00863E1B"/>
    <w:rsid w:val="00864038"/>
    <w:rsid w:val="00864191"/>
    <w:rsid w:val="00864266"/>
    <w:rsid w:val="00864565"/>
    <w:rsid w:val="00864F3B"/>
    <w:rsid w:val="008652B4"/>
    <w:rsid w:val="008652FB"/>
    <w:rsid w:val="00865782"/>
    <w:rsid w:val="008657C0"/>
    <w:rsid w:val="00865A24"/>
    <w:rsid w:val="0086631E"/>
    <w:rsid w:val="0086649E"/>
    <w:rsid w:val="0086656E"/>
    <w:rsid w:val="00866919"/>
    <w:rsid w:val="0086714A"/>
    <w:rsid w:val="008672DA"/>
    <w:rsid w:val="0087006F"/>
    <w:rsid w:val="008702B7"/>
    <w:rsid w:val="00870522"/>
    <w:rsid w:val="00870831"/>
    <w:rsid w:val="00870961"/>
    <w:rsid w:val="00870A86"/>
    <w:rsid w:val="00870C2B"/>
    <w:rsid w:val="0087257C"/>
    <w:rsid w:val="00872E5E"/>
    <w:rsid w:val="00873103"/>
    <w:rsid w:val="00873DD5"/>
    <w:rsid w:val="00874992"/>
    <w:rsid w:val="008751B7"/>
    <w:rsid w:val="008751C1"/>
    <w:rsid w:val="00875F3B"/>
    <w:rsid w:val="00876250"/>
    <w:rsid w:val="008763F0"/>
    <w:rsid w:val="008769F7"/>
    <w:rsid w:val="00876AF0"/>
    <w:rsid w:val="00876C8D"/>
    <w:rsid w:val="00876D92"/>
    <w:rsid w:val="00877635"/>
    <w:rsid w:val="008779B4"/>
    <w:rsid w:val="00877AC5"/>
    <w:rsid w:val="008802FD"/>
    <w:rsid w:val="00880476"/>
    <w:rsid w:val="00881006"/>
    <w:rsid w:val="00881116"/>
    <w:rsid w:val="00881471"/>
    <w:rsid w:val="0088158E"/>
    <w:rsid w:val="008828F3"/>
    <w:rsid w:val="00882F4E"/>
    <w:rsid w:val="00883155"/>
    <w:rsid w:val="0088317F"/>
    <w:rsid w:val="00883185"/>
    <w:rsid w:val="008832CB"/>
    <w:rsid w:val="008837E2"/>
    <w:rsid w:val="00883E12"/>
    <w:rsid w:val="00883F48"/>
    <w:rsid w:val="0088460A"/>
    <w:rsid w:val="00884D1B"/>
    <w:rsid w:val="0088575B"/>
    <w:rsid w:val="008857D4"/>
    <w:rsid w:val="00886878"/>
    <w:rsid w:val="008869DC"/>
    <w:rsid w:val="00886B2F"/>
    <w:rsid w:val="0088709C"/>
    <w:rsid w:val="00887D0A"/>
    <w:rsid w:val="00891488"/>
    <w:rsid w:val="0089161C"/>
    <w:rsid w:val="008918C7"/>
    <w:rsid w:val="00891D2F"/>
    <w:rsid w:val="0089237F"/>
    <w:rsid w:val="00892908"/>
    <w:rsid w:val="00892A0F"/>
    <w:rsid w:val="00892CB6"/>
    <w:rsid w:val="00892FAC"/>
    <w:rsid w:val="00894492"/>
    <w:rsid w:val="00894C4F"/>
    <w:rsid w:val="00894D16"/>
    <w:rsid w:val="00894E50"/>
    <w:rsid w:val="0089505D"/>
    <w:rsid w:val="00895271"/>
    <w:rsid w:val="008956B9"/>
    <w:rsid w:val="00896710"/>
    <w:rsid w:val="00897159"/>
    <w:rsid w:val="00897B61"/>
    <w:rsid w:val="00897B7A"/>
    <w:rsid w:val="008A0811"/>
    <w:rsid w:val="008A162C"/>
    <w:rsid w:val="008A16B9"/>
    <w:rsid w:val="008A21C4"/>
    <w:rsid w:val="008A22B7"/>
    <w:rsid w:val="008A244F"/>
    <w:rsid w:val="008A29AD"/>
    <w:rsid w:val="008A29D7"/>
    <w:rsid w:val="008A3A8D"/>
    <w:rsid w:val="008A3F6A"/>
    <w:rsid w:val="008A412C"/>
    <w:rsid w:val="008A56B1"/>
    <w:rsid w:val="008A578C"/>
    <w:rsid w:val="008A632A"/>
    <w:rsid w:val="008A68A7"/>
    <w:rsid w:val="008A6B47"/>
    <w:rsid w:val="008A705F"/>
    <w:rsid w:val="008A7669"/>
    <w:rsid w:val="008A797A"/>
    <w:rsid w:val="008A7B6C"/>
    <w:rsid w:val="008A7D13"/>
    <w:rsid w:val="008B05C4"/>
    <w:rsid w:val="008B07B8"/>
    <w:rsid w:val="008B0801"/>
    <w:rsid w:val="008B0CCB"/>
    <w:rsid w:val="008B1969"/>
    <w:rsid w:val="008B1978"/>
    <w:rsid w:val="008B1C70"/>
    <w:rsid w:val="008B1E2F"/>
    <w:rsid w:val="008B2900"/>
    <w:rsid w:val="008B3243"/>
    <w:rsid w:val="008B33F3"/>
    <w:rsid w:val="008B35A9"/>
    <w:rsid w:val="008B3622"/>
    <w:rsid w:val="008B4883"/>
    <w:rsid w:val="008B49DB"/>
    <w:rsid w:val="008B4E70"/>
    <w:rsid w:val="008B563A"/>
    <w:rsid w:val="008B5FCE"/>
    <w:rsid w:val="008B679F"/>
    <w:rsid w:val="008B6BAF"/>
    <w:rsid w:val="008B6CC6"/>
    <w:rsid w:val="008B799A"/>
    <w:rsid w:val="008B7E0C"/>
    <w:rsid w:val="008C071E"/>
    <w:rsid w:val="008C09DE"/>
    <w:rsid w:val="008C0A29"/>
    <w:rsid w:val="008C0B06"/>
    <w:rsid w:val="008C1210"/>
    <w:rsid w:val="008C184D"/>
    <w:rsid w:val="008C1A2A"/>
    <w:rsid w:val="008C1E06"/>
    <w:rsid w:val="008C24BC"/>
    <w:rsid w:val="008C24DC"/>
    <w:rsid w:val="008C28A1"/>
    <w:rsid w:val="008C36A5"/>
    <w:rsid w:val="008C3700"/>
    <w:rsid w:val="008C3759"/>
    <w:rsid w:val="008C3954"/>
    <w:rsid w:val="008C3DA9"/>
    <w:rsid w:val="008C3E85"/>
    <w:rsid w:val="008C3F63"/>
    <w:rsid w:val="008C4B3C"/>
    <w:rsid w:val="008C58F4"/>
    <w:rsid w:val="008C5BEF"/>
    <w:rsid w:val="008C60F2"/>
    <w:rsid w:val="008C6911"/>
    <w:rsid w:val="008C7293"/>
    <w:rsid w:val="008C73D8"/>
    <w:rsid w:val="008C7944"/>
    <w:rsid w:val="008C7E0F"/>
    <w:rsid w:val="008C7E1C"/>
    <w:rsid w:val="008C7EE6"/>
    <w:rsid w:val="008D05DE"/>
    <w:rsid w:val="008D125D"/>
    <w:rsid w:val="008D1350"/>
    <w:rsid w:val="008D1527"/>
    <w:rsid w:val="008D1AE9"/>
    <w:rsid w:val="008D1B95"/>
    <w:rsid w:val="008D1D3B"/>
    <w:rsid w:val="008D2825"/>
    <w:rsid w:val="008D2DE0"/>
    <w:rsid w:val="008D326F"/>
    <w:rsid w:val="008D33DD"/>
    <w:rsid w:val="008D34A9"/>
    <w:rsid w:val="008D3745"/>
    <w:rsid w:val="008D37A7"/>
    <w:rsid w:val="008D3A3C"/>
    <w:rsid w:val="008D3B5F"/>
    <w:rsid w:val="008D3C9E"/>
    <w:rsid w:val="008D4643"/>
    <w:rsid w:val="008D482C"/>
    <w:rsid w:val="008D4ADB"/>
    <w:rsid w:val="008D4D8B"/>
    <w:rsid w:val="008D4DB7"/>
    <w:rsid w:val="008D5CF2"/>
    <w:rsid w:val="008D6005"/>
    <w:rsid w:val="008D612E"/>
    <w:rsid w:val="008D6533"/>
    <w:rsid w:val="008D6A52"/>
    <w:rsid w:val="008D6B50"/>
    <w:rsid w:val="008D6BC2"/>
    <w:rsid w:val="008D6DF0"/>
    <w:rsid w:val="008D7236"/>
    <w:rsid w:val="008E0852"/>
    <w:rsid w:val="008E1096"/>
    <w:rsid w:val="008E246B"/>
    <w:rsid w:val="008E24E9"/>
    <w:rsid w:val="008E277E"/>
    <w:rsid w:val="008E2B66"/>
    <w:rsid w:val="008E2E5C"/>
    <w:rsid w:val="008E2E5F"/>
    <w:rsid w:val="008E3630"/>
    <w:rsid w:val="008E3686"/>
    <w:rsid w:val="008E38E3"/>
    <w:rsid w:val="008E3951"/>
    <w:rsid w:val="008E3ACA"/>
    <w:rsid w:val="008E4348"/>
    <w:rsid w:val="008E5244"/>
    <w:rsid w:val="008E60E3"/>
    <w:rsid w:val="008E6417"/>
    <w:rsid w:val="008E674A"/>
    <w:rsid w:val="008E6C24"/>
    <w:rsid w:val="008E76B9"/>
    <w:rsid w:val="008F00CF"/>
    <w:rsid w:val="008F019A"/>
    <w:rsid w:val="008F0FAC"/>
    <w:rsid w:val="008F10DC"/>
    <w:rsid w:val="008F1532"/>
    <w:rsid w:val="008F1D13"/>
    <w:rsid w:val="008F2B27"/>
    <w:rsid w:val="008F2E55"/>
    <w:rsid w:val="008F41B1"/>
    <w:rsid w:val="008F44E2"/>
    <w:rsid w:val="008F4687"/>
    <w:rsid w:val="008F491A"/>
    <w:rsid w:val="008F4B67"/>
    <w:rsid w:val="008F52D4"/>
    <w:rsid w:val="008F559C"/>
    <w:rsid w:val="008F59D1"/>
    <w:rsid w:val="008F5D36"/>
    <w:rsid w:val="008F60EF"/>
    <w:rsid w:val="008F6728"/>
    <w:rsid w:val="008F6AFE"/>
    <w:rsid w:val="008F6D5C"/>
    <w:rsid w:val="008F7214"/>
    <w:rsid w:val="008F7409"/>
    <w:rsid w:val="008F7959"/>
    <w:rsid w:val="008F7F85"/>
    <w:rsid w:val="009006F7"/>
    <w:rsid w:val="00900E0A"/>
    <w:rsid w:val="00900E0E"/>
    <w:rsid w:val="009012BA"/>
    <w:rsid w:val="00901386"/>
    <w:rsid w:val="00901A49"/>
    <w:rsid w:val="00903482"/>
    <w:rsid w:val="00903915"/>
    <w:rsid w:val="00903E5C"/>
    <w:rsid w:val="00903FE8"/>
    <w:rsid w:val="0090418A"/>
    <w:rsid w:val="009046AB"/>
    <w:rsid w:val="00904A01"/>
    <w:rsid w:val="00904D24"/>
    <w:rsid w:val="00904D6B"/>
    <w:rsid w:val="00904F00"/>
    <w:rsid w:val="00905000"/>
    <w:rsid w:val="00905BA3"/>
    <w:rsid w:val="00905CC2"/>
    <w:rsid w:val="00906350"/>
    <w:rsid w:val="009073DC"/>
    <w:rsid w:val="00907903"/>
    <w:rsid w:val="00907930"/>
    <w:rsid w:val="009079C5"/>
    <w:rsid w:val="009104E7"/>
    <w:rsid w:val="00910601"/>
    <w:rsid w:val="00910854"/>
    <w:rsid w:val="00910FE5"/>
    <w:rsid w:val="0091135C"/>
    <w:rsid w:val="0091136F"/>
    <w:rsid w:val="00911DFA"/>
    <w:rsid w:val="00912660"/>
    <w:rsid w:val="009128B3"/>
    <w:rsid w:val="00912C27"/>
    <w:rsid w:val="009133A5"/>
    <w:rsid w:val="00913AEC"/>
    <w:rsid w:val="00913B6D"/>
    <w:rsid w:val="00914093"/>
    <w:rsid w:val="00914417"/>
    <w:rsid w:val="009157AD"/>
    <w:rsid w:val="00916441"/>
    <w:rsid w:val="00916724"/>
    <w:rsid w:val="00916AEF"/>
    <w:rsid w:val="009202E2"/>
    <w:rsid w:val="00920B21"/>
    <w:rsid w:val="00920D4E"/>
    <w:rsid w:val="00921450"/>
    <w:rsid w:val="009214CC"/>
    <w:rsid w:val="00921A0A"/>
    <w:rsid w:val="00922139"/>
    <w:rsid w:val="0092244C"/>
    <w:rsid w:val="0092397A"/>
    <w:rsid w:val="00923BE4"/>
    <w:rsid w:val="009240DC"/>
    <w:rsid w:val="00924257"/>
    <w:rsid w:val="009243A8"/>
    <w:rsid w:val="009248E0"/>
    <w:rsid w:val="00925059"/>
    <w:rsid w:val="00925069"/>
    <w:rsid w:val="00925C86"/>
    <w:rsid w:val="009265ED"/>
    <w:rsid w:val="00927339"/>
    <w:rsid w:val="00927588"/>
    <w:rsid w:val="00927A69"/>
    <w:rsid w:val="009304A8"/>
    <w:rsid w:val="0093092B"/>
    <w:rsid w:val="00930A27"/>
    <w:rsid w:val="00930AA4"/>
    <w:rsid w:val="00931205"/>
    <w:rsid w:val="0093134D"/>
    <w:rsid w:val="009314D3"/>
    <w:rsid w:val="009315E1"/>
    <w:rsid w:val="009318B0"/>
    <w:rsid w:val="00931AFD"/>
    <w:rsid w:val="00932621"/>
    <w:rsid w:val="00932946"/>
    <w:rsid w:val="00932AC5"/>
    <w:rsid w:val="00932F38"/>
    <w:rsid w:val="00933307"/>
    <w:rsid w:val="009334CA"/>
    <w:rsid w:val="00933791"/>
    <w:rsid w:val="00933860"/>
    <w:rsid w:val="00934134"/>
    <w:rsid w:val="00934370"/>
    <w:rsid w:val="00934DFA"/>
    <w:rsid w:val="00934E12"/>
    <w:rsid w:val="00934F95"/>
    <w:rsid w:val="00935988"/>
    <w:rsid w:val="00935AB2"/>
    <w:rsid w:val="00935DB9"/>
    <w:rsid w:val="0093620E"/>
    <w:rsid w:val="00936255"/>
    <w:rsid w:val="00936803"/>
    <w:rsid w:val="00936E79"/>
    <w:rsid w:val="009370AD"/>
    <w:rsid w:val="00937431"/>
    <w:rsid w:val="00937A21"/>
    <w:rsid w:val="00937A50"/>
    <w:rsid w:val="00940181"/>
    <w:rsid w:val="009404BB"/>
    <w:rsid w:val="009408B0"/>
    <w:rsid w:val="00940A44"/>
    <w:rsid w:val="00940AC4"/>
    <w:rsid w:val="009417BF"/>
    <w:rsid w:val="009419CC"/>
    <w:rsid w:val="00941DF8"/>
    <w:rsid w:val="009420B7"/>
    <w:rsid w:val="00942602"/>
    <w:rsid w:val="00942CBC"/>
    <w:rsid w:val="00943AE7"/>
    <w:rsid w:val="009440C5"/>
    <w:rsid w:val="009443E8"/>
    <w:rsid w:val="00944C90"/>
    <w:rsid w:val="00945391"/>
    <w:rsid w:val="00945BE4"/>
    <w:rsid w:val="00945BEC"/>
    <w:rsid w:val="00945E0C"/>
    <w:rsid w:val="00946276"/>
    <w:rsid w:val="00946494"/>
    <w:rsid w:val="00946CC2"/>
    <w:rsid w:val="00947027"/>
    <w:rsid w:val="009500E2"/>
    <w:rsid w:val="009507BF"/>
    <w:rsid w:val="00950DE9"/>
    <w:rsid w:val="00950F71"/>
    <w:rsid w:val="0095176F"/>
    <w:rsid w:val="00951788"/>
    <w:rsid w:val="00951BD3"/>
    <w:rsid w:val="00952169"/>
    <w:rsid w:val="009531BA"/>
    <w:rsid w:val="00953A02"/>
    <w:rsid w:val="00953A05"/>
    <w:rsid w:val="00953ED3"/>
    <w:rsid w:val="00953FE1"/>
    <w:rsid w:val="00954295"/>
    <w:rsid w:val="009555AA"/>
    <w:rsid w:val="009558E1"/>
    <w:rsid w:val="00955CB4"/>
    <w:rsid w:val="00955CE0"/>
    <w:rsid w:val="00955FFC"/>
    <w:rsid w:val="00956331"/>
    <w:rsid w:val="00956782"/>
    <w:rsid w:val="0095685F"/>
    <w:rsid w:val="00956998"/>
    <w:rsid w:val="00957002"/>
    <w:rsid w:val="00957A07"/>
    <w:rsid w:val="00957AF5"/>
    <w:rsid w:val="00957C9F"/>
    <w:rsid w:val="00957E79"/>
    <w:rsid w:val="00960309"/>
    <w:rsid w:val="009604E3"/>
    <w:rsid w:val="00960C3F"/>
    <w:rsid w:val="0096128B"/>
    <w:rsid w:val="0096190F"/>
    <w:rsid w:val="00962163"/>
    <w:rsid w:val="00962426"/>
    <w:rsid w:val="00962BAE"/>
    <w:rsid w:val="00962BC4"/>
    <w:rsid w:val="00962FF9"/>
    <w:rsid w:val="00963564"/>
    <w:rsid w:val="00963618"/>
    <w:rsid w:val="00963E53"/>
    <w:rsid w:val="00963E78"/>
    <w:rsid w:val="00963F7E"/>
    <w:rsid w:val="00964265"/>
    <w:rsid w:val="00964295"/>
    <w:rsid w:val="009642C3"/>
    <w:rsid w:val="00964550"/>
    <w:rsid w:val="00964A99"/>
    <w:rsid w:val="00965492"/>
    <w:rsid w:val="00966931"/>
    <w:rsid w:val="00966A24"/>
    <w:rsid w:val="00966CDD"/>
    <w:rsid w:val="00966E9C"/>
    <w:rsid w:val="00967196"/>
    <w:rsid w:val="00967218"/>
    <w:rsid w:val="009678D9"/>
    <w:rsid w:val="00967966"/>
    <w:rsid w:val="00967B6E"/>
    <w:rsid w:val="00967E42"/>
    <w:rsid w:val="0097012A"/>
    <w:rsid w:val="009702C0"/>
    <w:rsid w:val="0097049F"/>
    <w:rsid w:val="00970950"/>
    <w:rsid w:val="00970DC6"/>
    <w:rsid w:val="00971333"/>
    <w:rsid w:val="00972634"/>
    <w:rsid w:val="00972FC1"/>
    <w:rsid w:val="0097327D"/>
    <w:rsid w:val="00973854"/>
    <w:rsid w:val="00973ECC"/>
    <w:rsid w:val="00974038"/>
    <w:rsid w:val="00974760"/>
    <w:rsid w:val="00974902"/>
    <w:rsid w:val="00974E46"/>
    <w:rsid w:val="009758AB"/>
    <w:rsid w:val="009759DB"/>
    <w:rsid w:val="00976377"/>
    <w:rsid w:val="00976453"/>
    <w:rsid w:val="00976A26"/>
    <w:rsid w:val="00976DC7"/>
    <w:rsid w:val="009774E8"/>
    <w:rsid w:val="00977A03"/>
    <w:rsid w:val="00980C96"/>
    <w:rsid w:val="0098155D"/>
    <w:rsid w:val="00981711"/>
    <w:rsid w:val="00982000"/>
    <w:rsid w:val="00982155"/>
    <w:rsid w:val="00982362"/>
    <w:rsid w:val="00982761"/>
    <w:rsid w:val="00982BA0"/>
    <w:rsid w:val="00982D92"/>
    <w:rsid w:val="00982DD2"/>
    <w:rsid w:val="00982EA2"/>
    <w:rsid w:val="00982FCB"/>
    <w:rsid w:val="009833EF"/>
    <w:rsid w:val="00983C77"/>
    <w:rsid w:val="00984FC7"/>
    <w:rsid w:val="00985D18"/>
    <w:rsid w:val="00986C14"/>
    <w:rsid w:val="00991396"/>
    <w:rsid w:val="0099189D"/>
    <w:rsid w:val="009924E0"/>
    <w:rsid w:val="00993440"/>
    <w:rsid w:val="0099348C"/>
    <w:rsid w:val="00993538"/>
    <w:rsid w:val="009937D5"/>
    <w:rsid w:val="00993BEF"/>
    <w:rsid w:val="00993FAB"/>
    <w:rsid w:val="009956CE"/>
    <w:rsid w:val="00995818"/>
    <w:rsid w:val="00995EE5"/>
    <w:rsid w:val="00996167"/>
    <w:rsid w:val="00996177"/>
    <w:rsid w:val="009962CF"/>
    <w:rsid w:val="0099640B"/>
    <w:rsid w:val="00996A14"/>
    <w:rsid w:val="00996C01"/>
    <w:rsid w:val="009976A6"/>
    <w:rsid w:val="0099794D"/>
    <w:rsid w:val="009A0804"/>
    <w:rsid w:val="009A0A23"/>
    <w:rsid w:val="009A0A85"/>
    <w:rsid w:val="009A1202"/>
    <w:rsid w:val="009A14F0"/>
    <w:rsid w:val="009A1712"/>
    <w:rsid w:val="009A1892"/>
    <w:rsid w:val="009A21CF"/>
    <w:rsid w:val="009A2585"/>
    <w:rsid w:val="009A25E8"/>
    <w:rsid w:val="009A3814"/>
    <w:rsid w:val="009A4AB8"/>
    <w:rsid w:val="009A4FFB"/>
    <w:rsid w:val="009A51DA"/>
    <w:rsid w:val="009A5975"/>
    <w:rsid w:val="009A5CD7"/>
    <w:rsid w:val="009A63CE"/>
    <w:rsid w:val="009A7643"/>
    <w:rsid w:val="009A781B"/>
    <w:rsid w:val="009A788D"/>
    <w:rsid w:val="009A791A"/>
    <w:rsid w:val="009A79A6"/>
    <w:rsid w:val="009A7AE1"/>
    <w:rsid w:val="009B0559"/>
    <w:rsid w:val="009B14BC"/>
    <w:rsid w:val="009B1675"/>
    <w:rsid w:val="009B1D78"/>
    <w:rsid w:val="009B2402"/>
    <w:rsid w:val="009B25B7"/>
    <w:rsid w:val="009B29D8"/>
    <w:rsid w:val="009B2DDD"/>
    <w:rsid w:val="009B31CC"/>
    <w:rsid w:val="009B34B2"/>
    <w:rsid w:val="009B377C"/>
    <w:rsid w:val="009B4007"/>
    <w:rsid w:val="009B42EF"/>
    <w:rsid w:val="009B48C8"/>
    <w:rsid w:val="009B492D"/>
    <w:rsid w:val="009B4986"/>
    <w:rsid w:val="009B4F19"/>
    <w:rsid w:val="009B5123"/>
    <w:rsid w:val="009B539A"/>
    <w:rsid w:val="009B54F0"/>
    <w:rsid w:val="009B5A0F"/>
    <w:rsid w:val="009B601D"/>
    <w:rsid w:val="009B60B3"/>
    <w:rsid w:val="009B617D"/>
    <w:rsid w:val="009B6CDD"/>
    <w:rsid w:val="009B6D83"/>
    <w:rsid w:val="009B7552"/>
    <w:rsid w:val="009B78D8"/>
    <w:rsid w:val="009B7DEC"/>
    <w:rsid w:val="009C00A3"/>
    <w:rsid w:val="009C023D"/>
    <w:rsid w:val="009C029E"/>
    <w:rsid w:val="009C037C"/>
    <w:rsid w:val="009C06BC"/>
    <w:rsid w:val="009C180D"/>
    <w:rsid w:val="009C1E3B"/>
    <w:rsid w:val="009C1F40"/>
    <w:rsid w:val="009C2862"/>
    <w:rsid w:val="009C3012"/>
    <w:rsid w:val="009C3147"/>
    <w:rsid w:val="009C327C"/>
    <w:rsid w:val="009C3EEA"/>
    <w:rsid w:val="009C3FFF"/>
    <w:rsid w:val="009C40A1"/>
    <w:rsid w:val="009C4339"/>
    <w:rsid w:val="009C4AF2"/>
    <w:rsid w:val="009C530F"/>
    <w:rsid w:val="009C58C5"/>
    <w:rsid w:val="009C627C"/>
    <w:rsid w:val="009C694E"/>
    <w:rsid w:val="009C6D40"/>
    <w:rsid w:val="009C7864"/>
    <w:rsid w:val="009C7FAA"/>
    <w:rsid w:val="009D0DAF"/>
    <w:rsid w:val="009D0F18"/>
    <w:rsid w:val="009D10B1"/>
    <w:rsid w:val="009D130B"/>
    <w:rsid w:val="009D15EE"/>
    <w:rsid w:val="009D2461"/>
    <w:rsid w:val="009D37F0"/>
    <w:rsid w:val="009D38F3"/>
    <w:rsid w:val="009D4B81"/>
    <w:rsid w:val="009D4DBA"/>
    <w:rsid w:val="009D4E02"/>
    <w:rsid w:val="009D55C0"/>
    <w:rsid w:val="009D6116"/>
    <w:rsid w:val="009D6297"/>
    <w:rsid w:val="009D6A45"/>
    <w:rsid w:val="009D6CF0"/>
    <w:rsid w:val="009D6D00"/>
    <w:rsid w:val="009D7A0C"/>
    <w:rsid w:val="009D7C38"/>
    <w:rsid w:val="009E0A06"/>
    <w:rsid w:val="009E134C"/>
    <w:rsid w:val="009E19CD"/>
    <w:rsid w:val="009E1EB6"/>
    <w:rsid w:val="009E2303"/>
    <w:rsid w:val="009E25D1"/>
    <w:rsid w:val="009E2BD6"/>
    <w:rsid w:val="009E2CC4"/>
    <w:rsid w:val="009E303A"/>
    <w:rsid w:val="009E33BF"/>
    <w:rsid w:val="009E38BB"/>
    <w:rsid w:val="009E3DA4"/>
    <w:rsid w:val="009E3E3E"/>
    <w:rsid w:val="009E3EF3"/>
    <w:rsid w:val="009E4307"/>
    <w:rsid w:val="009E4337"/>
    <w:rsid w:val="009E43C4"/>
    <w:rsid w:val="009E5842"/>
    <w:rsid w:val="009E5C00"/>
    <w:rsid w:val="009E5C8C"/>
    <w:rsid w:val="009E5E79"/>
    <w:rsid w:val="009E5ED7"/>
    <w:rsid w:val="009E6941"/>
    <w:rsid w:val="009E71BC"/>
    <w:rsid w:val="009E792A"/>
    <w:rsid w:val="009E7CD6"/>
    <w:rsid w:val="009F08E9"/>
    <w:rsid w:val="009F0D08"/>
    <w:rsid w:val="009F1DC1"/>
    <w:rsid w:val="009F23EE"/>
    <w:rsid w:val="009F26D7"/>
    <w:rsid w:val="009F283A"/>
    <w:rsid w:val="009F290B"/>
    <w:rsid w:val="009F2A4E"/>
    <w:rsid w:val="009F3406"/>
    <w:rsid w:val="009F346F"/>
    <w:rsid w:val="009F367E"/>
    <w:rsid w:val="009F3890"/>
    <w:rsid w:val="009F3D0A"/>
    <w:rsid w:val="009F46A4"/>
    <w:rsid w:val="009F574E"/>
    <w:rsid w:val="009F5C1B"/>
    <w:rsid w:val="009F5CD2"/>
    <w:rsid w:val="009F5FFF"/>
    <w:rsid w:val="009F6497"/>
    <w:rsid w:val="009F65FD"/>
    <w:rsid w:val="009F779A"/>
    <w:rsid w:val="009F7BB4"/>
    <w:rsid w:val="009F7CF4"/>
    <w:rsid w:val="009F7D77"/>
    <w:rsid w:val="009F7E7D"/>
    <w:rsid w:val="00A010C7"/>
    <w:rsid w:val="00A0154B"/>
    <w:rsid w:val="00A017DA"/>
    <w:rsid w:val="00A01E5F"/>
    <w:rsid w:val="00A02133"/>
    <w:rsid w:val="00A024D3"/>
    <w:rsid w:val="00A02CB2"/>
    <w:rsid w:val="00A02E9B"/>
    <w:rsid w:val="00A02FC5"/>
    <w:rsid w:val="00A03558"/>
    <w:rsid w:val="00A03D49"/>
    <w:rsid w:val="00A03E1B"/>
    <w:rsid w:val="00A03FFB"/>
    <w:rsid w:val="00A04041"/>
    <w:rsid w:val="00A04394"/>
    <w:rsid w:val="00A04945"/>
    <w:rsid w:val="00A04CB3"/>
    <w:rsid w:val="00A051AC"/>
    <w:rsid w:val="00A054DB"/>
    <w:rsid w:val="00A05999"/>
    <w:rsid w:val="00A05CE8"/>
    <w:rsid w:val="00A05D72"/>
    <w:rsid w:val="00A06914"/>
    <w:rsid w:val="00A06C5B"/>
    <w:rsid w:val="00A06CC6"/>
    <w:rsid w:val="00A06E6E"/>
    <w:rsid w:val="00A072CC"/>
    <w:rsid w:val="00A07C0A"/>
    <w:rsid w:val="00A07CCF"/>
    <w:rsid w:val="00A07DDF"/>
    <w:rsid w:val="00A103AA"/>
    <w:rsid w:val="00A1053A"/>
    <w:rsid w:val="00A11B56"/>
    <w:rsid w:val="00A121CA"/>
    <w:rsid w:val="00A126C2"/>
    <w:rsid w:val="00A12B69"/>
    <w:rsid w:val="00A12D1E"/>
    <w:rsid w:val="00A13F5A"/>
    <w:rsid w:val="00A1408B"/>
    <w:rsid w:val="00A143A5"/>
    <w:rsid w:val="00A14542"/>
    <w:rsid w:val="00A14875"/>
    <w:rsid w:val="00A14A58"/>
    <w:rsid w:val="00A14A5F"/>
    <w:rsid w:val="00A1505B"/>
    <w:rsid w:val="00A15072"/>
    <w:rsid w:val="00A1557B"/>
    <w:rsid w:val="00A1606E"/>
    <w:rsid w:val="00A1621B"/>
    <w:rsid w:val="00A16F25"/>
    <w:rsid w:val="00A1704E"/>
    <w:rsid w:val="00A17135"/>
    <w:rsid w:val="00A20036"/>
    <w:rsid w:val="00A200BE"/>
    <w:rsid w:val="00A2033E"/>
    <w:rsid w:val="00A20795"/>
    <w:rsid w:val="00A20876"/>
    <w:rsid w:val="00A2089A"/>
    <w:rsid w:val="00A20CF9"/>
    <w:rsid w:val="00A214EF"/>
    <w:rsid w:val="00A21BC0"/>
    <w:rsid w:val="00A21D45"/>
    <w:rsid w:val="00A21E09"/>
    <w:rsid w:val="00A2204A"/>
    <w:rsid w:val="00A224B9"/>
    <w:rsid w:val="00A22C87"/>
    <w:rsid w:val="00A22D90"/>
    <w:rsid w:val="00A2377F"/>
    <w:rsid w:val="00A240F3"/>
    <w:rsid w:val="00A24939"/>
    <w:rsid w:val="00A253BA"/>
    <w:rsid w:val="00A26194"/>
    <w:rsid w:val="00A26429"/>
    <w:rsid w:val="00A2676B"/>
    <w:rsid w:val="00A26D68"/>
    <w:rsid w:val="00A26D7D"/>
    <w:rsid w:val="00A2799C"/>
    <w:rsid w:val="00A27A73"/>
    <w:rsid w:val="00A27D81"/>
    <w:rsid w:val="00A27F90"/>
    <w:rsid w:val="00A30311"/>
    <w:rsid w:val="00A30622"/>
    <w:rsid w:val="00A30775"/>
    <w:rsid w:val="00A30DAD"/>
    <w:rsid w:val="00A316A6"/>
    <w:rsid w:val="00A31FAC"/>
    <w:rsid w:val="00A321A8"/>
    <w:rsid w:val="00A33126"/>
    <w:rsid w:val="00A336CA"/>
    <w:rsid w:val="00A33D23"/>
    <w:rsid w:val="00A33FA8"/>
    <w:rsid w:val="00A34195"/>
    <w:rsid w:val="00A342BF"/>
    <w:rsid w:val="00A345D8"/>
    <w:rsid w:val="00A346CA"/>
    <w:rsid w:val="00A346E4"/>
    <w:rsid w:val="00A34862"/>
    <w:rsid w:val="00A34FDB"/>
    <w:rsid w:val="00A353DC"/>
    <w:rsid w:val="00A35B29"/>
    <w:rsid w:val="00A361D5"/>
    <w:rsid w:val="00A366FE"/>
    <w:rsid w:val="00A36D1D"/>
    <w:rsid w:val="00A37189"/>
    <w:rsid w:val="00A3725D"/>
    <w:rsid w:val="00A375A4"/>
    <w:rsid w:val="00A376CA"/>
    <w:rsid w:val="00A379F8"/>
    <w:rsid w:val="00A37B0C"/>
    <w:rsid w:val="00A37C77"/>
    <w:rsid w:val="00A37D91"/>
    <w:rsid w:val="00A405C4"/>
    <w:rsid w:val="00A406C0"/>
    <w:rsid w:val="00A406C5"/>
    <w:rsid w:val="00A40C7B"/>
    <w:rsid w:val="00A412EF"/>
    <w:rsid w:val="00A423E1"/>
    <w:rsid w:val="00A4341D"/>
    <w:rsid w:val="00A4373B"/>
    <w:rsid w:val="00A43AFD"/>
    <w:rsid w:val="00A43C2E"/>
    <w:rsid w:val="00A43E2B"/>
    <w:rsid w:val="00A44049"/>
    <w:rsid w:val="00A4424C"/>
    <w:rsid w:val="00A443BE"/>
    <w:rsid w:val="00A44430"/>
    <w:rsid w:val="00A446A1"/>
    <w:rsid w:val="00A45037"/>
    <w:rsid w:val="00A456AC"/>
    <w:rsid w:val="00A456B1"/>
    <w:rsid w:val="00A457EE"/>
    <w:rsid w:val="00A45BE7"/>
    <w:rsid w:val="00A45CD9"/>
    <w:rsid w:val="00A461DA"/>
    <w:rsid w:val="00A475A9"/>
    <w:rsid w:val="00A47747"/>
    <w:rsid w:val="00A506D8"/>
    <w:rsid w:val="00A508B0"/>
    <w:rsid w:val="00A50A58"/>
    <w:rsid w:val="00A50BFF"/>
    <w:rsid w:val="00A510A3"/>
    <w:rsid w:val="00A513BA"/>
    <w:rsid w:val="00A517D6"/>
    <w:rsid w:val="00A51868"/>
    <w:rsid w:val="00A51C5E"/>
    <w:rsid w:val="00A5212E"/>
    <w:rsid w:val="00A52AA1"/>
    <w:rsid w:val="00A531A5"/>
    <w:rsid w:val="00A53A79"/>
    <w:rsid w:val="00A53F26"/>
    <w:rsid w:val="00A5405A"/>
    <w:rsid w:val="00A54959"/>
    <w:rsid w:val="00A54CBF"/>
    <w:rsid w:val="00A551BC"/>
    <w:rsid w:val="00A551BE"/>
    <w:rsid w:val="00A5678F"/>
    <w:rsid w:val="00A56878"/>
    <w:rsid w:val="00A56B5D"/>
    <w:rsid w:val="00A576DC"/>
    <w:rsid w:val="00A5790E"/>
    <w:rsid w:val="00A57998"/>
    <w:rsid w:val="00A601B2"/>
    <w:rsid w:val="00A606D8"/>
    <w:rsid w:val="00A610C5"/>
    <w:rsid w:val="00A6132D"/>
    <w:rsid w:val="00A61950"/>
    <w:rsid w:val="00A62163"/>
    <w:rsid w:val="00A6292C"/>
    <w:rsid w:val="00A62BB3"/>
    <w:rsid w:val="00A62C3C"/>
    <w:rsid w:val="00A636A3"/>
    <w:rsid w:val="00A63781"/>
    <w:rsid w:val="00A63809"/>
    <w:rsid w:val="00A63D03"/>
    <w:rsid w:val="00A64146"/>
    <w:rsid w:val="00A64464"/>
    <w:rsid w:val="00A65B04"/>
    <w:rsid w:val="00A66E0F"/>
    <w:rsid w:val="00A700FD"/>
    <w:rsid w:val="00A70188"/>
    <w:rsid w:val="00A70AE2"/>
    <w:rsid w:val="00A71912"/>
    <w:rsid w:val="00A71A4A"/>
    <w:rsid w:val="00A71C1A"/>
    <w:rsid w:val="00A725AB"/>
    <w:rsid w:val="00A7296B"/>
    <w:rsid w:val="00A72DBC"/>
    <w:rsid w:val="00A7301C"/>
    <w:rsid w:val="00A73632"/>
    <w:rsid w:val="00A73A39"/>
    <w:rsid w:val="00A73F95"/>
    <w:rsid w:val="00A7403F"/>
    <w:rsid w:val="00A74255"/>
    <w:rsid w:val="00A74DFD"/>
    <w:rsid w:val="00A751CE"/>
    <w:rsid w:val="00A75DA0"/>
    <w:rsid w:val="00A75EA9"/>
    <w:rsid w:val="00A7710F"/>
    <w:rsid w:val="00A77F90"/>
    <w:rsid w:val="00A7EF04"/>
    <w:rsid w:val="00A80163"/>
    <w:rsid w:val="00A803B0"/>
    <w:rsid w:val="00A8089A"/>
    <w:rsid w:val="00A80EFA"/>
    <w:rsid w:val="00A8152A"/>
    <w:rsid w:val="00A8253C"/>
    <w:rsid w:val="00A82B1A"/>
    <w:rsid w:val="00A83401"/>
    <w:rsid w:val="00A834AD"/>
    <w:rsid w:val="00A838E8"/>
    <w:rsid w:val="00A83B0B"/>
    <w:rsid w:val="00A83BA2"/>
    <w:rsid w:val="00A84430"/>
    <w:rsid w:val="00A84864"/>
    <w:rsid w:val="00A848CA"/>
    <w:rsid w:val="00A84B25"/>
    <w:rsid w:val="00A84B7C"/>
    <w:rsid w:val="00A84BDB"/>
    <w:rsid w:val="00A85145"/>
    <w:rsid w:val="00A85652"/>
    <w:rsid w:val="00A85915"/>
    <w:rsid w:val="00A859AF"/>
    <w:rsid w:val="00A85AC5"/>
    <w:rsid w:val="00A85B91"/>
    <w:rsid w:val="00A85FE7"/>
    <w:rsid w:val="00A86008"/>
    <w:rsid w:val="00A860ED"/>
    <w:rsid w:val="00A87A80"/>
    <w:rsid w:val="00A87CA1"/>
    <w:rsid w:val="00A87F79"/>
    <w:rsid w:val="00A90685"/>
    <w:rsid w:val="00A90851"/>
    <w:rsid w:val="00A90952"/>
    <w:rsid w:val="00A90D6E"/>
    <w:rsid w:val="00A90DA0"/>
    <w:rsid w:val="00A90EAD"/>
    <w:rsid w:val="00A910CF"/>
    <w:rsid w:val="00A9162A"/>
    <w:rsid w:val="00A919D9"/>
    <w:rsid w:val="00A92413"/>
    <w:rsid w:val="00A92BDC"/>
    <w:rsid w:val="00A92CCB"/>
    <w:rsid w:val="00A93F7C"/>
    <w:rsid w:val="00A94081"/>
    <w:rsid w:val="00A944AC"/>
    <w:rsid w:val="00A947C8"/>
    <w:rsid w:val="00A94BFB"/>
    <w:rsid w:val="00A95091"/>
    <w:rsid w:val="00A9567A"/>
    <w:rsid w:val="00A956AB"/>
    <w:rsid w:val="00A956BD"/>
    <w:rsid w:val="00A95F2F"/>
    <w:rsid w:val="00A96603"/>
    <w:rsid w:val="00A96B9A"/>
    <w:rsid w:val="00A9711E"/>
    <w:rsid w:val="00A971B8"/>
    <w:rsid w:val="00A97359"/>
    <w:rsid w:val="00A978BE"/>
    <w:rsid w:val="00AA0160"/>
    <w:rsid w:val="00AA142C"/>
    <w:rsid w:val="00AA17A9"/>
    <w:rsid w:val="00AA2C15"/>
    <w:rsid w:val="00AA31CE"/>
    <w:rsid w:val="00AA3A85"/>
    <w:rsid w:val="00AA415D"/>
    <w:rsid w:val="00AA4D16"/>
    <w:rsid w:val="00AA52BF"/>
    <w:rsid w:val="00AA553C"/>
    <w:rsid w:val="00AA5AAA"/>
    <w:rsid w:val="00AA5C9B"/>
    <w:rsid w:val="00AA5CDC"/>
    <w:rsid w:val="00AA6764"/>
    <w:rsid w:val="00AA6A00"/>
    <w:rsid w:val="00AA77FD"/>
    <w:rsid w:val="00AA7E2F"/>
    <w:rsid w:val="00AB038D"/>
    <w:rsid w:val="00AB0544"/>
    <w:rsid w:val="00AB0716"/>
    <w:rsid w:val="00AB0A72"/>
    <w:rsid w:val="00AB0ACD"/>
    <w:rsid w:val="00AB0AD2"/>
    <w:rsid w:val="00AB15BC"/>
    <w:rsid w:val="00AB2749"/>
    <w:rsid w:val="00AB2C96"/>
    <w:rsid w:val="00AB3124"/>
    <w:rsid w:val="00AB3A4A"/>
    <w:rsid w:val="00AB4C44"/>
    <w:rsid w:val="00AB566B"/>
    <w:rsid w:val="00AB59B1"/>
    <w:rsid w:val="00AB5AE5"/>
    <w:rsid w:val="00AB5CFF"/>
    <w:rsid w:val="00AB5E78"/>
    <w:rsid w:val="00AB6615"/>
    <w:rsid w:val="00AB6C22"/>
    <w:rsid w:val="00AB6FFB"/>
    <w:rsid w:val="00AB7046"/>
    <w:rsid w:val="00AB78A2"/>
    <w:rsid w:val="00AB7F25"/>
    <w:rsid w:val="00AC0138"/>
    <w:rsid w:val="00AC1163"/>
    <w:rsid w:val="00AC124D"/>
    <w:rsid w:val="00AC1353"/>
    <w:rsid w:val="00AC1CA3"/>
    <w:rsid w:val="00AC2339"/>
    <w:rsid w:val="00AC2417"/>
    <w:rsid w:val="00AC255D"/>
    <w:rsid w:val="00AC2F4B"/>
    <w:rsid w:val="00AC33F5"/>
    <w:rsid w:val="00AC3482"/>
    <w:rsid w:val="00AC4100"/>
    <w:rsid w:val="00AC4488"/>
    <w:rsid w:val="00AC49CD"/>
    <w:rsid w:val="00AC4DC1"/>
    <w:rsid w:val="00AC50B5"/>
    <w:rsid w:val="00AC522F"/>
    <w:rsid w:val="00AC523D"/>
    <w:rsid w:val="00AC556D"/>
    <w:rsid w:val="00AC59D1"/>
    <w:rsid w:val="00AC5B22"/>
    <w:rsid w:val="00AC5D39"/>
    <w:rsid w:val="00AC5E25"/>
    <w:rsid w:val="00AC5EFE"/>
    <w:rsid w:val="00AC6CFE"/>
    <w:rsid w:val="00AC6DA1"/>
    <w:rsid w:val="00AC6EA5"/>
    <w:rsid w:val="00AC71B7"/>
    <w:rsid w:val="00AC7444"/>
    <w:rsid w:val="00AD0422"/>
    <w:rsid w:val="00AD0736"/>
    <w:rsid w:val="00AD0A65"/>
    <w:rsid w:val="00AD0DE5"/>
    <w:rsid w:val="00AD1050"/>
    <w:rsid w:val="00AD1660"/>
    <w:rsid w:val="00AD2465"/>
    <w:rsid w:val="00AD2536"/>
    <w:rsid w:val="00AD2565"/>
    <w:rsid w:val="00AD2C1A"/>
    <w:rsid w:val="00AD3278"/>
    <w:rsid w:val="00AD4600"/>
    <w:rsid w:val="00AD4C09"/>
    <w:rsid w:val="00AD5680"/>
    <w:rsid w:val="00AD57A9"/>
    <w:rsid w:val="00AD57B8"/>
    <w:rsid w:val="00AD5A6E"/>
    <w:rsid w:val="00AD5B5B"/>
    <w:rsid w:val="00AD5C4C"/>
    <w:rsid w:val="00AD5CEA"/>
    <w:rsid w:val="00AD65B5"/>
    <w:rsid w:val="00AD6761"/>
    <w:rsid w:val="00AD6B64"/>
    <w:rsid w:val="00AD7451"/>
    <w:rsid w:val="00AD7DD6"/>
    <w:rsid w:val="00AD7F39"/>
    <w:rsid w:val="00AE0509"/>
    <w:rsid w:val="00AE0900"/>
    <w:rsid w:val="00AE14FA"/>
    <w:rsid w:val="00AE15DC"/>
    <w:rsid w:val="00AE1C59"/>
    <w:rsid w:val="00AE1DB6"/>
    <w:rsid w:val="00AE2363"/>
    <w:rsid w:val="00AE2BB1"/>
    <w:rsid w:val="00AE3015"/>
    <w:rsid w:val="00AE307C"/>
    <w:rsid w:val="00AE3172"/>
    <w:rsid w:val="00AE31F2"/>
    <w:rsid w:val="00AE3297"/>
    <w:rsid w:val="00AE4C78"/>
    <w:rsid w:val="00AE53D7"/>
    <w:rsid w:val="00AE54C6"/>
    <w:rsid w:val="00AE5671"/>
    <w:rsid w:val="00AE58C7"/>
    <w:rsid w:val="00AE5B49"/>
    <w:rsid w:val="00AE6FE0"/>
    <w:rsid w:val="00AE7E3B"/>
    <w:rsid w:val="00AE7EE1"/>
    <w:rsid w:val="00AF04D4"/>
    <w:rsid w:val="00AF059D"/>
    <w:rsid w:val="00AF0700"/>
    <w:rsid w:val="00AF088E"/>
    <w:rsid w:val="00AF1008"/>
    <w:rsid w:val="00AF1243"/>
    <w:rsid w:val="00AF1794"/>
    <w:rsid w:val="00AF2172"/>
    <w:rsid w:val="00AF2B5D"/>
    <w:rsid w:val="00AF2D75"/>
    <w:rsid w:val="00AF3C96"/>
    <w:rsid w:val="00AF434E"/>
    <w:rsid w:val="00AF4A18"/>
    <w:rsid w:val="00AF4FA1"/>
    <w:rsid w:val="00AF6211"/>
    <w:rsid w:val="00AF6AEC"/>
    <w:rsid w:val="00AF6CDE"/>
    <w:rsid w:val="00AF6CEC"/>
    <w:rsid w:val="00AF6EA1"/>
    <w:rsid w:val="00AF746C"/>
    <w:rsid w:val="00B00491"/>
    <w:rsid w:val="00B00A56"/>
    <w:rsid w:val="00B00F1E"/>
    <w:rsid w:val="00B0192D"/>
    <w:rsid w:val="00B01D71"/>
    <w:rsid w:val="00B01F15"/>
    <w:rsid w:val="00B02337"/>
    <w:rsid w:val="00B03390"/>
    <w:rsid w:val="00B034CC"/>
    <w:rsid w:val="00B035AA"/>
    <w:rsid w:val="00B036ED"/>
    <w:rsid w:val="00B03B09"/>
    <w:rsid w:val="00B03BF7"/>
    <w:rsid w:val="00B03DAF"/>
    <w:rsid w:val="00B04459"/>
    <w:rsid w:val="00B04539"/>
    <w:rsid w:val="00B0538A"/>
    <w:rsid w:val="00B05648"/>
    <w:rsid w:val="00B05653"/>
    <w:rsid w:val="00B069A2"/>
    <w:rsid w:val="00B06B11"/>
    <w:rsid w:val="00B07215"/>
    <w:rsid w:val="00B07AE5"/>
    <w:rsid w:val="00B07FB2"/>
    <w:rsid w:val="00B07FFB"/>
    <w:rsid w:val="00B10A5C"/>
    <w:rsid w:val="00B112FB"/>
    <w:rsid w:val="00B116B5"/>
    <w:rsid w:val="00B11EEE"/>
    <w:rsid w:val="00B11FB4"/>
    <w:rsid w:val="00B11FFE"/>
    <w:rsid w:val="00B1270E"/>
    <w:rsid w:val="00B12737"/>
    <w:rsid w:val="00B129C3"/>
    <w:rsid w:val="00B1328D"/>
    <w:rsid w:val="00B134A3"/>
    <w:rsid w:val="00B13C34"/>
    <w:rsid w:val="00B149EA"/>
    <w:rsid w:val="00B154AD"/>
    <w:rsid w:val="00B1566A"/>
    <w:rsid w:val="00B16C98"/>
    <w:rsid w:val="00B1705C"/>
    <w:rsid w:val="00B17415"/>
    <w:rsid w:val="00B178D0"/>
    <w:rsid w:val="00B17B75"/>
    <w:rsid w:val="00B17CD5"/>
    <w:rsid w:val="00B17E51"/>
    <w:rsid w:val="00B200F2"/>
    <w:rsid w:val="00B20393"/>
    <w:rsid w:val="00B20F0A"/>
    <w:rsid w:val="00B2155A"/>
    <w:rsid w:val="00B21C97"/>
    <w:rsid w:val="00B220FF"/>
    <w:rsid w:val="00B22891"/>
    <w:rsid w:val="00B22A48"/>
    <w:rsid w:val="00B22B6D"/>
    <w:rsid w:val="00B22BFD"/>
    <w:rsid w:val="00B22F74"/>
    <w:rsid w:val="00B22F98"/>
    <w:rsid w:val="00B2304C"/>
    <w:rsid w:val="00B23301"/>
    <w:rsid w:val="00B2357B"/>
    <w:rsid w:val="00B23A89"/>
    <w:rsid w:val="00B24387"/>
    <w:rsid w:val="00B244F9"/>
    <w:rsid w:val="00B246CD"/>
    <w:rsid w:val="00B247B9"/>
    <w:rsid w:val="00B24CAA"/>
    <w:rsid w:val="00B24F9C"/>
    <w:rsid w:val="00B259E0"/>
    <w:rsid w:val="00B25DB3"/>
    <w:rsid w:val="00B260ED"/>
    <w:rsid w:val="00B269F8"/>
    <w:rsid w:val="00B27486"/>
    <w:rsid w:val="00B27F8E"/>
    <w:rsid w:val="00B30CD0"/>
    <w:rsid w:val="00B30CFA"/>
    <w:rsid w:val="00B30D60"/>
    <w:rsid w:val="00B3166D"/>
    <w:rsid w:val="00B316F2"/>
    <w:rsid w:val="00B31E43"/>
    <w:rsid w:val="00B31F2F"/>
    <w:rsid w:val="00B32022"/>
    <w:rsid w:val="00B3211A"/>
    <w:rsid w:val="00B32171"/>
    <w:rsid w:val="00B326E0"/>
    <w:rsid w:val="00B33853"/>
    <w:rsid w:val="00B33ECE"/>
    <w:rsid w:val="00B34108"/>
    <w:rsid w:val="00B346BB"/>
    <w:rsid w:val="00B34FA1"/>
    <w:rsid w:val="00B34FFD"/>
    <w:rsid w:val="00B351C6"/>
    <w:rsid w:val="00B35680"/>
    <w:rsid w:val="00B357FC"/>
    <w:rsid w:val="00B35D9C"/>
    <w:rsid w:val="00B36471"/>
    <w:rsid w:val="00B36848"/>
    <w:rsid w:val="00B36CB8"/>
    <w:rsid w:val="00B3737C"/>
    <w:rsid w:val="00B3739A"/>
    <w:rsid w:val="00B37957"/>
    <w:rsid w:val="00B37A82"/>
    <w:rsid w:val="00B37F59"/>
    <w:rsid w:val="00B400AC"/>
    <w:rsid w:val="00B40C48"/>
    <w:rsid w:val="00B4165C"/>
    <w:rsid w:val="00B4168D"/>
    <w:rsid w:val="00B4172C"/>
    <w:rsid w:val="00B4175E"/>
    <w:rsid w:val="00B4178F"/>
    <w:rsid w:val="00B417A8"/>
    <w:rsid w:val="00B41D0A"/>
    <w:rsid w:val="00B423EF"/>
    <w:rsid w:val="00B42A8C"/>
    <w:rsid w:val="00B42D86"/>
    <w:rsid w:val="00B433CB"/>
    <w:rsid w:val="00B4357F"/>
    <w:rsid w:val="00B440EB"/>
    <w:rsid w:val="00B443B9"/>
    <w:rsid w:val="00B45AFD"/>
    <w:rsid w:val="00B46194"/>
    <w:rsid w:val="00B465FA"/>
    <w:rsid w:val="00B468D9"/>
    <w:rsid w:val="00B46ABD"/>
    <w:rsid w:val="00B46BF1"/>
    <w:rsid w:val="00B46D2A"/>
    <w:rsid w:val="00B46DFA"/>
    <w:rsid w:val="00B47148"/>
    <w:rsid w:val="00B47305"/>
    <w:rsid w:val="00B473E6"/>
    <w:rsid w:val="00B47411"/>
    <w:rsid w:val="00B47EA5"/>
    <w:rsid w:val="00B51088"/>
    <w:rsid w:val="00B51AF8"/>
    <w:rsid w:val="00B51D7C"/>
    <w:rsid w:val="00B522F7"/>
    <w:rsid w:val="00B5248E"/>
    <w:rsid w:val="00B53D3F"/>
    <w:rsid w:val="00B53DC2"/>
    <w:rsid w:val="00B53E8C"/>
    <w:rsid w:val="00B53F37"/>
    <w:rsid w:val="00B543C1"/>
    <w:rsid w:val="00B545FE"/>
    <w:rsid w:val="00B54AC7"/>
    <w:rsid w:val="00B54B56"/>
    <w:rsid w:val="00B563C9"/>
    <w:rsid w:val="00B565F0"/>
    <w:rsid w:val="00B5665D"/>
    <w:rsid w:val="00B5739F"/>
    <w:rsid w:val="00B600D8"/>
    <w:rsid w:val="00B6044E"/>
    <w:rsid w:val="00B607FE"/>
    <w:rsid w:val="00B610B5"/>
    <w:rsid w:val="00B610E0"/>
    <w:rsid w:val="00B617F6"/>
    <w:rsid w:val="00B61D35"/>
    <w:rsid w:val="00B61DDE"/>
    <w:rsid w:val="00B6324D"/>
    <w:rsid w:val="00B63D5E"/>
    <w:rsid w:val="00B63DFA"/>
    <w:rsid w:val="00B640AB"/>
    <w:rsid w:val="00B64281"/>
    <w:rsid w:val="00B6492D"/>
    <w:rsid w:val="00B64972"/>
    <w:rsid w:val="00B65787"/>
    <w:rsid w:val="00B65970"/>
    <w:rsid w:val="00B65A87"/>
    <w:rsid w:val="00B65BEA"/>
    <w:rsid w:val="00B65FFB"/>
    <w:rsid w:val="00B66E59"/>
    <w:rsid w:val="00B66F4B"/>
    <w:rsid w:val="00B67162"/>
    <w:rsid w:val="00B673AC"/>
    <w:rsid w:val="00B67572"/>
    <w:rsid w:val="00B6773B"/>
    <w:rsid w:val="00B678A5"/>
    <w:rsid w:val="00B67C64"/>
    <w:rsid w:val="00B67CC3"/>
    <w:rsid w:val="00B67DBB"/>
    <w:rsid w:val="00B707C8"/>
    <w:rsid w:val="00B70A1D"/>
    <w:rsid w:val="00B70A50"/>
    <w:rsid w:val="00B72EC2"/>
    <w:rsid w:val="00B73AF9"/>
    <w:rsid w:val="00B73BDA"/>
    <w:rsid w:val="00B74221"/>
    <w:rsid w:val="00B7471D"/>
    <w:rsid w:val="00B74D88"/>
    <w:rsid w:val="00B752F4"/>
    <w:rsid w:val="00B76513"/>
    <w:rsid w:val="00B7695B"/>
    <w:rsid w:val="00B76B44"/>
    <w:rsid w:val="00B76EC0"/>
    <w:rsid w:val="00B776B0"/>
    <w:rsid w:val="00B77905"/>
    <w:rsid w:val="00B77EAE"/>
    <w:rsid w:val="00B8019A"/>
    <w:rsid w:val="00B80438"/>
    <w:rsid w:val="00B809AA"/>
    <w:rsid w:val="00B80CED"/>
    <w:rsid w:val="00B81218"/>
    <w:rsid w:val="00B8178B"/>
    <w:rsid w:val="00B8224E"/>
    <w:rsid w:val="00B8251D"/>
    <w:rsid w:val="00B82A03"/>
    <w:rsid w:val="00B82A4C"/>
    <w:rsid w:val="00B83034"/>
    <w:rsid w:val="00B841C6"/>
    <w:rsid w:val="00B84446"/>
    <w:rsid w:val="00B84481"/>
    <w:rsid w:val="00B844A6"/>
    <w:rsid w:val="00B84723"/>
    <w:rsid w:val="00B84B85"/>
    <w:rsid w:val="00B84BF3"/>
    <w:rsid w:val="00B852DB"/>
    <w:rsid w:val="00B85B31"/>
    <w:rsid w:val="00B85E90"/>
    <w:rsid w:val="00B864BE"/>
    <w:rsid w:val="00B86A86"/>
    <w:rsid w:val="00B87612"/>
    <w:rsid w:val="00B877A3"/>
    <w:rsid w:val="00B8791B"/>
    <w:rsid w:val="00B87C3E"/>
    <w:rsid w:val="00B90BF8"/>
    <w:rsid w:val="00B90F61"/>
    <w:rsid w:val="00B91131"/>
    <w:rsid w:val="00B9135D"/>
    <w:rsid w:val="00B91544"/>
    <w:rsid w:val="00B9160D"/>
    <w:rsid w:val="00B91D44"/>
    <w:rsid w:val="00B91DED"/>
    <w:rsid w:val="00B9205A"/>
    <w:rsid w:val="00B92BA0"/>
    <w:rsid w:val="00B92C73"/>
    <w:rsid w:val="00B92FBE"/>
    <w:rsid w:val="00B93693"/>
    <w:rsid w:val="00B9501E"/>
    <w:rsid w:val="00B95526"/>
    <w:rsid w:val="00B9593B"/>
    <w:rsid w:val="00B95C96"/>
    <w:rsid w:val="00B9608A"/>
    <w:rsid w:val="00B969CC"/>
    <w:rsid w:val="00B97356"/>
    <w:rsid w:val="00B973B1"/>
    <w:rsid w:val="00B975AD"/>
    <w:rsid w:val="00B975FE"/>
    <w:rsid w:val="00B97DAE"/>
    <w:rsid w:val="00BA0229"/>
    <w:rsid w:val="00BA08C7"/>
    <w:rsid w:val="00BA0967"/>
    <w:rsid w:val="00BA0BDE"/>
    <w:rsid w:val="00BA1006"/>
    <w:rsid w:val="00BA11E4"/>
    <w:rsid w:val="00BA1C79"/>
    <w:rsid w:val="00BA1C99"/>
    <w:rsid w:val="00BA1E30"/>
    <w:rsid w:val="00BA1E46"/>
    <w:rsid w:val="00BA1E58"/>
    <w:rsid w:val="00BA2548"/>
    <w:rsid w:val="00BA255A"/>
    <w:rsid w:val="00BA2787"/>
    <w:rsid w:val="00BA3617"/>
    <w:rsid w:val="00BA3B31"/>
    <w:rsid w:val="00BA419D"/>
    <w:rsid w:val="00BA430F"/>
    <w:rsid w:val="00BA47DF"/>
    <w:rsid w:val="00BA53A3"/>
    <w:rsid w:val="00BA5D35"/>
    <w:rsid w:val="00BA61DF"/>
    <w:rsid w:val="00BA6268"/>
    <w:rsid w:val="00BA647D"/>
    <w:rsid w:val="00BA6506"/>
    <w:rsid w:val="00BA6955"/>
    <w:rsid w:val="00BA6B82"/>
    <w:rsid w:val="00BA7BC3"/>
    <w:rsid w:val="00BA7BE0"/>
    <w:rsid w:val="00BA7CE4"/>
    <w:rsid w:val="00BB03FD"/>
    <w:rsid w:val="00BB0692"/>
    <w:rsid w:val="00BB0D45"/>
    <w:rsid w:val="00BB0FFB"/>
    <w:rsid w:val="00BB1698"/>
    <w:rsid w:val="00BB18A9"/>
    <w:rsid w:val="00BB1F63"/>
    <w:rsid w:val="00BB29E6"/>
    <w:rsid w:val="00BB2DA0"/>
    <w:rsid w:val="00BB2F68"/>
    <w:rsid w:val="00BB3207"/>
    <w:rsid w:val="00BB33BF"/>
    <w:rsid w:val="00BB3552"/>
    <w:rsid w:val="00BB3882"/>
    <w:rsid w:val="00BB38AF"/>
    <w:rsid w:val="00BB395D"/>
    <w:rsid w:val="00BB43A1"/>
    <w:rsid w:val="00BB47C8"/>
    <w:rsid w:val="00BB525E"/>
    <w:rsid w:val="00BB52D3"/>
    <w:rsid w:val="00BB5367"/>
    <w:rsid w:val="00BB5954"/>
    <w:rsid w:val="00BB5B4D"/>
    <w:rsid w:val="00BB5E0E"/>
    <w:rsid w:val="00BB76EE"/>
    <w:rsid w:val="00BB78CD"/>
    <w:rsid w:val="00BB7ADA"/>
    <w:rsid w:val="00BC0510"/>
    <w:rsid w:val="00BC071B"/>
    <w:rsid w:val="00BC07B3"/>
    <w:rsid w:val="00BC0812"/>
    <w:rsid w:val="00BC103D"/>
    <w:rsid w:val="00BC1959"/>
    <w:rsid w:val="00BC1A22"/>
    <w:rsid w:val="00BC2070"/>
    <w:rsid w:val="00BC3743"/>
    <w:rsid w:val="00BC3788"/>
    <w:rsid w:val="00BC389A"/>
    <w:rsid w:val="00BC394B"/>
    <w:rsid w:val="00BC4BB6"/>
    <w:rsid w:val="00BC4FA9"/>
    <w:rsid w:val="00BC58AB"/>
    <w:rsid w:val="00BC58FD"/>
    <w:rsid w:val="00BC762B"/>
    <w:rsid w:val="00BC7DD4"/>
    <w:rsid w:val="00BD097C"/>
    <w:rsid w:val="00BD09EF"/>
    <w:rsid w:val="00BD0C00"/>
    <w:rsid w:val="00BD1356"/>
    <w:rsid w:val="00BD16CD"/>
    <w:rsid w:val="00BD183F"/>
    <w:rsid w:val="00BD3BED"/>
    <w:rsid w:val="00BD3C7E"/>
    <w:rsid w:val="00BD4474"/>
    <w:rsid w:val="00BD4E37"/>
    <w:rsid w:val="00BD4F32"/>
    <w:rsid w:val="00BD5DC1"/>
    <w:rsid w:val="00BD6E43"/>
    <w:rsid w:val="00BD7354"/>
    <w:rsid w:val="00BD760D"/>
    <w:rsid w:val="00BD7A92"/>
    <w:rsid w:val="00BD7CA5"/>
    <w:rsid w:val="00BE0950"/>
    <w:rsid w:val="00BE0A98"/>
    <w:rsid w:val="00BE0C01"/>
    <w:rsid w:val="00BE1881"/>
    <w:rsid w:val="00BE1B62"/>
    <w:rsid w:val="00BE1D6B"/>
    <w:rsid w:val="00BE317F"/>
    <w:rsid w:val="00BE34E7"/>
    <w:rsid w:val="00BE34F1"/>
    <w:rsid w:val="00BE3939"/>
    <w:rsid w:val="00BE3BF1"/>
    <w:rsid w:val="00BE41CF"/>
    <w:rsid w:val="00BE5461"/>
    <w:rsid w:val="00BE54EC"/>
    <w:rsid w:val="00BE5683"/>
    <w:rsid w:val="00BE59A3"/>
    <w:rsid w:val="00BE5D1D"/>
    <w:rsid w:val="00BE5E33"/>
    <w:rsid w:val="00BE5E5B"/>
    <w:rsid w:val="00BE5F9E"/>
    <w:rsid w:val="00BE5FE9"/>
    <w:rsid w:val="00BE631D"/>
    <w:rsid w:val="00BE6AC4"/>
    <w:rsid w:val="00BE6BEB"/>
    <w:rsid w:val="00BE7249"/>
    <w:rsid w:val="00BE7490"/>
    <w:rsid w:val="00BE75C4"/>
    <w:rsid w:val="00BE763F"/>
    <w:rsid w:val="00BE7B7A"/>
    <w:rsid w:val="00BE7C36"/>
    <w:rsid w:val="00BE7C62"/>
    <w:rsid w:val="00BF0920"/>
    <w:rsid w:val="00BF0BDC"/>
    <w:rsid w:val="00BF0E33"/>
    <w:rsid w:val="00BF10A6"/>
    <w:rsid w:val="00BF11B0"/>
    <w:rsid w:val="00BF1248"/>
    <w:rsid w:val="00BF13F1"/>
    <w:rsid w:val="00BF1709"/>
    <w:rsid w:val="00BF1A65"/>
    <w:rsid w:val="00BF1A6F"/>
    <w:rsid w:val="00BF1C3E"/>
    <w:rsid w:val="00BF1DFB"/>
    <w:rsid w:val="00BF1FDD"/>
    <w:rsid w:val="00BF1FF0"/>
    <w:rsid w:val="00BF26A4"/>
    <w:rsid w:val="00BF3797"/>
    <w:rsid w:val="00BF381D"/>
    <w:rsid w:val="00BF3A31"/>
    <w:rsid w:val="00BF3AF5"/>
    <w:rsid w:val="00BF3B9A"/>
    <w:rsid w:val="00BF3EF7"/>
    <w:rsid w:val="00BF5572"/>
    <w:rsid w:val="00BF62C5"/>
    <w:rsid w:val="00BF65C3"/>
    <w:rsid w:val="00BF6747"/>
    <w:rsid w:val="00BF67B0"/>
    <w:rsid w:val="00BF6FDF"/>
    <w:rsid w:val="00BF746E"/>
    <w:rsid w:val="00BF7F04"/>
    <w:rsid w:val="00BF7F76"/>
    <w:rsid w:val="00C00870"/>
    <w:rsid w:val="00C01043"/>
    <w:rsid w:val="00C012C4"/>
    <w:rsid w:val="00C01CFC"/>
    <w:rsid w:val="00C02122"/>
    <w:rsid w:val="00C02D7C"/>
    <w:rsid w:val="00C035C4"/>
    <w:rsid w:val="00C039DC"/>
    <w:rsid w:val="00C03EC0"/>
    <w:rsid w:val="00C045B3"/>
    <w:rsid w:val="00C049CD"/>
    <w:rsid w:val="00C052CA"/>
    <w:rsid w:val="00C0558C"/>
    <w:rsid w:val="00C056ED"/>
    <w:rsid w:val="00C0587D"/>
    <w:rsid w:val="00C05B1F"/>
    <w:rsid w:val="00C05C75"/>
    <w:rsid w:val="00C05FC5"/>
    <w:rsid w:val="00C062AD"/>
    <w:rsid w:val="00C0656E"/>
    <w:rsid w:val="00C066CB"/>
    <w:rsid w:val="00C06C5C"/>
    <w:rsid w:val="00C06F70"/>
    <w:rsid w:val="00C072DA"/>
    <w:rsid w:val="00C074F0"/>
    <w:rsid w:val="00C077CF"/>
    <w:rsid w:val="00C07884"/>
    <w:rsid w:val="00C07A8D"/>
    <w:rsid w:val="00C10A92"/>
    <w:rsid w:val="00C11172"/>
    <w:rsid w:val="00C112FD"/>
    <w:rsid w:val="00C11E0D"/>
    <w:rsid w:val="00C129D3"/>
    <w:rsid w:val="00C12A29"/>
    <w:rsid w:val="00C1331C"/>
    <w:rsid w:val="00C134B8"/>
    <w:rsid w:val="00C136F6"/>
    <w:rsid w:val="00C1373A"/>
    <w:rsid w:val="00C13B8C"/>
    <w:rsid w:val="00C13F86"/>
    <w:rsid w:val="00C140B0"/>
    <w:rsid w:val="00C1726F"/>
    <w:rsid w:val="00C174C6"/>
    <w:rsid w:val="00C1775B"/>
    <w:rsid w:val="00C20068"/>
    <w:rsid w:val="00C20192"/>
    <w:rsid w:val="00C20981"/>
    <w:rsid w:val="00C20DBA"/>
    <w:rsid w:val="00C21ACC"/>
    <w:rsid w:val="00C21CFF"/>
    <w:rsid w:val="00C22159"/>
    <w:rsid w:val="00C22533"/>
    <w:rsid w:val="00C237CF"/>
    <w:rsid w:val="00C239BC"/>
    <w:rsid w:val="00C23C90"/>
    <w:rsid w:val="00C23EE7"/>
    <w:rsid w:val="00C23F8A"/>
    <w:rsid w:val="00C2418B"/>
    <w:rsid w:val="00C245FF"/>
    <w:rsid w:val="00C246AC"/>
    <w:rsid w:val="00C24CCF"/>
    <w:rsid w:val="00C24E54"/>
    <w:rsid w:val="00C252A0"/>
    <w:rsid w:val="00C25B20"/>
    <w:rsid w:val="00C25B62"/>
    <w:rsid w:val="00C26E1A"/>
    <w:rsid w:val="00C271B3"/>
    <w:rsid w:val="00C272F2"/>
    <w:rsid w:val="00C275A4"/>
    <w:rsid w:val="00C277F7"/>
    <w:rsid w:val="00C279FB"/>
    <w:rsid w:val="00C27FF1"/>
    <w:rsid w:val="00C3092A"/>
    <w:rsid w:val="00C31363"/>
    <w:rsid w:val="00C314D2"/>
    <w:rsid w:val="00C31655"/>
    <w:rsid w:val="00C3253E"/>
    <w:rsid w:val="00C32B24"/>
    <w:rsid w:val="00C32C60"/>
    <w:rsid w:val="00C33078"/>
    <w:rsid w:val="00C3335E"/>
    <w:rsid w:val="00C33F24"/>
    <w:rsid w:val="00C34191"/>
    <w:rsid w:val="00C34354"/>
    <w:rsid w:val="00C34C5C"/>
    <w:rsid w:val="00C3500F"/>
    <w:rsid w:val="00C35330"/>
    <w:rsid w:val="00C35884"/>
    <w:rsid w:val="00C360B0"/>
    <w:rsid w:val="00C36167"/>
    <w:rsid w:val="00C3618D"/>
    <w:rsid w:val="00C36EF7"/>
    <w:rsid w:val="00C379F1"/>
    <w:rsid w:val="00C40093"/>
    <w:rsid w:val="00C4010C"/>
    <w:rsid w:val="00C408BF"/>
    <w:rsid w:val="00C40CC4"/>
    <w:rsid w:val="00C41297"/>
    <w:rsid w:val="00C418D1"/>
    <w:rsid w:val="00C42465"/>
    <w:rsid w:val="00C42536"/>
    <w:rsid w:val="00C425CA"/>
    <w:rsid w:val="00C42767"/>
    <w:rsid w:val="00C4297B"/>
    <w:rsid w:val="00C4333F"/>
    <w:rsid w:val="00C433E5"/>
    <w:rsid w:val="00C43724"/>
    <w:rsid w:val="00C43B3F"/>
    <w:rsid w:val="00C43EF9"/>
    <w:rsid w:val="00C43F39"/>
    <w:rsid w:val="00C4472E"/>
    <w:rsid w:val="00C44BAF"/>
    <w:rsid w:val="00C44E36"/>
    <w:rsid w:val="00C46991"/>
    <w:rsid w:val="00C46BD8"/>
    <w:rsid w:val="00C46C4B"/>
    <w:rsid w:val="00C46CCE"/>
    <w:rsid w:val="00C4752A"/>
    <w:rsid w:val="00C47CF4"/>
    <w:rsid w:val="00C50318"/>
    <w:rsid w:val="00C50DC8"/>
    <w:rsid w:val="00C50E70"/>
    <w:rsid w:val="00C51AC6"/>
    <w:rsid w:val="00C525EB"/>
    <w:rsid w:val="00C527F6"/>
    <w:rsid w:val="00C53D37"/>
    <w:rsid w:val="00C54349"/>
    <w:rsid w:val="00C55378"/>
    <w:rsid w:val="00C55663"/>
    <w:rsid w:val="00C556A2"/>
    <w:rsid w:val="00C55A44"/>
    <w:rsid w:val="00C5625B"/>
    <w:rsid w:val="00C56460"/>
    <w:rsid w:val="00C566E7"/>
    <w:rsid w:val="00C56CE8"/>
    <w:rsid w:val="00C56D0C"/>
    <w:rsid w:val="00C56D52"/>
    <w:rsid w:val="00C57072"/>
    <w:rsid w:val="00C57123"/>
    <w:rsid w:val="00C574BB"/>
    <w:rsid w:val="00C578C3"/>
    <w:rsid w:val="00C57E89"/>
    <w:rsid w:val="00C601C8"/>
    <w:rsid w:val="00C6033E"/>
    <w:rsid w:val="00C604CB"/>
    <w:rsid w:val="00C609D5"/>
    <w:rsid w:val="00C60DC2"/>
    <w:rsid w:val="00C60F17"/>
    <w:rsid w:val="00C610F9"/>
    <w:rsid w:val="00C6122A"/>
    <w:rsid w:val="00C6136C"/>
    <w:rsid w:val="00C6166F"/>
    <w:rsid w:val="00C61677"/>
    <w:rsid w:val="00C6188D"/>
    <w:rsid w:val="00C61BC2"/>
    <w:rsid w:val="00C61CE3"/>
    <w:rsid w:val="00C61EF7"/>
    <w:rsid w:val="00C61F35"/>
    <w:rsid w:val="00C62681"/>
    <w:rsid w:val="00C62844"/>
    <w:rsid w:val="00C64764"/>
    <w:rsid w:val="00C64F98"/>
    <w:rsid w:val="00C65AB6"/>
    <w:rsid w:val="00C65DD8"/>
    <w:rsid w:val="00C6661B"/>
    <w:rsid w:val="00C66BFA"/>
    <w:rsid w:val="00C66C77"/>
    <w:rsid w:val="00C67209"/>
    <w:rsid w:val="00C70051"/>
    <w:rsid w:val="00C707AA"/>
    <w:rsid w:val="00C711A1"/>
    <w:rsid w:val="00C711EA"/>
    <w:rsid w:val="00C71507"/>
    <w:rsid w:val="00C71B4A"/>
    <w:rsid w:val="00C71BE4"/>
    <w:rsid w:val="00C71E4A"/>
    <w:rsid w:val="00C725CC"/>
    <w:rsid w:val="00C72796"/>
    <w:rsid w:val="00C72929"/>
    <w:rsid w:val="00C72BBB"/>
    <w:rsid w:val="00C73E2F"/>
    <w:rsid w:val="00C74A28"/>
    <w:rsid w:val="00C75311"/>
    <w:rsid w:val="00C75663"/>
    <w:rsid w:val="00C75BF7"/>
    <w:rsid w:val="00C75C1D"/>
    <w:rsid w:val="00C76215"/>
    <w:rsid w:val="00C7701C"/>
    <w:rsid w:val="00C77303"/>
    <w:rsid w:val="00C7742B"/>
    <w:rsid w:val="00C775CF"/>
    <w:rsid w:val="00C77952"/>
    <w:rsid w:val="00C77C86"/>
    <w:rsid w:val="00C77F37"/>
    <w:rsid w:val="00C77F89"/>
    <w:rsid w:val="00C77F93"/>
    <w:rsid w:val="00C813B7"/>
    <w:rsid w:val="00C81A7C"/>
    <w:rsid w:val="00C81EA6"/>
    <w:rsid w:val="00C81F15"/>
    <w:rsid w:val="00C820BD"/>
    <w:rsid w:val="00C82802"/>
    <w:rsid w:val="00C82AC9"/>
    <w:rsid w:val="00C82C2F"/>
    <w:rsid w:val="00C834ED"/>
    <w:rsid w:val="00C8361E"/>
    <w:rsid w:val="00C83A35"/>
    <w:rsid w:val="00C83AE3"/>
    <w:rsid w:val="00C83B62"/>
    <w:rsid w:val="00C83BB8"/>
    <w:rsid w:val="00C84186"/>
    <w:rsid w:val="00C8425B"/>
    <w:rsid w:val="00C84E1A"/>
    <w:rsid w:val="00C85945"/>
    <w:rsid w:val="00C861CD"/>
    <w:rsid w:val="00C8661B"/>
    <w:rsid w:val="00C86690"/>
    <w:rsid w:val="00C86729"/>
    <w:rsid w:val="00C869D5"/>
    <w:rsid w:val="00C86A00"/>
    <w:rsid w:val="00C87375"/>
    <w:rsid w:val="00C87C56"/>
    <w:rsid w:val="00C902B6"/>
    <w:rsid w:val="00C90412"/>
    <w:rsid w:val="00C909DE"/>
    <w:rsid w:val="00C924D3"/>
    <w:rsid w:val="00C93275"/>
    <w:rsid w:val="00C9327C"/>
    <w:rsid w:val="00C93508"/>
    <w:rsid w:val="00C93775"/>
    <w:rsid w:val="00C93821"/>
    <w:rsid w:val="00C9485B"/>
    <w:rsid w:val="00C94CE2"/>
    <w:rsid w:val="00C95600"/>
    <w:rsid w:val="00C959E0"/>
    <w:rsid w:val="00C961AF"/>
    <w:rsid w:val="00C9629F"/>
    <w:rsid w:val="00C96668"/>
    <w:rsid w:val="00C97564"/>
    <w:rsid w:val="00C978FB"/>
    <w:rsid w:val="00CA076F"/>
    <w:rsid w:val="00CA08D1"/>
    <w:rsid w:val="00CA1511"/>
    <w:rsid w:val="00CA18A3"/>
    <w:rsid w:val="00CA1E8C"/>
    <w:rsid w:val="00CA2394"/>
    <w:rsid w:val="00CA2587"/>
    <w:rsid w:val="00CA3089"/>
    <w:rsid w:val="00CA34C5"/>
    <w:rsid w:val="00CA3ECB"/>
    <w:rsid w:val="00CA409B"/>
    <w:rsid w:val="00CA4593"/>
    <w:rsid w:val="00CA4C6A"/>
    <w:rsid w:val="00CA5461"/>
    <w:rsid w:val="00CA5686"/>
    <w:rsid w:val="00CA57B7"/>
    <w:rsid w:val="00CA5993"/>
    <w:rsid w:val="00CA5F34"/>
    <w:rsid w:val="00CA66F9"/>
    <w:rsid w:val="00CA6A51"/>
    <w:rsid w:val="00CA6A81"/>
    <w:rsid w:val="00CA7EF4"/>
    <w:rsid w:val="00CA7F85"/>
    <w:rsid w:val="00CB0695"/>
    <w:rsid w:val="00CB0B12"/>
    <w:rsid w:val="00CB0B4A"/>
    <w:rsid w:val="00CB0DD5"/>
    <w:rsid w:val="00CB1197"/>
    <w:rsid w:val="00CB1F59"/>
    <w:rsid w:val="00CB269A"/>
    <w:rsid w:val="00CB287F"/>
    <w:rsid w:val="00CB2C02"/>
    <w:rsid w:val="00CB2EE2"/>
    <w:rsid w:val="00CB3044"/>
    <w:rsid w:val="00CB30BE"/>
    <w:rsid w:val="00CB3779"/>
    <w:rsid w:val="00CB4624"/>
    <w:rsid w:val="00CB4CE7"/>
    <w:rsid w:val="00CB5C4C"/>
    <w:rsid w:val="00CB6128"/>
    <w:rsid w:val="00CB6226"/>
    <w:rsid w:val="00CB71D4"/>
    <w:rsid w:val="00CB734B"/>
    <w:rsid w:val="00CB7491"/>
    <w:rsid w:val="00CB754E"/>
    <w:rsid w:val="00CB770E"/>
    <w:rsid w:val="00CC085C"/>
    <w:rsid w:val="00CC0CAF"/>
    <w:rsid w:val="00CC0D0B"/>
    <w:rsid w:val="00CC1092"/>
    <w:rsid w:val="00CC1694"/>
    <w:rsid w:val="00CC1E1D"/>
    <w:rsid w:val="00CC203A"/>
    <w:rsid w:val="00CC29D0"/>
    <w:rsid w:val="00CC2D9E"/>
    <w:rsid w:val="00CC2DDF"/>
    <w:rsid w:val="00CC328E"/>
    <w:rsid w:val="00CC3ED3"/>
    <w:rsid w:val="00CC4B7E"/>
    <w:rsid w:val="00CC4C0D"/>
    <w:rsid w:val="00CC4F4E"/>
    <w:rsid w:val="00CC4FF1"/>
    <w:rsid w:val="00CC57C2"/>
    <w:rsid w:val="00CC59CC"/>
    <w:rsid w:val="00CC5A29"/>
    <w:rsid w:val="00CC5B80"/>
    <w:rsid w:val="00CC5CE6"/>
    <w:rsid w:val="00CC5E55"/>
    <w:rsid w:val="00CC631E"/>
    <w:rsid w:val="00CC6363"/>
    <w:rsid w:val="00CC678E"/>
    <w:rsid w:val="00CC7152"/>
    <w:rsid w:val="00CC7484"/>
    <w:rsid w:val="00CC7B54"/>
    <w:rsid w:val="00CC7C13"/>
    <w:rsid w:val="00CC7C30"/>
    <w:rsid w:val="00CC7E68"/>
    <w:rsid w:val="00CD0091"/>
    <w:rsid w:val="00CD0B61"/>
    <w:rsid w:val="00CD0E0E"/>
    <w:rsid w:val="00CD125F"/>
    <w:rsid w:val="00CD1470"/>
    <w:rsid w:val="00CD1EC4"/>
    <w:rsid w:val="00CD243D"/>
    <w:rsid w:val="00CD2882"/>
    <w:rsid w:val="00CD291C"/>
    <w:rsid w:val="00CD2E34"/>
    <w:rsid w:val="00CD3452"/>
    <w:rsid w:val="00CD350C"/>
    <w:rsid w:val="00CD3E50"/>
    <w:rsid w:val="00CD441D"/>
    <w:rsid w:val="00CD45E6"/>
    <w:rsid w:val="00CD50B7"/>
    <w:rsid w:val="00CD53AD"/>
    <w:rsid w:val="00CD5766"/>
    <w:rsid w:val="00CD6564"/>
    <w:rsid w:val="00CD6B35"/>
    <w:rsid w:val="00CD70D5"/>
    <w:rsid w:val="00CD714D"/>
    <w:rsid w:val="00CD72ED"/>
    <w:rsid w:val="00CD7A23"/>
    <w:rsid w:val="00CD7EFE"/>
    <w:rsid w:val="00CE0176"/>
    <w:rsid w:val="00CE0841"/>
    <w:rsid w:val="00CE0A19"/>
    <w:rsid w:val="00CE18F4"/>
    <w:rsid w:val="00CE1B13"/>
    <w:rsid w:val="00CE1B46"/>
    <w:rsid w:val="00CE1D92"/>
    <w:rsid w:val="00CE2499"/>
    <w:rsid w:val="00CE2D2D"/>
    <w:rsid w:val="00CE2E90"/>
    <w:rsid w:val="00CE3404"/>
    <w:rsid w:val="00CE4682"/>
    <w:rsid w:val="00CE4CE9"/>
    <w:rsid w:val="00CE4DD3"/>
    <w:rsid w:val="00CE50F8"/>
    <w:rsid w:val="00CE5229"/>
    <w:rsid w:val="00CE52A0"/>
    <w:rsid w:val="00CE52C9"/>
    <w:rsid w:val="00CE55AE"/>
    <w:rsid w:val="00CE6240"/>
    <w:rsid w:val="00CE6361"/>
    <w:rsid w:val="00CE655D"/>
    <w:rsid w:val="00CE676D"/>
    <w:rsid w:val="00CE715C"/>
    <w:rsid w:val="00CE7957"/>
    <w:rsid w:val="00CF05AB"/>
    <w:rsid w:val="00CF087E"/>
    <w:rsid w:val="00CF249B"/>
    <w:rsid w:val="00CF28E1"/>
    <w:rsid w:val="00CF29E7"/>
    <w:rsid w:val="00CF3FA2"/>
    <w:rsid w:val="00CF4504"/>
    <w:rsid w:val="00CF4BB6"/>
    <w:rsid w:val="00CF4BEA"/>
    <w:rsid w:val="00CF4C15"/>
    <w:rsid w:val="00CF56C7"/>
    <w:rsid w:val="00CF5B2D"/>
    <w:rsid w:val="00CF63BD"/>
    <w:rsid w:val="00CF6504"/>
    <w:rsid w:val="00CF68D2"/>
    <w:rsid w:val="00CF6EAB"/>
    <w:rsid w:val="00CF730B"/>
    <w:rsid w:val="00CF785A"/>
    <w:rsid w:val="00CF7AD7"/>
    <w:rsid w:val="00D00286"/>
    <w:rsid w:val="00D02090"/>
    <w:rsid w:val="00D023AE"/>
    <w:rsid w:val="00D0268F"/>
    <w:rsid w:val="00D0271F"/>
    <w:rsid w:val="00D0276E"/>
    <w:rsid w:val="00D027F7"/>
    <w:rsid w:val="00D032AA"/>
    <w:rsid w:val="00D0346A"/>
    <w:rsid w:val="00D04034"/>
    <w:rsid w:val="00D0426A"/>
    <w:rsid w:val="00D04883"/>
    <w:rsid w:val="00D0493E"/>
    <w:rsid w:val="00D04CE7"/>
    <w:rsid w:val="00D0536D"/>
    <w:rsid w:val="00D05A72"/>
    <w:rsid w:val="00D06440"/>
    <w:rsid w:val="00D06813"/>
    <w:rsid w:val="00D06D67"/>
    <w:rsid w:val="00D07148"/>
    <w:rsid w:val="00D071DB"/>
    <w:rsid w:val="00D07401"/>
    <w:rsid w:val="00D07BDA"/>
    <w:rsid w:val="00D07C48"/>
    <w:rsid w:val="00D07DE9"/>
    <w:rsid w:val="00D07FE8"/>
    <w:rsid w:val="00D1006B"/>
    <w:rsid w:val="00D1043F"/>
    <w:rsid w:val="00D11568"/>
    <w:rsid w:val="00D11BDF"/>
    <w:rsid w:val="00D11C06"/>
    <w:rsid w:val="00D11D1A"/>
    <w:rsid w:val="00D12616"/>
    <w:rsid w:val="00D12BB0"/>
    <w:rsid w:val="00D12EA4"/>
    <w:rsid w:val="00D13284"/>
    <w:rsid w:val="00D13F06"/>
    <w:rsid w:val="00D14204"/>
    <w:rsid w:val="00D14819"/>
    <w:rsid w:val="00D14851"/>
    <w:rsid w:val="00D15BAA"/>
    <w:rsid w:val="00D15FA6"/>
    <w:rsid w:val="00D16852"/>
    <w:rsid w:val="00D16B5A"/>
    <w:rsid w:val="00D1730A"/>
    <w:rsid w:val="00D200CF"/>
    <w:rsid w:val="00D20176"/>
    <w:rsid w:val="00D20187"/>
    <w:rsid w:val="00D210A1"/>
    <w:rsid w:val="00D21D3A"/>
    <w:rsid w:val="00D220AB"/>
    <w:rsid w:val="00D225DE"/>
    <w:rsid w:val="00D22EC4"/>
    <w:rsid w:val="00D23581"/>
    <w:rsid w:val="00D24009"/>
    <w:rsid w:val="00D249A0"/>
    <w:rsid w:val="00D255AB"/>
    <w:rsid w:val="00D25E73"/>
    <w:rsid w:val="00D26269"/>
    <w:rsid w:val="00D2628C"/>
    <w:rsid w:val="00D2670B"/>
    <w:rsid w:val="00D272CD"/>
    <w:rsid w:val="00D27C03"/>
    <w:rsid w:val="00D306FE"/>
    <w:rsid w:val="00D30D64"/>
    <w:rsid w:val="00D31489"/>
    <w:rsid w:val="00D31E53"/>
    <w:rsid w:val="00D32BEF"/>
    <w:rsid w:val="00D33540"/>
    <w:rsid w:val="00D33A61"/>
    <w:rsid w:val="00D33B17"/>
    <w:rsid w:val="00D341AD"/>
    <w:rsid w:val="00D34A02"/>
    <w:rsid w:val="00D34F06"/>
    <w:rsid w:val="00D35451"/>
    <w:rsid w:val="00D35888"/>
    <w:rsid w:val="00D358C8"/>
    <w:rsid w:val="00D35A42"/>
    <w:rsid w:val="00D35CB6"/>
    <w:rsid w:val="00D35FAD"/>
    <w:rsid w:val="00D3631F"/>
    <w:rsid w:val="00D363F6"/>
    <w:rsid w:val="00D3642F"/>
    <w:rsid w:val="00D36A1B"/>
    <w:rsid w:val="00D36D98"/>
    <w:rsid w:val="00D3754B"/>
    <w:rsid w:val="00D37A3F"/>
    <w:rsid w:val="00D37AC4"/>
    <w:rsid w:val="00D40244"/>
    <w:rsid w:val="00D40D19"/>
    <w:rsid w:val="00D4119C"/>
    <w:rsid w:val="00D41615"/>
    <w:rsid w:val="00D41E65"/>
    <w:rsid w:val="00D41E6B"/>
    <w:rsid w:val="00D424BD"/>
    <w:rsid w:val="00D42897"/>
    <w:rsid w:val="00D4355D"/>
    <w:rsid w:val="00D43A03"/>
    <w:rsid w:val="00D43DD2"/>
    <w:rsid w:val="00D440CD"/>
    <w:rsid w:val="00D441CC"/>
    <w:rsid w:val="00D445C0"/>
    <w:rsid w:val="00D448E1"/>
    <w:rsid w:val="00D44DA4"/>
    <w:rsid w:val="00D45FA2"/>
    <w:rsid w:val="00D464D6"/>
    <w:rsid w:val="00D46801"/>
    <w:rsid w:val="00D47388"/>
    <w:rsid w:val="00D47675"/>
    <w:rsid w:val="00D5036B"/>
    <w:rsid w:val="00D51051"/>
    <w:rsid w:val="00D51791"/>
    <w:rsid w:val="00D517AD"/>
    <w:rsid w:val="00D51C77"/>
    <w:rsid w:val="00D51E59"/>
    <w:rsid w:val="00D51F45"/>
    <w:rsid w:val="00D524BC"/>
    <w:rsid w:val="00D52896"/>
    <w:rsid w:val="00D528FB"/>
    <w:rsid w:val="00D52956"/>
    <w:rsid w:val="00D52DD9"/>
    <w:rsid w:val="00D52F60"/>
    <w:rsid w:val="00D52F6D"/>
    <w:rsid w:val="00D530B8"/>
    <w:rsid w:val="00D537DF"/>
    <w:rsid w:val="00D54027"/>
    <w:rsid w:val="00D547CA"/>
    <w:rsid w:val="00D54AB7"/>
    <w:rsid w:val="00D54F43"/>
    <w:rsid w:val="00D54FAA"/>
    <w:rsid w:val="00D550B5"/>
    <w:rsid w:val="00D55410"/>
    <w:rsid w:val="00D55E59"/>
    <w:rsid w:val="00D56119"/>
    <w:rsid w:val="00D562C3"/>
    <w:rsid w:val="00D56B45"/>
    <w:rsid w:val="00D56DCA"/>
    <w:rsid w:val="00D56E4D"/>
    <w:rsid w:val="00D56F6D"/>
    <w:rsid w:val="00D57896"/>
    <w:rsid w:val="00D57AA6"/>
    <w:rsid w:val="00D600D0"/>
    <w:rsid w:val="00D60156"/>
    <w:rsid w:val="00D60314"/>
    <w:rsid w:val="00D603F8"/>
    <w:rsid w:val="00D609F3"/>
    <w:rsid w:val="00D6151C"/>
    <w:rsid w:val="00D6199B"/>
    <w:rsid w:val="00D61AA8"/>
    <w:rsid w:val="00D62036"/>
    <w:rsid w:val="00D62379"/>
    <w:rsid w:val="00D629E1"/>
    <w:rsid w:val="00D62FAC"/>
    <w:rsid w:val="00D633CC"/>
    <w:rsid w:val="00D6394E"/>
    <w:rsid w:val="00D6399E"/>
    <w:rsid w:val="00D639F5"/>
    <w:rsid w:val="00D64415"/>
    <w:rsid w:val="00D6467A"/>
    <w:rsid w:val="00D64CB7"/>
    <w:rsid w:val="00D64DED"/>
    <w:rsid w:val="00D65A0B"/>
    <w:rsid w:val="00D65A1D"/>
    <w:rsid w:val="00D65AAD"/>
    <w:rsid w:val="00D665A2"/>
    <w:rsid w:val="00D668F7"/>
    <w:rsid w:val="00D676BB"/>
    <w:rsid w:val="00D70204"/>
    <w:rsid w:val="00D702EC"/>
    <w:rsid w:val="00D70B9C"/>
    <w:rsid w:val="00D71581"/>
    <w:rsid w:val="00D71904"/>
    <w:rsid w:val="00D727F8"/>
    <w:rsid w:val="00D73332"/>
    <w:rsid w:val="00D733BD"/>
    <w:rsid w:val="00D73BA0"/>
    <w:rsid w:val="00D756EA"/>
    <w:rsid w:val="00D75B61"/>
    <w:rsid w:val="00D7653B"/>
    <w:rsid w:val="00D765B1"/>
    <w:rsid w:val="00D767E8"/>
    <w:rsid w:val="00D76987"/>
    <w:rsid w:val="00D769C5"/>
    <w:rsid w:val="00D77650"/>
    <w:rsid w:val="00D777EB"/>
    <w:rsid w:val="00D8046F"/>
    <w:rsid w:val="00D806B4"/>
    <w:rsid w:val="00D809FE"/>
    <w:rsid w:val="00D8104A"/>
    <w:rsid w:val="00D81156"/>
    <w:rsid w:val="00D811E1"/>
    <w:rsid w:val="00D81533"/>
    <w:rsid w:val="00D81ABE"/>
    <w:rsid w:val="00D82BF8"/>
    <w:rsid w:val="00D83062"/>
    <w:rsid w:val="00D83A27"/>
    <w:rsid w:val="00D83CC4"/>
    <w:rsid w:val="00D83DF3"/>
    <w:rsid w:val="00D84014"/>
    <w:rsid w:val="00D843D0"/>
    <w:rsid w:val="00D8473B"/>
    <w:rsid w:val="00D84826"/>
    <w:rsid w:val="00D84E12"/>
    <w:rsid w:val="00D8507F"/>
    <w:rsid w:val="00D85150"/>
    <w:rsid w:val="00D85FE9"/>
    <w:rsid w:val="00D867D5"/>
    <w:rsid w:val="00D8693E"/>
    <w:rsid w:val="00D87870"/>
    <w:rsid w:val="00D903B6"/>
    <w:rsid w:val="00D91245"/>
    <w:rsid w:val="00D91269"/>
    <w:rsid w:val="00D91961"/>
    <w:rsid w:val="00D91AE2"/>
    <w:rsid w:val="00D928FF"/>
    <w:rsid w:val="00D92C78"/>
    <w:rsid w:val="00D9434D"/>
    <w:rsid w:val="00D945C8"/>
    <w:rsid w:val="00D94696"/>
    <w:rsid w:val="00D95775"/>
    <w:rsid w:val="00D96556"/>
    <w:rsid w:val="00D9662D"/>
    <w:rsid w:val="00D96C28"/>
    <w:rsid w:val="00D96D8A"/>
    <w:rsid w:val="00D97314"/>
    <w:rsid w:val="00DA0613"/>
    <w:rsid w:val="00DA0A78"/>
    <w:rsid w:val="00DA0EA5"/>
    <w:rsid w:val="00DA10BB"/>
    <w:rsid w:val="00DA14D7"/>
    <w:rsid w:val="00DA14E6"/>
    <w:rsid w:val="00DA159D"/>
    <w:rsid w:val="00DA1EE3"/>
    <w:rsid w:val="00DA2591"/>
    <w:rsid w:val="00DA2EB4"/>
    <w:rsid w:val="00DA363F"/>
    <w:rsid w:val="00DA3700"/>
    <w:rsid w:val="00DA46CC"/>
    <w:rsid w:val="00DA47C1"/>
    <w:rsid w:val="00DA5511"/>
    <w:rsid w:val="00DA5800"/>
    <w:rsid w:val="00DA5CA0"/>
    <w:rsid w:val="00DA5D7D"/>
    <w:rsid w:val="00DA62A3"/>
    <w:rsid w:val="00DA6F6C"/>
    <w:rsid w:val="00DA75C6"/>
    <w:rsid w:val="00DA77EA"/>
    <w:rsid w:val="00DA7849"/>
    <w:rsid w:val="00DA7913"/>
    <w:rsid w:val="00DA7C77"/>
    <w:rsid w:val="00DAC714"/>
    <w:rsid w:val="00DB0541"/>
    <w:rsid w:val="00DB065B"/>
    <w:rsid w:val="00DB0874"/>
    <w:rsid w:val="00DB0C9C"/>
    <w:rsid w:val="00DB2B04"/>
    <w:rsid w:val="00DB2DE2"/>
    <w:rsid w:val="00DB33EA"/>
    <w:rsid w:val="00DB38E9"/>
    <w:rsid w:val="00DB3D76"/>
    <w:rsid w:val="00DB41EC"/>
    <w:rsid w:val="00DB42D4"/>
    <w:rsid w:val="00DB4E55"/>
    <w:rsid w:val="00DB5090"/>
    <w:rsid w:val="00DB5C90"/>
    <w:rsid w:val="00DB5EEE"/>
    <w:rsid w:val="00DB5F1C"/>
    <w:rsid w:val="00DB5FA1"/>
    <w:rsid w:val="00DB629F"/>
    <w:rsid w:val="00DB650D"/>
    <w:rsid w:val="00DB675D"/>
    <w:rsid w:val="00DB67B9"/>
    <w:rsid w:val="00DB6CD2"/>
    <w:rsid w:val="00DB742E"/>
    <w:rsid w:val="00DB7695"/>
    <w:rsid w:val="00DB777B"/>
    <w:rsid w:val="00DB77F4"/>
    <w:rsid w:val="00DC0F04"/>
    <w:rsid w:val="00DC1856"/>
    <w:rsid w:val="00DC1AF0"/>
    <w:rsid w:val="00DC1B88"/>
    <w:rsid w:val="00DC1BEC"/>
    <w:rsid w:val="00DC1D0A"/>
    <w:rsid w:val="00DC1D94"/>
    <w:rsid w:val="00DC1FFA"/>
    <w:rsid w:val="00DC222C"/>
    <w:rsid w:val="00DC242E"/>
    <w:rsid w:val="00DC2842"/>
    <w:rsid w:val="00DC2F04"/>
    <w:rsid w:val="00DC30F3"/>
    <w:rsid w:val="00DC3555"/>
    <w:rsid w:val="00DC3582"/>
    <w:rsid w:val="00DC3D7F"/>
    <w:rsid w:val="00DC5209"/>
    <w:rsid w:val="00DC5670"/>
    <w:rsid w:val="00DC5A3D"/>
    <w:rsid w:val="00DC5CB9"/>
    <w:rsid w:val="00DC616A"/>
    <w:rsid w:val="00DC643A"/>
    <w:rsid w:val="00DC69DF"/>
    <w:rsid w:val="00DC6CB5"/>
    <w:rsid w:val="00DC6E4F"/>
    <w:rsid w:val="00DC7985"/>
    <w:rsid w:val="00DD0358"/>
    <w:rsid w:val="00DD0B0C"/>
    <w:rsid w:val="00DD0F0E"/>
    <w:rsid w:val="00DD0F56"/>
    <w:rsid w:val="00DD1195"/>
    <w:rsid w:val="00DD11C9"/>
    <w:rsid w:val="00DD1558"/>
    <w:rsid w:val="00DD1E46"/>
    <w:rsid w:val="00DD24D2"/>
    <w:rsid w:val="00DD2887"/>
    <w:rsid w:val="00DD29DC"/>
    <w:rsid w:val="00DD2C68"/>
    <w:rsid w:val="00DD3335"/>
    <w:rsid w:val="00DD3527"/>
    <w:rsid w:val="00DD371D"/>
    <w:rsid w:val="00DD4590"/>
    <w:rsid w:val="00DD45C0"/>
    <w:rsid w:val="00DD460C"/>
    <w:rsid w:val="00DD546A"/>
    <w:rsid w:val="00DD62FF"/>
    <w:rsid w:val="00DD6EF8"/>
    <w:rsid w:val="00DD7125"/>
    <w:rsid w:val="00DD7202"/>
    <w:rsid w:val="00DD7771"/>
    <w:rsid w:val="00DD78B2"/>
    <w:rsid w:val="00DE0842"/>
    <w:rsid w:val="00DE09A4"/>
    <w:rsid w:val="00DE0E01"/>
    <w:rsid w:val="00DE14E5"/>
    <w:rsid w:val="00DE15F1"/>
    <w:rsid w:val="00DE1B2A"/>
    <w:rsid w:val="00DE1F09"/>
    <w:rsid w:val="00DE2083"/>
    <w:rsid w:val="00DE22BA"/>
    <w:rsid w:val="00DE230D"/>
    <w:rsid w:val="00DE23B2"/>
    <w:rsid w:val="00DE2479"/>
    <w:rsid w:val="00DE2878"/>
    <w:rsid w:val="00DE28F5"/>
    <w:rsid w:val="00DE38E4"/>
    <w:rsid w:val="00DE3960"/>
    <w:rsid w:val="00DE3EB7"/>
    <w:rsid w:val="00DE49A3"/>
    <w:rsid w:val="00DE4D1D"/>
    <w:rsid w:val="00DE5022"/>
    <w:rsid w:val="00DE55D3"/>
    <w:rsid w:val="00DE56B7"/>
    <w:rsid w:val="00DE5DC2"/>
    <w:rsid w:val="00DE66AA"/>
    <w:rsid w:val="00DE6AAE"/>
    <w:rsid w:val="00DE6EF3"/>
    <w:rsid w:val="00DE6FD8"/>
    <w:rsid w:val="00DE7065"/>
    <w:rsid w:val="00DE762F"/>
    <w:rsid w:val="00DE7E6F"/>
    <w:rsid w:val="00DF060E"/>
    <w:rsid w:val="00DF0815"/>
    <w:rsid w:val="00DF0DB8"/>
    <w:rsid w:val="00DF0F35"/>
    <w:rsid w:val="00DF0F81"/>
    <w:rsid w:val="00DF176C"/>
    <w:rsid w:val="00DF1814"/>
    <w:rsid w:val="00DF1A3A"/>
    <w:rsid w:val="00DF1C87"/>
    <w:rsid w:val="00DF2590"/>
    <w:rsid w:val="00DF2BDC"/>
    <w:rsid w:val="00DF3971"/>
    <w:rsid w:val="00DF3CE7"/>
    <w:rsid w:val="00DF3E16"/>
    <w:rsid w:val="00DF406E"/>
    <w:rsid w:val="00DF4740"/>
    <w:rsid w:val="00DF4B52"/>
    <w:rsid w:val="00DF4CBD"/>
    <w:rsid w:val="00DF4E0F"/>
    <w:rsid w:val="00DF5032"/>
    <w:rsid w:val="00DF5152"/>
    <w:rsid w:val="00DF59DF"/>
    <w:rsid w:val="00DF5AC2"/>
    <w:rsid w:val="00DF5B32"/>
    <w:rsid w:val="00DF7834"/>
    <w:rsid w:val="00E012A4"/>
    <w:rsid w:val="00E01349"/>
    <w:rsid w:val="00E019D7"/>
    <w:rsid w:val="00E0216F"/>
    <w:rsid w:val="00E02209"/>
    <w:rsid w:val="00E0235B"/>
    <w:rsid w:val="00E03083"/>
    <w:rsid w:val="00E03161"/>
    <w:rsid w:val="00E035A4"/>
    <w:rsid w:val="00E036B1"/>
    <w:rsid w:val="00E03765"/>
    <w:rsid w:val="00E03787"/>
    <w:rsid w:val="00E03982"/>
    <w:rsid w:val="00E047FF"/>
    <w:rsid w:val="00E0507E"/>
    <w:rsid w:val="00E05244"/>
    <w:rsid w:val="00E054A9"/>
    <w:rsid w:val="00E055A8"/>
    <w:rsid w:val="00E05728"/>
    <w:rsid w:val="00E05848"/>
    <w:rsid w:val="00E05E2B"/>
    <w:rsid w:val="00E0670E"/>
    <w:rsid w:val="00E06743"/>
    <w:rsid w:val="00E0729E"/>
    <w:rsid w:val="00E072BA"/>
    <w:rsid w:val="00E07CF5"/>
    <w:rsid w:val="00E07FA6"/>
    <w:rsid w:val="00E101C1"/>
    <w:rsid w:val="00E1031B"/>
    <w:rsid w:val="00E10C0B"/>
    <w:rsid w:val="00E10F18"/>
    <w:rsid w:val="00E12328"/>
    <w:rsid w:val="00E12344"/>
    <w:rsid w:val="00E123AD"/>
    <w:rsid w:val="00E12551"/>
    <w:rsid w:val="00E12A5D"/>
    <w:rsid w:val="00E12D33"/>
    <w:rsid w:val="00E12D3B"/>
    <w:rsid w:val="00E132EC"/>
    <w:rsid w:val="00E138F3"/>
    <w:rsid w:val="00E139C4"/>
    <w:rsid w:val="00E14154"/>
    <w:rsid w:val="00E14526"/>
    <w:rsid w:val="00E14916"/>
    <w:rsid w:val="00E14A2E"/>
    <w:rsid w:val="00E15406"/>
    <w:rsid w:val="00E15706"/>
    <w:rsid w:val="00E15A85"/>
    <w:rsid w:val="00E15C27"/>
    <w:rsid w:val="00E16004"/>
    <w:rsid w:val="00E1606F"/>
    <w:rsid w:val="00E1608C"/>
    <w:rsid w:val="00E160A5"/>
    <w:rsid w:val="00E16127"/>
    <w:rsid w:val="00E16C62"/>
    <w:rsid w:val="00E16DB7"/>
    <w:rsid w:val="00E176DB"/>
    <w:rsid w:val="00E17A62"/>
    <w:rsid w:val="00E17E7D"/>
    <w:rsid w:val="00E20483"/>
    <w:rsid w:val="00E20EAA"/>
    <w:rsid w:val="00E20F39"/>
    <w:rsid w:val="00E2189C"/>
    <w:rsid w:val="00E21B3B"/>
    <w:rsid w:val="00E2287F"/>
    <w:rsid w:val="00E2296E"/>
    <w:rsid w:val="00E22EEA"/>
    <w:rsid w:val="00E23279"/>
    <w:rsid w:val="00E23A40"/>
    <w:rsid w:val="00E23F48"/>
    <w:rsid w:val="00E24521"/>
    <w:rsid w:val="00E24E77"/>
    <w:rsid w:val="00E252CD"/>
    <w:rsid w:val="00E256D5"/>
    <w:rsid w:val="00E25E41"/>
    <w:rsid w:val="00E26576"/>
    <w:rsid w:val="00E269BA"/>
    <w:rsid w:val="00E275F5"/>
    <w:rsid w:val="00E279E5"/>
    <w:rsid w:val="00E27AC1"/>
    <w:rsid w:val="00E30AD8"/>
    <w:rsid w:val="00E30AF5"/>
    <w:rsid w:val="00E31034"/>
    <w:rsid w:val="00E3199E"/>
    <w:rsid w:val="00E31BE6"/>
    <w:rsid w:val="00E31C6A"/>
    <w:rsid w:val="00E31C91"/>
    <w:rsid w:val="00E31CBF"/>
    <w:rsid w:val="00E323EE"/>
    <w:rsid w:val="00E3269B"/>
    <w:rsid w:val="00E328F4"/>
    <w:rsid w:val="00E32CAB"/>
    <w:rsid w:val="00E32F4B"/>
    <w:rsid w:val="00E3306C"/>
    <w:rsid w:val="00E3353C"/>
    <w:rsid w:val="00E33563"/>
    <w:rsid w:val="00E337AB"/>
    <w:rsid w:val="00E33ED6"/>
    <w:rsid w:val="00E34EB2"/>
    <w:rsid w:val="00E35036"/>
    <w:rsid w:val="00E35053"/>
    <w:rsid w:val="00E35E7B"/>
    <w:rsid w:val="00E360B6"/>
    <w:rsid w:val="00E36668"/>
    <w:rsid w:val="00E36C3E"/>
    <w:rsid w:val="00E37653"/>
    <w:rsid w:val="00E37893"/>
    <w:rsid w:val="00E40133"/>
    <w:rsid w:val="00E4054A"/>
    <w:rsid w:val="00E40A59"/>
    <w:rsid w:val="00E4156F"/>
    <w:rsid w:val="00E41F89"/>
    <w:rsid w:val="00E425A8"/>
    <w:rsid w:val="00E4286E"/>
    <w:rsid w:val="00E44160"/>
    <w:rsid w:val="00E44D22"/>
    <w:rsid w:val="00E44E9C"/>
    <w:rsid w:val="00E45085"/>
    <w:rsid w:val="00E45E04"/>
    <w:rsid w:val="00E467F7"/>
    <w:rsid w:val="00E46E97"/>
    <w:rsid w:val="00E470B0"/>
    <w:rsid w:val="00E471DE"/>
    <w:rsid w:val="00E4748C"/>
    <w:rsid w:val="00E500C8"/>
    <w:rsid w:val="00E5057F"/>
    <w:rsid w:val="00E50B8D"/>
    <w:rsid w:val="00E50D41"/>
    <w:rsid w:val="00E51301"/>
    <w:rsid w:val="00E51E44"/>
    <w:rsid w:val="00E5204B"/>
    <w:rsid w:val="00E5214A"/>
    <w:rsid w:val="00E521A6"/>
    <w:rsid w:val="00E523E4"/>
    <w:rsid w:val="00E5242F"/>
    <w:rsid w:val="00E535AE"/>
    <w:rsid w:val="00E536E6"/>
    <w:rsid w:val="00E538F4"/>
    <w:rsid w:val="00E53FA2"/>
    <w:rsid w:val="00E543E6"/>
    <w:rsid w:val="00E545F7"/>
    <w:rsid w:val="00E552D0"/>
    <w:rsid w:val="00E556B6"/>
    <w:rsid w:val="00E55C1C"/>
    <w:rsid w:val="00E56198"/>
    <w:rsid w:val="00E56775"/>
    <w:rsid w:val="00E5683D"/>
    <w:rsid w:val="00E56EFF"/>
    <w:rsid w:val="00E571B3"/>
    <w:rsid w:val="00E57557"/>
    <w:rsid w:val="00E5783A"/>
    <w:rsid w:val="00E57A6C"/>
    <w:rsid w:val="00E57E58"/>
    <w:rsid w:val="00E60291"/>
    <w:rsid w:val="00E604C4"/>
    <w:rsid w:val="00E607F3"/>
    <w:rsid w:val="00E611D9"/>
    <w:rsid w:val="00E6153A"/>
    <w:rsid w:val="00E61848"/>
    <w:rsid w:val="00E61CC1"/>
    <w:rsid w:val="00E6237E"/>
    <w:rsid w:val="00E6291B"/>
    <w:rsid w:val="00E629DF"/>
    <w:rsid w:val="00E62E8D"/>
    <w:rsid w:val="00E632F6"/>
    <w:rsid w:val="00E63333"/>
    <w:rsid w:val="00E63551"/>
    <w:rsid w:val="00E64038"/>
    <w:rsid w:val="00E65200"/>
    <w:rsid w:val="00E65236"/>
    <w:rsid w:val="00E66B1B"/>
    <w:rsid w:val="00E66DDC"/>
    <w:rsid w:val="00E66F53"/>
    <w:rsid w:val="00E67339"/>
    <w:rsid w:val="00E6752A"/>
    <w:rsid w:val="00E67E7F"/>
    <w:rsid w:val="00E7008A"/>
    <w:rsid w:val="00E70339"/>
    <w:rsid w:val="00E71153"/>
    <w:rsid w:val="00E711A4"/>
    <w:rsid w:val="00E7183A"/>
    <w:rsid w:val="00E72771"/>
    <w:rsid w:val="00E72943"/>
    <w:rsid w:val="00E72AD9"/>
    <w:rsid w:val="00E73271"/>
    <w:rsid w:val="00E73427"/>
    <w:rsid w:val="00E73BF2"/>
    <w:rsid w:val="00E742B7"/>
    <w:rsid w:val="00E747A5"/>
    <w:rsid w:val="00E74C9C"/>
    <w:rsid w:val="00E751B5"/>
    <w:rsid w:val="00E754EE"/>
    <w:rsid w:val="00E7554F"/>
    <w:rsid w:val="00E75696"/>
    <w:rsid w:val="00E75994"/>
    <w:rsid w:val="00E75F4A"/>
    <w:rsid w:val="00E76A66"/>
    <w:rsid w:val="00E76AC9"/>
    <w:rsid w:val="00E76B0F"/>
    <w:rsid w:val="00E7710F"/>
    <w:rsid w:val="00E778FB"/>
    <w:rsid w:val="00E779B4"/>
    <w:rsid w:val="00E8027C"/>
    <w:rsid w:val="00E803D3"/>
    <w:rsid w:val="00E80992"/>
    <w:rsid w:val="00E811B8"/>
    <w:rsid w:val="00E8133E"/>
    <w:rsid w:val="00E81541"/>
    <w:rsid w:val="00E82320"/>
    <w:rsid w:val="00E827C1"/>
    <w:rsid w:val="00E831AC"/>
    <w:rsid w:val="00E83207"/>
    <w:rsid w:val="00E83A31"/>
    <w:rsid w:val="00E83D56"/>
    <w:rsid w:val="00E83EC8"/>
    <w:rsid w:val="00E83F05"/>
    <w:rsid w:val="00E84285"/>
    <w:rsid w:val="00E8440A"/>
    <w:rsid w:val="00E8579B"/>
    <w:rsid w:val="00E8621F"/>
    <w:rsid w:val="00E86385"/>
    <w:rsid w:val="00E86A78"/>
    <w:rsid w:val="00E86C8B"/>
    <w:rsid w:val="00E86F79"/>
    <w:rsid w:val="00E87629"/>
    <w:rsid w:val="00E8769D"/>
    <w:rsid w:val="00E8798A"/>
    <w:rsid w:val="00E87A53"/>
    <w:rsid w:val="00E9004E"/>
    <w:rsid w:val="00E902E6"/>
    <w:rsid w:val="00E90367"/>
    <w:rsid w:val="00E9073A"/>
    <w:rsid w:val="00E90B32"/>
    <w:rsid w:val="00E91066"/>
    <w:rsid w:val="00E91105"/>
    <w:rsid w:val="00E9138A"/>
    <w:rsid w:val="00E91427"/>
    <w:rsid w:val="00E91EE7"/>
    <w:rsid w:val="00E9265B"/>
    <w:rsid w:val="00E92CC8"/>
    <w:rsid w:val="00E932C9"/>
    <w:rsid w:val="00E935CE"/>
    <w:rsid w:val="00E937B5"/>
    <w:rsid w:val="00E938A5"/>
    <w:rsid w:val="00E93B06"/>
    <w:rsid w:val="00E93E68"/>
    <w:rsid w:val="00E943F1"/>
    <w:rsid w:val="00E94921"/>
    <w:rsid w:val="00E95F71"/>
    <w:rsid w:val="00E96158"/>
    <w:rsid w:val="00E97934"/>
    <w:rsid w:val="00E97BEF"/>
    <w:rsid w:val="00EA068C"/>
    <w:rsid w:val="00EA0BEB"/>
    <w:rsid w:val="00EA0FAD"/>
    <w:rsid w:val="00EA2490"/>
    <w:rsid w:val="00EA2578"/>
    <w:rsid w:val="00EA389A"/>
    <w:rsid w:val="00EA39C9"/>
    <w:rsid w:val="00EA3DBE"/>
    <w:rsid w:val="00EA3E63"/>
    <w:rsid w:val="00EA430A"/>
    <w:rsid w:val="00EA4814"/>
    <w:rsid w:val="00EA4840"/>
    <w:rsid w:val="00EA4A15"/>
    <w:rsid w:val="00EA503B"/>
    <w:rsid w:val="00EA51D9"/>
    <w:rsid w:val="00EA52D5"/>
    <w:rsid w:val="00EA56A7"/>
    <w:rsid w:val="00EA595F"/>
    <w:rsid w:val="00EA5A7C"/>
    <w:rsid w:val="00EA5D99"/>
    <w:rsid w:val="00EA5E4F"/>
    <w:rsid w:val="00EA6291"/>
    <w:rsid w:val="00EA6675"/>
    <w:rsid w:val="00EA6B7E"/>
    <w:rsid w:val="00EA6C4C"/>
    <w:rsid w:val="00EA6D80"/>
    <w:rsid w:val="00EA730E"/>
    <w:rsid w:val="00EA774E"/>
    <w:rsid w:val="00EB019B"/>
    <w:rsid w:val="00EB0530"/>
    <w:rsid w:val="00EB08ED"/>
    <w:rsid w:val="00EB0986"/>
    <w:rsid w:val="00EB0A02"/>
    <w:rsid w:val="00EB1209"/>
    <w:rsid w:val="00EB2398"/>
    <w:rsid w:val="00EB2CC1"/>
    <w:rsid w:val="00EB307C"/>
    <w:rsid w:val="00EB31D7"/>
    <w:rsid w:val="00EB38F8"/>
    <w:rsid w:val="00EB39A0"/>
    <w:rsid w:val="00EB3A34"/>
    <w:rsid w:val="00EB46FD"/>
    <w:rsid w:val="00EB479D"/>
    <w:rsid w:val="00EB47D1"/>
    <w:rsid w:val="00EB4970"/>
    <w:rsid w:val="00EB6323"/>
    <w:rsid w:val="00EB64AB"/>
    <w:rsid w:val="00EB6F7B"/>
    <w:rsid w:val="00EB721A"/>
    <w:rsid w:val="00EB72D1"/>
    <w:rsid w:val="00EB7D8F"/>
    <w:rsid w:val="00EB7EEB"/>
    <w:rsid w:val="00EC03DF"/>
    <w:rsid w:val="00EC0A03"/>
    <w:rsid w:val="00EC0A75"/>
    <w:rsid w:val="00EC0B6B"/>
    <w:rsid w:val="00EC0CE2"/>
    <w:rsid w:val="00EC13E0"/>
    <w:rsid w:val="00EC1A2C"/>
    <w:rsid w:val="00EC2CFD"/>
    <w:rsid w:val="00EC3321"/>
    <w:rsid w:val="00EC349E"/>
    <w:rsid w:val="00EC3A43"/>
    <w:rsid w:val="00EC4833"/>
    <w:rsid w:val="00EC4BE1"/>
    <w:rsid w:val="00EC5127"/>
    <w:rsid w:val="00EC549D"/>
    <w:rsid w:val="00EC58E8"/>
    <w:rsid w:val="00EC5A11"/>
    <w:rsid w:val="00EC6ED0"/>
    <w:rsid w:val="00EC7355"/>
    <w:rsid w:val="00EC755E"/>
    <w:rsid w:val="00EC78C7"/>
    <w:rsid w:val="00EC7AD8"/>
    <w:rsid w:val="00EC7EBE"/>
    <w:rsid w:val="00EC7FB1"/>
    <w:rsid w:val="00ED01B0"/>
    <w:rsid w:val="00ED04A0"/>
    <w:rsid w:val="00ED0C0B"/>
    <w:rsid w:val="00ED1A51"/>
    <w:rsid w:val="00ED1E44"/>
    <w:rsid w:val="00ED220C"/>
    <w:rsid w:val="00ED2C2B"/>
    <w:rsid w:val="00ED2DBA"/>
    <w:rsid w:val="00ED2E1C"/>
    <w:rsid w:val="00ED2E3B"/>
    <w:rsid w:val="00ED2F88"/>
    <w:rsid w:val="00ED3665"/>
    <w:rsid w:val="00ED39A6"/>
    <w:rsid w:val="00ED43DB"/>
    <w:rsid w:val="00ED4E1C"/>
    <w:rsid w:val="00ED4F49"/>
    <w:rsid w:val="00ED66CB"/>
    <w:rsid w:val="00ED6833"/>
    <w:rsid w:val="00ED6AC9"/>
    <w:rsid w:val="00ED7183"/>
    <w:rsid w:val="00ED7570"/>
    <w:rsid w:val="00ED7829"/>
    <w:rsid w:val="00EE0110"/>
    <w:rsid w:val="00EE099F"/>
    <w:rsid w:val="00EE0B4A"/>
    <w:rsid w:val="00EE0D7A"/>
    <w:rsid w:val="00EE11BD"/>
    <w:rsid w:val="00EE18B9"/>
    <w:rsid w:val="00EE20D3"/>
    <w:rsid w:val="00EE340B"/>
    <w:rsid w:val="00EE3435"/>
    <w:rsid w:val="00EE3CA2"/>
    <w:rsid w:val="00EE4268"/>
    <w:rsid w:val="00EE4AB5"/>
    <w:rsid w:val="00EE53B3"/>
    <w:rsid w:val="00EE5454"/>
    <w:rsid w:val="00EE5633"/>
    <w:rsid w:val="00EE571C"/>
    <w:rsid w:val="00EE5A8A"/>
    <w:rsid w:val="00EE5CE3"/>
    <w:rsid w:val="00EE62EA"/>
    <w:rsid w:val="00EE6910"/>
    <w:rsid w:val="00EE6A2A"/>
    <w:rsid w:val="00EE6FBD"/>
    <w:rsid w:val="00EE7274"/>
    <w:rsid w:val="00EE7465"/>
    <w:rsid w:val="00EE7478"/>
    <w:rsid w:val="00EE75F8"/>
    <w:rsid w:val="00EE78FA"/>
    <w:rsid w:val="00EF03F9"/>
    <w:rsid w:val="00EF0C36"/>
    <w:rsid w:val="00EF202D"/>
    <w:rsid w:val="00EF24BA"/>
    <w:rsid w:val="00EF24D9"/>
    <w:rsid w:val="00EF2A8A"/>
    <w:rsid w:val="00EF2CCA"/>
    <w:rsid w:val="00EF3556"/>
    <w:rsid w:val="00EF41D7"/>
    <w:rsid w:val="00EF50C7"/>
    <w:rsid w:val="00EF660C"/>
    <w:rsid w:val="00EF66B3"/>
    <w:rsid w:val="00EF6EE7"/>
    <w:rsid w:val="00EF6F92"/>
    <w:rsid w:val="00EF781A"/>
    <w:rsid w:val="00EF79E9"/>
    <w:rsid w:val="00EF7C08"/>
    <w:rsid w:val="00EF7D30"/>
    <w:rsid w:val="00EF7D61"/>
    <w:rsid w:val="00F01016"/>
    <w:rsid w:val="00F01846"/>
    <w:rsid w:val="00F02D7A"/>
    <w:rsid w:val="00F034D6"/>
    <w:rsid w:val="00F03FD4"/>
    <w:rsid w:val="00F04D8D"/>
    <w:rsid w:val="00F04FE9"/>
    <w:rsid w:val="00F0505A"/>
    <w:rsid w:val="00F05424"/>
    <w:rsid w:val="00F05667"/>
    <w:rsid w:val="00F05BF1"/>
    <w:rsid w:val="00F05EDA"/>
    <w:rsid w:val="00F0675D"/>
    <w:rsid w:val="00F0779D"/>
    <w:rsid w:val="00F07827"/>
    <w:rsid w:val="00F07C05"/>
    <w:rsid w:val="00F07F37"/>
    <w:rsid w:val="00F10294"/>
    <w:rsid w:val="00F10DBD"/>
    <w:rsid w:val="00F11191"/>
    <w:rsid w:val="00F111D8"/>
    <w:rsid w:val="00F1246B"/>
    <w:rsid w:val="00F127F5"/>
    <w:rsid w:val="00F12FFC"/>
    <w:rsid w:val="00F130BB"/>
    <w:rsid w:val="00F13844"/>
    <w:rsid w:val="00F13FB6"/>
    <w:rsid w:val="00F14879"/>
    <w:rsid w:val="00F14B72"/>
    <w:rsid w:val="00F15246"/>
    <w:rsid w:val="00F152AF"/>
    <w:rsid w:val="00F15839"/>
    <w:rsid w:val="00F158A4"/>
    <w:rsid w:val="00F15CC4"/>
    <w:rsid w:val="00F16428"/>
    <w:rsid w:val="00F16809"/>
    <w:rsid w:val="00F16CA9"/>
    <w:rsid w:val="00F17225"/>
    <w:rsid w:val="00F2000B"/>
    <w:rsid w:val="00F2012A"/>
    <w:rsid w:val="00F2072B"/>
    <w:rsid w:val="00F2073A"/>
    <w:rsid w:val="00F20A1F"/>
    <w:rsid w:val="00F214FD"/>
    <w:rsid w:val="00F2155B"/>
    <w:rsid w:val="00F215A5"/>
    <w:rsid w:val="00F21BDD"/>
    <w:rsid w:val="00F2202A"/>
    <w:rsid w:val="00F23233"/>
    <w:rsid w:val="00F23582"/>
    <w:rsid w:val="00F23AC3"/>
    <w:rsid w:val="00F246BB"/>
    <w:rsid w:val="00F2480B"/>
    <w:rsid w:val="00F24CA6"/>
    <w:rsid w:val="00F255CF"/>
    <w:rsid w:val="00F2564B"/>
    <w:rsid w:val="00F259EA"/>
    <w:rsid w:val="00F2671B"/>
    <w:rsid w:val="00F26C9A"/>
    <w:rsid w:val="00F27157"/>
    <w:rsid w:val="00F27244"/>
    <w:rsid w:val="00F27279"/>
    <w:rsid w:val="00F27A3F"/>
    <w:rsid w:val="00F27DB2"/>
    <w:rsid w:val="00F31134"/>
    <w:rsid w:val="00F31158"/>
    <w:rsid w:val="00F3141D"/>
    <w:rsid w:val="00F320D4"/>
    <w:rsid w:val="00F32F35"/>
    <w:rsid w:val="00F331B0"/>
    <w:rsid w:val="00F337EB"/>
    <w:rsid w:val="00F33FB2"/>
    <w:rsid w:val="00F343A3"/>
    <w:rsid w:val="00F34ABB"/>
    <w:rsid w:val="00F351D5"/>
    <w:rsid w:val="00F3586E"/>
    <w:rsid w:val="00F35CA2"/>
    <w:rsid w:val="00F36961"/>
    <w:rsid w:val="00F36AFB"/>
    <w:rsid w:val="00F37CDE"/>
    <w:rsid w:val="00F37E6E"/>
    <w:rsid w:val="00F37EDF"/>
    <w:rsid w:val="00F4003B"/>
    <w:rsid w:val="00F406A1"/>
    <w:rsid w:val="00F41793"/>
    <w:rsid w:val="00F417D0"/>
    <w:rsid w:val="00F42A20"/>
    <w:rsid w:val="00F4441D"/>
    <w:rsid w:val="00F44896"/>
    <w:rsid w:val="00F44CC2"/>
    <w:rsid w:val="00F44D37"/>
    <w:rsid w:val="00F45256"/>
    <w:rsid w:val="00F45925"/>
    <w:rsid w:val="00F45AC6"/>
    <w:rsid w:val="00F466C3"/>
    <w:rsid w:val="00F46979"/>
    <w:rsid w:val="00F46A43"/>
    <w:rsid w:val="00F46B28"/>
    <w:rsid w:val="00F47304"/>
    <w:rsid w:val="00F47371"/>
    <w:rsid w:val="00F47607"/>
    <w:rsid w:val="00F47CFC"/>
    <w:rsid w:val="00F47E39"/>
    <w:rsid w:val="00F50005"/>
    <w:rsid w:val="00F50669"/>
    <w:rsid w:val="00F51550"/>
    <w:rsid w:val="00F519D5"/>
    <w:rsid w:val="00F5210D"/>
    <w:rsid w:val="00F52260"/>
    <w:rsid w:val="00F5262B"/>
    <w:rsid w:val="00F5300B"/>
    <w:rsid w:val="00F5309B"/>
    <w:rsid w:val="00F5392C"/>
    <w:rsid w:val="00F54641"/>
    <w:rsid w:val="00F549AC"/>
    <w:rsid w:val="00F557A2"/>
    <w:rsid w:val="00F55B53"/>
    <w:rsid w:val="00F55C9E"/>
    <w:rsid w:val="00F56314"/>
    <w:rsid w:val="00F5647F"/>
    <w:rsid w:val="00F56B96"/>
    <w:rsid w:val="00F56C4F"/>
    <w:rsid w:val="00F56D58"/>
    <w:rsid w:val="00F57172"/>
    <w:rsid w:val="00F576B5"/>
    <w:rsid w:val="00F57938"/>
    <w:rsid w:val="00F57BD7"/>
    <w:rsid w:val="00F60573"/>
    <w:rsid w:val="00F60950"/>
    <w:rsid w:val="00F6099B"/>
    <w:rsid w:val="00F61408"/>
    <w:rsid w:val="00F61782"/>
    <w:rsid w:val="00F619F4"/>
    <w:rsid w:val="00F61B0D"/>
    <w:rsid w:val="00F61BC1"/>
    <w:rsid w:val="00F62B03"/>
    <w:rsid w:val="00F63160"/>
    <w:rsid w:val="00F640C8"/>
    <w:rsid w:val="00F6480A"/>
    <w:rsid w:val="00F64818"/>
    <w:rsid w:val="00F6489F"/>
    <w:rsid w:val="00F6529C"/>
    <w:rsid w:val="00F65A00"/>
    <w:rsid w:val="00F660B4"/>
    <w:rsid w:val="00F660E8"/>
    <w:rsid w:val="00F66901"/>
    <w:rsid w:val="00F66B9D"/>
    <w:rsid w:val="00F66EA6"/>
    <w:rsid w:val="00F66F0E"/>
    <w:rsid w:val="00F67983"/>
    <w:rsid w:val="00F67CE4"/>
    <w:rsid w:val="00F67E76"/>
    <w:rsid w:val="00F70808"/>
    <w:rsid w:val="00F70AC9"/>
    <w:rsid w:val="00F71A7A"/>
    <w:rsid w:val="00F72078"/>
    <w:rsid w:val="00F72366"/>
    <w:rsid w:val="00F725DE"/>
    <w:rsid w:val="00F73425"/>
    <w:rsid w:val="00F734C7"/>
    <w:rsid w:val="00F73589"/>
    <w:rsid w:val="00F7401B"/>
    <w:rsid w:val="00F7466F"/>
    <w:rsid w:val="00F751A7"/>
    <w:rsid w:val="00F75510"/>
    <w:rsid w:val="00F75A58"/>
    <w:rsid w:val="00F75CDE"/>
    <w:rsid w:val="00F75DBF"/>
    <w:rsid w:val="00F7693C"/>
    <w:rsid w:val="00F76AAA"/>
    <w:rsid w:val="00F76AF5"/>
    <w:rsid w:val="00F7790D"/>
    <w:rsid w:val="00F8079D"/>
    <w:rsid w:val="00F80C86"/>
    <w:rsid w:val="00F80CBC"/>
    <w:rsid w:val="00F80E5A"/>
    <w:rsid w:val="00F80FF4"/>
    <w:rsid w:val="00F81EB8"/>
    <w:rsid w:val="00F8250D"/>
    <w:rsid w:val="00F82EE4"/>
    <w:rsid w:val="00F83096"/>
    <w:rsid w:val="00F8332B"/>
    <w:rsid w:val="00F8353F"/>
    <w:rsid w:val="00F83969"/>
    <w:rsid w:val="00F83D5C"/>
    <w:rsid w:val="00F84140"/>
    <w:rsid w:val="00F84D78"/>
    <w:rsid w:val="00F850BF"/>
    <w:rsid w:val="00F8541C"/>
    <w:rsid w:val="00F854D9"/>
    <w:rsid w:val="00F860BF"/>
    <w:rsid w:val="00F863E6"/>
    <w:rsid w:val="00F86600"/>
    <w:rsid w:val="00F86FB7"/>
    <w:rsid w:val="00F87649"/>
    <w:rsid w:val="00F8764F"/>
    <w:rsid w:val="00F878F2"/>
    <w:rsid w:val="00F905DE"/>
    <w:rsid w:val="00F90C71"/>
    <w:rsid w:val="00F928C0"/>
    <w:rsid w:val="00F92A04"/>
    <w:rsid w:val="00F92A85"/>
    <w:rsid w:val="00F92CC5"/>
    <w:rsid w:val="00F92D81"/>
    <w:rsid w:val="00F92F6C"/>
    <w:rsid w:val="00F932DF"/>
    <w:rsid w:val="00F93CD3"/>
    <w:rsid w:val="00F93EBD"/>
    <w:rsid w:val="00F94035"/>
    <w:rsid w:val="00F94329"/>
    <w:rsid w:val="00F94A7B"/>
    <w:rsid w:val="00F953AA"/>
    <w:rsid w:val="00F95516"/>
    <w:rsid w:val="00F95E5B"/>
    <w:rsid w:val="00F961D4"/>
    <w:rsid w:val="00F965B7"/>
    <w:rsid w:val="00F9666D"/>
    <w:rsid w:val="00F969DE"/>
    <w:rsid w:val="00F96BA4"/>
    <w:rsid w:val="00F96E1A"/>
    <w:rsid w:val="00F96F88"/>
    <w:rsid w:val="00F974EE"/>
    <w:rsid w:val="00F976E7"/>
    <w:rsid w:val="00F97BB8"/>
    <w:rsid w:val="00F97FC8"/>
    <w:rsid w:val="00FA01D1"/>
    <w:rsid w:val="00FA0305"/>
    <w:rsid w:val="00FA079A"/>
    <w:rsid w:val="00FA1E53"/>
    <w:rsid w:val="00FA1EB6"/>
    <w:rsid w:val="00FA1F53"/>
    <w:rsid w:val="00FA2DA8"/>
    <w:rsid w:val="00FA3DAF"/>
    <w:rsid w:val="00FA3E50"/>
    <w:rsid w:val="00FA467D"/>
    <w:rsid w:val="00FA50E7"/>
    <w:rsid w:val="00FA532B"/>
    <w:rsid w:val="00FA553C"/>
    <w:rsid w:val="00FA62F2"/>
    <w:rsid w:val="00FA638C"/>
    <w:rsid w:val="00FA6651"/>
    <w:rsid w:val="00FA66D0"/>
    <w:rsid w:val="00FA718F"/>
    <w:rsid w:val="00FA74B0"/>
    <w:rsid w:val="00FA7553"/>
    <w:rsid w:val="00FA787A"/>
    <w:rsid w:val="00FA79A8"/>
    <w:rsid w:val="00FB02DB"/>
    <w:rsid w:val="00FB056B"/>
    <w:rsid w:val="00FB05F8"/>
    <w:rsid w:val="00FB0A18"/>
    <w:rsid w:val="00FB0A56"/>
    <w:rsid w:val="00FB0C4B"/>
    <w:rsid w:val="00FB1643"/>
    <w:rsid w:val="00FB1671"/>
    <w:rsid w:val="00FB19E8"/>
    <w:rsid w:val="00FB1F0E"/>
    <w:rsid w:val="00FB2600"/>
    <w:rsid w:val="00FB2AE5"/>
    <w:rsid w:val="00FB2DEE"/>
    <w:rsid w:val="00FB3187"/>
    <w:rsid w:val="00FB45BE"/>
    <w:rsid w:val="00FB466E"/>
    <w:rsid w:val="00FB4D18"/>
    <w:rsid w:val="00FB5786"/>
    <w:rsid w:val="00FB5BA5"/>
    <w:rsid w:val="00FB5C0C"/>
    <w:rsid w:val="00FB5CF4"/>
    <w:rsid w:val="00FB6311"/>
    <w:rsid w:val="00FB6ECC"/>
    <w:rsid w:val="00FB70E7"/>
    <w:rsid w:val="00FB7447"/>
    <w:rsid w:val="00FB7C3F"/>
    <w:rsid w:val="00FB7FAF"/>
    <w:rsid w:val="00FC1089"/>
    <w:rsid w:val="00FC1178"/>
    <w:rsid w:val="00FC18BE"/>
    <w:rsid w:val="00FC21D0"/>
    <w:rsid w:val="00FC223F"/>
    <w:rsid w:val="00FC2516"/>
    <w:rsid w:val="00FC280D"/>
    <w:rsid w:val="00FC294C"/>
    <w:rsid w:val="00FC2AED"/>
    <w:rsid w:val="00FC2D79"/>
    <w:rsid w:val="00FC3155"/>
    <w:rsid w:val="00FC31C9"/>
    <w:rsid w:val="00FC35BA"/>
    <w:rsid w:val="00FC3A34"/>
    <w:rsid w:val="00FC3FAD"/>
    <w:rsid w:val="00FC4BA3"/>
    <w:rsid w:val="00FC4BB8"/>
    <w:rsid w:val="00FC58DF"/>
    <w:rsid w:val="00FC6FAB"/>
    <w:rsid w:val="00FC7E27"/>
    <w:rsid w:val="00FC7F7C"/>
    <w:rsid w:val="00FD02CA"/>
    <w:rsid w:val="00FD0BC0"/>
    <w:rsid w:val="00FD102A"/>
    <w:rsid w:val="00FD16C5"/>
    <w:rsid w:val="00FD1DE9"/>
    <w:rsid w:val="00FD20E2"/>
    <w:rsid w:val="00FD21B4"/>
    <w:rsid w:val="00FD257A"/>
    <w:rsid w:val="00FD2E2F"/>
    <w:rsid w:val="00FD2E4D"/>
    <w:rsid w:val="00FD3790"/>
    <w:rsid w:val="00FD38C5"/>
    <w:rsid w:val="00FD4C64"/>
    <w:rsid w:val="00FD4C65"/>
    <w:rsid w:val="00FD4DDC"/>
    <w:rsid w:val="00FD4E33"/>
    <w:rsid w:val="00FD4EAF"/>
    <w:rsid w:val="00FD52A3"/>
    <w:rsid w:val="00FD677B"/>
    <w:rsid w:val="00FD7E28"/>
    <w:rsid w:val="00FD7E6D"/>
    <w:rsid w:val="00FE0284"/>
    <w:rsid w:val="00FE0C68"/>
    <w:rsid w:val="00FE0CFD"/>
    <w:rsid w:val="00FE0EE9"/>
    <w:rsid w:val="00FE10A6"/>
    <w:rsid w:val="00FE1A97"/>
    <w:rsid w:val="00FE1ED9"/>
    <w:rsid w:val="00FE1FEA"/>
    <w:rsid w:val="00FE2409"/>
    <w:rsid w:val="00FE2776"/>
    <w:rsid w:val="00FE28C4"/>
    <w:rsid w:val="00FE2BF4"/>
    <w:rsid w:val="00FE2C3B"/>
    <w:rsid w:val="00FE3063"/>
    <w:rsid w:val="00FE3BFB"/>
    <w:rsid w:val="00FE3E03"/>
    <w:rsid w:val="00FE4021"/>
    <w:rsid w:val="00FE49F1"/>
    <w:rsid w:val="00FE4F47"/>
    <w:rsid w:val="00FE59F5"/>
    <w:rsid w:val="00FE6764"/>
    <w:rsid w:val="00FE67C9"/>
    <w:rsid w:val="00FE68DD"/>
    <w:rsid w:val="00FE6A59"/>
    <w:rsid w:val="00FE6E7C"/>
    <w:rsid w:val="00FE7740"/>
    <w:rsid w:val="00FE78CE"/>
    <w:rsid w:val="00FE7BE0"/>
    <w:rsid w:val="00FF098F"/>
    <w:rsid w:val="00FF0FB2"/>
    <w:rsid w:val="00FF1240"/>
    <w:rsid w:val="00FF1869"/>
    <w:rsid w:val="00FF1A6E"/>
    <w:rsid w:val="00FF1C3B"/>
    <w:rsid w:val="00FF1D60"/>
    <w:rsid w:val="00FF1F84"/>
    <w:rsid w:val="00FF22A6"/>
    <w:rsid w:val="00FF22F3"/>
    <w:rsid w:val="00FF2502"/>
    <w:rsid w:val="00FF28CD"/>
    <w:rsid w:val="00FF31F7"/>
    <w:rsid w:val="00FF3341"/>
    <w:rsid w:val="00FF3744"/>
    <w:rsid w:val="00FF3AE2"/>
    <w:rsid w:val="00FF402F"/>
    <w:rsid w:val="00FF438A"/>
    <w:rsid w:val="00FF452E"/>
    <w:rsid w:val="00FF47DA"/>
    <w:rsid w:val="00FF54DD"/>
    <w:rsid w:val="00FF59E7"/>
    <w:rsid w:val="00FF5AFD"/>
    <w:rsid w:val="00FF5C50"/>
    <w:rsid w:val="00FF645B"/>
    <w:rsid w:val="00FF64CB"/>
    <w:rsid w:val="00FF65AD"/>
    <w:rsid w:val="00FF68D0"/>
    <w:rsid w:val="00FF6C8C"/>
    <w:rsid w:val="00FF7258"/>
    <w:rsid w:val="00FF7406"/>
    <w:rsid w:val="00FF780E"/>
    <w:rsid w:val="00FF78CC"/>
    <w:rsid w:val="00FF7B8B"/>
    <w:rsid w:val="00FF7C98"/>
    <w:rsid w:val="0105EA7C"/>
    <w:rsid w:val="01118720"/>
    <w:rsid w:val="014AFB88"/>
    <w:rsid w:val="015287BC"/>
    <w:rsid w:val="0169E587"/>
    <w:rsid w:val="016EF40A"/>
    <w:rsid w:val="0175F066"/>
    <w:rsid w:val="017833D8"/>
    <w:rsid w:val="0188532C"/>
    <w:rsid w:val="01A2E9DF"/>
    <w:rsid w:val="01B16637"/>
    <w:rsid w:val="01B89926"/>
    <w:rsid w:val="01C87498"/>
    <w:rsid w:val="01CA72B5"/>
    <w:rsid w:val="01D36738"/>
    <w:rsid w:val="01D3E73F"/>
    <w:rsid w:val="02000FFC"/>
    <w:rsid w:val="02021C0E"/>
    <w:rsid w:val="020CD1DE"/>
    <w:rsid w:val="02277DF5"/>
    <w:rsid w:val="022F38AA"/>
    <w:rsid w:val="026DE866"/>
    <w:rsid w:val="02971B85"/>
    <w:rsid w:val="02BECA73"/>
    <w:rsid w:val="02D4C06E"/>
    <w:rsid w:val="02F9F92F"/>
    <w:rsid w:val="0305B5E8"/>
    <w:rsid w:val="03209325"/>
    <w:rsid w:val="032D7E4B"/>
    <w:rsid w:val="032EA515"/>
    <w:rsid w:val="032F357E"/>
    <w:rsid w:val="036FF83A"/>
    <w:rsid w:val="03910908"/>
    <w:rsid w:val="03912A99"/>
    <w:rsid w:val="03A23CDE"/>
    <w:rsid w:val="03A33DA8"/>
    <w:rsid w:val="03A89262"/>
    <w:rsid w:val="03C19C20"/>
    <w:rsid w:val="03E95319"/>
    <w:rsid w:val="04267AE8"/>
    <w:rsid w:val="043989DB"/>
    <w:rsid w:val="045EEC81"/>
    <w:rsid w:val="04757312"/>
    <w:rsid w:val="04834968"/>
    <w:rsid w:val="049447EE"/>
    <w:rsid w:val="04CDAC41"/>
    <w:rsid w:val="04D0C4D7"/>
    <w:rsid w:val="04D92CE8"/>
    <w:rsid w:val="04F1EB00"/>
    <w:rsid w:val="051727D8"/>
    <w:rsid w:val="0538FC58"/>
    <w:rsid w:val="053D0BFF"/>
    <w:rsid w:val="05487833"/>
    <w:rsid w:val="055FD937"/>
    <w:rsid w:val="0566D96C"/>
    <w:rsid w:val="057C9409"/>
    <w:rsid w:val="058656FA"/>
    <w:rsid w:val="058CAF2D"/>
    <w:rsid w:val="058DDCD1"/>
    <w:rsid w:val="058EF910"/>
    <w:rsid w:val="05A45904"/>
    <w:rsid w:val="05B784C5"/>
    <w:rsid w:val="05D1FF11"/>
    <w:rsid w:val="05F252FE"/>
    <w:rsid w:val="05FA3D73"/>
    <w:rsid w:val="0601D956"/>
    <w:rsid w:val="060624A8"/>
    <w:rsid w:val="063DC47C"/>
    <w:rsid w:val="065907CD"/>
    <w:rsid w:val="0659BF9F"/>
    <w:rsid w:val="0677F0D8"/>
    <w:rsid w:val="067D3FCD"/>
    <w:rsid w:val="06808C55"/>
    <w:rsid w:val="068DEA7A"/>
    <w:rsid w:val="06A945CC"/>
    <w:rsid w:val="06EAF7AA"/>
    <w:rsid w:val="06EBB043"/>
    <w:rsid w:val="073169F4"/>
    <w:rsid w:val="07529DA5"/>
    <w:rsid w:val="07553977"/>
    <w:rsid w:val="075CFA3D"/>
    <w:rsid w:val="07634A2C"/>
    <w:rsid w:val="0765494E"/>
    <w:rsid w:val="0771140F"/>
    <w:rsid w:val="07836136"/>
    <w:rsid w:val="079313A7"/>
    <w:rsid w:val="07B3A06E"/>
    <w:rsid w:val="07CC8697"/>
    <w:rsid w:val="07D84265"/>
    <w:rsid w:val="07F1E277"/>
    <w:rsid w:val="08286270"/>
    <w:rsid w:val="0829D944"/>
    <w:rsid w:val="0834E0E5"/>
    <w:rsid w:val="0843DB59"/>
    <w:rsid w:val="086165F8"/>
    <w:rsid w:val="086ED5FE"/>
    <w:rsid w:val="08933B18"/>
    <w:rsid w:val="089FB7CC"/>
    <w:rsid w:val="08AA0DCC"/>
    <w:rsid w:val="08B1CE01"/>
    <w:rsid w:val="08B20739"/>
    <w:rsid w:val="08BE1E87"/>
    <w:rsid w:val="08C903FF"/>
    <w:rsid w:val="08D62138"/>
    <w:rsid w:val="08DAD0C1"/>
    <w:rsid w:val="08F8AA5A"/>
    <w:rsid w:val="08F8D3E2"/>
    <w:rsid w:val="08FD3CE0"/>
    <w:rsid w:val="08FE20BC"/>
    <w:rsid w:val="0908A5A1"/>
    <w:rsid w:val="091320F0"/>
    <w:rsid w:val="0914D54A"/>
    <w:rsid w:val="0935F828"/>
    <w:rsid w:val="095451F0"/>
    <w:rsid w:val="0960AECD"/>
    <w:rsid w:val="0970A25C"/>
    <w:rsid w:val="0970B293"/>
    <w:rsid w:val="097BB8D0"/>
    <w:rsid w:val="097DBA72"/>
    <w:rsid w:val="09A89EC6"/>
    <w:rsid w:val="09A95985"/>
    <w:rsid w:val="09B2360A"/>
    <w:rsid w:val="09E30A2F"/>
    <w:rsid w:val="09FB7520"/>
    <w:rsid w:val="0A0D2DF3"/>
    <w:rsid w:val="0A2AAC6B"/>
    <w:rsid w:val="0A2CDD9F"/>
    <w:rsid w:val="0A50E92D"/>
    <w:rsid w:val="0A71F164"/>
    <w:rsid w:val="0A947ECC"/>
    <w:rsid w:val="0AA2CE38"/>
    <w:rsid w:val="0AA436AC"/>
    <w:rsid w:val="0AB4951F"/>
    <w:rsid w:val="0AE2AC5E"/>
    <w:rsid w:val="0AFECE2C"/>
    <w:rsid w:val="0B01ACE6"/>
    <w:rsid w:val="0B36FF20"/>
    <w:rsid w:val="0B44DC9A"/>
    <w:rsid w:val="0BA4305E"/>
    <w:rsid w:val="0BA8F0E6"/>
    <w:rsid w:val="0BAB5315"/>
    <w:rsid w:val="0BB3A8C9"/>
    <w:rsid w:val="0BC726B7"/>
    <w:rsid w:val="0BD1E87C"/>
    <w:rsid w:val="0BE2FFA9"/>
    <w:rsid w:val="0BE6C8E7"/>
    <w:rsid w:val="0BEFBC34"/>
    <w:rsid w:val="0C10C774"/>
    <w:rsid w:val="0C19DEE8"/>
    <w:rsid w:val="0C916168"/>
    <w:rsid w:val="0CA5C468"/>
    <w:rsid w:val="0CA8B71A"/>
    <w:rsid w:val="0CCB480B"/>
    <w:rsid w:val="0CD15D8F"/>
    <w:rsid w:val="0CF7C929"/>
    <w:rsid w:val="0D058EAA"/>
    <w:rsid w:val="0D089E08"/>
    <w:rsid w:val="0D12CAA6"/>
    <w:rsid w:val="0D2F06E8"/>
    <w:rsid w:val="0D2F8392"/>
    <w:rsid w:val="0D3BE530"/>
    <w:rsid w:val="0D4359C6"/>
    <w:rsid w:val="0D440983"/>
    <w:rsid w:val="0D462B56"/>
    <w:rsid w:val="0D4C210A"/>
    <w:rsid w:val="0D4CBC3B"/>
    <w:rsid w:val="0D6D848B"/>
    <w:rsid w:val="0D74722C"/>
    <w:rsid w:val="0D7FF47B"/>
    <w:rsid w:val="0D8BBEEE"/>
    <w:rsid w:val="0D8DE7E8"/>
    <w:rsid w:val="0DACA731"/>
    <w:rsid w:val="0DB399ED"/>
    <w:rsid w:val="0DBAB18B"/>
    <w:rsid w:val="0DC7DBEB"/>
    <w:rsid w:val="0DC8ACAC"/>
    <w:rsid w:val="0DD392CD"/>
    <w:rsid w:val="0DDC6CA1"/>
    <w:rsid w:val="0DE61818"/>
    <w:rsid w:val="0DEDC48B"/>
    <w:rsid w:val="0DF355F1"/>
    <w:rsid w:val="0DF6BD1A"/>
    <w:rsid w:val="0E3891A8"/>
    <w:rsid w:val="0E3B8FA0"/>
    <w:rsid w:val="0E3DE3E5"/>
    <w:rsid w:val="0E4BCC53"/>
    <w:rsid w:val="0E5ACCF5"/>
    <w:rsid w:val="0E8A2225"/>
    <w:rsid w:val="0EA57251"/>
    <w:rsid w:val="0EC4539D"/>
    <w:rsid w:val="0ED944D7"/>
    <w:rsid w:val="0EE09F16"/>
    <w:rsid w:val="0EFD39F3"/>
    <w:rsid w:val="0F14A43B"/>
    <w:rsid w:val="0F265A27"/>
    <w:rsid w:val="0F35CB9E"/>
    <w:rsid w:val="0F5E420D"/>
    <w:rsid w:val="0F76BDC2"/>
    <w:rsid w:val="0F8DEBDC"/>
    <w:rsid w:val="0F8E33F4"/>
    <w:rsid w:val="0FA7E065"/>
    <w:rsid w:val="0FC4D4BA"/>
    <w:rsid w:val="0FC55396"/>
    <w:rsid w:val="0FDFDA37"/>
    <w:rsid w:val="10094784"/>
    <w:rsid w:val="1026BE22"/>
    <w:rsid w:val="1062EB38"/>
    <w:rsid w:val="1084B69A"/>
    <w:rsid w:val="10851E68"/>
    <w:rsid w:val="10A47FDE"/>
    <w:rsid w:val="10B4EFCF"/>
    <w:rsid w:val="10CC8DF3"/>
    <w:rsid w:val="10D8084D"/>
    <w:rsid w:val="10DAEEDA"/>
    <w:rsid w:val="10DCC9D6"/>
    <w:rsid w:val="10F7222F"/>
    <w:rsid w:val="11008F6D"/>
    <w:rsid w:val="111DFCDE"/>
    <w:rsid w:val="112250F9"/>
    <w:rsid w:val="114892C9"/>
    <w:rsid w:val="114B983E"/>
    <w:rsid w:val="114DB7D8"/>
    <w:rsid w:val="115745C6"/>
    <w:rsid w:val="1185804F"/>
    <w:rsid w:val="118A423A"/>
    <w:rsid w:val="118E6408"/>
    <w:rsid w:val="11A413B8"/>
    <w:rsid w:val="11A70E0A"/>
    <w:rsid w:val="11C48531"/>
    <w:rsid w:val="11C640C8"/>
    <w:rsid w:val="11C719C7"/>
    <w:rsid w:val="11C94ACB"/>
    <w:rsid w:val="12037FA1"/>
    <w:rsid w:val="121989EF"/>
    <w:rsid w:val="121D98A6"/>
    <w:rsid w:val="121F61C2"/>
    <w:rsid w:val="123EF62C"/>
    <w:rsid w:val="124D0DBA"/>
    <w:rsid w:val="1258A1E6"/>
    <w:rsid w:val="127F688F"/>
    <w:rsid w:val="12981EF2"/>
    <w:rsid w:val="12C06ACC"/>
    <w:rsid w:val="12D02D3A"/>
    <w:rsid w:val="12E9AB3C"/>
    <w:rsid w:val="131502AC"/>
    <w:rsid w:val="13368EB6"/>
    <w:rsid w:val="133E4248"/>
    <w:rsid w:val="1360ED47"/>
    <w:rsid w:val="13723991"/>
    <w:rsid w:val="137D8A00"/>
    <w:rsid w:val="13821056"/>
    <w:rsid w:val="138F3000"/>
    <w:rsid w:val="13C66649"/>
    <w:rsid w:val="13C6797D"/>
    <w:rsid w:val="13D4E4E1"/>
    <w:rsid w:val="13E21A26"/>
    <w:rsid w:val="13EC6A8B"/>
    <w:rsid w:val="13F1FB22"/>
    <w:rsid w:val="13F872B3"/>
    <w:rsid w:val="14082531"/>
    <w:rsid w:val="14143F5D"/>
    <w:rsid w:val="142DCC2B"/>
    <w:rsid w:val="143487C1"/>
    <w:rsid w:val="149A89B3"/>
    <w:rsid w:val="14C6B26D"/>
    <w:rsid w:val="14C7E2D6"/>
    <w:rsid w:val="14D99F13"/>
    <w:rsid w:val="14DCD9B5"/>
    <w:rsid w:val="14E30371"/>
    <w:rsid w:val="14F732A5"/>
    <w:rsid w:val="151384E5"/>
    <w:rsid w:val="1518F694"/>
    <w:rsid w:val="15428F2D"/>
    <w:rsid w:val="15435C16"/>
    <w:rsid w:val="154FA494"/>
    <w:rsid w:val="1571FE09"/>
    <w:rsid w:val="157D761D"/>
    <w:rsid w:val="1583E8FF"/>
    <w:rsid w:val="1587B482"/>
    <w:rsid w:val="1587D4BB"/>
    <w:rsid w:val="15AE9E0D"/>
    <w:rsid w:val="15C3C642"/>
    <w:rsid w:val="15C80B7A"/>
    <w:rsid w:val="15E7BE34"/>
    <w:rsid w:val="15FC5BDF"/>
    <w:rsid w:val="16276413"/>
    <w:rsid w:val="1637B1D4"/>
    <w:rsid w:val="16380BE3"/>
    <w:rsid w:val="163A73E9"/>
    <w:rsid w:val="164A6F16"/>
    <w:rsid w:val="167047C7"/>
    <w:rsid w:val="167B9FE3"/>
    <w:rsid w:val="168F980F"/>
    <w:rsid w:val="1698595C"/>
    <w:rsid w:val="169E8E4F"/>
    <w:rsid w:val="16CCB3ED"/>
    <w:rsid w:val="16CD75D1"/>
    <w:rsid w:val="16DA76B2"/>
    <w:rsid w:val="16FA9732"/>
    <w:rsid w:val="16FB2B69"/>
    <w:rsid w:val="16FC9181"/>
    <w:rsid w:val="170ADC3A"/>
    <w:rsid w:val="17396727"/>
    <w:rsid w:val="1762E22E"/>
    <w:rsid w:val="178D0FB2"/>
    <w:rsid w:val="179D9F51"/>
    <w:rsid w:val="17AC711D"/>
    <w:rsid w:val="1804D037"/>
    <w:rsid w:val="180E877C"/>
    <w:rsid w:val="182A24DB"/>
    <w:rsid w:val="1833BD37"/>
    <w:rsid w:val="18505889"/>
    <w:rsid w:val="185AAD8C"/>
    <w:rsid w:val="18660666"/>
    <w:rsid w:val="18686283"/>
    <w:rsid w:val="18B16A60"/>
    <w:rsid w:val="18B516DF"/>
    <w:rsid w:val="18C6ADB0"/>
    <w:rsid w:val="18DB4BB1"/>
    <w:rsid w:val="18F739BC"/>
    <w:rsid w:val="1917001E"/>
    <w:rsid w:val="192C1D0B"/>
    <w:rsid w:val="1933DFE9"/>
    <w:rsid w:val="19375A7E"/>
    <w:rsid w:val="196A9DC6"/>
    <w:rsid w:val="196E4AE4"/>
    <w:rsid w:val="1975A0F2"/>
    <w:rsid w:val="198F7C13"/>
    <w:rsid w:val="19B304F2"/>
    <w:rsid w:val="19EE1F6E"/>
    <w:rsid w:val="19FDC8EE"/>
    <w:rsid w:val="1A13A459"/>
    <w:rsid w:val="1A25F2D3"/>
    <w:rsid w:val="1A2B3F43"/>
    <w:rsid w:val="1A2E470E"/>
    <w:rsid w:val="1A424A6E"/>
    <w:rsid w:val="1A577383"/>
    <w:rsid w:val="1A7034DB"/>
    <w:rsid w:val="1A9FF3F9"/>
    <w:rsid w:val="1AD32ADF"/>
    <w:rsid w:val="1AF108EC"/>
    <w:rsid w:val="1B18628C"/>
    <w:rsid w:val="1B2155FC"/>
    <w:rsid w:val="1B23550A"/>
    <w:rsid w:val="1B2DBCA8"/>
    <w:rsid w:val="1B2E8DDC"/>
    <w:rsid w:val="1B46FE2A"/>
    <w:rsid w:val="1B484E77"/>
    <w:rsid w:val="1B517AAC"/>
    <w:rsid w:val="1B52CCA4"/>
    <w:rsid w:val="1B61FCC2"/>
    <w:rsid w:val="1B63EF0B"/>
    <w:rsid w:val="1B64CD2E"/>
    <w:rsid w:val="1B81FA29"/>
    <w:rsid w:val="1B8F1D3B"/>
    <w:rsid w:val="1BB76DFA"/>
    <w:rsid w:val="1BF6F864"/>
    <w:rsid w:val="1C025076"/>
    <w:rsid w:val="1C17BF03"/>
    <w:rsid w:val="1C1B3B80"/>
    <w:rsid w:val="1C20D677"/>
    <w:rsid w:val="1C2A6D73"/>
    <w:rsid w:val="1C4FC478"/>
    <w:rsid w:val="1C807304"/>
    <w:rsid w:val="1C8546F8"/>
    <w:rsid w:val="1CAAE37E"/>
    <w:rsid w:val="1CAFD0A4"/>
    <w:rsid w:val="1CD0B467"/>
    <w:rsid w:val="1CE8E828"/>
    <w:rsid w:val="1D05B011"/>
    <w:rsid w:val="1D1D91D4"/>
    <w:rsid w:val="1D1FD835"/>
    <w:rsid w:val="1D202E3A"/>
    <w:rsid w:val="1D2429B0"/>
    <w:rsid w:val="1D2B01A3"/>
    <w:rsid w:val="1D2BEFB1"/>
    <w:rsid w:val="1D371DC7"/>
    <w:rsid w:val="1D47FA59"/>
    <w:rsid w:val="1D62E005"/>
    <w:rsid w:val="1D6EF549"/>
    <w:rsid w:val="1D76AA0C"/>
    <w:rsid w:val="1D7A4395"/>
    <w:rsid w:val="1D986A92"/>
    <w:rsid w:val="1DA01B4F"/>
    <w:rsid w:val="1DA9EF3A"/>
    <w:rsid w:val="1DDCB73E"/>
    <w:rsid w:val="1DEF0BA9"/>
    <w:rsid w:val="1E192902"/>
    <w:rsid w:val="1E3FA81F"/>
    <w:rsid w:val="1E4BA105"/>
    <w:rsid w:val="1EA1A611"/>
    <w:rsid w:val="1EA5E7A9"/>
    <w:rsid w:val="1EB43C2E"/>
    <w:rsid w:val="1EC0021F"/>
    <w:rsid w:val="1ED264B8"/>
    <w:rsid w:val="1ED5D73D"/>
    <w:rsid w:val="1EE365D0"/>
    <w:rsid w:val="1EE39C80"/>
    <w:rsid w:val="1F0D7503"/>
    <w:rsid w:val="1F1B9ED7"/>
    <w:rsid w:val="1F3B4C09"/>
    <w:rsid w:val="1F3B6C5F"/>
    <w:rsid w:val="1F41E9F5"/>
    <w:rsid w:val="1F674CD0"/>
    <w:rsid w:val="1F96DAA4"/>
    <w:rsid w:val="1F9E500D"/>
    <w:rsid w:val="1FBF12C9"/>
    <w:rsid w:val="1FEE7243"/>
    <w:rsid w:val="1FF300E6"/>
    <w:rsid w:val="200D1A9B"/>
    <w:rsid w:val="2015CC8F"/>
    <w:rsid w:val="202C2E33"/>
    <w:rsid w:val="203AADD4"/>
    <w:rsid w:val="2079B4EC"/>
    <w:rsid w:val="2092F8F4"/>
    <w:rsid w:val="209A80C7"/>
    <w:rsid w:val="20A28B71"/>
    <w:rsid w:val="20B077AE"/>
    <w:rsid w:val="20B3A382"/>
    <w:rsid w:val="20C9805D"/>
    <w:rsid w:val="20D5F9CB"/>
    <w:rsid w:val="20D7BC38"/>
    <w:rsid w:val="20DDBA56"/>
    <w:rsid w:val="210A52FF"/>
    <w:rsid w:val="2124E313"/>
    <w:rsid w:val="212617EF"/>
    <w:rsid w:val="21323A5C"/>
    <w:rsid w:val="2150EAEB"/>
    <w:rsid w:val="216BDBF5"/>
    <w:rsid w:val="217E0ADE"/>
    <w:rsid w:val="217E3260"/>
    <w:rsid w:val="218341C7"/>
    <w:rsid w:val="218B12FB"/>
    <w:rsid w:val="218EBAC3"/>
    <w:rsid w:val="2194C565"/>
    <w:rsid w:val="21A0D2FB"/>
    <w:rsid w:val="21CADEFD"/>
    <w:rsid w:val="21EEA703"/>
    <w:rsid w:val="21F03187"/>
    <w:rsid w:val="221E42F8"/>
    <w:rsid w:val="224D3A4A"/>
    <w:rsid w:val="2254844B"/>
    <w:rsid w:val="2278BDCD"/>
    <w:rsid w:val="22911281"/>
    <w:rsid w:val="22AAAB54"/>
    <w:rsid w:val="22C32707"/>
    <w:rsid w:val="22DE448A"/>
    <w:rsid w:val="22E175D3"/>
    <w:rsid w:val="22FCCF16"/>
    <w:rsid w:val="23039844"/>
    <w:rsid w:val="230489CB"/>
    <w:rsid w:val="231E2B92"/>
    <w:rsid w:val="2324E13D"/>
    <w:rsid w:val="232D23E5"/>
    <w:rsid w:val="23576B14"/>
    <w:rsid w:val="23581571"/>
    <w:rsid w:val="236D59C8"/>
    <w:rsid w:val="236D8D16"/>
    <w:rsid w:val="236DDC2B"/>
    <w:rsid w:val="2377864E"/>
    <w:rsid w:val="238CDB90"/>
    <w:rsid w:val="23A17783"/>
    <w:rsid w:val="23B2223C"/>
    <w:rsid w:val="23BC033B"/>
    <w:rsid w:val="23C2D4CE"/>
    <w:rsid w:val="23C6F91E"/>
    <w:rsid w:val="23E37E2F"/>
    <w:rsid w:val="23EFE73B"/>
    <w:rsid w:val="24155B18"/>
    <w:rsid w:val="2422C28B"/>
    <w:rsid w:val="243D8E34"/>
    <w:rsid w:val="245E958C"/>
    <w:rsid w:val="2460A2A2"/>
    <w:rsid w:val="246263B9"/>
    <w:rsid w:val="246A394C"/>
    <w:rsid w:val="24B51941"/>
    <w:rsid w:val="24BAE289"/>
    <w:rsid w:val="24BFA007"/>
    <w:rsid w:val="24C8E1E1"/>
    <w:rsid w:val="24E4C3F9"/>
    <w:rsid w:val="24EE8A28"/>
    <w:rsid w:val="24FC80CE"/>
    <w:rsid w:val="250C2B2F"/>
    <w:rsid w:val="25180AA5"/>
    <w:rsid w:val="253EB136"/>
    <w:rsid w:val="25B04E15"/>
    <w:rsid w:val="25C410E0"/>
    <w:rsid w:val="25DA0699"/>
    <w:rsid w:val="25F7CD41"/>
    <w:rsid w:val="2628C648"/>
    <w:rsid w:val="2631D6CD"/>
    <w:rsid w:val="2656B2EA"/>
    <w:rsid w:val="265C7089"/>
    <w:rsid w:val="2678D3A4"/>
    <w:rsid w:val="26829800"/>
    <w:rsid w:val="269C9965"/>
    <w:rsid w:val="269FE417"/>
    <w:rsid w:val="26AAE59C"/>
    <w:rsid w:val="26C317B5"/>
    <w:rsid w:val="26EA9C82"/>
    <w:rsid w:val="26EB0899"/>
    <w:rsid w:val="2710D0D6"/>
    <w:rsid w:val="273042AA"/>
    <w:rsid w:val="2783E29F"/>
    <w:rsid w:val="2784FC20"/>
    <w:rsid w:val="27922BC8"/>
    <w:rsid w:val="27A44698"/>
    <w:rsid w:val="27B53DEC"/>
    <w:rsid w:val="27C12DC1"/>
    <w:rsid w:val="27CDE0C0"/>
    <w:rsid w:val="27CFF164"/>
    <w:rsid w:val="27D2D6D9"/>
    <w:rsid w:val="27D9DF65"/>
    <w:rsid w:val="27DEF0DC"/>
    <w:rsid w:val="27F7C3A0"/>
    <w:rsid w:val="27FADD42"/>
    <w:rsid w:val="28109BEE"/>
    <w:rsid w:val="281FE197"/>
    <w:rsid w:val="282D5DC8"/>
    <w:rsid w:val="2848C984"/>
    <w:rsid w:val="284E7D16"/>
    <w:rsid w:val="28832D02"/>
    <w:rsid w:val="289135C9"/>
    <w:rsid w:val="28AA313C"/>
    <w:rsid w:val="28CB8C7E"/>
    <w:rsid w:val="28E95AAB"/>
    <w:rsid w:val="290862A3"/>
    <w:rsid w:val="2924C7E7"/>
    <w:rsid w:val="292E5135"/>
    <w:rsid w:val="293CC0CB"/>
    <w:rsid w:val="29423384"/>
    <w:rsid w:val="294F5081"/>
    <w:rsid w:val="297C19B9"/>
    <w:rsid w:val="298E99A6"/>
    <w:rsid w:val="299FA237"/>
    <w:rsid w:val="29A13E36"/>
    <w:rsid w:val="29ADDBB8"/>
    <w:rsid w:val="29AF4CB4"/>
    <w:rsid w:val="29B2CA6E"/>
    <w:rsid w:val="29B6AC9E"/>
    <w:rsid w:val="29ED2066"/>
    <w:rsid w:val="29FEA729"/>
    <w:rsid w:val="2A0D606D"/>
    <w:rsid w:val="2A188C0A"/>
    <w:rsid w:val="2A227015"/>
    <w:rsid w:val="2A30782B"/>
    <w:rsid w:val="2A3420C4"/>
    <w:rsid w:val="2A3A90C0"/>
    <w:rsid w:val="2A60B1FB"/>
    <w:rsid w:val="2A7EFACF"/>
    <w:rsid w:val="2AC703A1"/>
    <w:rsid w:val="2AD8E9E0"/>
    <w:rsid w:val="2B0CE59C"/>
    <w:rsid w:val="2B139B25"/>
    <w:rsid w:val="2B1BFDA3"/>
    <w:rsid w:val="2B1E5B94"/>
    <w:rsid w:val="2B2D2F5B"/>
    <w:rsid w:val="2B33AE72"/>
    <w:rsid w:val="2B3A291E"/>
    <w:rsid w:val="2B3B7298"/>
    <w:rsid w:val="2B45FC41"/>
    <w:rsid w:val="2B4D1B48"/>
    <w:rsid w:val="2B5F8525"/>
    <w:rsid w:val="2B624C39"/>
    <w:rsid w:val="2B9A757B"/>
    <w:rsid w:val="2BB1905B"/>
    <w:rsid w:val="2BB4BAA7"/>
    <w:rsid w:val="2BE5C44C"/>
    <w:rsid w:val="2BED1CD0"/>
    <w:rsid w:val="2C146BE7"/>
    <w:rsid w:val="2C147978"/>
    <w:rsid w:val="2C198D05"/>
    <w:rsid w:val="2C1C2BF6"/>
    <w:rsid w:val="2C307A51"/>
    <w:rsid w:val="2C30BBDF"/>
    <w:rsid w:val="2C3639C1"/>
    <w:rsid w:val="2C4644D0"/>
    <w:rsid w:val="2C4683CC"/>
    <w:rsid w:val="2C4CC187"/>
    <w:rsid w:val="2C4EB91E"/>
    <w:rsid w:val="2C580FD9"/>
    <w:rsid w:val="2C716139"/>
    <w:rsid w:val="2C8A4BCB"/>
    <w:rsid w:val="2C9952F5"/>
    <w:rsid w:val="2CD41B77"/>
    <w:rsid w:val="2CDC40BC"/>
    <w:rsid w:val="2CE15913"/>
    <w:rsid w:val="2D3559EF"/>
    <w:rsid w:val="2D4605BE"/>
    <w:rsid w:val="2D6E0E00"/>
    <w:rsid w:val="2D76B4D3"/>
    <w:rsid w:val="2D93CCDE"/>
    <w:rsid w:val="2D9BC246"/>
    <w:rsid w:val="2DAF13AD"/>
    <w:rsid w:val="2DB0B4C0"/>
    <w:rsid w:val="2DF74425"/>
    <w:rsid w:val="2DFBDB15"/>
    <w:rsid w:val="2E064A05"/>
    <w:rsid w:val="2E082CDA"/>
    <w:rsid w:val="2E2377D1"/>
    <w:rsid w:val="2E489C72"/>
    <w:rsid w:val="2E48A684"/>
    <w:rsid w:val="2E50C839"/>
    <w:rsid w:val="2E759BB5"/>
    <w:rsid w:val="2E8026E8"/>
    <w:rsid w:val="2E8567D5"/>
    <w:rsid w:val="2EA9F080"/>
    <w:rsid w:val="2EC7B4C6"/>
    <w:rsid w:val="2EC91FB7"/>
    <w:rsid w:val="2ECEC1B4"/>
    <w:rsid w:val="2EE202D5"/>
    <w:rsid w:val="2EE69E9F"/>
    <w:rsid w:val="2F0DA970"/>
    <w:rsid w:val="2F3515B0"/>
    <w:rsid w:val="2F4FA528"/>
    <w:rsid w:val="2F50448B"/>
    <w:rsid w:val="2F55F7C7"/>
    <w:rsid w:val="2F5B7B86"/>
    <w:rsid w:val="2F81ECF9"/>
    <w:rsid w:val="2FB25A23"/>
    <w:rsid w:val="2FBC63A2"/>
    <w:rsid w:val="2FBD78C1"/>
    <w:rsid w:val="2FBE9205"/>
    <w:rsid w:val="2FC3EBD0"/>
    <w:rsid w:val="2FC6E684"/>
    <w:rsid w:val="2FCB9DC2"/>
    <w:rsid w:val="2FD1A657"/>
    <w:rsid w:val="2FD3D261"/>
    <w:rsid w:val="300C5613"/>
    <w:rsid w:val="300EB2CD"/>
    <w:rsid w:val="300EE3BB"/>
    <w:rsid w:val="30195D14"/>
    <w:rsid w:val="301D0AF0"/>
    <w:rsid w:val="301F25B0"/>
    <w:rsid w:val="3038BF02"/>
    <w:rsid w:val="30467C61"/>
    <w:rsid w:val="309641CC"/>
    <w:rsid w:val="30BA084D"/>
    <w:rsid w:val="30C5DE84"/>
    <w:rsid w:val="30D9DC5B"/>
    <w:rsid w:val="30DFABDD"/>
    <w:rsid w:val="30E84443"/>
    <w:rsid w:val="30F3409C"/>
    <w:rsid w:val="30FA913E"/>
    <w:rsid w:val="311F9067"/>
    <w:rsid w:val="311FCC9F"/>
    <w:rsid w:val="31227515"/>
    <w:rsid w:val="315DBCEE"/>
    <w:rsid w:val="31646E88"/>
    <w:rsid w:val="3164B01E"/>
    <w:rsid w:val="316A42D2"/>
    <w:rsid w:val="31875959"/>
    <w:rsid w:val="318B3F27"/>
    <w:rsid w:val="31BDA713"/>
    <w:rsid w:val="31D5D9C9"/>
    <w:rsid w:val="31F42FCD"/>
    <w:rsid w:val="321CF305"/>
    <w:rsid w:val="32551F58"/>
    <w:rsid w:val="32573A6F"/>
    <w:rsid w:val="3283223D"/>
    <w:rsid w:val="32A645FB"/>
    <w:rsid w:val="32AC0EED"/>
    <w:rsid w:val="32C43AC7"/>
    <w:rsid w:val="32C8CDA5"/>
    <w:rsid w:val="32D17A57"/>
    <w:rsid w:val="32E74B11"/>
    <w:rsid w:val="32F647BA"/>
    <w:rsid w:val="33022843"/>
    <w:rsid w:val="330DE72B"/>
    <w:rsid w:val="3315C84E"/>
    <w:rsid w:val="33195F63"/>
    <w:rsid w:val="331C5818"/>
    <w:rsid w:val="3323F46E"/>
    <w:rsid w:val="335439DC"/>
    <w:rsid w:val="33589D91"/>
    <w:rsid w:val="33636A0F"/>
    <w:rsid w:val="33670933"/>
    <w:rsid w:val="3381E426"/>
    <w:rsid w:val="33A31B7D"/>
    <w:rsid w:val="33A76892"/>
    <w:rsid w:val="33D4703F"/>
    <w:rsid w:val="33DC5BD0"/>
    <w:rsid w:val="33E2768C"/>
    <w:rsid w:val="33F6E92A"/>
    <w:rsid w:val="34059276"/>
    <w:rsid w:val="34108BF9"/>
    <w:rsid w:val="342008C5"/>
    <w:rsid w:val="34319F45"/>
    <w:rsid w:val="343B5FEF"/>
    <w:rsid w:val="34503BB9"/>
    <w:rsid w:val="345AAB8E"/>
    <w:rsid w:val="348182E5"/>
    <w:rsid w:val="3486BDED"/>
    <w:rsid w:val="349F9666"/>
    <w:rsid w:val="34ADDD56"/>
    <w:rsid w:val="34C2DFE9"/>
    <w:rsid w:val="34C3DB3F"/>
    <w:rsid w:val="34E35843"/>
    <w:rsid w:val="34EA6C6A"/>
    <w:rsid w:val="34F8A323"/>
    <w:rsid w:val="35022560"/>
    <w:rsid w:val="352314CC"/>
    <w:rsid w:val="353BD5C5"/>
    <w:rsid w:val="35460908"/>
    <w:rsid w:val="354E7174"/>
    <w:rsid w:val="355E6EDA"/>
    <w:rsid w:val="357419B8"/>
    <w:rsid w:val="357F6CA4"/>
    <w:rsid w:val="357F8293"/>
    <w:rsid w:val="35872982"/>
    <w:rsid w:val="35AAE2F9"/>
    <w:rsid w:val="35C3ABCB"/>
    <w:rsid w:val="35CE822F"/>
    <w:rsid w:val="35D73050"/>
    <w:rsid w:val="35E08928"/>
    <w:rsid w:val="35EE33B6"/>
    <w:rsid w:val="35F2699E"/>
    <w:rsid w:val="36080705"/>
    <w:rsid w:val="363CE1F3"/>
    <w:rsid w:val="36416A09"/>
    <w:rsid w:val="36456824"/>
    <w:rsid w:val="3648045E"/>
    <w:rsid w:val="365E9186"/>
    <w:rsid w:val="3672D65F"/>
    <w:rsid w:val="3673F8EE"/>
    <w:rsid w:val="367C0362"/>
    <w:rsid w:val="36A59DF9"/>
    <w:rsid w:val="36A7AACF"/>
    <w:rsid w:val="36BC87C7"/>
    <w:rsid w:val="36C072DD"/>
    <w:rsid w:val="36C595CC"/>
    <w:rsid w:val="36D7A626"/>
    <w:rsid w:val="3711A613"/>
    <w:rsid w:val="37352799"/>
    <w:rsid w:val="3768C315"/>
    <w:rsid w:val="3774F850"/>
    <w:rsid w:val="3780A546"/>
    <w:rsid w:val="3785574A"/>
    <w:rsid w:val="37ACEBBE"/>
    <w:rsid w:val="37AE6693"/>
    <w:rsid w:val="37B93A09"/>
    <w:rsid w:val="37B97214"/>
    <w:rsid w:val="37C1ED00"/>
    <w:rsid w:val="37C4CB8C"/>
    <w:rsid w:val="37D9473C"/>
    <w:rsid w:val="37DFD7F6"/>
    <w:rsid w:val="3812703E"/>
    <w:rsid w:val="381A726A"/>
    <w:rsid w:val="381F81B1"/>
    <w:rsid w:val="385EEFCC"/>
    <w:rsid w:val="38756457"/>
    <w:rsid w:val="3875F601"/>
    <w:rsid w:val="387DACE1"/>
    <w:rsid w:val="388B51E6"/>
    <w:rsid w:val="388C1C34"/>
    <w:rsid w:val="38970D5B"/>
    <w:rsid w:val="38B382EE"/>
    <w:rsid w:val="38D4F9CA"/>
    <w:rsid w:val="38F22ECB"/>
    <w:rsid w:val="39002EAD"/>
    <w:rsid w:val="39156706"/>
    <w:rsid w:val="391CBDED"/>
    <w:rsid w:val="391DFA88"/>
    <w:rsid w:val="39355E8C"/>
    <w:rsid w:val="393A0517"/>
    <w:rsid w:val="394111D9"/>
    <w:rsid w:val="394C434F"/>
    <w:rsid w:val="39672FE9"/>
    <w:rsid w:val="396ABDD0"/>
    <w:rsid w:val="396F0C70"/>
    <w:rsid w:val="39700865"/>
    <w:rsid w:val="398C9AEF"/>
    <w:rsid w:val="399F9D40"/>
    <w:rsid w:val="39D293F7"/>
    <w:rsid w:val="39D40580"/>
    <w:rsid w:val="39D96CEC"/>
    <w:rsid w:val="39E484F3"/>
    <w:rsid w:val="39E8E65D"/>
    <w:rsid w:val="39F98E47"/>
    <w:rsid w:val="3A08670F"/>
    <w:rsid w:val="3A1134B8"/>
    <w:rsid w:val="3A32CABA"/>
    <w:rsid w:val="3A32D1C5"/>
    <w:rsid w:val="3A38610E"/>
    <w:rsid w:val="3A43985D"/>
    <w:rsid w:val="3A50B603"/>
    <w:rsid w:val="3A669F32"/>
    <w:rsid w:val="3A8B3464"/>
    <w:rsid w:val="3A9113BC"/>
    <w:rsid w:val="3AA2E7E3"/>
    <w:rsid w:val="3AB3167E"/>
    <w:rsid w:val="3AB62D2E"/>
    <w:rsid w:val="3AB927DE"/>
    <w:rsid w:val="3AB9A123"/>
    <w:rsid w:val="3AD2503B"/>
    <w:rsid w:val="3AE3F5AE"/>
    <w:rsid w:val="3AFC31B0"/>
    <w:rsid w:val="3B0F8CD2"/>
    <w:rsid w:val="3B2314FE"/>
    <w:rsid w:val="3B42AEB1"/>
    <w:rsid w:val="3B500CCF"/>
    <w:rsid w:val="3B68F001"/>
    <w:rsid w:val="3BAC64D1"/>
    <w:rsid w:val="3BAD9880"/>
    <w:rsid w:val="3BC5B9A5"/>
    <w:rsid w:val="3BCFB5AE"/>
    <w:rsid w:val="3BD3251A"/>
    <w:rsid w:val="3BF11298"/>
    <w:rsid w:val="3BF97E67"/>
    <w:rsid w:val="3C4FCBDD"/>
    <w:rsid w:val="3C529B5A"/>
    <w:rsid w:val="3C64AB12"/>
    <w:rsid w:val="3C994857"/>
    <w:rsid w:val="3C9DE69A"/>
    <w:rsid w:val="3CA50293"/>
    <w:rsid w:val="3CB1FFEC"/>
    <w:rsid w:val="3CC86334"/>
    <w:rsid w:val="3CD18B37"/>
    <w:rsid w:val="3CD62F49"/>
    <w:rsid w:val="3CDD203E"/>
    <w:rsid w:val="3CDDAF3D"/>
    <w:rsid w:val="3CEEAAE5"/>
    <w:rsid w:val="3D137172"/>
    <w:rsid w:val="3D1E5EEE"/>
    <w:rsid w:val="3D20462A"/>
    <w:rsid w:val="3D20F6DC"/>
    <w:rsid w:val="3D2A0EC2"/>
    <w:rsid w:val="3D421855"/>
    <w:rsid w:val="3D4893F4"/>
    <w:rsid w:val="3D6A5F2D"/>
    <w:rsid w:val="3D83F238"/>
    <w:rsid w:val="3D8BF4C5"/>
    <w:rsid w:val="3D9AA10E"/>
    <w:rsid w:val="3D9B6B3A"/>
    <w:rsid w:val="3DBBED1E"/>
    <w:rsid w:val="3DC2D7D0"/>
    <w:rsid w:val="3DC36ADA"/>
    <w:rsid w:val="3DD18458"/>
    <w:rsid w:val="3DDC2E1C"/>
    <w:rsid w:val="3E1A9026"/>
    <w:rsid w:val="3E1B03BC"/>
    <w:rsid w:val="3E1B0496"/>
    <w:rsid w:val="3E82908E"/>
    <w:rsid w:val="3EB324C5"/>
    <w:rsid w:val="3EB88A30"/>
    <w:rsid w:val="3EC66FAC"/>
    <w:rsid w:val="3ECA9545"/>
    <w:rsid w:val="3ED3F882"/>
    <w:rsid w:val="3EE86E33"/>
    <w:rsid w:val="3EEDB66E"/>
    <w:rsid w:val="3EFAFC01"/>
    <w:rsid w:val="3F0FE643"/>
    <w:rsid w:val="3F291534"/>
    <w:rsid w:val="3F6FC520"/>
    <w:rsid w:val="3F6FEC4B"/>
    <w:rsid w:val="3F7665FC"/>
    <w:rsid w:val="3F8EFA91"/>
    <w:rsid w:val="3F9CFC6F"/>
    <w:rsid w:val="3FB256E9"/>
    <w:rsid w:val="3FB53F80"/>
    <w:rsid w:val="3FDA29FE"/>
    <w:rsid w:val="3FE32F6C"/>
    <w:rsid w:val="3FEB3D4A"/>
    <w:rsid w:val="3FFC0246"/>
    <w:rsid w:val="40040FD1"/>
    <w:rsid w:val="40215F48"/>
    <w:rsid w:val="40248EBE"/>
    <w:rsid w:val="402A6CA7"/>
    <w:rsid w:val="4038670C"/>
    <w:rsid w:val="40489F2A"/>
    <w:rsid w:val="4049CBAE"/>
    <w:rsid w:val="404A5737"/>
    <w:rsid w:val="40506CD9"/>
    <w:rsid w:val="4069F61E"/>
    <w:rsid w:val="40784730"/>
    <w:rsid w:val="40836655"/>
    <w:rsid w:val="4098998B"/>
    <w:rsid w:val="40B0B96A"/>
    <w:rsid w:val="40C407E3"/>
    <w:rsid w:val="40D12CAF"/>
    <w:rsid w:val="40E49A7B"/>
    <w:rsid w:val="40EFF716"/>
    <w:rsid w:val="41123CCC"/>
    <w:rsid w:val="411CA8E8"/>
    <w:rsid w:val="4132FA92"/>
    <w:rsid w:val="41633A79"/>
    <w:rsid w:val="4167DC3E"/>
    <w:rsid w:val="41ADACA3"/>
    <w:rsid w:val="41E2E53D"/>
    <w:rsid w:val="41ED164A"/>
    <w:rsid w:val="41EDCE0D"/>
    <w:rsid w:val="41F0C717"/>
    <w:rsid w:val="42369602"/>
    <w:rsid w:val="423A480B"/>
    <w:rsid w:val="42449E65"/>
    <w:rsid w:val="42453F50"/>
    <w:rsid w:val="4261F405"/>
    <w:rsid w:val="426DCBED"/>
    <w:rsid w:val="427E441A"/>
    <w:rsid w:val="428628C6"/>
    <w:rsid w:val="428A2081"/>
    <w:rsid w:val="42AE0309"/>
    <w:rsid w:val="42AEF27F"/>
    <w:rsid w:val="42B71808"/>
    <w:rsid w:val="42DC6EF2"/>
    <w:rsid w:val="42EF4BE0"/>
    <w:rsid w:val="4304004A"/>
    <w:rsid w:val="431B7E75"/>
    <w:rsid w:val="431EC557"/>
    <w:rsid w:val="43282E99"/>
    <w:rsid w:val="433D6634"/>
    <w:rsid w:val="4348C01B"/>
    <w:rsid w:val="4348EE0F"/>
    <w:rsid w:val="43848DB7"/>
    <w:rsid w:val="439B36CE"/>
    <w:rsid w:val="439D42C3"/>
    <w:rsid w:val="43ECA844"/>
    <w:rsid w:val="43FD0432"/>
    <w:rsid w:val="44153016"/>
    <w:rsid w:val="44173900"/>
    <w:rsid w:val="443581BB"/>
    <w:rsid w:val="445D1D18"/>
    <w:rsid w:val="44739D21"/>
    <w:rsid w:val="449A46A3"/>
    <w:rsid w:val="44A10C2C"/>
    <w:rsid w:val="44A6C9B1"/>
    <w:rsid w:val="44C9C5C5"/>
    <w:rsid w:val="44D1B817"/>
    <w:rsid w:val="44D7D1C6"/>
    <w:rsid w:val="44E6DB6C"/>
    <w:rsid w:val="44E75F3E"/>
    <w:rsid w:val="44ED4C63"/>
    <w:rsid w:val="44FFE668"/>
    <w:rsid w:val="450C04D3"/>
    <w:rsid w:val="4550544F"/>
    <w:rsid w:val="455EF467"/>
    <w:rsid w:val="458E0D11"/>
    <w:rsid w:val="45B39E6E"/>
    <w:rsid w:val="45BEC640"/>
    <w:rsid w:val="45D63DA9"/>
    <w:rsid w:val="45E1831F"/>
    <w:rsid w:val="46184630"/>
    <w:rsid w:val="46361704"/>
    <w:rsid w:val="46737ABC"/>
    <w:rsid w:val="468401FB"/>
    <w:rsid w:val="468692AC"/>
    <w:rsid w:val="469ECD27"/>
    <w:rsid w:val="46CF6C5B"/>
    <w:rsid w:val="46E402D4"/>
    <w:rsid w:val="46E5E27A"/>
    <w:rsid w:val="46E98C18"/>
    <w:rsid w:val="46EC09C0"/>
    <w:rsid w:val="46EF0352"/>
    <w:rsid w:val="4709585E"/>
    <w:rsid w:val="4715C588"/>
    <w:rsid w:val="47359436"/>
    <w:rsid w:val="47768760"/>
    <w:rsid w:val="47793AEF"/>
    <w:rsid w:val="4788A318"/>
    <w:rsid w:val="478BFB12"/>
    <w:rsid w:val="47D1E765"/>
    <w:rsid w:val="47FDBCB2"/>
    <w:rsid w:val="48002810"/>
    <w:rsid w:val="480884A4"/>
    <w:rsid w:val="4846D6EE"/>
    <w:rsid w:val="486261A2"/>
    <w:rsid w:val="486E93B0"/>
    <w:rsid w:val="4870D5E8"/>
    <w:rsid w:val="488D41D3"/>
    <w:rsid w:val="489AF806"/>
    <w:rsid w:val="489C2DA5"/>
    <w:rsid w:val="48A04EE3"/>
    <w:rsid w:val="48ACB6D9"/>
    <w:rsid w:val="48CCD8F3"/>
    <w:rsid w:val="48D235C8"/>
    <w:rsid w:val="48EFD2CF"/>
    <w:rsid w:val="4915664F"/>
    <w:rsid w:val="491CC911"/>
    <w:rsid w:val="4921696C"/>
    <w:rsid w:val="492D5036"/>
    <w:rsid w:val="492F39E7"/>
    <w:rsid w:val="49348144"/>
    <w:rsid w:val="494831A1"/>
    <w:rsid w:val="49565674"/>
    <w:rsid w:val="4963770E"/>
    <w:rsid w:val="496DB7C6"/>
    <w:rsid w:val="49AF8391"/>
    <w:rsid w:val="49B003FD"/>
    <w:rsid w:val="49B37E92"/>
    <w:rsid w:val="49C689FD"/>
    <w:rsid w:val="49CF5F42"/>
    <w:rsid w:val="49D664A6"/>
    <w:rsid w:val="49DA83E8"/>
    <w:rsid w:val="49F21030"/>
    <w:rsid w:val="49FE9639"/>
    <w:rsid w:val="4A1D07D7"/>
    <w:rsid w:val="4A3D9DDB"/>
    <w:rsid w:val="4A43259B"/>
    <w:rsid w:val="4A4FC9A3"/>
    <w:rsid w:val="4A5E4C83"/>
    <w:rsid w:val="4A6C0468"/>
    <w:rsid w:val="4A77B139"/>
    <w:rsid w:val="4A7E677C"/>
    <w:rsid w:val="4A8FA81D"/>
    <w:rsid w:val="4ABB8FA6"/>
    <w:rsid w:val="4AD1934E"/>
    <w:rsid w:val="4AD5FD7D"/>
    <w:rsid w:val="4AE89BA6"/>
    <w:rsid w:val="4AEF6E5B"/>
    <w:rsid w:val="4AF797F8"/>
    <w:rsid w:val="4B245ABA"/>
    <w:rsid w:val="4B4A55A2"/>
    <w:rsid w:val="4B71635B"/>
    <w:rsid w:val="4B7F2E13"/>
    <w:rsid w:val="4B894B66"/>
    <w:rsid w:val="4BA1C5F2"/>
    <w:rsid w:val="4BAFFE21"/>
    <w:rsid w:val="4BB1604F"/>
    <w:rsid w:val="4BBC65C3"/>
    <w:rsid w:val="4BC7B2E9"/>
    <w:rsid w:val="4BC926A2"/>
    <w:rsid w:val="4BDEF5FC"/>
    <w:rsid w:val="4BE4C0F0"/>
    <w:rsid w:val="4BE97760"/>
    <w:rsid w:val="4BECE8CE"/>
    <w:rsid w:val="4BF8B197"/>
    <w:rsid w:val="4BFC9646"/>
    <w:rsid w:val="4C0D697E"/>
    <w:rsid w:val="4C177706"/>
    <w:rsid w:val="4C2B1729"/>
    <w:rsid w:val="4C2EAF1C"/>
    <w:rsid w:val="4C3ABDA0"/>
    <w:rsid w:val="4C3DC72C"/>
    <w:rsid w:val="4C4D328E"/>
    <w:rsid w:val="4C565474"/>
    <w:rsid w:val="4C648324"/>
    <w:rsid w:val="4C831B6B"/>
    <w:rsid w:val="4C852EDE"/>
    <w:rsid w:val="4CEFE4A7"/>
    <w:rsid w:val="4D0A987E"/>
    <w:rsid w:val="4D51DE69"/>
    <w:rsid w:val="4D52023D"/>
    <w:rsid w:val="4D53AA31"/>
    <w:rsid w:val="4D5BF327"/>
    <w:rsid w:val="4D74D1F5"/>
    <w:rsid w:val="4D773CDB"/>
    <w:rsid w:val="4D8A0F2E"/>
    <w:rsid w:val="4D9AED83"/>
    <w:rsid w:val="4D9C144E"/>
    <w:rsid w:val="4D9C54C0"/>
    <w:rsid w:val="4D9DCF23"/>
    <w:rsid w:val="4DAEBA83"/>
    <w:rsid w:val="4DEEDB69"/>
    <w:rsid w:val="4DF9E0F9"/>
    <w:rsid w:val="4E005385"/>
    <w:rsid w:val="4E008BC9"/>
    <w:rsid w:val="4E0CCB01"/>
    <w:rsid w:val="4E7F4562"/>
    <w:rsid w:val="4E8E2017"/>
    <w:rsid w:val="4EADC8EC"/>
    <w:rsid w:val="4EB3B526"/>
    <w:rsid w:val="4EDFDC60"/>
    <w:rsid w:val="4F1696BE"/>
    <w:rsid w:val="4F644331"/>
    <w:rsid w:val="4F653255"/>
    <w:rsid w:val="4F669D87"/>
    <w:rsid w:val="4F81BBCC"/>
    <w:rsid w:val="4F8721E7"/>
    <w:rsid w:val="4F8AD5F5"/>
    <w:rsid w:val="4FA7018F"/>
    <w:rsid w:val="4FBAB572"/>
    <w:rsid w:val="5005CD24"/>
    <w:rsid w:val="503DB62D"/>
    <w:rsid w:val="508F256E"/>
    <w:rsid w:val="50A9224B"/>
    <w:rsid w:val="50A9E95B"/>
    <w:rsid w:val="50C1CF7B"/>
    <w:rsid w:val="50C8CEB7"/>
    <w:rsid w:val="50C9601D"/>
    <w:rsid w:val="50E2E17E"/>
    <w:rsid w:val="50E6BEB6"/>
    <w:rsid w:val="510AD566"/>
    <w:rsid w:val="5116A9BE"/>
    <w:rsid w:val="512DB6FC"/>
    <w:rsid w:val="51851B62"/>
    <w:rsid w:val="519227FB"/>
    <w:rsid w:val="5197EE95"/>
    <w:rsid w:val="519A488C"/>
    <w:rsid w:val="51BB5BAA"/>
    <w:rsid w:val="51CF6164"/>
    <w:rsid w:val="51D07328"/>
    <w:rsid w:val="51EB06E3"/>
    <w:rsid w:val="51EC99E7"/>
    <w:rsid w:val="51F8DE22"/>
    <w:rsid w:val="521C96CD"/>
    <w:rsid w:val="521E5E11"/>
    <w:rsid w:val="52252DE4"/>
    <w:rsid w:val="52325723"/>
    <w:rsid w:val="52460AF2"/>
    <w:rsid w:val="5250EE9B"/>
    <w:rsid w:val="5254BE1C"/>
    <w:rsid w:val="5260B3D5"/>
    <w:rsid w:val="5264227E"/>
    <w:rsid w:val="52BF2948"/>
    <w:rsid w:val="52C1DE30"/>
    <w:rsid w:val="52E02019"/>
    <w:rsid w:val="52EC8922"/>
    <w:rsid w:val="5303A78F"/>
    <w:rsid w:val="5323A812"/>
    <w:rsid w:val="532F324E"/>
    <w:rsid w:val="535F6524"/>
    <w:rsid w:val="5361CFF5"/>
    <w:rsid w:val="536EB1F6"/>
    <w:rsid w:val="5370E9B9"/>
    <w:rsid w:val="53932172"/>
    <w:rsid w:val="53BB1221"/>
    <w:rsid w:val="53E7471C"/>
    <w:rsid w:val="53E7A959"/>
    <w:rsid w:val="53E7B8A5"/>
    <w:rsid w:val="53ED54A2"/>
    <w:rsid w:val="53F23C8A"/>
    <w:rsid w:val="53F5DC0B"/>
    <w:rsid w:val="54136E92"/>
    <w:rsid w:val="54140A1A"/>
    <w:rsid w:val="542927C3"/>
    <w:rsid w:val="542CE1DC"/>
    <w:rsid w:val="5448CB90"/>
    <w:rsid w:val="547EBD84"/>
    <w:rsid w:val="54A46055"/>
    <w:rsid w:val="54B89FBF"/>
    <w:rsid w:val="54B90561"/>
    <w:rsid w:val="54E46995"/>
    <w:rsid w:val="54E95C2C"/>
    <w:rsid w:val="54EEC085"/>
    <w:rsid w:val="55077AAB"/>
    <w:rsid w:val="55237B1E"/>
    <w:rsid w:val="5572756A"/>
    <w:rsid w:val="5586F680"/>
    <w:rsid w:val="55908DBA"/>
    <w:rsid w:val="55BA765B"/>
    <w:rsid w:val="55BFE620"/>
    <w:rsid w:val="55C2EA35"/>
    <w:rsid w:val="55CAF145"/>
    <w:rsid w:val="55DF44D6"/>
    <w:rsid w:val="560D0F16"/>
    <w:rsid w:val="5625806F"/>
    <w:rsid w:val="563153BF"/>
    <w:rsid w:val="5633F2B0"/>
    <w:rsid w:val="564C1A3A"/>
    <w:rsid w:val="56A15342"/>
    <w:rsid w:val="56BA3980"/>
    <w:rsid w:val="57035ECF"/>
    <w:rsid w:val="570E372B"/>
    <w:rsid w:val="570E82AE"/>
    <w:rsid w:val="572AD239"/>
    <w:rsid w:val="5733DF2E"/>
    <w:rsid w:val="575E7E07"/>
    <w:rsid w:val="576C3BD5"/>
    <w:rsid w:val="57A87264"/>
    <w:rsid w:val="57B720A6"/>
    <w:rsid w:val="57D14EFD"/>
    <w:rsid w:val="57DDF0D8"/>
    <w:rsid w:val="57E1735E"/>
    <w:rsid w:val="580E9D0D"/>
    <w:rsid w:val="5815225F"/>
    <w:rsid w:val="5834909B"/>
    <w:rsid w:val="583C41FA"/>
    <w:rsid w:val="586C4E74"/>
    <w:rsid w:val="5893E2A1"/>
    <w:rsid w:val="589F416F"/>
    <w:rsid w:val="58C048AB"/>
    <w:rsid w:val="58D6FBE5"/>
    <w:rsid w:val="58EB1261"/>
    <w:rsid w:val="58EBBE29"/>
    <w:rsid w:val="58EF8411"/>
    <w:rsid w:val="58F69EB8"/>
    <w:rsid w:val="5914F26A"/>
    <w:rsid w:val="592EF858"/>
    <w:rsid w:val="5959B824"/>
    <w:rsid w:val="596631FA"/>
    <w:rsid w:val="5972A434"/>
    <w:rsid w:val="597585B4"/>
    <w:rsid w:val="59773745"/>
    <w:rsid w:val="5995F4E1"/>
    <w:rsid w:val="59BD116F"/>
    <w:rsid w:val="59C9156A"/>
    <w:rsid w:val="5A055B61"/>
    <w:rsid w:val="5A2529E2"/>
    <w:rsid w:val="5A28EAB6"/>
    <w:rsid w:val="5A2BC34B"/>
    <w:rsid w:val="5A2EBCD8"/>
    <w:rsid w:val="5A324ED4"/>
    <w:rsid w:val="5A6B6968"/>
    <w:rsid w:val="5A94DF00"/>
    <w:rsid w:val="5A9DC073"/>
    <w:rsid w:val="5AB31E67"/>
    <w:rsid w:val="5AC0656B"/>
    <w:rsid w:val="5AF27268"/>
    <w:rsid w:val="5B48AA33"/>
    <w:rsid w:val="5B4D0C58"/>
    <w:rsid w:val="5B6CA0BE"/>
    <w:rsid w:val="5B74650E"/>
    <w:rsid w:val="5B7DB0AC"/>
    <w:rsid w:val="5B893255"/>
    <w:rsid w:val="5B89669B"/>
    <w:rsid w:val="5B8D477E"/>
    <w:rsid w:val="5B95B85C"/>
    <w:rsid w:val="5BB9252F"/>
    <w:rsid w:val="5BC40255"/>
    <w:rsid w:val="5BC8F3AD"/>
    <w:rsid w:val="5BEAB3C4"/>
    <w:rsid w:val="5BF31D0A"/>
    <w:rsid w:val="5BF9184C"/>
    <w:rsid w:val="5C01A350"/>
    <w:rsid w:val="5C3C48E4"/>
    <w:rsid w:val="5C513B0E"/>
    <w:rsid w:val="5C843A24"/>
    <w:rsid w:val="5C88639F"/>
    <w:rsid w:val="5C98D116"/>
    <w:rsid w:val="5CA645D8"/>
    <w:rsid w:val="5CA6E714"/>
    <w:rsid w:val="5CC56D55"/>
    <w:rsid w:val="5CCD7FA5"/>
    <w:rsid w:val="5CF2C39D"/>
    <w:rsid w:val="5CF90BFE"/>
    <w:rsid w:val="5D1753B4"/>
    <w:rsid w:val="5D1FAF44"/>
    <w:rsid w:val="5D49E3CE"/>
    <w:rsid w:val="5D5D1AE1"/>
    <w:rsid w:val="5D68F731"/>
    <w:rsid w:val="5D6CADD1"/>
    <w:rsid w:val="5D6EDCD5"/>
    <w:rsid w:val="5D73F61C"/>
    <w:rsid w:val="5DA20048"/>
    <w:rsid w:val="5DA7AA36"/>
    <w:rsid w:val="5DB8C0B3"/>
    <w:rsid w:val="5DE31F61"/>
    <w:rsid w:val="5DFD9A76"/>
    <w:rsid w:val="5E05A99C"/>
    <w:rsid w:val="5E2B774E"/>
    <w:rsid w:val="5E3855C8"/>
    <w:rsid w:val="5E7F9955"/>
    <w:rsid w:val="5E8B16F9"/>
    <w:rsid w:val="5E91815D"/>
    <w:rsid w:val="5E9A468C"/>
    <w:rsid w:val="5E9C1F86"/>
    <w:rsid w:val="5EA19DBA"/>
    <w:rsid w:val="5EADE9DB"/>
    <w:rsid w:val="5EC34503"/>
    <w:rsid w:val="5EC3DB57"/>
    <w:rsid w:val="5EFD96FA"/>
    <w:rsid w:val="5EFFBDEA"/>
    <w:rsid w:val="5F052039"/>
    <w:rsid w:val="5F2732D4"/>
    <w:rsid w:val="5F2D69D4"/>
    <w:rsid w:val="5F321542"/>
    <w:rsid w:val="5F345063"/>
    <w:rsid w:val="5F7B8AF7"/>
    <w:rsid w:val="5F9A8991"/>
    <w:rsid w:val="5FA01DDA"/>
    <w:rsid w:val="5FB97B64"/>
    <w:rsid w:val="5FE56E47"/>
    <w:rsid w:val="5FEB0B60"/>
    <w:rsid w:val="60009B8A"/>
    <w:rsid w:val="602EB22D"/>
    <w:rsid w:val="603B0CC3"/>
    <w:rsid w:val="60405E09"/>
    <w:rsid w:val="605E2F92"/>
    <w:rsid w:val="605F3027"/>
    <w:rsid w:val="606B7622"/>
    <w:rsid w:val="6070F642"/>
    <w:rsid w:val="607284DE"/>
    <w:rsid w:val="6078B70F"/>
    <w:rsid w:val="607C24C9"/>
    <w:rsid w:val="609C14EC"/>
    <w:rsid w:val="60B57110"/>
    <w:rsid w:val="60EEB0B2"/>
    <w:rsid w:val="60F6F74C"/>
    <w:rsid w:val="610BE8BB"/>
    <w:rsid w:val="61128753"/>
    <w:rsid w:val="61141EA6"/>
    <w:rsid w:val="612D0366"/>
    <w:rsid w:val="6146CA87"/>
    <w:rsid w:val="614BA10E"/>
    <w:rsid w:val="616C1374"/>
    <w:rsid w:val="61C27524"/>
    <w:rsid w:val="61CAFE06"/>
    <w:rsid w:val="61CDF6D2"/>
    <w:rsid w:val="61E2926A"/>
    <w:rsid w:val="620AA037"/>
    <w:rsid w:val="62165510"/>
    <w:rsid w:val="622CCDB6"/>
    <w:rsid w:val="624F3D17"/>
    <w:rsid w:val="625789A6"/>
    <w:rsid w:val="628F6C62"/>
    <w:rsid w:val="62945A91"/>
    <w:rsid w:val="62970A44"/>
    <w:rsid w:val="6297103B"/>
    <w:rsid w:val="62A2063A"/>
    <w:rsid w:val="62C31DDF"/>
    <w:rsid w:val="62C6B696"/>
    <w:rsid w:val="62D82938"/>
    <w:rsid w:val="62DC24D6"/>
    <w:rsid w:val="62E1E1C9"/>
    <w:rsid w:val="63007AA3"/>
    <w:rsid w:val="631D569E"/>
    <w:rsid w:val="63553E13"/>
    <w:rsid w:val="635D4626"/>
    <w:rsid w:val="636E0E29"/>
    <w:rsid w:val="63742F51"/>
    <w:rsid w:val="638DEC22"/>
    <w:rsid w:val="63C141BC"/>
    <w:rsid w:val="63C96177"/>
    <w:rsid w:val="63CE4FBA"/>
    <w:rsid w:val="63D97035"/>
    <w:rsid w:val="63EC300F"/>
    <w:rsid w:val="642C8740"/>
    <w:rsid w:val="64361FF2"/>
    <w:rsid w:val="643CF7AB"/>
    <w:rsid w:val="64678921"/>
    <w:rsid w:val="647AC7A6"/>
    <w:rsid w:val="64816984"/>
    <w:rsid w:val="648AA10E"/>
    <w:rsid w:val="649D5C7B"/>
    <w:rsid w:val="64BCED28"/>
    <w:rsid w:val="64BF7658"/>
    <w:rsid w:val="64DCAF14"/>
    <w:rsid w:val="64E2AE9C"/>
    <w:rsid w:val="64EF040B"/>
    <w:rsid w:val="64FBDCC4"/>
    <w:rsid w:val="651B324E"/>
    <w:rsid w:val="6522BA5D"/>
    <w:rsid w:val="6538DA0E"/>
    <w:rsid w:val="6568BE49"/>
    <w:rsid w:val="6569A22F"/>
    <w:rsid w:val="656F5C03"/>
    <w:rsid w:val="657A9674"/>
    <w:rsid w:val="657B8CB7"/>
    <w:rsid w:val="657BF6FA"/>
    <w:rsid w:val="659653C9"/>
    <w:rsid w:val="6599F36E"/>
    <w:rsid w:val="65A31807"/>
    <w:rsid w:val="65B12AFB"/>
    <w:rsid w:val="65B8D734"/>
    <w:rsid w:val="65CAFFE7"/>
    <w:rsid w:val="65EE1FFB"/>
    <w:rsid w:val="65F04B24"/>
    <w:rsid w:val="65F3ABD5"/>
    <w:rsid w:val="65FEBC3A"/>
    <w:rsid w:val="66043593"/>
    <w:rsid w:val="66381464"/>
    <w:rsid w:val="667B9253"/>
    <w:rsid w:val="668FE964"/>
    <w:rsid w:val="66A31F8A"/>
    <w:rsid w:val="66B2DCF5"/>
    <w:rsid w:val="66CB3796"/>
    <w:rsid w:val="66D0731C"/>
    <w:rsid w:val="66D6C680"/>
    <w:rsid w:val="66D782CD"/>
    <w:rsid w:val="66DAD912"/>
    <w:rsid w:val="66E11D85"/>
    <w:rsid w:val="66E79D0F"/>
    <w:rsid w:val="66EFF962"/>
    <w:rsid w:val="66FBD64B"/>
    <w:rsid w:val="67298B5F"/>
    <w:rsid w:val="672C5A56"/>
    <w:rsid w:val="673CF92E"/>
    <w:rsid w:val="675921CF"/>
    <w:rsid w:val="6764829E"/>
    <w:rsid w:val="67A941DA"/>
    <w:rsid w:val="67BCB22A"/>
    <w:rsid w:val="67E5F2C3"/>
    <w:rsid w:val="67F4D630"/>
    <w:rsid w:val="67F67D25"/>
    <w:rsid w:val="67F90496"/>
    <w:rsid w:val="67FABFD0"/>
    <w:rsid w:val="6805B44B"/>
    <w:rsid w:val="6824EB45"/>
    <w:rsid w:val="68462367"/>
    <w:rsid w:val="684689F6"/>
    <w:rsid w:val="685BEF5E"/>
    <w:rsid w:val="686FEA3C"/>
    <w:rsid w:val="688A2BB0"/>
    <w:rsid w:val="68B4A302"/>
    <w:rsid w:val="68DCA42D"/>
    <w:rsid w:val="68F9D832"/>
    <w:rsid w:val="68FD5575"/>
    <w:rsid w:val="69119D91"/>
    <w:rsid w:val="691847C9"/>
    <w:rsid w:val="6930D155"/>
    <w:rsid w:val="6946C997"/>
    <w:rsid w:val="6964D732"/>
    <w:rsid w:val="6979B50F"/>
    <w:rsid w:val="697BDD37"/>
    <w:rsid w:val="6988437F"/>
    <w:rsid w:val="69A730A3"/>
    <w:rsid w:val="69AE3764"/>
    <w:rsid w:val="69BFD807"/>
    <w:rsid w:val="69DA1947"/>
    <w:rsid w:val="6A07033C"/>
    <w:rsid w:val="6A0707B7"/>
    <w:rsid w:val="6A17504B"/>
    <w:rsid w:val="6A1A9C2F"/>
    <w:rsid w:val="6A37C6E0"/>
    <w:rsid w:val="6A493442"/>
    <w:rsid w:val="6A543D53"/>
    <w:rsid w:val="6A5F472A"/>
    <w:rsid w:val="6A6D178A"/>
    <w:rsid w:val="6A7C6A9B"/>
    <w:rsid w:val="6A7F80FA"/>
    <w:rsid w:val="6A84BCC8"/>
    <w:rsid w:val="6AD21B59"/>
    <w:rsid w:val="6AD66C3D"/>
    <w:rsid w:val="6ADBE015"/>
    <w:rsid w:val="6AE50CD2"/>
    <w:rsid w:val="6AF830EA"/>
    <w:rsid w:val="6B0CE2C5"/>
    <w:rsid w:val="6B151D5F"/>
    <w:rsid w:val="6B656E46"/>
    <w:rsid w:val="6B6CE5C1"/>
    <w:rsid w:val="6B705B03"/>
    <w:rsid w:val="6B7C097D"/>
    <w:rsid w:val="6BBAB2A7"/>
    <w:rsid w:val="6BC73A51"/>
    <w:rsid w:val="6BF792CB"/>
    <w:rsid w:val="6C0ED34A"/>
    <w:rsid w:val="6C3B7AF3"/>
    <w:rsid w:val="6C46EBC0"/>
    <w:rsid w:val="6C4A8ABB"/>
    <w:rsid w:val="6C4ED9F1"/>
    <w:rsid w:val="6C820CEA"/>
    <w:rsid w:val="6CADEF52"/>
    <w:rsid w:val="6CBB90FC"/>
    <w:rsid w:val="6CC5F013"/>
    <w:rsid w:val="6CD08A55"/>
    <w:rsid w:val="6CFD1E09"/>
    <w:rsid w:val="6D1DC1C2"/>
    <w:rsid w:val="6D26D70F"/>
    <w:rsid w:val="6D387C85"/>
    <w:rsid w:val="6D3F4F3A"/>
    <w:rsid w:val="6D4178D4"/>
    <w:rsid w:val="6D5B24CE"/>
    <w:rsid w:val="6D5BA32A"/>
    <w:rsid w:val="6D7FEA9E"/>
    <w:rsid w:val="6DADECBC"/>
    <w:rsid w:val="6DBB48B8"/>
    <w:rsid w:val="6DC997AF"/>
    <w:rsid w:val="6DCF8BFC"/>
    <w:rsid w:val="6DEC4881"/>
    <w:rsid w:val="6DFF305C"/>
    <w:rsid w:val="6E183F4C"/>
    <w:rsid w:val="6E1DE072"/>
    <w:rsid w:val="6E2062A2"/>
    <w:rsid w:val="6E22239A"/>
    <w:rsid w:val="6E33119F"/>
    <w:rsid w:val="6E451263"/>
    <w:rsid w:val="6E5A05BF"/>
    <w:rsid w:val="6E619936"/>
    <w:rsid w:val="6E665FA9"/>
    <w:rsid w:val="6E815D22"/>
    <w:rsid w:val="6E937BD0"/>
    <w:rsid w:val="6EC64970"/>
    <w:rsid w:val="6EE1FA93"/>
    <w:rsid w:val="6F00B81E"/>
    <w:rsid w:val="6F021428"/>
    <w:rsid w:val="6F0A2B46"/>
    <w:rsid w:val="6F43A483"/>
    <w:rsid w:val="6F673DB3"/>
    <w:rsid w:val="6F6CB28B"/>
    <w:rsid w:val="6F7524DB"/>
    <w:rsid w:val="6F8789D6"/>
    <w:rsid w:val="6F925FC9"/>
    <w:rsid w:val="6FB2E779"/>
    <w:rsid w:val="6FC015B0"/>
    <w:rsid w:val="6FCE556F"/>
    <w:rsid w:val="6FDE918F"/>
    <w:rsid w:val="6FDFBC70"/>
    <w:rsid w:val="700952EE"/>
    <w:rsid w:val="7020D1F1"/>
    <w:rsid w:val="70398899"/>
    <w:rsid w:val="70635B27"/>
    <w:rsid w:val="707C1FB9"/>
    <w:rsid w:val="708076CD"/>
    <w:rsid w:val="7088CC36"/>
    <w:rsid w:val="70A119A1"/>
    <w:rsid w:val="70C5FE50"/>
    <w:rsid w:val="70CAB87E"/>
    <w:rsid w:val="70ECA9AE"/>
    <w:rsid w:val="70F297A8"/>
    <w:rsid w:val="710239A6"/>
    <w:rsid w:val="71309269"/>
    <w:rsid w:val="714F4896"/>
    <w:rsid w:val="71833684"/>
    <w:rsid w:val="719110E4"/>
    <w:rsid w:val="71ABB2FA"/>
    <w:rsid w:val="71AD26CA"/>
    <w:rsid w:val="71B8FD51"/>
    <w:rsid w:val="71D32C80"/>
    <w:rsid w:val="71D443DF"/>
    <w:rsid w:val="71EF4B66"/>
    <w:rsid w:val="71FA1EAD"/>
    <w:rsid w:val="71FB8BCC"/>
    <w:rsid w:val="71FE05F6"/>
    <w:rsid w:val="721D42C4"/>
    <w:rsid w:val="724CF1EB"/>
    <w:rsid w:val="725F199F"/>
    <w:rsid w:val="72634476"/>
    <w:rsid w:val="72691908"/>
    <w:rsid w:val="7275917E"/>
    <w:rsid w:val="727C3072"/>
    <w:rsid w:val="727EAF92"/>
    <w:rsid w:val="727FABD5"/>
    <w:rsid w:val="7289BE83"/>
    <w:rsid w:val="72975691"/>
    <w:rsid w:val="72A265A7"/>
    <w:rsid w:val="72B11666"/>
    <w:rsid w:val="72BB1FA0"/>
    <w:rsid w:val="72C4990B"/>
    <w:rsid w:val="7317B417"/>
    <w:rsid w:val="7317C2D1"/>
    <w:rsid w:val="7329CE7F"/>
    <w:rsid w:val="73388D82"/>
    <w:rsid w:val="733991E5"/>
    <w:rsid w:val="7344F2DF"/>
    <w:rsid w:val="734D1301"/>
    <w:rsid w:val="734DE4BE"/>
    <w:rsid w:val="73515EA0"/>
    <w:rsid w:val="7369540E"/>
    <w:rsid w:val="7370505A"/>
    <w:rsid w:val="7378ACAC"/>
    <w:rsid w:val="73845AEE"/>
    <w:rsid w:val="738FDE17"/>
    <w:rsid w:val="73A0F101"/>
    <w:rsid w:val="73A2E9C8"/>
    <w:rsid w:val="73A773AF"/>
    <w:rsid w:val="73B292F8"/>
    <w:rsid w:val="73C3D3B7"/>
    <w:rsid w:val="73DB955D"/>
    <w:rsid w:val="741161DF"/>
    <w:rsid w:val="741B7357"/>
    <w:rsid w:val="74288064"/>
    <w:rsid w:val="74355440"/>
    <w:rsid w:val="74682C42"/>
    <w:rsid w:val="746999FE"/>
    <w:rsid w:val="746A42FE"/>
    <w:rsid w:val="74884333"/>
    <w:rsid w:val="748CD5DB"/>
    <w:rsid w:val="7491463E"/>
    <w:rsid w:val="74A86084"/>
    <w:rsid w:val="74ACB9EE"/>
    <w:rsid w:val="74DDEF38"/>
    <w:rsid w:val="74F3F816"/>
    <w:rsid w:val="7500EE65"/>
    <w:rsid w:val="7503F965"/>
    <w:rsid w:val="750C7F6F"/>
    <w:rsid w:val="753EBA29"/>
    <w:rsid w:val="753F5667"/>
    <w:rsid w:val="755CCE52"/>
    <w:rsid w:val="756F19BE"/>
    <w:rsid w:val="756FA843"/>
    <w:rsid w:val="757B3A0A"/>
    <w:rsid w:val="75865FA0"/>
    <w:rsid w:val="758B5692"/>
    <w:rsid w:val="7593A696"/>
    <w:rsid w:val="75AD3240"/>
    <w:rsid w:val="75D396FA"/>
    <w:rsid w:val="75D83B07"/>
    <w:rsid w:val="75F71E09"/>
    <w:rsid w:val="7605DD28"/>
    <w:rsid w:val="7609F5EA"/>
    <w:rsid w:val="764D09CA"/>
    <w:rsid w:val="76645098"/>
    <w:rsid w:val="766FE392"/>
    <w:rsid w:val="7670EC2C"/>
    <w:rsid w:val="767580DA"/>
    <w:rsid w:val="768959DE"/>
    <w:rsid w:val="76A7E922"/>
    <w:rsid w:val="76AA2896"/>
    <w:rsid w:val="76ABCE80"/>
    <w:rsid w:val="76BA468C"/>
    <w:rsid w:val="76BEA124"/>
    <w:rsid w:val="76C9CB08"/>
    <w:rsid w:val="76CDFA72"/>
    <w:rsid w:val="76F0D763"/>
    <w:rsid w:val="771EA414"/>
    <w:rsid w:val="773C57C2"/>
    <w:rsid w:val="7751E065"/>
    <w:rsid w:val="7762E904"/>
    <w:rsid w:val="776AFA85"/>
    <w:rsid w:val="776BF6A4"/>
    <w:rsid w:val="778A7BF5"/>
    <w:rsid w:val="778C4143"/>
    <w:rsid w:val="7791CD75"/>
    <w:rsid w:val="77CF0F45"/>
    <w:rsid w:val="77D663BA"/>
    <w:rsid w:val="77EA0B70"/>
    <w:rsid w:val="77FD4711"/>
    <w:rsid w:val="78061C60"/>
    <w:rsid w:val="78188D01"/>
    <w:rsid w:val="781E4A91"/>
    <w:rsid w:val="78222CC4"/>
    <w:rsid w:val="7831AE27"/>
    <w:rsid w:val="783E02F6"/>
    <w:rsid w:val="784E9EBA"/>
    <w:rsid w:val="788A9635"/>
    <w:rsid w:val="78A06837"/>
    <w:rsid w:val="78B56E2D"/>
    <w:rsid w:val="78D3C1E7"/>
    <w:rsid w:val="78D6A753"/>
    <w:rsid w:val="78EA067E"/>
    <w:rsid w:val="78F28587"/>
    <w:rsid w:val="794792F5"/>
    <w:rsid w:val="79562CE6"/>
    <w:rsid w:val="79595609"/>
    <w:rsid w:val="79683C7D"/>
    <w:rsid w:val="797621CC"/>
    <w:rsid w:val="797C6050"/>
    <w:rsid w:val="798A923B"/>
    <w:rsid w:val="7991C004"/>
    <w:rsid w:val="79A854B6"/>
    <w:rsid w:val="79AC9EB6"/>
    <w:rsid w:val="79ADC819"/>
    <w:rsid w:val="79B3C22B"/>
    <w:rsid w:val="79C35E5C"/>
    <w:rsid w:val="79CEB6C7"/>
    <w:rsid w:val="79EEEC5A"/>
    <w:rsid w:val="79F28213"/>
    <w:rsid w:val="7A036F56"/>
    <w:rsid w:val="7A23131B"/>
    <w:rsid w:val="7A291EF2"/>
    <w:rsid w:val="7A36AFC0"/>
    <w:rsid w:val="7A3DF036"/>
    <w:rsid w:val="7A50BF9F"/>
    <w:rsid w:val="7A619839"/>
    <w:rsid w:val="7A7982E3"/>
    <w:rsid w:val="7A7BAF3E"/>
    <w:rsid w:val="7A80A363"/>
    <w:rsid w:val="7AA58FA4"/>
    <w:rsid w:val="7AABD97B"/>
    <w:rsid w:val="7AE5D576"/>
    <w:rsid w:val="7AE74EA5"/>
    <w:rsid w:val="7AFC4AC7"/>
    <w:rsid w:val="7B1505E7"/>
    <w:rsid w:val="7B150ADF"/>
    <w:rsid w:val="7B2E93C8"/>
    <w:rsid w:val="7B3109D8"/>
    <w:rsid w:val="7BA9922F"/>
    <w:rsid w:val="7BCF1A33"/>
    <w:rsid w:val="7BD4BD6B"/>
    <w:rsid w:val="7C2A6AF4"/>
    <w:rsid w:val="7C472845"/>
    <w:rsid w:val="7C4FA831"/>
    <w:rsid w:val="7C5B531D"/>
    <w:rsid w:val="7C5F8BE3"/>
    <w:rsid w:val="7C6C6549"/>
    <w:rsid w:val="7C7249C9"/>
    <w:rsid w:val="7C7CBF3A"/>
    <w:rsid w:val="7C8F10A5"/>
    <w:rsid w:val="7CA6E5EC"/>
    <w:rsid w:val="7CDBDE67"/>
    <w:rsid w:val="7CEDEB79"/>
    <w:rsid w:val="7CFD1EC2"/>
    <w:rsid w:val="7D0128B1"/>
    <w:rsid w:val="7D02CBD4"/>
    <w:rsid w:val="7D0FF62B"/>
    <w:rsid w:val="7D1EDAAA"/>
    <w:rsid w:val="7D20D473"/>
    <w:rsid w:val="7D277E21"/>
    <w:rsid w:val="7D4D0FD4"/>
    <w:rsid w:val="7D5B4D5A"/>
    <w:rsid w:val="7D68298A"/>
    <w:rsid w:val="7D7BA254"/>
    <w:rsid w:val="7D8D25BE"/>
    <w:rsid w:val="7D8FF015"/>
    <w:rsid w:val="7DD5F969"/>
    <w:rsid w:val="7DDABACE"/>
    <w:rsid w:val="7DEC0E58"/>
    <w:rsid w:val="7E09F674"/>
    <w:rsid w:val="7E127B72"/>
    <w:rsid w:val="7E1A1360"/>
    <w:rsid w:val="7E7207B8"/>
    <w:rsid w:val="7E7C2C84"/>
    <w:rsid w:val="7E84BA5F"/>
    <w:rsid w:val="7E8D3FD6"/>
    <w:rsid w:val="7E8DFE01"/>
    <w:rsid w:val="7EAB1914"/>
    <w:rsid w:val="7EB42FEC"/>
    <w:rsid w:val="7EB8EF54"/>
    <w:rsid w:val="7EBD8A60"/>
    <w:rsid w:val="7EC01317"/>
    <w:rsid w:val="7EC0D12E"/>
    <w:rsid w:val="7EC2017B"/>
    <w:rsid w:val="7EC665F9"/>
    <w:rsid w:val="7EE6A10D"/>
    <w:rsid w:val="7F06A443"/>
    <w:rsid w:val="7F0E5846"/>
    <w:rsid w:val="7F120E19"/>
    <w:rsid w:val="7F52DB58"/>
    <w:rsid w:val="7F5716FE"/>
    <w:rsid w:val="7F5D3FE1"/>
    <w:rsid w:val="7F84B4DC"/>
    <w:rsid w:val="7F8D30F6"/>
    <w:rsid w:val="7FAFDC2A"/>
    <w:rsid w:val="7FFD571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9435B3"/>
  <w15:chartTrackingRefBased/>
  <w15:docId w15:val="{AF322E9E-D87F-4FE6-BF16-686D8B8B5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0FB8"/>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6478E7"/>
    <w:pPr>
      <w:ind w:left="720"/>
      <w:contextualSpacing/>
    </w:pPr>
  </w:style>
  <w:style w:type="table" w:styleId="TableGrid">
    <w:name w:val="Table Grid"/>
    <w:aliases w:val="Summary box,Table Gridbeth,RTI AMCP Table,new style,ASD Table,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basedOn w:val="DefaultParagraphFont"/>
    <w:link w:val="ListParagraph"/>
    <w:uiPriority w:val="34"/>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0"/>
      </w:numPr>
      <w:spacing w:before="0" w:after="0"/>
    </w:pPr>
  </w:style>
  <w:style w:type="paragraph" w:customStyle="1" w:styleId="Guidelinescross-ref">
    <w:name w:val="Guidelines cross-ref"/>
    <w:basedOn w:val="Normal"/>
    <w:link w:val="Guidelinescross-refChar"/>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character" w:styleId="UnresolvedMention">
    <w:name w:val="Unresolved Mention"/>
    <w:basedOn w:val="DefaultParagraphFont"/>
    <w:uiPriority w:val="99"/>
    <w:unhideWhenUsed/>
    <w:rsid w:val="00BB0FFB"/>
    <w:rPr>
      <w:color w:val="605E5C"/>
      <w:shd w:val="clear" w:color="auto" w:fill="E1DFDD"/>
    </w:rPr>
  </w:style>
  <w:style w:type="table" w:customStyle="1" w:styleId="TableGrid11">
    <w:name w:val="Table Grid11"/>
    <w:basedOn w:val="TableNormal"/>
    <w:uiPriority w:val="59"/>
    <w:rsid w:val="00E03083"/>
    <w:pPr>
      <w:spacing w:after="240" w:line="240" w:lineRule="auto"/>
      <w:ind w:left="720" w:hanging="36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807730"/>
    <w:rPr>
      <w:color w:val="2B579A"/>
      <w:shd w:val="clear" w:color="auto" w:fill="E1DFDD"/>
    </w:rPr>
  </w:style>
  <w:style w:type="paragraph" w:customStyle="1" w:styleId="EndNoteBibliographyTitle">
    <w:name w:val="EndNote Bibliography Title"/>
    <w:basedOn w:val="Normal"/>
    <w:link w:val="EndNoteBibliographyTitleChar"/>
    <w:rsid w:val="007C3C35"/>
    <w:pPr>
      <w:spacing w:after="0"/>
      <w:jc w:val="center"/>
    </w:pPr>
    <w:rPr>
      <w:rFonts w:cs="Calibri"/>
      <w:noProof/>
      <w:lang w:val="en-US"/>
    </w:rPr>
  </w:style>
  <w:style w:type="character" w:customStyle="1" w:styleId="Guidelinescross-refChar">
    <w:name w:val="Guidelines cross-ref Char"/>
    <w:basedOn w:val="DefaultParagraphFont"/>
    <w:link w:val="Guidelinescross-ref"/>
    <w:rsid w:val="007C3C35"/>
    <w:rPr>
      <w:rFonts w:ascii="Calibri" w:hAnsi="Calibri"/>
      <w:b/>
      <w:color w:val="0070C0"/>
      <w:sz w:val="24"/>
    </w:rPr>
  </w:style>
  <w:style w:type="character" w:customStyle="1" w:styleId="EndNoteBibliographyTitleChar">
    <w:name w:val="EndNote Bibliography Title Char"/>
    <w:basedOn w:val="Guidelinescross-refChar"/>
    <w:link w:val="EndNoteBibliographyTitle"/>
    <w:rsid w:val="007C3C35"/>
    <w:rPr>
      <w:rFonts w:ascii="Calibri" w:eastAsia="Calibri" w:hAnsi="Calibri" w:cs="Calibri"/>
      <w:b w:val="0"/>
      <w:noProof/>
      <w:color w:val="0070C0"/>
      <w:sz w:val="24"/>
      <w:lang w:val="en-US"/>
    </w:rPr>
  </w:style>
  <w:style w:type="paragraph" w:customStyle="1" w:styleId="EndNoteBibliography">
    <w:name w:val="EndNote Bibliography"/>
    <w:basedOn w:val="Normal"/>
    <w:link w:val="EndNoteBibliographyChar"/>
    <w:rsid w:val="007C3C35"/>
    <w:pPr>
      <w:spacing w:line="240" w:lineRule="auto"/>
    </w:pPr>
    <w:rPr>
      <w:rFonts w:cs="Calibri"/>
      <w:noProof/>
      <w:lang w:val="en-US"/>
    </w:rPr>
  </w:style>
  <w:style w:type="character" w:customStyle="1" w:styleId="EndNoteBibliographyChar">
    <w:name w:val="EndNote Bibliography Char"/>
    <w:basedOn w:val="Guidelinescross-refChar"/>
    <w:link w:val="EndNoteBibliography"/>
    <w:rsid w:val="007C3C35"/>
    <w:rPr>
      <w:rFonts w:ascii="Calibri" w:eastAsia="Calibri" w:hAnsi="Calibri" w:cs="Calibri"/>
      <w:b w:val="0"/>
      <w:noProof/>
      <w:color w:val="0070C0"/>
      <w:sz w:val="24"/>
      <w:lang w:val="en-US"/>
    </w:rPr>
  </w:style>
  <w:style w:type="paragraph" w:customStyle="1" w:styleId="bulletindent1">
    <w:name w:val="bulletindent1"/>
    <w:basedOn w:val="Normal"/>
    <w:rsid w:val="003A777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glyph">
    <w:name w:val="glyph"/>
    <w:basedOn w:val="DefaultParagraphFont"/>
    <w:rsid w:val="003A7770"/>
  </w:style>
  <w:style w:type="character" w:customStyle="1" w:styleId="normaltextrun">
    <w:name w:val="normaltextrun"/>
    <w:basedOn w:val="DefaultParagraphFont"/>
    <w:rsid w:val="00E76AC9"/>
  </w:style>
  <w:style w:type="paragraph" w:styleId="FootnoteText">
    <w:name w:val="footnote text"/>
    <w:basedOn w:val="Normal"/>
    <w:link w:val="FootnoteTextChar"/>
    <w:uiPriority w:val="99"/>
    <w:semiHidden/>
    <w:unhideWhenUsed/>
    <w:rsid w:val="006E63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63F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6E63F0"/>
    <w:rPr>
      <w:vertAlign w:val="superscript"/>
    </w:rPr>
  </w:style>
  <w:style w:type="table" w:customStyle="1" w:styleId="HealthConsult1">
    <w:name w:val="HealthConsult1"/>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2">
    <w:name w:val="HealthConsult2"/>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3">
    <w:name w:val="HealthConsult3"/>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4">
    <w:name w:val="HealthConsult4"/>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5">
    <w:name w:val="HealthConsult5"/>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6">
    <w:name w:val="HealthConsult6"/>
    <w:basedOn w:val="TableNormal"/>
    <w:next w:val="TableGrid"/>
    <w:uiPriority w:val="59"/>
    <w:rsid w:val="006B3A05"/>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7">
    <w:name w:val="HealthConsult7"/>
    <w:basedOn w:val="TableNormal"/>
    <w:next w:val="TableGrid"/>
    <w:uiPriority w:val="59"/>
    <w:rsid w:val="008475E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8">
    <w:name w:val="HealthConsult8"/>
    <w:basedOn w:val="TableNormal"/>
    <w:next w:val="TableGrid"/>
    <w:uiPriority w:val="59"/>
    <w:rsid w:val="008475E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9">
    <w:name w:val="HealthConsult9"/>
    <w:basedOn w:val="TableNormal"/>
    <w:next w:val="TableGrid"/>
    <w:uiPriority w:val="59"/>
    <w:rsid w:val="008475E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althConsult10">
    <w:name w:val="HealthConsult10"/>
    <w:basedOn w:val="TableNormal"/>
    <w:next w:val="TableGrid"/>
    <w:uiPriority w:val="59"/>
    <w:rsid w:val="008475E0"/>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280458806">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61205939">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62481317">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794014396">
      <w:bodyDiv w:val="1"/>
      <w:marLeft w:val="0"/>
      <w:marRight w:val="0"/>
      <w:marTop w:val="0"/>
      <w:marBottom w:val="0"/>
      <w:divBdr>
        <w:top w:val="none" w:sz="0" w:space="0" w:color="auto"/>
        <w:left w:val="none" w:sz="0" w:space="0" w:color="auto"/>
        <w:bottom w:val="none" w:sz="0" w:space="0" w:color="auto"/>
        <w:right w:val="none" w:sz="0" w:space="0" w:color="auto"/>
      </w:divBdr>
    </w:div>
    <w:div w:id="1822692374">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34263428">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sac.gov.au/internet/msac/publishing.nsf/Content/1353-public" TargetMode="External"/><Relationship Id="rId13" Type="http://schemas.openxmlformats.org/officeDocument/2006/relationships/hyperlink" Target="https://centraladelaide.health.sa.gov.au/ultrasound_for_ibd/" TargetMode="External"/><Relationship Id="rId18" Type="http://schemas.openxmlformats.org/officeDocument/2006/relationships/hyperlink" Target="https://doi.org/10.1111/imj.14027"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nps.org.au/assets/NPS/pdf/NPSMW2394_Faecal_Calprotectin_Algorithm.pdf" TargetMode="External"/><Relationship Id="rId2" Type="http://schemas.openxmlformats.org/officeDocument/2006/relationships/numbering" Target="numbering.xml"/><Relationship Id="rId16" Type="http://schemas.openxmlformats.org/officeDocument/2006/relationships/hyperlink" Target="https://doi.org/10.1016/j.cgh.2016.10.04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apt.13276"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rohnsandcolitis.org.au/wp-content/uploads/2022/02/PwC-report-2013.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136/gutjnl-2017-314472.156"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52271-03FC-4431-A20D-396ED6BD81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14485</Words>
  <Characters>82571</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Maynard Gold</dc:creator>
  <cp:keywords/>
  <dc:description/>
  <cp:lastModifiedBy>Maynard Gold</cp:lastModifiedBy>
  <cp:revision>3</cp:revision>
  <cp:lastPrinted>2024-02-06T00:44:00Z</cp:lastPrinted>
  <dcterms:created xsi:type="dcterms:W3CDTF">2024-02-06T00:35:00Z</dcterms:created>
  <dcterms:modified xsi:type="dcterms:W3CDTF">2024-02-06T00:55:00Z</dcterms:modified>
</cp:coreProperties>
</file>