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092610A4" w14:textId="77777777" w:rsidR="00CC34D0" w:rsidRPr="005456EE" w:rsidRDefault="00CC34D0" w:rsidP="00CC34D0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 xml:space="preserve">Consultation Survey on </w:t>
      </w:r>
      <w:r w:rsidRPr="005456EE">
        <w:rPr>
          <w:rFonts w:ascii="Arial" w:hAnsi="Arial" w:cs="Arial"/>
          <w:b/>
          <w:sz w:val="48"/>
          <w:szCs w:val="48"/>
        </w:rPr>
        <w:br/>
        <w:t xml:space="preserve">MSAC Application </w:t>
      </w:r>
      <w:r>
        <w:rPr>
          <w:rFonts w:ascii="Arial" w:hAnsi="Arial" w:cs="Arial"/>
          <w:b/>
          <w:sz w:val="48"/>
          <w:szCs w:val="48"/>
        </w:rPr>
        <w:t>1734</w:t>
      </w:r>
    </w:p>
    <w:p w14:paraId="14590E84" w14:textId="77777777" w:rsidR="00CC34D0" w:rsidRDefault="00CC34D0" w:rsidP="00CC34D0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490C19">
        <w:rPr>
          <w:rFonts w:ascii="Arial" w:hAnsi="Arial" w:cs="Arial"/>
          <w:b/>
          <w:sz w:val="28"/>
          <w:szCs w:val="28"/>
        </w:rPr>
        <w:t>Intravascular lithotripsy for the treatment of moderately or severely calcified peripheral artery disease</w:t>
      </w:r>
    </w:p>
    <w:p w14:paraId="2224A917" w14:textId="1A48057C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C34D0">
        <w:rPr>
          <w:b w:val="0"/>
        </w:rPr>
      </w:r>
      <w:r w:rsidR="00CC34D0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B0CEC"/>
    <w:rsid w:val="000C3291"/>
    <w:rsid w:val="000C5AB5"/>
    <w:rsid w:val="000E53A4"/>
    <w:rsid w:val="0010233F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F5DBA"/>
    <w:rsid w:val="00406DFA"/>
    <w:rsid w:val="00414CC0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906709"/>
    <w:rsid w:val="009212C3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C34D0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2023-01-09T00:06:00Z</dcterms:created>
  <dcterms:modified xsi:type="dcterms:W3CDTF">2023-01-09T00:06:00Z</dcterms:modified>
</cp:coreProperties>
</file>