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554C7" w14:textId="77777777" w:rsidR="00B61FD8" w:rsidRDefault="00B61FD8" w:rsidP="00B61FD8">
      <w:pPr>
        <w:pStyle w:val="EmptyCellLayoutStyle"/>
        <w:spacing w:after="0" w:line="240" w:lineRule="auto"/>
        <w:ind w:left="1134" w:right="1273"/>
      </w:pPr>
      <w:r>
        <w:t>!!!</w:t>
      </w:r>
    </w:p>
    <w:p w14:paraId="50B8C650" w14:textId="1BCC7238" w:rsidR="00052218" w:rsidRDefault="00052218" w:rsidP="00052218">
      <w:pPr>
        <w:spacing w:after="0" w:line="240" w:lineRule="auto"/>
        <w:ind w:left="284" w:right="1273"/>
        <w:rPr>
          <w:sz w:val="2"/>
        </w:rPr>
      </w:pPr>
    </w:p>
    <w:p w14:paraId="0A0F918E" w14:textId="77777777" w:rsidR="004A2107" w:rsidRDefault="00B61FD8" w:rsidP="00B61FD8">
      <w:pPr>
        <w:spacing w:after="0" w:line="240" w:lineRule="auto"/>
        <w:ind w:left="1134" w:right="1273"/>
        <w:rPr>
          <w:sz w:val="2"/>
        </w:rPr>
      </w:pPr>
      <w:r>
        <w:rPr>
          <w:sz w:val="2"/>
        </w:rPr>
        <w:t>!</w:t>
      </w:r>
    </w:p>
    <w:p w14:paraId="3F2F78DF" w14:textId="7D6DE965" w:rsidR="009B2CBB" w:rsidRDefault="009B2CBB" w:rsidP="003E6F43">
      <w:pPr>
        <w:pStyle w:val="Title"/>
        <w:spacing w:before="3000"/>
        <w:ind w:left="1134"/>
      </w:pPr>
      <w:r>
        <w:t xml:space="preserve">MSAC </w:t>
      </w:r>
      <w:r w:rsidRPr="001906CD">
        <w:t xml:space="preserve">Application </w:t>
      </w:r>
      <w:r>
        <w:t>17</w:t>
      </w:r>
      <w:r>
        <w:t>08.1</w:t>
      </w:r>
    </w:p>
    <w:p w14:paraId="1B3CDF07" w14:textId="77777777" w:rsidR="009B2CBB" w:rsidRPr="0000380D" w:rsidRDefault="009B2CBB" w:rsidP="003E6F43">
      <w:pPr>
        <w:ind w:left="1134"/>
      </w:pPr>
    </w:p>
    <w:p w14:paraId="0944C51F" w14:textId="77777777" w:rsidR="009B2CBB" w:rsidRDefault="009B2CBB" w:rsidP="003E6F43">
      <w:pPr>
        <w:ind w:left="1134"/>
      </w:pPr>
    </w:p>
    <w:p w14:paraId="020538CE" w14:textId="77777777" w:rsidR="009B2CBB" w:rsidRPr="003E6F43" w:rsidRDefault="009B2CBB" w:rsidP="003E6F43">
      <w:pPr>
        <w:spacing w:after="0" w:line="240" w:lineRule="auto"/>
        <w:ind w:left="1134" w:right="425"/>
        <w:jc w:val="center"/>
        <w:rPr>
          <w:rFonts w:ascii="Arial" w:hAnsi="Arial" w:cs="Arial"/>
          <w:b/>
          <w:bCs/>
          <w:color w:val="0070C0"/>
          <w:sz w:val="48"/>
          <w:szCs w:val="48"/>
        </w:rPr>
      </w:pPr>
      <w:r w:rsidRPr="003E6F43">
        <w:rPr>
          <w:rFonts w:ascii="Arial" w:eastAsia="Segoe UI" w:hAnsi="Arial" w:cs="Arial"/>
          <w:b/>
          <w:bCs/>
          <w:color w:val="0070C0"/>
          <w:sz w:val="48"/>
          <w:szCs w:val="48"/>
        </w:rPr>
        <w:t xml:space="preserve">Hepatitis Delta Virus (HDV) RNA PCR testing to determine eligibility for PBS-subsidised </w:t>
      </w:r>
      <w:proofErr w:type="spellStart"/>
      <w:r w:rsidRPr="003E6F43">
        <w:rPr>
          <w:rFonts w:ascii="Arial" w:eastAsia="Segoe UI" w:hAnsi="Arial" w:cs="Arial"/>
          <w:b/>
          <w:bCs/>
          <w:color w:val="0070C0"/>
          <w:sz w:val="48"/>
          <w:szCs w:val="48"/>
        </w:rPr>
        <w:t>bulevirtide</w:t>
      </w:r>
      <w:proofErr w:type="spellEnd"/>
      <w:r w:rsidRPr="003E6F43">
        <w:rPr>
          <w:rFonts w:ascii="Arial" w:eastAsia="Segoe UI" w:hAnsi="Arial" w:cs="Arial"/>
          <w:b/>
          <w:bCs/>
          <w:color w:val="0070C0"/>
          <w:sz w:val="48"/>
          <w:szCs w:val="48"/>
        </w:rPr>
        <w:t xml:space="preserve"> (HEPCLUDEX) for treatment of </w:t>
      </w:r>
      <w:proofErr w:type="gramStart"/>
      <w:r w:rsidRPr="003E6F43">
        <w:rPr>
          <w:rFonts w:ascii="Arial" w:eastAsia="Segoe UI" w:hAnsi="Arial" w:cs="Arial"/>
          <w:b/>
          <w:bCs/>
          <w:color w:val="0070C0"/>
          <w:sz w:val="48"/>
          <w:szCs w:val="48"/>
        </w:rPr>
        <w:t>HDV</w:t>
      </w:r>
      <w:proofErr w:type="gramEnd"/>
    </w:p>
    <w:p w14:paraId="16EB4E82" w14:textId="77777777" w:rsidR="009B2CBB" w:rsidRDefault="009B2CBB" w:rsidP="003E6F43">
      <w:pPr>
        <w:ind w:left="1134"/>
        <w:rPr>
          <w:rFonts w:ascii="Arial" w:hAnsi="Arial" w:cs="Arial"/>
          <w:b/>
          <w:color w:val="0070C0"/>
          <w:sz w:val="48"/>
          <w:szCs w:val="48"/>
        </w:rPr>
      </w:pPr>
      <w:r>
        <w:rPr>
          <w:rFonts w:ascii="Arial" w:hAnsi="Arial" w:cs="Arial"/>
          <w:b/>
          <w:color w:val="0070C0"/>
          <w:sz w:val="48"/>
          <w:szCs w:val="48"/>
        </w:rPr>
        <w:br w:type="page"/>
      </w:r>
    </w:p>
    <w:p w14:paraId="5FA9DBAB" w14:textId="77777777" w:rsidR="004A2107" w:rsidRDefault="004A2107" w:rsidP="009B2CBB">
      <w:pPr>
        <w:ind w:left="1418"/>
        <w:rPr>
          <w:sz w:val="2"/>
        </w:rPr>
      </w:pPr>
    </w:p>
    <w:p w14:paraId="0A623BE6" w14:textId="124FAA3D" w:rsidR="00B61FD8" w:rsidRPr="00EF09E3" w:rsidRDefault="00B61FD8" w:rsidP="004A2107">
      <w:pPr>
        <w:pStyle w:val="Heading2"/>
        <w:ind w:left="1134"/>
        <w:rPr>
          <w:rStyle w:val="Heading1Char"/>
          <w:rFonts w:ascii="Segoe UI" w:hAnsi="Segoe UI" w:cs="Segoe UI"/>
          <w:color w:val="auto"/>
        </w:rPr>
      </w:pPr>
      <w:r w:rsidRPr="00EF09E3">
        <w:rPr>
          <w:rStyle w:val="Heading1Char"/>
          <w:rFonts w:ascii="Segoe UI" w:hAnsi="Segoe UI" w:cs="Segoe UI"/>
          <w:color w:val="auto"/>
        </w:rPr>
        <w:t xml:space="preserve">Application for MBS eligible service or health technology </w:t>
      </w:r>
    </w:p>
    <w:p w14:paraId="4EFBE01A" w14:textId="77777777" w:rsidR="004A2107" w:rsidRPr="004A2107" w:rsidRDefault="004A2107" w:rsidP="004A2107">
      <w:pPr>
        <w:spacing w:before="120" w:after="0" w:line="240" w:lineRule="auto"/>
        <w:ind w:left="1134" w:right="1276"/>
        <w:rPr>
          <w:rFonts w:ascii="Segoe UI" w:eastAsia="Segoe UI" w:hAnsi="Segoe UI"/>
          <w:b/>
          <w:color w:val="000000"/>
          <w:sz w:val="22"/>
        </w:rPr>
      </w:pPr>
      <w:r w:rsidRPr="004A2107">
        <w:rPr>
          <w:rFonts w:ascii="Segoe UI" w:eastAsia="Segoe UI" w:hAnsi="Segoe UI"/>
          <w:b/>
          <w:color w:val="000000"/>
          <w:sz w:val="22"/>
        </w:rPr>
        <w:t>MSAC Application Number:</w:t>
      </w:r>
    </w:p>
    <w:p w14:paraId="2F026268" w14:textId="484601AA" w:rsidR="00B61FD8" w:rsidRDefault="004A2107" w:rsidP="00B61FD8">
      <w:pPr>
        <w:spacing w:after="0" w:line="240" w:lineRule="auto"/>
        <w:ind w:left="1134" w:right="1273"/>
      </w:pPr>
      <w:r>
        <w:rPr>
          <w:rFonts w:ascii="Segoe UI" w:eastAsia="Segoe UI" w:hAnsi="Segoe UI"/>
          <w:color w:val="000000"/>
          <w:sz w:val="22"/>
        </w:rPr>
        <w:t>1708.1</w:t>
      </w:r>
    </w:p>
    <w:p w14:paraId="0985EC41" w14:textId="77777777" w:rsidR="00B61FD8" w:rsidRDefault="00B61FD8" w:rsidP="00052218">
      <w:pPr>
        <w:spacing w:before="120" w:after="0" w:line="240" w:lineRule="auto"/>
        <w:ind w:left="1134" w:right="1276"/>
      </w:pPr>
      <w:r>
        <w:rPr>
          <w:rFonts w:ascii="Segoe UI" w:eastAsia="Segoe UI" w:hAnsi="Segoe UI"/>
          <w:b/>
          <w:color w:val="000000"/>
          <w:sz w:val="22"/>
        </w:rPr>
        <w:t>Application title:</w:t>
      </w:r>
    </w:p>
    <w:p w14:paraId="71C51D20" w14:textId="55634BC3" w:rsidR="00B61FD8" w:rsidRDefault="00B61FD8" w:rsidP="00B61FD8">
      <w:pPr>
        <w:spacing w:after="0" w:line="240" w:lineRule="auto"/>
        <w:ind w:left="1134" w:right="1273"/>
      </w:pPr>
      <w:r>
        <w:rPr>
          <w:rFonts w:ascii="Segoe UI" w:eastAsia="Segoe UI" w:hAnsi="Segoe UI"/>
          <w:color w:val="000000"/>
          <w:sz w:val="22"/>
        </w:rPr>
        <w:t>Application No. 1708</w:t>
      </w:r>
      <w:r w:rsidR="004A2107">
        <w:rPr>
          <w:rFonts w:ascii="Segoe UI" w:eastAsia="Segoe UI" w:hAnsi="Segoe UI"/>
          <w:color w:val="000000"/>
          <w:sz w:val="22"/>
        </w:rPr>
        <w:t>.1</w:t>
      </w:r>
      <w:r>
        <w:rPr>
          <w:rFonts w:ascii="Segoe UI" w:eastAsia="Segoe UI" w:hAnsi="Segoe UI"/>
          <w:color w:val="000000"/>
          <w:sz w:val="22"/>
        </w:rPr>
        <w:t xml:space="preserve"> – Hepatitis Delta Virus (HDV) RNA PCR testing to determine eligibility for PBS-subsidised bulevirtide (HEPCLUDEX) for treatment of </w:t>
      </w:r>
      <w:proofErr w:type="gramStart"/>
      <w:r>
        <w:rPr>
          <w:rFonts w:ascii="Segoe UI" w:eastAsia="Segoe UI" w:hAnsi="Segoe UI"/>
          <w:color w:val="000000"/>
          <w:sz w:val="22"/>
        </w:rPr>
        <w:t>HDV</w:t>
      </w:r>
      <w:proofErr w:type="gramEnd"/>
    </w:p>
    <w:p w14:paraId="31FB5893" w14:textId="77777777" w:rsidR="00B61FD8" w:rsidRDefault="00B61FD8" w:rsidP="00052218">
      <w:pPr>
        <w:spacing w:before="120" w:after="0" w:line="240" w:lineRule="auto"/>
        <w:ind w:left="1134" w:right="1276"/>
      </w:pPr>
      <w:r>
        <w:rPr>
          <w:rFonts w:ascii="Segoe UI" w:eastAsia="Segoe UI" w:hAnsi="Segoe UI"/>
          <w:b/>
          <w:color w:val="000000"/>
          <w:sz w:val="22"/>
        </w:rPr>
        <w:t xml:space="preserve">Submitting organisation: </w:t>
      </w:r>
    </w:p>
    <w:p w14:paraId="1281D44D" w14:textId="77777777" w:rsidR="00B61FD8" w:rsidRDefault="00B61FD8" w:rsidP="00B61FD8">
      <w:pPr>
        <w:spacing w:after="0" w:line="240" w:lineRule="auto"/>
        <w:ind w:left="1134" w:right="1273"/>
      </w:pPr>
      <w:r>
        <w:rPr>
          <w:rFonts w:ascii="Segoe UI" w:eastAsia="Segoe UI" w:hAnsi="Segoe UI"/>
          <w:color w:val="000000"/>
          <w:sz w:val="22"/>
        </w:rPr>
        <w:t>GILEAD SCIENCES PTY LIMITED</w:t>
      </w:r>
    </w:p>
    <w:p w14:paraId="19BA39BC" w14:textId="77777777" w:rsidR="00B61FD8" w:rsidRDefault="00B61FD8" w:rsidP="00052218">
      <w:pPr>
        <w:spacing w:before="120" w:after="0" w:line="240" w:lineRule="auto"/>
        <w:ind w:left="1134" w:right="1276"/>
      </w:pPr>
      <w:r>
        <w:rPr>
          <w:rFonts w:ascii="Segoe UI" w:eastAsia="Segoe UI" w:hAnsi="Segoe UI"/>
          <w:b/>
          <w:color w:val="000000"/>
          <w:sz w:val="22"/>
        </w:rPr>
        <w:t>Submitting organisation ABN:</w:t>
      </w:r>
    </w:p>
    <w:p w14:paraId="5C0715F6" w14:textId="604AB110" w:rsidR="00B61FD8" w:rsidRDefault="00B61FD8" w:rsidP="00716920">
      <w:pPr>
        <w:spacing w:after="0" w:line="240" w:lineRule="auto"/>
        <w:ind w:left="1134" w:right="1273"/>
      </w:pPr>
      <w:r>
        <w:rPr>
          <w:rFonts w:ascii="Segoe UI" w:eastAsia="Segoe UI" w:hAnsi="Segoe UI"/>
          <w:color w:val="000000"/>
          <w:sz w:val="22"/>
        </w:rPr>
        <w:t>71072611708</w:t>
      </w:r>
    </w:p>
    <w:p w14:paraId="16E25B95" w14:textId="77777777" w:rsidR="00B61FD8" w:rsidRPr="004A2107" w:rsidRDefault="00B61FD8" w:rsidP="004A2107">
      <w:pPr>
        <w:pStyle w:val="Heading1"/>
        <w:ind w:left="1134"/>
        <w:rPr>
          <w:rStyle w:val="Heading1Char"/>
          <w:rFonts w:ascii="Segoe UI" w:hAnsi="Segoe UI" w:cs="Segoe UI"/>
        </w:rPr>
      </w:pPr>
      <w:r>
        <w:rPr>
          <w:sz w:val="2"/>
        </w:rPr>
        <w:t>!!</w:t>
      </w:r>
      <w:r w:rsidRPr="004A2107">
        <w:rPr>
          <w:rStyle w:val="Heading1Char"/>
          <w:rFonts w:ascii="Segoe UI" w:hAnsi="Segoe UI" w:cs="Segoe UI"/>
          <w:b/>
          <w:bCs/>
          <w:color w:val="auto"/>
          <w:lang w:eastAsia="en-US"/>
        </w:rPr>
        <w:t>Application description</w:t>
      </w:r>
    </w:p>
    <w:p w14:paraId="04E0151C" w14:textId="77777777" w:rsidR="00B61FD8" w:rsidRDefault="00B61FD8" w:rsidP="00B61FD8">
      <w:pPr>
        <w:spacing w:after="0" w:line="240" w:lineRule="auto"/>
        <w:ind w:left="1134" w:right="1273"/>
      </w:pPr>
      <w:r>
        <w:rPr>
          <w:rFonts w:ascii="Segoe UI" w:eastAsia="Segoe UI" w:hAnsi="Segoe UI"/>
          <w:b/>
          <w:color w:val="000000"/>
          <w:sz w:val="22"/>
        </w:rPr>
        <w:t>Succinct description of the medical condition/s:</w:t>
      </w:r>
    </w:p>
    <w:p w14:paraId="23968C92" w14:textId="77777777" w:rsidR="00B61FD8" w:rsidRDefault="00B61FD8" w:rsidP="00B61FD8">
      <w:pPr>
        <w:spacing w:after="0" w:line="240" w:lineRule="auto"/>
        <w:ind w:left="1134" w:right="1273"/>
      </w:pPr>
      <w:r>
        <w:rPr>
          <w:rFonts w:ascii="Segoe UI" w:eastAsia="Segoe UI" w:hAnsi="Segoe UI"/>
          <w:color w:val="000000"/>
          <w:sz w:val="22"/>
        </w:rPr>
        <w:t>Hepatitis delta virus (HDV) is a rare, unique blood-borne virus that occurs in people infected with hepatitis B virus (HBV) and is transmitted by exposure to contaminated blood or bodily fluids. HDV is reliant on HBV surface antigens (HBsAg) to infect human hepatocytes and to undergo viral assembly and transmission and therefore is only found either as a co-infection or as a superinfection in patients with HBV infection. HDV infection causes hepatitis D, a form of viral hepatitis that is severe, rapidly progresses to cirrhosis, and has increased risk of hepatocellular carcinoma (HCC) compared to HBV mono-infection. Liver cirrhosis and cancer occur on average earlier in HBV/HDV co-infection; the 5-year mortality of co-infected individuals is twice that of HBV mono-infection (Cornberg et al. 2020). Chronic HDV infection causes cirrhosis and HCC with annual rates of 4% and 2.7%, respectively (Romeo et al. 2009). There is currently no pharmacological standard of care for patients with HDV.</w:t>
      </w:r>
    </w:p>
    <w:p w14:paraId="619B75C2" w14:textId="77777777" w:rsidR="00B61FD8" w:rsidRDefault="00B61FD8" w:rsidP="00052218">
      <w:pPr>
        <w:spacing w:before="240" w:after="0" w:line="240" w:lineRule="auto"/>
        <w:ind w:left="1134" w:right="1273"/>
      </w:pPr>
      <w:r>
        <w:rPr>
          <w:rFonts w:ascii="Segoe UI" w:eastAsia="Segoe UI" w:hAnsi="Segoe UI"/>
          <w:b/>
          <w:color w:val="000000"/>
          <w:sz w:val="22"/>
        </w:rPr>
        <w:t>Succinct description of the service or health technology:</w:t>
      </w:r>
    </w:p>
    <w:p w14:paraId="01C77C60" w14:textId="6FC36F41" w:rsidR="00B61FD8" w:rsidRDefault="00B61FD8" w:rsidP="004E01B2">
      <w:pPr>
        <w:spacing w:after="0" w:line="240" w:lineRule="auto"/>
        <w:ind w:left="1134" w:right="1273"/>
      </w:pPr>
      <w:r>
        <w:rPr>
          <w:rFonts w:ascii="Segoe UI" w:eastAsia="Segoe UI" w:hAnsi="Segoe UI"/>
          <w:color w:val="000000"/>
          <w:sz w:val="22"/>
        </w:rPr>
        <w:t>Hepatitis D is a notifiable disease in Australia. The definition of a notifiable HDV case is the detection of IgM or IgG to hepatitis D virus or detection of hepatitis D virus on liver biopsy in patients who are HBV surface antigen positive. Therefore, the detection of HDV should be based on positive anti-HDV antibody testing given it is faster and not invasive compared to a liver biopsy (MBS Items 69384, 69475, 69481). If HDV is detected, quantification of HDV viral load via HDV ribonucleic acid polymerase chain reaction (RNA PCR) should be undertaken to determine the extent of viral replication which informs clinical decision making. In Australia, the HDV RNA PCR test is only offered by VIDRL (Victorian Infectious Disease Reference Laboratory) and is not yet funded on the MBS. Any collections by other states/jurisdictions are sent to VIDRL for testing/processing.</w:t>
      </w:r>
    </w:p>
    <w:p w14:paraId="5CFB2A4B" w14:textId="77777777" w:rsidR="00B61FD8" w:rsidRDefault="00B61FD8" w:rsidP="004A2107">
      <w:pPr>
        <w:pStyle w:val="Heading1"/>
        <w:ind w:left="1134"/>
        <w:rPr>
          <w:rStyle w:val="Heading1Char"/>
          <w:rFonts w:ascii="Segoe UI" w:hAnsi="Segoe UI" w:cs="Segoe UI"/>
          <w:b/>
          <w:bCs/>
          <w:color w:val="auto"/>
        </w:rPr>
      </w:pPr>
      <w:r>
        <w:rPr>
          <w:sz w:val="2"/>
        </w:rPr>
        <w:t>!!</w:t>
      </w:r>
      <w:r w:rsidRPr="004A2107">
        <w:rPr>
          <w:rStyle w:val="Heading1Char"/>
          <w:rFonts w:ascii="Segoe UI" w:hAnsi="Segoe UI" w:cs="Segoe UI"/>
          <w:b/>
          <w:bCs/>
          <w:color w:val="auto"/>
        </w:rPr>
        <w:t>Application contact details</w:t>
      </w:r>
    </w:p>
    <w:p w14:paraId="5AF28F26" w14:textId="77777777" w:rsidR="00D4078C" w:rsidRPr="00D4078C" w:rsidRDefault="00D4078C" w:rsidP="00D4078C"/>
    <w:p w14:paraId="2A925AAA" w14:textId="77777777" w:rsidR="00B61FD8" w:rsidRDefault="00B61FD8" w:rsidP="00B61FD8">
      <w:pPr>
        <w:spacing w:after="0" w:line="240" w:lineRule="auto"/>
        <w:ind w:left="1134" w:right="1273"/>
      </w:pPr>
      <w:r>
        <w:rPr>
          <w:rFonts w:ascii="Segoe UI" w:eastAsia="Segoe UI" w:hAnsi="Segoe UI"/>
          <w:b/>
          <w:color w:val="000000"/>
          <w:sz w:val="22"/>
        </w:rPr>
        <w:t>Are you the applicant, or are you a consultant or lobbyist acting on behalf of the applicant?</w:t>
      </w:r>
    </w:p>
    <w:p w14:paraId="4BACE6F3" w14:textId="77777777" w:rsidR="00B61FD8" w:rsidRDefault="00B61FD8" w:rsidP="00B61FD8">
      <w:pPr>
        <w:spacing w:after="0" w:line="240" w:lineRule="auto"/>
        <w:ind w:left="1134" w:right="1273"/>
      </w:pPr>
      <w:r>
        <w:rPr>
          <w:rFonts w:ascii="Segoe UI" w:eastAsia="Segoe UI" w:hAnsi="Segoe UI"/>
          <w:color w:val="000000"/>
          <w:sz w:val="22"/>
        </w:rPr>
        <w:t>Applicant</w:t>
      </w:r>
    </w:p>
    <w:p w14:paraId="4324E526" w14:textId="77777777" w:rsidR="00B61FD8" w:rsidRDefault="00B61FD8" w:rsidP="00052218">
      <w:pPr>
        <w:spacing w:before="120" w:after="0" w:line="240" w:lineRule="auto"/>
        <w:ind w:left="1134" w:right="1276"/>
      </w:pPr>
      <w:r>
        <w:rPr>
          <w:rFonts w:ascii="Segoe UI" w:eastAsia="Segoe UI" w:hAnsi="Segoe UI"/>
          <w:b/>
          <w:color w:val="000000"/>
          <w:sz w:val="22"/>
        </w:rPr>
        <w:t>Are you applying on behalf of an organisation, or as an individual?</w:t>
      </w:r>
    </w:p>
    <w:p w14:paraId="7977B9B8" w14:textId="77777777" w:rsidR="00B61FD8" w:rsidRDefault="00B61FD8" w:rsidP="00B61FD8">
      <w:pPr>
        <w:spacing w:after="0" w:line="240" w:lineRule="auto"/>
        <w:ind w:left="1134" w:right="1273"/>
      </w:pPr>
      <w:r>
        <w:rPr>
          <w:rFonts w:ascii="Segoe UI" w:eastAsia="Segoe UI" w:hAnsi="Segoe UI"/>
          <w:color w:val="000000"/>
          <w:sz w:val="22"/>
        </w:rPr>
        <w:lastRenderedPageBreak/>
        <w:t>Organisation</w:t>
      </w:r>
    </w:p>
    <w:p w14:paraId="011CBCA9" w14:textId="77777777" w:rsidR="00B61FD8" w:rsidRDefault="00B61FD8" w:rsidP="00052218">
      <w:pPr>
        <w:spacing w:before="120" w:after="0" w:line="240" w:lineRule="auto"/>
        <w:ind w:left="1134" w:right="1276"/>
      </w:pPr>
      <w:r>
        <w:rPr>
          <w:rFonts w:ascii="Segoe UI" w:eastAsia="Segoe UI" w:hAnsi="Segoe UI"/>
          <w:b/>
          <w:color w:val="000000"/>
          <w:sz w:val="22"/>
        </w:rPr>
        <w:t>Is the applicant organisation the organisation you are representing in the HPP today?</w:t>
      </w:r>
    </w:p>
    <w:p w14:paraId="78467AC9" w14:textId="5911A397" w:rsidR="00B61FD8" w:rsidRDefault="00B61FD8" w:rsidP="00052218">
      <w:pPr>
        <w:spacing w:after="0" w:line="240" w:lineRule="auto"/>
        <w:ind w:left="1134" w:right="1273"/>
      </w:pPr>
      <w:r>
        <w:rPr>
          <w:rFonts w:ascii="Segoe UI" w:eastAsia="Segoe UI" w:hAnsi="Segoe UI"/>
          <w:color w:val="000000"/>
          <w:sz w:val="22"/>
        </w:rPr>
        <w:t>Yes</w:t>
      </w:r>
    </w:p>
    <w:p w14:paraId="4053BC29" w14:textId="4AD458EC" w:rsidR="001D6697" w:rsidRPr="00EF09E3" w:rsidRDefault="00B61FD8" w:rsidP="00EF09E3">
      <w:pPr>
        <w:pStyle w:val="EmptyCellLayoutStyle"/>
        <w:spacing w:after="0" w:line="240" w:lineRule="auto"/>
        <w:ind w:left="1134" w:right="1273"/>
      </w:pPr>
      <w:r>
        <w:t>!!!</w:t>
      </w:r>
    </w:p>
    <w:p w14:paraId="6ABF3715" w14:textId="001853CE" w:rsidR="00052218" w:rsidRDefault="00052218" w:rsidP="00EF09E3">
      <w:pPr>
        <w:pStyle w:val="Heading1"/>
        <w:keepNext w:val="0"/>
        <w:keepLines w:val="0"/>
        <w:spacing w:after="120" w:line="240" w:lineRule="auto"/>
        <w:ind w:left="1134"/>
        <w:rPr>
          <w:rFonts w:ascii="Segoe UI" w:eastAsia="Segoe UI" w:hAnsi="Segoe UI"/>
          <w:b/>
          <w:color w:val="000000"/>
        </w:rPr>
      </w:pPr>
      <w:r>
        <w:rPr>
          <w:rFonts w:ascii="Segoe UI" w:eastAsia="Segoe UI" w:hAnsi="Segoe UI"/>
          <w:b/>
          <w:color w:val="000000"/>
        </w:rPr>
        <w:t>Application details</w:t>
      </w:r>
    </w:p>
    <w:p w14:paraId="40906FA8" w14:textId="77777777" w:rsidR="001D6697" w:rsidRDefault="001D6697" w:rsidP="001D6697">
      <w:pPr>
        <w:spacing w:after="0" w:line="240" w:lineRule="auto"/>
        <w:ind w:left="1134"/>
      </w:pPr>
    </w:p>
    <w:p w14:paraId="44B11751" w14:textId="77777777" w:rsidR="00052218" w:rsidRDefault="00052218" w:rsidP="00052218">
      <w:pPr>
        <w:spacing w:after="0" w:line="240" w:lineRule="auto"/>
        <w:ind w:left="1134" w:right="1273"/>
      </w:pPr>
      <w:r>
        <w:rPr>
          <w:rFonts w:ascii="Segoe UI" w:eastAsia="Segoe UI" w:hAnsi="Segoe UI"/>
          <w:b/>
          <w:color w:val="000000"/>
          <w:sz w:val="22"/>
        </w:rPr>
        <w:t>Does the implementation of your service or health technology rely on a new listing on the Pharmaceutical Benefits Scheme (PBS) and/or the Prescribed List?</w:t>
      </w:r>
    </w:p>
    <w:p w14:paraId="58D84D79" w14:textId="77777777" w:rsidR="00052218" w:rsidRDefault="00052218" w:rsidP="00052218">
      <w:pPr>
        <w:spacing w:after="0" w:line="240" w:lineRule="auto"/>
        <w:ind w:left="1134" w:right="1273"/>
      </w:pPr>
      <w:r>
        <w:rPr>
          <w:rFonts w:ascii="Segoe UI" w:eastAsia="Segoe UI" w:hAnsi="Segoe UI"/>
          <w:color w:val="000000"/>
          <w:sz w:val="22"/>
        </w:rPr>
        <w:t>Yes</w:t>
      </w:r>
    </w:p>
    <w:p w14:paraId="7D210CFF" w14:textId="77777777" w:rsidR="00052218" w:rsidRDefault="00052218" w:rsidP="00052218">
      <w:pPr>
        <w:spacing w:before="120" w:after="0" w:line="240" w:lineRule="auto"/>
        <w:ind w:left="1134" w:right="1276"/>
      </w:pPr>
      <w:r>
        <w:rPr>
          <w:rFonts w:ascii="Segoe UI" w:eastAsia="Segoe UI" w:hAnsi="Segoe UI"/>
          <w:b/>
          <w:color w:val="000000"/>
          <w:sz w:val="22"/>
        </w:rPr>
        <w:t>Which list/schedule will the other health technologies be listed on?</w:t>
      </w:r>
    </w:p>
    <w:p w14:paraId="77FC7E02" w14:textId="77777777" w:rsidR="00052218" w:rsidRDefault="00052218" w:rsidP="00052218">
      <w:pPr>
        <w:spacing w:after="0" w:line="240" w:lineRule="auto"/>
        <w:ind w:left="1134" w:right="1273"/>
      </w:pPr>
      <w:r>
        <w:rPr>
          <w:rFonts w:ascii="Segoe UI" w:eastAsia="Segoe UI" w:hAnsi="Segoe UI"/>
          <w:color w:val="000000"/>
          <w:sz w:val="22"/>
        </w:rPr>
        <w:t>Pharmaceutical Benefits Scheme</w:t>
      </w:r>
    </w:p>
    <w:p w14:paraId="2C7AF7CE" w14:textId="77777777" w:rsidR="00052218" w:rsidRDefault="00052218" w:rsidP="00052218">
      <w:pPr>
        <w:spacing w:before="120" w:after="0" w:line="240" w:lineRule="auto"/>
        <w:ind w:left="1134" w:right="1276"/>
      </w:pPr>
      <w:r>
        <w:rPr>
          <w:rFonts w:ascii="Segoe UI" w:eastAsia="Segoe UI" w:hAnsi="Segoe UI"/>
          <w:b/>
          <w:color w:val="000000"/>
          <w:sz w:val="22"/>
        </w:rPr>
        <w:t>Is the application for a new service or health technology, or an amendment to an existing listed service or health technology?</w:t>
      </w:r>
    </w:p>
    <w:p w14:paraId="2621E77F" w14:textId="7A87F36A" w:rsidR="00052218" w:rsidRDefault="00052218" w:rsidP="00716920">
      <w:pPr>
        <w:spacing w:after="0" w:line="240" w:lineRule="auto"/>
        <w:ind w:left="1134" w:right="1273"/>
      </w:pPr>
      <w:r>
        <w:rPr>
          <w:rFonts w:ascii="Segoe UI" w:eastAsia="Segoe UI" w:hAnsi="Segoe UI"/>
          <w:color w:val="000000"/>
          <w:sz w:val="22"/>
        </w:rPr>
        <w:t>New</w:t>
      </w:r>
    </w:p>
    <w:p w14:paraId="7DBAA8DB" w14:textId="0D5BB079" w:rsidR="00052218" w:rsidRDefault="00052218" w:rsidP="00716920">
      <w:pPr>
        <w:spacing w:before="120" w:after="0" w:line="240" w:lineRule="auto"/>
        <w:ind w:left="1134" w:right="1276"/>
      </w:pPr>
      <w:r>
        <w:rPr>
          <w:rFonts w:ascii="Segoe UI" w:eastAsia="Segoe UI" w:hAnsi="Segoe UI"/>
          <w:b/>
          <w:color w:val="000000"/>
          <w:sz w:val="22"/>
        </w:rPr>
        <w:t>What is the type of service or health technology?</w:t>
      </w:r>
    </w:p>
    <w:p w14:paraId="7CECE2D3" w14:textId="77777777" w:rsidR="00052218" w:rsidRDefault="00052218" w:rsidP="00052218">
      <w:pPr>
        <w:spacing w:after="0" w:line="240" w:lineRule="auto"/>
        <w:ind w:left="1134" w:right="1273"/>
      </w:pPr>
      <w:r>
        <w:rPr>
          <w:rFonts w:ascii="Segoe UI" w:eastAsia="Segoe UI" w:hAnsi="Segoe UI"/>
          <w:color w:val="000000"/>
          <w:sz w:val="22"/>
        </w:rPr>
        <w:t>Investigative</w:t>
      </w:r>
    </w:p>
    <w:p w14:paraId="26C6AFDD" w14:textId="77777777" w:rsidR="00052218" w:rsidRDefault="00052218" w:rsidP="00716920">
      <w:pPr>
        <w:spacing w:before="120" w:after="0" w:line="240" w:lineRule="auto"/>
        <w:ind w:left="1134" w:right="1276"/>
      </w:pPr>
      <w:r>
        <w:rPr>
          <w:rFonts w:ascii="Segoe UI" w:eastAsia="Segoe UI" w:hAnsi="Segoe UI"/>
          <w:b/>
          <w:color w:val="000000"/>
          <w:sz w:val="22"/>
        </w:rPr>
        <w:t>Please select the type of investigative health technology:</w:t>
      </w:r>
    </w:p>
    <w:p w14:paraId="0046E371" w14:textId="581410B9" w:rsidR="00716920" w:rsidRDefault="00716920" w:rsidP="00716920">
      <w:pPr>
        <w:spacing w:after="0" w:line="240" w:lineRule="auto"/>
        <w:ind w:left="1134" w:right="1273"/>
      </w:pPr>
      <w:r>
        <w:rPr>
          <w:rFonts w:ascii="Segoe UI" w:eastAsia="Segoe UI" w:hAnsi="Segoe UI"/>
          <w:color w:val="000000"/>
          <w:sz w:val="22"/>
        </w:rPr>
        <w:t>C</w:t>
      </w:r>
      <w:r w:rsidR="00052218">
        <w:rPr>
          <w:rFonts w:ascii="Segoe UI" w:eastAsia="Segoe UI" w:hAnsi="Segoe UI"/>
          <w:color w:val="000000"/>
          <w:sz w:val="22"/>
        </w:rPr>
        <w:t>linical biochemistry</w:t>
      </w:r>
    </w:p>
    <w:p w14:paraId="2970A9B2" w14:textId="5A364240" w:rsidR="00716920" w:rsidRPr="001D6697" w:rsidRDefault="00716920" w:rsidP="001D6697">
      <w:pPr>
        <w:pStyle w:val="Heading1"/>
        <w:keepNext w:val="0"/>
        <w:keepLines w:val="0"/>
        <w:spacing w:after="120" w:line="240" w:lineRule="auto"/>
        <w:ind w:left="1134"/>
        <w:rPr>
          <w:rFonts w:ascii="Segoe UI" w:eastAsia="Segoe UI" w:hAnsi="Segoe UI"/>
          <w:b/>
          <w:color w:val="000000"/>
        </w:rPr>
      </w:pPr>
      <w:r>
        <w:rPr>
          <w:rFonts w:ascii="Segoe UI" w:eastAsia="Segoe UI" w:hAnsi="Segoe UI"/>
          <w:b/>
          <w:color w:val="000000"/>
        </w:rPr>
        <w:t>PICO Sets</w:t>
      </w:r>
    </w:p>
    <w:p w14:paraId="20EA8472" w14:textId="2B169F04" w:rsidR="00716920" w:rsidRDefault="00716920" w:rsidP="00716920">
      <w:pPr>
        <w:spacing w:line="240" w:lineRule="auto"/>
        <w:ind w:left="1134" w:right="1273"/>
        <w:rPr>
          <w:rFonts w:ascii="Segoe UI" w:eastAsia="Segoe UI" w:hAnsi="Segoe UI"/>
          <w:b/>
          <w:color w:val="000000"/>
          <w:sz w:val="22"/>
        </w:rPr>
      </w:pPr>
      <w:r>
        <w:rPr>
          <w:sz w:val="2"/>
        </w:rPr>
        <w:t>!!</w:t>
      </w:r>
      <w:r>
        <w:rPr>
          <w:rFonts w:ascii="Segoe UI" w:eastAsia="Segoe UI" w:hAnsi="Segoe UI"/>
          <w:b/>
          <w:color w:val="000000"/>
          <w:sz w:val="22"/>
        </w:rPr>
        <w:t>Application PICO sets</w:t>
      </w:r>
    </w:p>
    <w:tbl>
      <w:tblPr>
        <w:tblStyle w:val="TableGrid"/>
        <w:tblW w:w="0" w:type="auto"/>
        <w:tblInd w:w="1134" w:type="dxa"/>
        <w:tblLook w:val="04A0" w:firstRow="1" w:lastRow="0" w:firstColumn="1" w:lastColumn="0" w:noHBand="0" w:noVBand="1"/>
      </w:tblPr>
      <w:tblGrid>
        <w:gridCol w:w="3245"/>
        <w:gridCol w:w="5822"/>
      </w:tblGrid>
      <w:tr w:rsidR="00716920" w14:paraId="14B051EA" w14:textId="77777777" w:rsidTr="00716920">
        <w:tc>
          <w:tcPr>
            <w:tcW w:w="0" w:type="auto"/>
          </w:tcPr>
          <w:p w14:paraId="6E26F135" w14:textId="6FFFCB2B" w:rsidR="00716920" w:rsidRDefault="00716920" w:rsidP="00716920">
            <w:pPr>
              <w:ind w:right="1273"/>
            </w:pPr>
            <w:r>
              <w:rPr>
                <w:sz w:val="2"/>
              </w:rPr>
              <w:t>!!</w:t>
            </w:r>
            <w:r>
              <w:rPr>
                <w:rFonts w:ascii="Segoe UI" w:eastAsia="Segoe UI" w:hAnsi="Segoe UI"/>
                <w:b/>
                <w:color w:val="000000"/>
                <w:sz w:val="22"/>
              </w:rPr>
              <w:t>PICO set number</w:t>
            </w:r>
          </w:p>
        </w:tc>
        <w:tc>
          <w:tcPr>
            <w:tcW w:w="5822" w:type="dxa"/>
          </w:tcPr>
          <w:p w14:paraId="670061AF" w14:textId="33767B8A" w:rsidR="00716920" w:rsidRDefault="00716920" w:rsidP="00716920">
            <w:pPr>
              <w:ind w:right="1273"/>
            </w:pPr>
            <w:r>
              <w:rPr>
                <w:rFonts w:ascii="Segoe UI" w:eastAsia="Segoe UI" w:hAnsi="Segoe UI"/>
                <w:b/>
                <w:color w:val="000000"/>
                <w:sz w:val="22"/>
              </w:rPr>
              <w:t>PICO set name</w:t>
            </w:r>
          </w:p>
        </w:tc>
      </w:tr>
      <w:tr w:rsidR="00716920" w14:paraId="7DC5E1B9" w14:textId="77777777" w:rsidTr="00716920">
        <w:tc>
          <w:tcPr>
            <w:tcW w:w="0" w:type="auto"/>
          </w:tcPr>
          <w:p w14:paraId="4B434198" w14:textId="74C0463D" w:rsidR="00716920" w:rsidRDefault="00716920" w:rsidP="00716920">
            <w:pPr>
              <w:ind w:right="1273"/>
            </w:pPr>
            <w:r>
              <w:rPr>
                <w:rFonts w:ascii="Segoe UI" w:eastAsia="Segoe UI" w:hAnsi="Segoe UI"/>
                <w:color w:val="000000"/>
                <w:sz w:val="22"/>
              </w:rPr>
              <w:t>1</w:t>
            </w:r>
          </w:p>
        </w:tc>
        <w:tc>
          <w:tcPr>
            <w:tcW w:w="5822" w:type="dxa"/>
          </w:tcPr>
          <w:p w14:paraId="6E3837E9" w14:textId="68C2E68A" w:rsidR="00716920" w:rsidRDefault="00716920" w:rsidP="00BF611E">
            <w:r>
              <w:rPr>
                <w:rFonts w:ascii="Segoe UI" w:eastAsia="Segoe UI" w:hAnsi="Segoe UI"/>
                <w:color w:val="000000"/>
                <w:sz w:val="22"/>
              </w:rPr>
              <w:t xml:space="preserve">Hepatitis Delta Virus (HDV) RNA PCR testing to determine eligibility for PBS-subsidised </w:t>
            </w:r>
            <w:proofErr w:type="spellStart"/>
            <w:r>
              <w:rPr>
                <w:rFonts w:ascii="Segoe UI" w:eastAsia="Segoe UI" w:hAnsi="Segoe UI"/>
                <w:color w:val="000000"/>
                <w:sz w:val="22"/>
              </w:rPr>
              <w:t>bulevirtide</w:t>
            </w:r>
            <w:proofErr w:type="spellEnd"/>
            <w:r>
              <w:rPr>
                <w:rFonts w:ascii="Segoe UI" w:eastAsia="Segoe UI" w:hAnsi="Segoe UI"/>
                <w:color w:val="000000"/>
                <w:sz w:val="22"/>
              </w:rPr>
              <w:t xml:space="preserve"> (HEPCLUDEX) for treatment of HDV</w:t>
            </w:r>
          </w:p>
        </w:tc>
      </w:tr>
    </w:tbl>
    <w:p w14:paraId="21E1EE9E" w14:textId="6781AC84" w:rsidR="00716920" w:rsidRPr="00D4078C" w:rsidRDefault="00716920" w:rsidP="004E01B2">
      <w:pPr>
        <w:pStyle w:val="EmptyCellLayoutStyle"/>
        <w:spacing w:before="360" w:after="0" w:line="240" w:lineRule="auto"/>
        <w:ind w:left="1134" w:right="1276"/>
        <w:rPr>
          <w:sz w:val="22"/>
          <w:szCs w:val="22"/>
        </w:rPr>
      </w:pPr>
      <w:r w:rsidRPr="00D4078C">
        <w:rPr>
          <w:rFonts w:ascii="Segoe UI" w:eastAsia="Segoe UI" w:hAnsi="Segoe UI"/>
          <w:b/>
          <w:color w:val="000000"/>
          <w:sz w:val="22"/>
          <w:szCs w:val="22"/>
        </w:rPr>
        <w:t xml:space="preserve">Hepatitis Delta Virus (HDV) RNA PCR testing to determine eligibility for PBS-subsidised </w:t>
      </w:r>
      <w:proofErr w:type="spellStart"/>
      <w:r w:rsidRPr="00D4078C">
        <w:rPr>
          <w:rFonts w:ascii="Segoe UI" w:eastAsia="Segoe UI" w:hAnsi="Segoe UI"/>
          <w:b/>
          <w:color w:val="000000"/>
          <w:sz w:val="22"/>
          <w:szCs w:val="22"/>
        </w:rPr>
        <w:t>bulevirtide</w:t>
      </w:r>
      <w:proofErr w:type="spellEnd"/>
      <w:r w:rsidRPr="00D4078C">
        <w:rPr>
          <w:rFonts w:ascii="Segoe UI" w:eastAsia="Segoe UI" w:hAnsi="Segoe UI"/>
          <w:b/>
          <w:color w:val="000000"/>
          <w:sz w:val="22"/>
          <w:szCs w:val="22"/>
        </w:rPr>
        <w:t xml:space="preserve"> (HEPCLUDEX) for treatment of </w:t>
      </w:r>
      <w:proofErr w:type="gramStart"/>
      <w:r w:rsidRPr="00D4078C">
        <w:rPr>
          <w:rFonts w:ascii="Segoe UI" w:eastAsia="Segoe UI" w:hAnsi="Segoe UI"/>
          <w:b/>
          <w:color w:val="000000"/>
          <w:sz w:val="22"/>
          <w:szCs w:val="22"/>
        </w:rPr>
        <w:t>HDV</w:t>
      </w:r>
      <w:proofErr w:type="gramEnd"/>
    </w:p>
    <w:p w14:paraId="0D1737D7" w14:textId="0C4C9842" w:rsidR="00716920" w:rsidRDefault="00716920" w:rsidP="00716920">
      <w:pPr>
        <w:pStyle w:val="EmptyCellLayoutStyle"/>
        <w:spacing w:before="240" w:line="240" w:lineRule="auto"/>
        <w:ind w:left="1134" w:right="1273"/>
      </w:pPr>
      <w:r>
        <w:rPr>
          <w:rFonts w:ascii="Segoe UI" w:eastAsia="Segoe UI" w:hAnsi="Segoe UI"/>
          <w:b/>
          <w:color w:val="000000"/>
          <w:sz w:val="22"/>
        </w:rPr>
        <w:t xml:space="preserve">State the purpose(s) of the health technology for this PICO set and provide a rationale: </w:t>
      </w:r>
    </w:p>
    <w:p w14:paraId="65A6542A" w14:textId="75895917" w:rsidR="00716920" w:rsidRDefault="00716920" w:rsidP="00716920">
      <w:pPr>
        <w:pStyle w:val="EmptyCellLayoutStyle"/>
        <w:spacing w:after="0" w:line="240" w:lineRule="auto"/>
        <w:ind w:left="1134" w:right="1273"/>
      </w:pPr>
      <w:r>
        <w:rPr>
          <w:rFonts w:ascii="Segoe UI" w:eastAsia="Segoe UI" w:hAnsi="Segoe UI"/>
          <w:b/>
          <w:color w:val="000000"/>
          <w:sz w:val="22"/>
        </w:rPr>
        <w:t>Purpose category:</w:t>
      </w:r>
    </w:p>
    <w:p w14:paraId="38F7B72F" w14:textId="77777777" w:rsidR="00716920" w:rsidRDefault="00716920" w:rsidP="00716920">
      <w:pPr>
        <w:spacing w:after="0" w:line="240" w:lineRule="auto"/>
        <w:ind w:left="1134" w:right="1273"/>
      </w:pPr>
      <w:r>
        <w:rPr>
          <w:rFonts w:ascii="Segoe UI" w:eastAsia="Segoe UI" w:hAnsi="Segoe UI"/>
          <w:color w:val="000000"/>
          <w:sz w:val="22"/>
        </w:rPr>
        <w:t>Diagnosis / sub-classification</w:t>
      </w:r>
    </w:p>
    <w:p w14:paraId="123B5D72" w14:textId="77777777" w:rsidR="00716920" w:rsidRDefault="00716920" w:rsidP="00716920">
      <w:pPr>
        <w:spacing w:before="120" w:after="0" w:line="240" w:lineRule="auto"/>
        <w:ind w:left="1134" w:right="1276"/>
      </w:pPr>
      <w:r>
        <w:rPr>
          <w:rFonts w:ascii="Segoe UI" w:eastAsia="Segoe UI" w:hAnsi="Segoe UI"/>
          <w:b/>
          <w:color w:val="000000"/>
          <w:sz w:val="22"/>
        </w:rPr>
        <w:t>Purpose description:</w:t>
      </w:r>
    </w:p>
    <w:p w14:paraId="0A7C89F3" w14:textId="77777777" w:rsidR="00716920" w:rsidRDefault="00716920" w:rsidP="00716920">
      <w:pPr>
        <w:spacing w:after="0" w:line="240" w:lineRule="auto"/>
        <w:ind w:left="1134" w:right="1273"/>
      </w:pPr>
      <w:r>
        <w:rPr>
          <w:rFonts w:ascii="Segoe UI" w:eastAsia="Segoe UI" w:hAnsi="Segoe UI"/>
          <w:color w:val="000000"/>
          <w:sz w:val="22"/>
        </w:rPr>
        <w:t xml:space="preserve">To establish a diagnosis or disease (sub)classification in symptomatic or affected </w:t>
      </w:r>
      <w:proofErr w:type="gramStart"/>
      <w:r>
        <w:rPr>
          <w:rFonts w:ascii="Segoe UI" w:eastAsia="Segoe UI" w:hAnsi="Segoe UI"/>
          <w:color w:val="000000"/>
          <w:sz w:val="22"/>
        </w:rPr>
        <w:t>patients</w:t>
      </w:r>
      <w:proofErr w:type="gramEnd"/>
    </w:p>
    <w:p w14:paraId="66C4F735" w14:textId="77777777" w:rsidR="00716920" w:rsidRDefault="00716920" w:rsidP="00716920">
      <w:pPr>
        <w:spacing w:after="0" w:line="240" w:lineRule="auto"/>
        <w:ind w:left="1134" w:right="1273"/>
      </w:pPr>
    </w:p>
    <w:p w14:paraId="2D4C947B" w14:textId="77777777" w:rsidR="00716920" w:rsidRDefault="00716920" w:rsidP="00716920">
      <w:pPr>
        <w:spacing w:after="0" w:line="240" w:lineRule="auto"/>
        <w:ind w:left="1134" w:right="1273"/>
      </w:pPr>
      <w:r>
        <w:rPr>
          <w:rFonts w:ascii="Segoe UI" w:eastAsia="Segoe UI" w:hAnsi="Segoe UI"/>
          <w:b/>
          <w:color w:val="000000"/>
          <w:sz w:val="22"/>
        </w:rPr>
        <w:t>Purpose category:</w:t>
      </w:r>
    </w:p>
    <w:p w14:paraId="6DE8FF8F" w14:textId="77777777" w:rsidR="00716920" w:rsidRDefault="00716920" w:rsidP="00716920">
      <w:pPr>
        <w:spacing w:after="0" w:line="240" w:lineRule="auto"/>
        <w:ind w:left="1134" w:right="1273"/>
      </w:pPr>
      <w:r>
        <w:rPr>
          <w:rFonts w:ascii="Segoe UI" w:eastAsia="Segoe UI" w:hAnsi="Segoe UI"/>
          <w:color w:val="000000"/>
          <w:sz w:val="22"/>
        </w:rPr>
        <w:t>Monitoring</w:t>
      </w:r>
    </w:p>
    <w:p w14:paraId="1EA0F8BA" w14:textId="77777777" w:rsidR="00716920" w:rsidRDefault="00716920" w:rsidP="00716920">
      <w:pPr>
        <w:spacing w:before="120" w:after="0" w:line="240" w:lineRule="auto"/>
        <w:ind w:left="1134" w:right="1276"/>
      </w:pPr>
      <w:r>
        <w:rPr>
          <w:rFonts w:ascii="Segoe UI" w:eastAsia="Segoe UI" w:hAnsi="Segoe UI"/>
          <w:b/>
          <w:color w:val="000000"/>
          <w:sz w:val="22"/>
        </w:rPr>
        <w:t>Purpose description:</w:t>
      </w:r>
    </w:p>
    <w:p w14:paraId="2072C114" w14:textId="77777777" w:rsidR="00716920" w:rsidRDefault="00716920" w:rsidP="00716920">
      <w:pPr>
        <w:spacing w:after="0" w:line="240" w:lineRule="auto"/>
        <w:ind w:left="1134" w:right="1273"/>
      </w:pPr>
      <w:r>
        <w:rPr>
          <w:rFonts w:ascii="Segoe UI" w:eastAsia="Segoe UI" w:hAnsi="Segoe UI"/>
          <w:color w:val="000000"/>
          <w:sz w:val="22"/>
        </w:rPr>
        <w:t>To monitor a condition over time.</w:t>
      </w:r>
    </w:p>
    <w:p w14:paraId="6D65D702" w14:textId="77777777" w:rsidR="00716920" w:rsidRDefault="00716920" w:rsidP="00716920">
      <w:pPr>
        <w:spacing w:after="0" w:line="240" w:lineRule="auto"/>
        <w:ind w:left="1134" w:right="1273"/>
      </w:pPr>
    </w:p>
    <w:p w14:paraId="76F65126" w14:textId="77777777" w:rsidR="00716920" w:rsidRDefault="00716920" w:rsidP="00716920">
      <w:pPr>
        <w:spacing w:after="0" w:line="240" w:lineRule="auto"/>
        <w:ind w:left="1134" w:right="1273"/>
      </w:pPr>
      <w:r>
        <w:rPr>
          <w:rFonts w:ascii="Segoe UI" w:eastAsia="Segoe UI" w:hAnsi="Segoe UI"/>
          <w:b/>
          <w:color w:val="000000"/>
          <w:sz w:val="22"/>
        </w:rPr>
        <w:t>Purpose category:</w:t>
      </w:r>
    </w:p>
    <w:p w14:paraId="62940E85" w14:textId="77777777" w:rsidR="00716920" w:rsidRDefault="00716920" w:rsidP="00716920">
      <w:pPr>
        <w:spacing w:after="0" w:line="240" w:lineRule="auto"/>
        <w:ind w:left="1134" w:right="1273"/>
      </w:pPr>
      <w:r>
        <w:rPr>
          <w:rFonts w:ascii="Segoe UI" w:eastAsia="Segoe UI" w:hAnsi="Segoe UI"/>
          <w:color w:val="000000"/>
          <w:sz w:val="22"/>
        </w:rPr>
        <w:lastRenderedPageBreak/>
        <w:t>Outcome / response assessment</w:t>
      </w:r>
    </w:p>
    <w:p w14:paraId="64FDFDEC" w14:textId="77777777" w:rsidR="00716920" w:rsidRDefault="00716920" w:rsidP="00716920">
      <w:pPr>
        <w:spacing w:before="120" w:after="0" w:line="240" w:lineRule="auto"/>
        <w:ind w:left="1134" w:right="1276"/>
      </w:pPr>
      <w:r>
        <w:rPr>
          <w:rFonts w:ascii="Segoe UI" w:eastAsia="Segoe UI" w:hAnsi="Segoe UI"/>
          <w:b/>
          <w:color w:val="000000"/>
          <w:sz w:val="22"/>
        </w:rPr>
        <w:t>Purpose description:</w:t>
      </w:r>
    </w:p>
    <w:p w14:paraId="160EA86F" w14:textId="5F3BA5DE" w:rsidR="00716920" w:rsidRDefault="00716920" w:rsidP="00716920">
      <w:pPr>
        <w:spacing w:after="0" w:line="240" w:lineRule="auto"/>
        <w:ind w:left="1134" w:right="1273"/>
      </w:pPr>
      <w:r>
        <w:rPr>
          <w:rFonts w:ascii="Segoe UI" w:eastAsia="Segoe UI" w:hAnsi="Segoe UI"/>
          <w:color w:val="000000"/>
          <w:sz w:val="22"/>
        </w:rPr>
        <w:t>To assess an outcome or response following an intervention or treatment</w:t>
      </w:r>
    </w:p>
    <w:p w14:paraId="4E9A2E88" w14:textId="3E0FAF99" w:rsidR="00716920" w:rsidRPr="006D3312" w:rsidRDefault="006D3312" w:rsidP="001D6697">
      <w:pPr>
        <w:pStyle w:val="Heading1"/>
        <w:keepNext w:val="0"/>
        <w:keepLines w:val="0"/>
        <w:spacing w:after="120" w:line="240" w:lineRule="auto"/>
        <w:ind w:left="1134"/>
        <w:rPr>
          <w:rFonts w:ascii="Segoe UI" w:eastAsia="Segoe UI" w:hAnsi="Segoe UI"/>
          <w:b/>
          <w:color w:val="000000"/>
        </w:rPr>
      </w:pPr>
      <w:r w:rsidRPr="006D3312">
        <w:rPr>
          <w:rFonts w:ascii="Segoe UI" w:eastAsia="Segoe UI" w:hAnsi="Segoe UI"/>
          <w:b/>
          <w:color w:val="000000"/>
        </w:rPr>
        <w:t>Popul</w:t>
      </w:r>
      <w:r w:rsidR="00716920">
        <w:rPr>
          <w:rFonts w:ascii="Segoe UI" w:eastAsia="Segoe UI" w:hAnsi="Segoe UI"/>
          <w:b/>
          <w:color w:val="000000"/>
        </w:rPr>
        <w:t>ation</w:t>
      </w:r>
    </w:p>
    <w:p w14:paraId="0BF7FBBD" w14:textId="77777777" w:rsidR="00716920" w:rsidRDefault="00716920" w:rsidP="00716920">
      <w:pPr>
        <w:spacing w:after="0" w:line="240" w:lineRule="auto"/>
        <w:ind w:left="1134" w:right="1273"/>
      </w:pPr>
      <w:r>
        <w:rPr>
          <w:rFonts w:ascii="Segoe UI" w:eastAsia="Segoe UI" w:hAnsi="Segoe UI"/>
          <w:b/>
          <w:color w:val="000000"/>
          <w:sz w:val="22"/>
        </w:rPr>
        <w:t>Describe the population in which the proposed health technology is intended to be used:</w:t>
      </w:r>
    </w:p>
    <w:p w14:paraId="43813D74" w14:textId="578A5088" w:rsidR="00716920" w:rsidRPr="007D6B29" w:rsidRDefault="00716920" w:rsidP="00716920">
      <w:pPr>
        <w:spacing w:after="0" w:line="240" w:lineRule="auto"/>
        <w:ind w:left="1134" w:right="1273"/>
        <w:rPr>
          <w:color w:val="FF0000"/>
        </w:rPr>
      </w:pPr>
      <w:r>
        <w:rPr>
          <w:rFonts w:ascii="Segoe UI" w:eastAsia="Segoe UI" w:hAnsi="Segoe UI"/>
          <w:color w:val="000000"/>
          <w:sz w:val="22"/>
        </w:rPr>
        <w:t>See detailed explanation of population in which proposed health technology is intended to be used within previous Ratified PICO for MSAC application 1708.</w:t>
      </w:r>
      <w:r>
        <w:rPr>
          <w:rFonts w:ascii="Segoe UI" w:eastAsia="Segoe UI" w:hAnsi="Segoe UI"/>
          <w:color w:val="000000"/>
          <w:sz w:val="22"/>
        </w:rPr>
        <w:br/>
      </w:r>
      <w:r>
        <w:rPr>
          <w:rFonts w:ascii="Segoe UI" w:eastAsia="Segoe UI" w:hAnsi="Segoe UI"/>
          <w:color w:val="000000"/>
          <w:sz w:val="22"/>
        </w:rPr>
        <w:br/>
      </w:r>
      <w:proofErr w:type="gramStart"/>
      <w:r w:rsidR="006D3312" w:rsidRPr="00B0075D">
        <w:rPr>
          <w:rFonts w:ascii="Segoe UI" w:eastAsia="Segoe UI" w:hAnsi="Segoe UI"/>
          <w:b/>
          <w:bCs/>
          <w:color w:val="000000"/>
          <w:sz w:val="22"/>
        </w:rPr>
        <w:t>Redacted</w:t>
      </w:r>
      <w:proofErr w:type="gramEnd"/>
      <w:r w:rsidRPr="006D3312">
        <w:rPr>
          <w:rFonts w:ascii="Segoe UI" w:eastAsia="Segoe UI" w:hAnsi="Segoe UI"/>
          <w:color w:val="000000"/>
          <w:sz w:val="22"/>
        </w:rPr>
        <w:t xml:space="preserve"> </w:t>
      </w:r>
    </w:p>
    <w:p w14:paraId="501F6308" w14:textId="77777777" w:rsidR="00716920" w:rsidRDefault="00716920" w:rsidP="00716920">
      <w:pPr>
        <w:spacing w:after="0" w:line="240" w:lineRule="auto"/>
        <w:ind w:left="1134" w:right="1273"/>
      </w:pPr>
      <w:r>
        <w:rPr>
          <w:rFonts w:ascii="Segoe UI" w:eastAsia="Segoe UI" w:hAnsi="Segoe UI"/>
          <w:b/>
          <w:color w:val="000000"/>
          <w:sz w:val="22"/>
        </w:rPr>
        <w:t>Search and select the most applicable Medical condition terminology (SNOMED CT):</w:t>
      </w:r>
    </w:p>
    <w:p w14:paraId="2420DD2C" w14:textId="05AACF80" w:rsidR="00716920" w:rsidRPr="001D6697" w:rsidRDefault="00716920" w:rsidP="001D6697">
      <w:pPr>
        <w:pStyle w:val="Heading1"/>
        <w:keepNext w:val="0"/>
        <w:keepLines w:val="0"/>
        <w:spacing w:after="120" w:line="240" w:lineRule="auto"/>
        <w:ind w:left="1134"/>
        <w:rPr>
          <w:rFonts w:ascii="Segoe UI" w:eastAsia="Segoe UI" w:hAnsi="Segoe UI"/>
          <w:b/>
          <w:color w:val="000000"/>
        </w:rPr>
      </w:pPr>
      <w:r>
        <w:rPr>
          <w:rFonts w:ascii="Segoe UI" w:eastAsia="Segoe UI" w:hAnsi="Segoe UI"/>
          <w:b/>
          <w:color w:val="000000"/>
        </w:rPr>
        <w:t>Intervention</w:t>
      </w:r>
    </w:p>
    <w:p w14:paraId="1BD1B98D" w14:textId="77777777" w:rsidR="00716920" w:rsidRDefault="00716920" w:rsidP="00716920">
      <w:pPr>
        <w:spacing w:after="0" w:line="240" w:lineRule="auto"/>
        <w:ind w:left="1134" w:right="1273"/>
      </w:pPr>
      <w:r>
        <w:rPr>
          <w:rFonts w:ascii="Segoe UI" w:eastAsia="Segoe UI" w:hAnsi="Segoe UI"/>
          <w:b/>
          <w:color w:val="000000"/>
          <w:sz w:val="22"/>
        </w:rPr>
        <w:t>Name of the proposed health technology:</w:t>
      </w:r>
    </w:p>
    <w:p w14:paraId="6E0B1778" w14:textId="3A9040D8" w:rsidR="006D3312" w:rsidRDefault="00716920" w:rsidP="006D3312">
      <w:pPr>
        <w:spacing w:after="0" w:line="240" w:lineRule="auto"/>
        <w:ind w:left="1134" w:right="1273"/>
        <w:rPr>
          <w:rFonts w:ascii="Segoe UI" w:eastAsia="Segoe UI" w:hAnsi="Segoe UI"/>
          <w:color w:val="000000"/>
          <w:sz w:val="22"/>
        </w:rPr>
      </w:pPr>
      <w:r>
        <w:rPr>
          <w:rFonts w:ascii="Segoe UI" w:eastAsia="Segoe UI" w:hAnsi="Segoe UI"/>
          <w:color w:val="000000"/>
          <w:sz w:val="22"/>
        </w:rPr>
        <w:t>HDV RNA PCR tes</w:t>
      </w:r>
      <w:r w:rsidR="006D3312">
        <w:rPr>
          <w:rFonts w:ascii="Segoe UI" w:eastAsia="Segoe UI" w:hAnsi="Segoe UI"/>
          <w:color w:val="000000"/>
          <w:sz w:val="22"/>
        </w:rPr>
        <w:t>t</w:t>
      </w:r>
    </w:p>
    <w:p w14:paraId="53EA6CB0" w14:textId="53C2AA46" w:rsidR="00716920" w:rsidRPr="001D6697" w:rsidRDefault="00716920" w:rsidP="001D6697">
      <w:pPr>
        <w:pStyle w:val="Heading1"/>
        <w:keepNext w:val="0"/>
        <w:keepLines w:val="0"/>
        <w:spacing w:after="120" w:line="240" w:lineRule="auto"/>
        <w:ind w:left="1134"/>
        <w:rPr>
          <w:rFonts w:ascii="Segoe UI" w:eastAsia="Segoe UI" w:hAnsi="Segoe UI"/>
          <w:b/>
          <w:color w:val="000000"/>
        </w:rPr>
      </w:pPr>
      <w:r>
        <w:rPr>
          <w:rFonts w:ascii="Segoe UI" w:eastAsia="Segoe UI" w:hAnsi="Segoe UI"/>
          <w:b/>
          <w:color w:val="000000"/>
        </w:rPr>
        <w:t>Comparator</w:t>
      </w:r>
    </w:p>
    <w:p w14:paraId="63586CEF" w14:textId="77777777" w:rsidR="00716920" w:rsidRDefault="00716920" w:rsidP="00716920">
      <w:pPr>
        <w:spacing w:after="0" w:line="240" w:lineRule="auto"/>
        <w:ind w:left="1134" w:right="1273"/>
      </w:pPr>
      <w:r>
        <w:rPr>
          <w:rFonts w:ascii="Segoe UI" w:eastAsia="Segoe UI" w:hAnsi="Segoe UI"/>
          <w:b/>
          <w:color w:val="000000"/>
          <w:sz w:val="22"/>
        </w:rPr>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5257F439" w14:textId="77777777" w:rsidR="00716920" w:rsidRDefault="00716920" w:rsidP="00716920">
      <w:pPr>
        <w:spacing w:after="0" w:line="240" w:lineRule="auto"/>
        <w:ind w:left="1134" w:right="1273"/>
      </w:pPr>
      <w:r>
        <w:rPr>
          <w:rFonts w:ascii="Segoe UI" w:eastAsia="Segoe UI" w:hAnsi="Segoe UI"/>
          <w:color w:val="000000"/>
          <w:sz w:val="22"/>
        </w:rPr>
        <w:t>No HDV RNA PCR testing</w:t>
      </w:r>
    </w:p>
    <w:p w14:paraId="092C41A0" w14:textId="03BB5C2E" w:rsidR="00716920" w:rsidRPr="001D6697" w:rsidRDefault="00716920" w:rsidP="001D6697">
      <w:pPr>
        <w:pStyle w:val="Heading1"/>
        <w:keepNext w:val="0"/>
        <w:keepLines w:val="0"/>
        <w:spacing w:after="120" w:line="240" w:lineRule="auto"/>
        <w:ind w:left="1134"/>
        <w:rPr>
          <w:rFonts w:ascii="Segoe UI" w:eastAsia="Segoe UI" w:hAnsi="Segoe UI"/>
          <w:b/>
          <w:color w:val="000000"/>
        </w:rPr>
      </w:pPr>
      <w:r>
        <w:rPr>
          <w:rFonts w:ascii="Segoe UI" w:eastAsia="Segoe UI" w:hAnsi="Segoe UI"/>
          <w:b/>
          <w:color w:val="000000"/>
        </w:rPr>
        <w:t>Outcomes</w:t>
      </w:r>
    </w:p>
    <w:p w14:paraId="01DE4B47" w14:textId="77777777" w:rsidR="00716920" w:rsidRDefault="00716920" w:rsidP="00716920">
      <w:pPr>
        <w:spacing w:after="0" w:line="240" w:lineRule="auto"/>
        <w:ind w:left="1134" w:right="1273"/>
      </w:pPr>
      <w:r>
        <w:rPr>
          <w:rFonts w:ascii="Segoe UI" w:eastAsia="Segoe UI" w:hAnsi="Segoe UI"/>
          <w:b/>
          <w:color w:val="000000"/>
          <w:sz w:val="22"/>
        </w:rPr>
        <w:t>Outcome description – please include information about whether a change in patient management, or prognosis, occurs as a result of the test information:</w:t>
      </w:r>
    </w:p>
    <w:p w14:paraId="07576290" w14:textId="67663ED2" w:rsidR="00512475" w:rsidRDefault="00716920" w:rsidP="006D3312">
      <w:pPr>
        <w:spacing w:before="120" w:after="120" w:line="240" w:lineRule="auto"/>
        <w:ind w:left="1134" w:right="1276"/>
        <w:rPr>
          <w:rFonts w:ascii="Segoe UI" w:eastAsia="Segoe UI" w:hAnsi="Segoe UI"/>
          <w:color w:val="000000"/>
          <w:sz w:val="22"/>
        </w:rPr>
      </w:pPr>
      <w:r>
        <w:rPr>
          <w:rFonts w:ascii="Segoe UI" w:eastAsia="Segoe UI" w:hAnsi="Segoe UI"/>
          <w:color w:val="000000"/>
          <w:sz w:val="22"/>
        </w:rPr>
        <w:t>Test related outcomes:</w:t>
      </w:r>
      <w:r>
        <w:rPr>
          <w:rFonts w:ascii="Segoe UI" w:eastAsia="Segoe UI" w:hAnsi="Segoe UI"/>
          <w:color w:val="000000"/>
          <w:sz w:val="22"/>
        </w:rPr>
        <w:br/>
        <w:t>• Safety</w:t>
      </w:r>
      <w:r>
        <w:rPr>
          <w:rFonts w:ascii="Segoe UI" w:eastAsia="Segoe UI" w:hAnsi="Segoe UI"/>
          <w:color w:val="000000"/>
          <w:sz w:val="22"/>
        </w:rPr>
        <w:br/>
        <w:t>• Test turnaround time</w:t>
      </w:r>
      <w:r>
        <w:rPr>
          <w:rFonts w:ascii="Segoe UI" w:eastAsia="Segoe UI" w:hAnsi="Segoe UI"/>
          <w:color w:val="000000"/>
          <w:sz w:val="22"/>
        </w:rPr>
        <w:br/>
        <w:t>• Concordance of the test with the clinical utility standard – Performance of test used in Australia compared to clinical utility standard.</w:t>
      </w:r>
      <w:r>
        <w:rPr>
          <w:rFonts w:ascii="Segoe UI" w:eastAsia="Segoe UI" w:hAnsi="Segoe UI"/>
          <w:color w:val="000000"/>
          <w:sz w:val="22"/>
        </w:rPr>
        <w:br/>
        <w:t xml:space="preserve">   o Positive percentage agreement</w:t>
      </w:r>
      <w:r>
        <w:rPr>
          <w:rFonts w:ascii="Segoe UI" w:eastAsia="Segoe UI" w:hAnsi="Segoe UI"/>
          <w:color w:val="000000"/>
          <w:sz w:val="22"/>
        </w:rPr>
        <w:br/>
        <w:t xml:space="preserve">   o Negative percentage agreement</w:t>
      </w:r>
      <w:r>
        <w:rPr>
          <w:rFonts w:ascii="Segoe UI" w:eastAsia="Segoe UI" w:hAnsi="Segoe UI"/>
          <w:color w:val="000000"/>
          <w:sz w:val="22"/>
        </w:rPr>
        <w:br/>
        <w:t>• Predictive validity of the test (distinguished from presence of, or quantification of, HDV RNA as a prognostic marker)</w:t>
      </w:r>
      <w:r>
        <w:rPr>
          <w:rFonts w:ascii="Segoe UI" w:eastAsia="Segoe UI" w:hAnsi="Segoe UI"/>
          <w:color w:val="000000"/>
          <w:sz w:val="22"/>
        </w:rPr>
        <w:br/>
        <w:t>• Suitability of the test for monitoring (ability to distinguish response to treatment from background random variation, i.e. signal to noise ratio).</w:t>
      </w:r>
      <w:r>
        <w:rPr>
          <w:rFonts w:ascii="Segoe UI" w:eastAsia="Segoe UI" w:hAnsi="Segoe UI"/>
          <w:color w:val="000000"/>
          <w:sz w:val="22"/>
        </w:rPr>
        <w:br/>
        <w:t>• Change in management (including broader changes in clinical management from testing)</w:t>
      </w:r>
    </w:p>
    <w:p w14:paraId="7CE56A54" w14:textId="7A4BB6E8" w:rsidR="001D6697" w:rsidRDefault="00716920" w:rsidP="00512475">
      <w:pPr>
        <w:spacing w:before="120" w:after="120" w:line="240" w:lineRule="auto"/>
        <w:ind w:left="1134" w:right="1276"/>
        <w:rPr>
          <w:rFonts w:ascii="Segoe UI" w:eastAsia="Segoe UI" w:hAnsi="Segoe UI"/>
          <w:color w:val="000000"/>
          <w:sz w:val="22"/>
        </w:rPr>
      </w:pPr>
      <w:r>
        <w:rPr>
          <w:rFonts w:ascii="Segoe UI" w:eastAsia="Segoe UI" w:hAnsi="Segoe UI"/>
          <w:color w:val="000000"/>
          <w:sz w:val="22"/>
        </w:rPr>
        <w:t>Drug:</w:t>
      </w:r>
      <w:r>
        <w:rPr>
          <w:rFonts w:ascii="Segoe UI" w:eastAsia="Segoe UI" w:hAnsi="Segoe UI"/>
          <w:color w:val="000000"/>
          <w:sz w:val="22"/>
        </w:rPr>
        <w:br/>
        <w:t>• Safety (adverse events, physical examinations, laboratory findings)</w:t>
      </w:r>
      <w:r>
        <w:rPr>
          <w:rFonts w:ascii="Segoe UI" w:eastAsia="Segoe UI" w:hAnsi="Segoe UI"/>
          <w:color w:val="000000"/>
          <w:sz w:val="22"/>
        </w:rPr>
        <w:br/>
      </w:r>
      <w:r>
        <w:rPr>
          <w:rFonts w:ascii="Segoe UI" w:eastAsia="Segoe UI" w:hAnsi="Segoe UI"/>
          <w:color w:val="000000"/>
          <w:sz w:val="22"/>
        </w:rPr>
        <w:lastRenderedPageBreak/>
        <w:t>• Effectiveness:</w:t>
      </w:r>
      <w:r>
        <w:rPr>
          <w:rFonts w:ascii="Segoe UI" w:eastAsia="Segoe UI" w:hAnsi="Segoe UI"/>
          <w:color w:val="000000"/>
          <w:sz w:val="22"/>
        </w:rPr>
        <w:br/>
        <w:t xml:space="preserve">   o Health-related quality of life (HRQOL)</w:t>
      </w:r>
      <w:r>
        <w:rPr>
          <w:rFonts w:ascii="Segoe UI" w:eastAsia="Segoe UI" w:hAnsi="Segoe UI"/>
          <w:color w:val="000000"/>
          <w:sz w:val="22"/>
        </w:rPr>
        <w:br/>
        <w:t xml:space="preserve">   o Survival</w:t>
      </w:r>
      <w:r>
        <w:rPr>
          <w:rFonts w:ascii="Segoe UI" w:eastAsia="Segoe UI" w:hAnsi="Segoe UI"/>
          <w:color w:val="000000"/>
          <w:sz w:val="22"/>
        </w:rPr>
        <w:br/>
        <w:t xml:space="preserve">   </w:t>
      </w:r>
      <w:proofErr w:type="spellStart"/>
      <w:r>
        <w:rPr>
          <w:rFonts w:ascii="Segoe UI" w:eastAsia="Segoe UI" w:hAnsi="Segoe UI"/>
          <w:color w:val="000000"/>
          <w:sz w:val="22"/>
        </w:rPr>
        <w:t>o</w:t>
      </w:r>
      <w:proofErr w:type="spellEnd"/>
      <w:r>
        <w:rPr>
          <w:rFonts w:ascii="Segoe UI" w:eastAsia="Segoe UI" w:hAnsi="Segoe UI"/>
          <w:color w:val="000000"/>
          <w:sz w:val="22"/>
        </w:rPr>
        <w:t xml:space="preserve"> Quality adjusted life years (QALYs)</w:t>
      </w:r>
      <w:r>
        <w:rPr>
          <w:rFonts w:ascii="Segoe UI" w:eastAsia="Segoe UI" w:hAnsi="Segoe UI"/>
          <w:color w:val="000000"/>
          <w:sz w:val="22"/>
        </w:rPr>
        <w:br/>
        <w:t xml:space="preserve">   o Liver fibrosis outcomes</w:t>
      </w:r>
      <w:r>
        <w:rPr>
          <w:rFonts w:ascii="Segoe UI" w:eastAsia="Segoe UI" w:hAnsi="Segoe UI"/>
          <w:color w:val="000000"/>
          <w:sz w:val="22"/>
        </w:rPr>
        <w:br/>
        <w:t xml:space="preserve">   </w:t>
      </w:r>
      <w:proofErr w:type="spellStart"/>
      <w:r>
        <w:rPr>
          <w:rFonts w:ascii="Segoe UI" w:eastAsia="Segoe UI" w:hAnsi="Segoe UI"/>
          <w:color w:val="000000"/>
          <w:sz w:val="22"/>
        </w:rPr>
        <w:t>o</w:t>
      </w:r>
      <w:proofErr w:type="spellEnd"/>
      <w:r>
        <w:rPr>
          <w:rFonts w:ascii="Segoe UI" w:eastAsia="Segoe UI" w:hAnsi="Segoe UI"/>
          <w:color w:val="000000"/>
          <w:sz w:val="22"/>
        </w:rPr>
        <w:t xml:space="preserve"> Liver transplants</w:t>
      </w:r>
      <w:r>
        <w:rPr>
          <w:rFonts w:ascii="Segoe UI" w:eastAsia="Segoe UI" w:hAnsi="Segoe UI"/>
          <w:color w:val="000000"/>
          <w:sz w:val="22"/>
        </w:rPr>
        <w:br/>
        <w:t xml:space="preserve">   o Response to treatment </w:t>
      </w:r>
    </w:p>
    <w:p w14:paraId="42C4377E" w14:textId="7C91A3F4" w:rsidR="001D6697" w:rsidRDefault="00716920" w:rsidP="00512475">
      <w:pPr>
        <w:spacing w:before="120" w:after="120" w:line="240" w:lineRule="auto"/>
        <w:ind w:left="1134" w:right="1276"/>
        <w:rPr>
          <w:rFonts w:ascii="Segoe UI" w:eastAsia="Segoe UI" w:hAnsi="Segoe UI"/>
          <w:color w:val="000000"/>
          <w:sz w:val="22"/>
        </w:rPr>
      </w:pPr>
      <w:r>
        <w:rPr>
          <w:rFonts w:ascii="Segoe UI" w:eastAsia="Segoe UI" w:hAnsi="Segoe UI"/>
          <w:color w:val="000000"/>
          <w:sz w:val="22"/>
        </w:rPr>
        <w:t xml:space="preserve">PASC noted that the applicant is still working on defining what ‘response to treatment’ entails (i.e. what thresholds of HDV RNA and ALT levels are used for claiming a difference in patient outcomes? What thresholds are used for determining continuation or ceasing of </w:t>
      </w:r>
      <w:proofErr w:type="spellStart"/>
      <w:r>
        <w:rPr>
          <w:rFonts w:ascii="Segoe UI" w:eastAsia="Segoe UI" w:hAnsi="Segoe UI"/>
          <w:color w:val="000000"/>
          <w:sz w:val="22"/>
        </w:rPr>
        <w:t>bulevirtide</w:t>
      </w:r>
      <w:proofErr w:type="spellEnd"/>
      <w:r>
        <w:rPr>
          <w:rFonts w:ascii="Segoe UI" w:eastAsia="Segoe UI" w:hAnsi="Segoe UI"/>
          <w:color w:val="000000"/>
          <w:sz w:val="22"/>
        </w:rPr>
        <w:t xml:space="preserve"> treatment?) and will be included in the assessment report. </w:t>
      </w:r>
    </w:p>
    <w:p w14:paraId="31AC01C4" w14:textId="082D0923" w:rsidR="006D3312" w:rsidRDefault="00716920" w:rsidP="00512475">
      <w:pPr>
        <w:spacing w:before="120" w:after="120" w:line="240" w:lineRule="auto"/>
        <w:ind w:left="1134" w:right="1276"/>
        <w:rPr>
          <w:rFonts w:ascii="Segoe UI" w:eastAsia="Segoe UI" w:hAnsi="Segoe UI"/>
          <w:color w:val="000000"/>
          <w:sz w:val="22"/>
        </w:rPr>
      </w:pPr>
      <w:r>
        <w:rPr>
          <w:rFonts w:ascii="Segoe UI" w:eastAsia="Segoe UI" w:hAnsi="Segoe UI"/>
          <w:color w:val="000000"/>
          <w:sz w:val="22"/>
        </w:rPr>
        <w:t>Healthcare system:</w:t>
      </w:r>
      <w:r>
        <w:rPr>
          <w:rFonts w:ascii="Segoe UI" w:eastAsia="Segoe UI" w:hAnsi="Segoe UI"/>
          <w:color w:val="000000"/>
          <w:sz w:val="22"/>
        </w:rPr>
        <w:br/>
        <w:t>• Cost of testing and retesting</w:t>
      </w:r>
      <w:r>
        <w:rPr>
          <w:rFonts w:ascii="Segoe UI" w:eastAsia="Segoe UI" w:hAnsi="Segoe UI"/>
          <w:color w:val="000000"/>
          <w:sz w:val="22"/>
        </w:rPr>
        <w:br/>
        <w:t>• Cost of treatment</w:t>
      </w:r>
      <w:r>
        <w:rPr>
          <w:rFonts w:ascii="Segoe UI" w:eastAsia="Segoe UI" w:hAnsi="Segoe UI"/>
          <w:color w:val="000000"/>
          <w:sz w:val="22"/>
        </w:rPr>
        <w:br/>
        <w:t>• Cost-effectiveness of testing and treatment</w:t>
      </w:r>
      <w:r>
        <w:rPr>
          <w:rFonts w:ascii="Segoe UI" w:eastAsia="Segoe UI" w:hAnsi="Segoe UI"/>
          <w:color w:val="000000"/>
          <w:sz w:val="22"/>
        </w:rPr>
        <w:br/>
        <w:t>• Financial implications</w:t>
      </w:r>
    </w:p>
    <w:p w14:paraId="662D370A" w14:textId="313AA3D5" w:rsidR="00716920" w:rsidRPr="001D6697" w:rsidRDefault="00716920" w:rsidP="001D6697">
      <w:pPr>
        <w:pStyle w:val="Heading1"/>
        <w:keepNext w:val="0"/>
        <w:keepLines w:val="0"/>
        <w:spacing w:after="120" w:line="240" w:lineRule="auto"/>
        <w:ind w:left="1134"/>
        <w:rPr>
          <w:rFonts w:ascii="Segoe UI" w:eastAsia="Segoe UI" w:hAnsi="Segoe UI"/>
          <w:b/>
          <w:color w:val="000000"/>
        </w:rPr>
      </w:pPr>
      <w:r>
        <w:rPr>
          <w:rFonts w:ascii="Segoe UI" w:eastAsia="Segoe UI" w:hAnsi="Segoe UI"/>
          <w:b/>
          <w:color w:val="000000"/>
        </w:rPr>
        <w:t>Proposed MBS items</w:t>
      </w:r>
    </w:p>
    <w:p w14:paraId="27A12CB4" w14:textId="64B9E171" w:rsidR="00716920" w:rsidRDefault="00716920" w:rsidP="006D3312">
      <w:pPr>
        <w:pStyle w:val="EmptyCellLayoutStyle"/>
        <w:spacing w:after="0" w:line="240" w:lineRule="auto"/>
        <w:ind w:left="1134" w:right="1273"/>
      </w:pPr>
      <w:r>
        <w:rPr>
          <w:rFonts w:ascii="Segoe UI" w:eastAsia="Segoe UI" w:hAnsi="Segoe UI"/>
          <w:b/>
          <w:color w:val="000000"/>
          <w:sz w:val="22"/>
        </w:rPr>
        <w:t>Proposed Item AAAAA</w:t>
      </w:r>
    </w:p>
    <w:p w14:paraId="6D3CCF9A" w14:textId="77777777" w:rsidR="00716920" w:rsidRDefault="00716920" w:rsidP="00716920">
      <w:pPr>
        <w:spacing w:after="0" w:line="240" w:lineRule="auto"/>
        <w:ind w:left="1134" w:right="1273"/>
      </w:pPr>
      <w:r>
        <w:rPr>
          <w:rFonts w:ascii="Segoe UI" w:eastAsia="Segoe UI" w:hAnsi="Segoe UI"/>
          <w:b/>
          <w:color w:val="000000"/>
          <w:sz w:val="22"/>
        </w:rPr>
        <w:t>MBS item number:</w:t>
      </w:r>
    </w:p>
    <w:p w14:paraId="50F53B75" w14:textId="77777777" w:rsidR="00716920" w:rsidRDefault="00716920" w:rsidP="00716920">
      <w:pPr>
        <w:spacing w:after="0" w:line="240" w:lineRule="auto"/>
        <w:ind w:left="1134" w:right="1273"/>
      </w:pPr>
    </w:p>
    <w:p w14:paraId="6AF6E2B9" w14:textId="77777777" w:rsidR="00716920" w:rsidRDefault="00716920" w:rsidP="00716920">
      <w:pPr>
        <w:spacing w:after="0" w:line="240" w:lineRule="auto"/>
        <w:ind w:left="1134" w:right="1273"/>
      </w:pPr>
      <w:r>
        <w:rPr>
          <w:rFonts w:ascii="Segoe UI" w:eastAsia="Segoe UI" w:hAnsi="Segoe UI"/>
          <w:b/>
          <w:color w:val="000000"/>
          <w:sz w:val="22"/>
        </w:rPr>
        <w:t>Please search and select the proposed category:</w:t>
      </w:r>
    </w:p>
    <w:p w14:paraId="1C64D0A4" w14:textId="77777777" w:rsidR="00716920" w:rsidRDefault="00716920" w:rsidP="00716920">
      <w:pPr>
        <w:spacing w:after="0" w:line="240" w:lineRule="auto"/>
        <w:ind w:left="1134" w:right="1273"/>
      </w:pPr>
      <w:r>
        <w:rPr>
          <w:rFonts w:ascii="Segoe UI" w:eastAsia="Segoe UI" w:hAnsi="Segoe UI"/>
          <w:color w:val="000000"/>
          <w:sz w:val="22"/>
        </w:rPr>
        <w:t>PATHOLOGY SERVICES</w:t>
      </w:r>
    </w:p>
    <w:p w14:paraId="62A4D9C0" w14:textId="77777777" w:rsidR="00716920" w:rsidRDefault="00716920" w:rsidP="006D3312">
      <w:pPr>
        <w:spacing w:before="120" w:after="0" w:line="240" w:lineRule="auto"/>
        <w:ind w:left="1134" w:right="1276"/>
      </w:pPr>
      <w:r>
        <w:rPr>
          <w:rFonts w:ascii="Segoe UI" w:eastAsia="Segoe UI" w:hAnsi="Segoe UI"/>
          <w:b/>
          <w:color w:val="000000"/>
          <w:sz w:val="22"/>
        </w:rPr>
        <w:t>Please search and select the proposed group:</w:t>
      </w:r>
    </w:p>
    <w:p w14:paraId="6942811A" w14:textId="77777777" w:rsidR="00716920" w:rsidRDefault="00716920" w:rsidP="00716920">
      <w:pPr>
        <w:spacing w:after="0" w:line="240" w:lineRule="auto"/>
        <w:ind w:left="1134" w:right="1273"/>
      </w:pPr>
      <w:r>
        <w:rPr>
          <w:rFonts w:ascii="Segoe UI" w:eastAsia="Segoe UI" w:hAnsi="Segoe UI"/>
          <w:color w:val="000000"/>
          <w:sz w:val="22"/>
        </w:rPr>
        <w:t>MICROBIOLOGY</w:t>
      </w:r>
    </w:p>
    <w:p w14:paraId="375FA0EE" w14:textId="77777777" w:rsidR="00716920" w:rsidRDefault="00716920" w:rsidP="006D3312">
      <w:pPr>
        <w:spacing w:before="120" w:after="0" w:line="240" w:lineRule="auto"/>
        <w:ind w:left="1134" w:right="1276"/>
      </w:pPr>
      <w:r>
        <w:rPr>
          <w:rFonts w:ascii="Segoe UI" w:eastAsia="Segoe UI" w:hAnsi="Segoe UI"/>
          <w:b/>
          <w:color w:val="000000"/>
          <w:sz w:val="22"/>
        </w:rPr>
        <w:t>Please search and select the proposed item descriptor or draft a proposed item descriptor to define the population and health technology usage characteristics that would define eligibility for funding:</w:t>
      </w:r>
    </w:p>
    <w:p w14:paraId="6AADA62C" w14:textId="77777777" w:rsidR="00716920" w:rsidRDefault="00716920" w:rsidP="00716920">
      <w:pPr>
        <w:spacing w:after="0" w:line="240" w:lineRule="auto"/>
        <w:ind w:left="1134" w:right="1273"/>
      </w:pPr>
      <w:r>
        <w:rPr>
          <w:rFonts w:ascii="Segoe UI" w:eastAsia="Segoe UI" w:hAnsi="Segoe UI"/>
          <w:color w:val="000000"/>
          <w:sz w:val="22"/>
        </w:rPr>
        <w:t>AAABB</w:t>
      </w:r>
      <w:r>
        <w:rPr>
          <w:rFonts w:ascii="Segoe UI" w:eastAsia="Segoe UI" w:hAnsi="Segoe UI"/>
          <w:color w:val="000000"/>
          <w:sz w:val="22"/>
        </w:rPr>
        <w:br/>
        <w:t>Quantitation of Hepatitis D viral RNA load in plasma or serum in:</w:t>
      </w:r>
      <w:r>
        <w:rPr>
          <w:rFonts w:ascii="Segoe UI" w:eastAsia="Segoe UI" w:hAnsi="Segoe UI"/>
          <w:color w:val="000000"/>
          <w:sz w:val="22"/>
        </w:rPr>
        <w:br/>
        <w:t>(a) the pre-treatment evaluation for access to therapy for chronic HDV hepatitis in patients who are Hepatitis D viral antibody positive and suspected of having chronic hepatitis D; or</w:t>
      </w:r>
      <w:r>
        <w:rPr>
          <w:rFonts w:ascii="Segoe UI" w:eastAsia="Segoe UI" w:hAnsi="Segoe UI"/>
          <w:color w:val="000000"/>
          <w:sz w:val="22"/>
        </w:rPr>
        <w:br/>
        <w:t xml:space="preserve">(b) a patient undertaking antiviral therapy for chronic hepatitis with </w:t>
      </w:r>
      <w:proofErr w:type="spellStart"/>
      <w:r>
        <w:rPr>
          <w:rFonts w:ascii="Segoe UI" w:eastAsia="Segoe UI" w:hAnsi="Segoe UI"/>
          <w:color w:val="000000"/>
          <w:sz w:val="22"/>
        </w:rPr>
        <w:t>bulevirtide</w:t>
      </w:r>
      <w:proofErr w:type="spellEnd"/>
      <w:r>
        <w:rPr>
          <w:rFonts w:ascii="Segoe UI" w:eastAsia="Segoe UI" w:hAnsi="Segoe UI"/>
          <w:color w:val="000000"/>
          <w:sz w:val="22"/>
        </w:rPr>
        <w:t xml:space="preserve"> for the purpose of assessing treatment effectiveness.</w:t>
      </w:r>
      <w:r>
        <w:rPr>
          <w:rFonts w:ascii="Segoe UI" w:eastAsia="Segoe UI" w:hAnsi="Segoe UI"/>
          <w:color w:val="000000"/>
          <w:sz w:val="22"/>
        </w:rPr>
        <w:br/>
        <w:t>To a maximum of 2 tests in a 12 month period.</w:t>
      </w:r>
    </w:p>
    <w:p w14:paraId="22CCCC6A" w14:textId="77777777" w:rsidR="00716920" w:rsidRDefault="00716920" w:rsidP="006D3312">
      <w:pPr>
        <w:spacing w:before="120" w:after="0" w:line="240" w:lineRule="auto"/>
        <w:ind w:left="1134" w:right="1276"/>
      </w:pPr>
      <w:r>
        <w:rPr>
          <w:rFonts w:ascii="Segoe UI" w:eastAsia="Segoe UI" w:hAnsi="Segoe UI"/>
          <w:b/>
          <w:color w:val="000000"/>
          <w:sz w:val="22"/>
        </w:rPr>
        <w:t>Proposed MBS fee:</w:t>
      </w:r>
    </w:p>
    <w:p w14:paraId="25CABD99" w14:textId="77777777" w:rsidR="00716920" w:rsidRDefault="00716920" w:rsidP="00716920">
      <w:pPr>
        <w:spacing w:after="0" w:line="240" w:lineRule="auto"/>
        <w:ind w:left="1134" w:right="1273"/>
      </w:pPr>
      <w:r>
        <w:rPr>
          <w:rFonts w:ascii="Segoe UI" w:eastAsia="Segoe UI" w:hAnsi="Segoe UI"/>
          <w:color w:val="000000"/>
          <w:sz w:val="22"/>
        </w:rPr>
        <w:t>$152.10</w:t>
      </w:r>
    </w:p>
    <w:p w14:paraId="6DD86E2C" w14:textId="77777777" w:rsidR="00716920" w:rsidRDefault="00716920" w:rsidP="006D3312">
      <w:pPr>
        <w:spacing w:before="120" w:after="0" w:line="240" w:lineRule="auto"/>
        <w:ind w:left="1134" w:right="1276"/>
      </w:pPr>
      <w:r>
        <w:rPr>
          <w:rFonts w:ascii="Segoe UI" w:eastAsia="Segoe UI" w:hAnsi="Segoe UI"/>
          <w:b/>
          <w:color w:val="000000"/>
          <w:sz w:val="22"/>
        </w:rPr>
        <w:t>Indicate the overall cost per patient of providing the proposed health technology:</w:t>
      </w:r>
    </w:p>
    <w:p w14:paraId="230774CA" w14:textId="77777777" w:rsidR="00716920" w:rsidRDefault="00716920" w:rsidP="00716920">
      <w:pPr>
        <w:spacing w:after="0" w:line="240" w:lineRule="auto"/>
        <w:ind w:left="1134" w:right="1273"/>
      </w:pPr>
      <w:r>
        <w:rPr>
          <w:rFonts w:ascii="Segoe UI" w:eastAsia="Segoe UI" w:hAnsi="Segoe UI"/>
          <w:color w:val="000000"/>
          <w:sz w:val="22"/>
        </w:rPr>
        <w:t>$0.00</w:t>
      </w:r>
    </w:p>
    <w:p w14:paraId="701824F3" w14:textId="77777777" w:rsidR="00716920" w:rsidRDefault="00716920" w:rsidP="006D3312">
      <w:pPr>
        <w:spacing w:before="120" w:after="0" w:line="240" w:lineRule="auto"/>
        <w:ind w:left="1134" w:right="1276"/>
      </w:pPr>
      <w:r>
        <w:rPr>
          <w:rFonts w:ascii="Segoe UI" w:eastAsia="Segoe UI" w:hAnsi="Segoe UI"/>
          <w:b/>
          <w:color w:val="000000"/>
          <w:sz w:val="22"/>
        </w:rPr>
        <w:t>Please specify any anticipated out of pocket costs:</w:t>
      </w:r>
    </w:p>
    <w:p w14:paraId="694E67A0" w14:textId="77777777" w:rsidR="00716920" w:rsidRDefault="00716920" w:rsidP="00716920">
      <w:pPr>
        <w:spacing w:after="0" w:line="240" w:lineRule="auto"/>
        <w:ind w:left="1134" w:right="1273"/>
      </w:pPr>
      <w:r>
        <w:rPr>
          <w:rFonts w:ascii="Segoe UI" w:eastAsia="Segoe UI" w:hAnsi="Segoe UI"/>
          <w:color w:val="000000"/>
          <w:sz w:val="22"/>
        </w:rPr>
        <w:t>$0.00</w:t>
      </w:r>
    </w:p>
    <w:p w14:paraId="7FEA4DF2" w14:textId="77777777" w:rsidR="00716920" w:rsidRDefault="00716920" w:rsidP="006D3312">
      <w:pPr>
        <w:spacing w:before="120" w:after="0" w:line="240" w:lineRule="auto"/>
        <w:ind w:left="1134" w:right="1276"/>
      </w:pPr>
      <w:r>
        <w:rPr>
          <w:rFonts w:ascii="Segoe UI" w:eastAsia="Segoe UI" w:hAnsi="Segoe UI"/>
          <w:b/>
          <w:color w:val="000000"/>
          <w:sz w:val="22"/>
        </w:rPr>
        <w:t>Provide details and explain:</w:t>
      </w:r>
    </w:p>
    <w:p w14:paraId="5ABD4189" w14:textId="77777777" w:rsidR="00716920" w:rsidRDefault="00716920" w:rsidP="00716920">
      <w:pPr>
        <w:spacing w:after="0" w:line="240" w:lineRule="auto"/>
        <w:ind w:left="1134" w:right="1273"/>
      </w:pPr>
      <w:r>
        <w:rPr>
          <w:rFonts w:ascii="Segoe UI" w:eastAsia="Segoe UI" w:hAnsi="Segoe UI"/>
          <w:color w:val="000000"/>
          <w:sz w:val="22"/>
        </w:rPr>
        <w:lastRenderedPageBreak/>
        <w:t>As detailed in the integrated codependent resubmission for Treatment of Chronic Hepatitis Delta Virus (HDV) infection in plasma (or serum) HDV-RNA positive adult patients with compensated liver disease</w:t>
      </w:r>
    </w:p>
    <w:p w14:paraId="68D4895D" w14:textId="3A7450BB" w:rsidR="00716920" w:rsidRDefault="00716920" w:rsidP="00512475">
      <w:pPr>
        <w:pStyle w:val="EmptyCellLayoutStyle"/>
        <w:spacing w:before="240" w:after="0" w:line="240" w:lineRule="auto"/>
        <w:ind w:left="1134" w:right="1273"/>
      </w:pPr>
      <w:r>
        <w:rPr>
          <w:rFonts w:ascii="Segoe UI" w:eastAsia="Segoe UI" w:hAnsi="Segoe UI"/>
          <w:b/>
          <w:color w:val="000000"/>
          <w:sz w:val="22"/>
        </w:rPr>
        <w:t>How is the technology/service funded at present? (For example: research funding; State-based funding; self-funded by patients; no funding or payments):</w:t>
      </w:r>
    </w:p>
    <w:p w14:paraId="2A8662C3" w14:textId="248B4C46" w:rsidR="00512475" w:rsidRDefault="00716920" w:rsidP="00512475">
      <w:pPr>
        <w:spacing w:after="0" w:line="240" w:lineRule="auto"/>
        <w:ind w:left="1134" w:right="1273"/>
        <w:rPr>
          <w:rFonts w:ascii="Segoe UI" w:eastAsia="Segoe UI" w:hAnsi="Segoe UI"/>
          <w:b/>
          <w:color w:val="000000"/>
          <w:sz w:val="22"/>
        </w:rPr>
      </w:pPr>
      <w:r>
        <w:rPr>
          <w:rFonts w:ascii="Segoe UI" w:eastAsia="Segoe UI" w:hAnsi="Segoe UI"/>
          <w:color w:val="000000"/>
          <w:sz w:val="22"/>
        </w:rPr>
        <w:t>HDV RNA PCR test is not currently funded. There is no MBS item for HDV RNA PCR testing.</w:t>
      </w:r>
    </w:p>
    <w:p w14:paraId="55C47763" w14:textId="6555FED4" w:rsidR="00716920" w:rsidRDefault="00716920" w:rsidP="001D6697">
      <w:pPr>
        <w:pStyle w:val="Heading1"/>
        <w:keepNext w:val="0"/>
        <w:keepLines w:val="0"/>
        <w:spacing w:after="120" w:line="240" w:lineRule="auto"/>
        <w:ind w:left="1134"/>
      </w:pPr>
      <w:r>
        <w:rPr>
          <w:rFonts w:ascii="Segoe UI" w:eastAsia="Segoe UI" w:hAnsi="Segoe UI"/>
          <w:b/>
          <w:color w:val="000000"/>
        </w:rPr>
        <w:t>Claims</w:t>
      </w:r>
    </w:p>
    <w:p w14:paraId="6D24FB10" w14:textId="77777777" w:rsidR="00716920" w:rsidRDefault="00716920" w:rsidP="00716920">
      <w:pPr>
        <w:spacing w:after="0" w:line="240" w:lineRule="auto"/>
        <w:ind w:left="1134" w:right="1273"/>
      </w:pPr>
      <w:r>
        <w:rPr>
          <w:rFonts w:ascii="Segoe UI" w:eastAsia="Segoe UI" w:hAnsi="Segoe UI"/>
          <w:b/>
          <w:color w:val="000000"/>
          <w:sz w:val="22"/>
        </w:rPr>
        <w:t>In terms of health outcomes (comparative benefits and harms), is the proposed technology claimed to be superior, non-inferior or inferior to the comparator(s)?</w:t>
      </w:r>
    </w:p>
    <w:p w14:paraId="3EC07672" w14:textId="77777777" w:rsidR="00716920" w:rsidRDefault="00716920" w:rsidP="00716920">
      <w:pPr>
        <w:spacing w:after="0" w:line="240" w:lineRule="auto"/>
        <w:ind w:left="1134" w:right="1273"/>
      </w:pPr>
      <w:r>
        <w:rPr>
          <w:rFonts w:ascii="Segoe UI" w:eastAsia="Segoe UI" w:hAnsi="Segoe UI"/>
          <w:color w:val="000000"/>
          <w:sz w:val="22"/>
        </w:rPr>
        <w:t>Superior</w:t>
      </w:r>
    </w:p>
    <w:p w14:paraId="788CC0F6" w14:textId="77777777" w:rsidR="00716920" w:rsidRDefault="00716920" w:rsidP="00512475">
      <w:pPr>
        <w:spacing w:before="120" w:after="0" w:line="240" w:lineRule="auto"/>
        <w:ind w:left="1134" w:right="1276"/>
      </w:pPr>
      <w:r>
        <w:rPr>
          <w:rFonts w:ascii="Segoe UI" w:eastAsia="Segoe UI" w:hAnsi="Segoe UI"/>
          <w:b/>
          <w:color w:val="000000"/>
          <w:sz w:val="22"/>
        </w:rPr>
        <w:t>Please state what the overall claim is, and provide a rationale:</w:t>
      </w:r>
    </w:p>
    <w:p w14:paraId="64306DE4" w14:textId="77777777" w:rsidR="00CE4AA3" w:rsidRDefault="00716920" w:rsidP="00716920">
      <w:pPr>
        <w:spacing w:after="0" w:line="240" w:lineRule="auto"/>
        <w:ind w:left="1134" w:right="1273"/>
        <w:rPr>
          <w:rFonts w:ascii="Segoe UI" w:eastAsia="Segoe UI" w:hAnsi="Segoe UI"/>
          <w:color w:val="000000"/>
          <w:sz w:val="22"/>
        </w:rPr>
      </w:pPr>
      <w:r>
        <w:rPr>
          <w:rFonts w:ascii="Segoe UI" w:eastAsia="Segoe UI" w:hAnsi="Segoe UI"/>
          <w:color w:val="000000"/>
          <w:sz w:val="22"/>
        </w:rPr>
        <w:t xml:space="preserve">Claim based on HDV RNA PCR testing versus no HDV RNA PCR testing. </w:t>
      </w:r>
    </w:p>
    <w:p w14:paraId="2FFFE308" w14:textId="0A907DA2" w:rsidR="00716920" w:rsidRPr="001D6697" w:rsidRDefault="00CE4AA3" w:rsidP="001D6697">
      <w:pPr>
        <w:pStyle w:val="Heading1"/>
        <w:keepNext w:val="0"/>
        <w:keepLines w:val="0"/>
        <w:spacing w:after="120" w:line="240" w:lineRule="auto"/>
        <w:ind w:left="1134"/>
        <w:rPr>
          <w:rFonts w:ascii="Segoe UI" w:eastAsia="Segoe UI" w:hAnsi="Segoe UI"/>
          <w:b/>
          <w:color w:val="000000"/>
        </w:rPr>
      </w:pPr>
      <w:r w:rsidRPr="00CE4AA3">
        <w:rPr>
          <w:rFonts w:ascii="Segoe UI" w:eastAsia="Segoe UI" w:hAnsi="Segoe UI"/>
          <w:b/>
          <w:color w:val="000000"/>
        </w:rPr>
        <w:t>Es</w:t>
      </w:r>
      <w:r w:rsidR="00716920">
        <w:rPr>
          <w:rFonts w:ascii="Segoe UI" w:eastAsia="Segoe UI" w:hAnsi="Segoe UI"/>
          <w:b/>
          <w:color w:val="000000"/>
        </w:rPr>
        <w:t xml:space="preserve">timated </w:t>
      </w:r>
      <w:proofErr w:type="gramStart"/>
      <w:r w:rsidR="00716920">
        <w:rPr>
          <w:rFonts w:ascii="Segoe UI" w:eastAsia="Segoe UI" w:hAnsi="Segoe UI"/>
          <w:b/>
          <w:color w:val="000000"/>
        </w:rPr>
        <w:t>utilisation</w:t>
      </w:r>
      <w:proofErr w:type="gramEnd"/>
    </w:p>
    <w:p w14:paraId="06B579EF" w14:textId="77777777" w:rsidR="00716920" w:rsidRDefault="00716920" w:rsidP="00716920">
      <w:pPr>
        <w:spacing w:after="0" w:line="240" w:lineRule="auto"/>
        <w:ind w:left="1134" w:right="1273"/>
      </w:pPr>
      <w:r>
        <w:rPr>
          <w:rFonts w:ascii="Segoe UI" w:eastAsia="Segoe UI" w:hAnsi="Segoe UI"/>
          <w:b/>
          <w:color w:val="000000"/>
          <w:sz w:val="22"/>
        </w:rPr>
        <w:t>Estimate the prevalence and/or incidence of the proposed population:</w:t>
      </w:r>
    </w:p>
    <w:p w14:paraId="7B1378FF" w14:textId="704052CF" w:rsidR="00716920" w:rsidRDefault="00716920" w:rsidP="00716920">
      <w:pPr>
        <w:spacing w:after="0" w:line="240" w:lineRule="auto"/>
        <w:ind w:left="1134" w:right="1273"/>
      </w:pPr>
      <w:r>
        <w:rPr>
          <w:rFonts w:ascii="Segoe UI" w:eastAsia="Segoe UI" w:hAnsi="Segoe UI"/>
          <w:color w:val="000000"/>
          <w:sz w:val="22"/>
        </w:rPr>
        <w:t xml:space="preserve">It is estimated that there are no more than </w:t>
      </w:r>
      <w:r w:rsidR="00B0075D" w:rsidRPr="00B0075D">
        <w:rPr>
          <w:rFonts w:ascii="Segoe UI" w:eastAsia="Segoe UI" w:hAnsi="Segoe UI"/>
          <w:b/>
          <w:bCs/>
          <w:color w:val="000000"/>
          <w:sz w:val="22"/>
        </w:rPr>
        <w:t>Redacted</w:t>
      </w:r>
      <w:r w:rsidR="00B0075D">
        <w:rPr>
          <w:rFonts w:ascii="Segoe UI" w:eastAsia="Segoe UI" w:hAnsi="Segoe UI"/>
          <w:color w:val="000000"/>
          <w:sz w:val="22"/>
        </w:rPr>
        <w:t xml:space="preserve"> </w:t>
      </w:r>
      <w:r>
        <w:rPr>
          <w:rFonts w:ascii="Segoe UI" w:eastAsia="Segoe UI" w:hAnsi="Segoe UI"/>
          <w:color w:val="000000"/>
          <w:sz w:val="22"/>
        </w:rPr>
        <w:t>incident patients diagnosed with CHD over the next 5 years following HEPCLUDEX and HDV RNA PCR test funding on the PBS and MBS, respectively.</w:t>
      </w:r>
    </w:p>
    <w:p w14:paraId="3515D12A" w14:textId="77777777" w:rsidR="00716920" w:rsidRDefault="00716920" w:rsidP="00CE4AA3">
      <w:pPr>
        <w:spacing w:before="120" w:after="0" w:line="240" w:lineRule="auto"/>
        <w:ind w:left="1134" w:right="1276"/>
      </w:pPr>
      <w:r>
        <w:rPr>
          <w:rFonts w:ascii="Segoe UI" w:eastAsia="Segoe UI" w:hAnsi="Segoe UI"/>
          <w:b/>
          <w:color w:val="000000"/>
          <w:sz w:val="22"/>
        </w:rPr>
        <w:t>Provide the percentage uptake of the proposed health technology by the proposed population:</w:t>
      </w:r>
    </w:p>
    <w:p w14:paraId="2105FBEC" w14:textId="462D028A" w:rsidR="00716920" w:rsidRDefault="00716920" w:rsidP="00B0075D">
      <w:pPr>
        <w:spacing w:after="0" w:line="240" w:lineRule="auto"/>
        <w:ind w:left="1560" w:right="1273"/>
      </w:pPr>
      <w:r>
        <w:rPr>
          <w:rFonts w:ascii="Segoe UI" w:eastAsia="Segoe UI" w:hAnsi="Segoe UI"/>
          <w:b/>
          <w:color w:val="000000"/>
          <w:sz w:val="22"/>
        </w:rPr>
        <w:t>Year 1 estimated uptake(%):</w:t>
      </w:r>
    </w:p>
    <w:p w14:paraId="7D9E4108" w14:textId="5878F08A" w:rsidR="00716920" w:rsidRDefault="00716920" w:rsidP="00B0075D">
      <w:pPr>
        <w:spacing w:after="0" w:line="240" w:lineRule="auto"/>
        <w:ind w:left="1560" w:right="1273"/>
      </w:pPr>
      <w:r>
        <w:rPr>
          <w:rFonts w:ascii="Segoe UI" w:eastAsia="Segoe UI" w:hAnsi="Segoe UI"/>
          <w:color w:val="000000"/>
          <w:sz w:val="22"/>
        </w:rPr>
        <w:t xml:space="preserve">to be provided </w:t>
      </w:r>
    </w:p>
    <w:p w14:paraId="3B31C7DE" w14:textId="3789B875" w:rsidR="00716920" w:rsidRDefault="00716920" w:rsidP="00B0075D">
      <w:pPr>
        <w:spacing w:after="0" w:line="240" w:lineRule="auto"/>
        <w:ind w:left="1560" w:right="1273"/>
      </w:pPr>
      <w:r>
        <w:rPr>
          <w:rFonts w:ascii="Segoe UI" w:eastAsia="Segoe UI" w:hAnsi="Segoe UI"/>
          <w:b/>
          <w:color w:val="000000"/>
          <w:sz w:val="22"/>
        </w:rPr>
        <w:t>Year 2 estimated uptake(%):</w:t>
      </w:r>
    </w:p>
    <w:p w14:paraId="7FCD6224" w14:textId="02A54B19" w:rsidR="00716920" w:rsidRDefault="00716920" w:rsidP="00B0075D">
      <w:pPr>
        <w:spacing w:after="0" w:line="240" w:lineRule="auto"/>
        <w:ind w:left="1560" w:right="1273"/>
      </w:pPr>
      <w:r>
        <w:rPr>
          <w:rFonts w:ascii="Segoe UI" w:eastAsia="Segoe UI" w:hAnsi="Segoe UI"/>
          <w:color w:val="000000"/>
          <w:sz w:val="22"/>
        </w:rPr>
        <w:t xml:space="preserve">to be provided </w:t>
      </w:r>
    </w:p>
    <w:p w14:paraId="053AFEC3" w14:textId="13206937" w:rsidR="00716920" w:rsidRDefault="00716920" w:rsidP="00B0075D">
      <w:pPr>
        <w:spacing w:after="0" w:line="240" w:lineRule="auto"/>
        <w:ind w:left="1560" w:right="1273"/>
      </w:pPr>
      <w:r>
        <w:rPr>
          <w:rFonts w:ascii="Segoe UI" w:eastAsia="Segoe UI" w:hAnsi="Segoe UI"/>
          <w:b/>
          <w:color w:val="000000"/>
          <w:sz w:val="22"/>
        </w:rPr>
        <w:t>Year 3 estimated uptake(%):</w:t>
      </w:r>
    </w:p>
    <w:p w14:paraId="434C1FBC" w14:textId="79D5938F" w:rsidR="00716920" w:rsidRDefault="00716920" w:rsidP="00B0075D">
      <w:pPr>
        <w:spacing w:after="0" w:line="240" w:lineRule="auto"/>
        <w:ind w:left="1560" w:right="1273"/>
      </w:pPr>
      <w:r>
        <w:rPr>
          <w:rFonts w:ascii="Segoe UI" w:eastAsia="Segoe UI" w:hAnsi="Segoe UI"/>
          <w:color w:val="000000"/>
          <w:sz w:val="22"/>
        </w:rPr>
        <w:t xml:space="preserve">to be provided </w:t>
      </w:r>
    </w:p>
    <w:p w14:paraId="5A6A3F2B" w14:textId="165BAB21" w:rsidR="00716920" w:rsidRDefault="00716920" w:rsidP="00B0075D">
      <w:pPr>
        <w:spacing w:after="0" w:line="240" w:lineRule="auto"/>
        <w:ind w:left="1560" w:right="1273"/>
      </w:pPr>
      <w:r>
        <w:rPr>
          <w:rFonts w:ascii="Segoe UI" w:eastAsia="Segoe UI" w:hAnsi="Segoe UI"/>
          <w:b/>
          <w:color w:val="000000"/>
          <w:sz w:val="22"/>
        </w:rPr>
        <w:t>Year 3 estimated uptake(%):</w:t>
      </w:r>
    </w:p>
    <w:p w14:paraId="39064696" w14:textId="720B74B0" w:rsidR="00716920" w:rsidRDefault="00716920" w:rsidP="00B0075D">
      <w:pPr>
        <w:spacing w:after="0" w:line="240" w:lineRule="auto"/>
        <w:ind w:left="1560" w:right="1273"/>
      </w:pPr>
      <w:r>
        <w:rPr>
          <w:rFonts w:ascii="Segoe UI" w:eastAsia="Segoe UI" w:hAnsi="Segoe UI"/>
          <w:color w:val="000000"/>
          <w:sz w:val="22"/>
        </w:rPr>
        <w:t xml:space="preserve">to be provided </w:t>
      </w:r>
    </w:p>
    <w:p w14:paraId="40CECCE5" w14:textId="77777777" w:rsidR="00716920" w:rsidRDefault="00716920" w:rsidP="00B0075D">
      <w:pPr>
        <w:spacing w:before="120" w:after="0" w:line="240" w:lineRule="auto"/>
        <w:ind w:left="1134" w:right="1276"/>
      </w:pPr>
      <w:r>
        <w:rPr>
          <w:rFonts w:ascii="Segoe UI" w:eastAsia="Segoe UI" w:hAnsi="Segoe UI"/>
          <w:b/>
          <w:color w:val="000000"/>
          <w:sz w:val="22"/>
        </w:rPr>
        <w:t>Estimate the number of patients who will utilise the proposed technology for the first full year:</w:t>
      </w:r>
    </w:p>
    <w:p w14:paraId="58975651" w14:textId="08437042" w:rsidR="00716920" w:rsidRDefault="00716920" w:rsidP="00716920">
      <w:pPr>
        <w:spacing w:after="0" w:line="240" w:lineRule="auto"/>
        <w:ind w:left="1134" w:right="1273"/>
      </w:pPr>
      <w:r>
        <w:rPr>
          <w:rFonts w:ascii="Segoe UI" w:eastAsia="Segoe UI" w:hAnsi="Segoe UI"/>
          <w:color w:val="000000"/>
          <w:sz w:val="22"/>
        </w:rPr>
        <w:t xml:space="preserve">Approximately </w:t>
      </w:r>
      <w:r w:rsidR="00B0075D" w:rsidRPr="00B0075D">
        <w:rPr>
          <w:rFonts w:ascii="Segoe UI" w:eastAsia="Segoe UI" w:hAnsi="Segoe UI"/>
          <w:b/>
          <w:bCs/>
          <w:color w:val="000000"/>
          <w:sz w:val="22"/>
        </w:rPr>
        <w:t>Redacted</w:t>
      </w:r>
      <w:r w:rsidR="00B0075D">
        <w:rPr>
          <w:rFonts w:ascii="Segoe UI" w:eastAsia="Segoe UI" w:hAnsi="Segoe UI"/>
          <w:color w:val="000000"/>
          <w:sz w:val="22"/>
        </w:rPr>
        <w:t xml:space="preserve"> </w:t>
      </w:r>
      <w:r>
        <w:rPr>
          <w:rFonts w:ascii="Segoe UI" w:eastAsia="Segoe UI" w:hAnsi="Segoe UI"/>
          <w:color w:val="000000"/>
          <w:sz w:val="22"/>
        </w:rPr>
        <w:t>patient will have a HDV RNA PCR test in the first full year of MBS listing.</w:t>
      </w:r>
    </w:p>
    <w:p w14:paraId="40D73532" w14:textId="77777777" w:rsidR="00716920" w:rsidRDefault="00716920" w:rsidP="00B0075D">
      <w:pPr>
        <w:spacing w:before="120" w:after="0" w:line="240" w:lineRule="auto"/>
        <w:ind w:left="1134" w:right="1276"/>
      </w:pPr>
      <w:r>
        <w:rPr>
          <w:rFonts w:ascii="Segoe UI" w:eastAsia="Segoe UI" w:hAnsi="Segoe UI"/>
          <w:b/>
          <w:color w:val="000000"/>
          <w:sz w:val="22"/>
        </w:rPr>
        <w:t>Optionally, provide details:</w:t>
      </w:r>
    </w:p>
    <w:p w14:paraId="1B209BDA" w14:textId="77777777" w:rsidR="00716920" w:rsidRDefault="00716920" w:rsidP="00716920">
      <w:pPr>
        <w:spacing w:after="0" w:line="240" w:lineRule="auto"/>
        <w:ind w:left="1134" w:right="1273"/>
      </w:pPr>
    </w:p>
    <w:p w14:paraId="4D07C81F" w14:textId="77777777" w:rsidR="00716920" w:rsidRDefault="00716920" w:rsidP="00716920">
      <w:pPr>
        <w:spacing w:after="0" w:line="240" w:lineRule="auto"/>
        <w:ind w:left="1134" w:right="1273"/>
      </w:pPr>
      <w:r>
        <w:rPr>
          <w:rFonts w:ascii="Segoe UI" w:eastAsia="Segoe UI" w:hAnsi="Segoe UI"/>
          <w:b/>
          <w:color w:val="000000"/>
          <w:sz w:val="22"/>
        </w:rPr>
        <w:t>Will the technology be needed more than once per patient?</w:t>
      </w:r>
    </w:p>
    <w:p w14:paraId="3E952381" w14:textId="77777777" w:rsidR="00716920" w:rsidRDefault="00716920" w:rsidP="00716920">
      <w:pPr>
        <w:spacing w:after="0" w:line="240" w:lineRule="auto"/>
        <w:ind w:left="1134" w:right="1273"/>
      </w:pPr>
      <w:r>
        <w:rPr>
          <w:rFonts w:ascii="Segoe UI" w:eastAsia="Segoe UI" w:hAnsi="Segoe UI"/>
          <w:color w:val="000000"/>
          <w:sz w:val="22"/>
        </w:rPr>
        <w:t xml:space="preserve">Yes, multiple </w:t>
      </w:r>
      <w:proofErr w:type="gramStart"/>
      <w:r>
        <w:rPr>
          <w:rFonts w:ascii="Segoe UI" w:eastAsia="Segoe UI" w:hAnsi="Segoe UI"/>
          <w:color w:val="000000"/>
          <w:sz w:val="22"/>
        </w:rPr>
        <w:t>times</w:t>
      </w:r>
      <w:proofErr w:type="gramEnd"/>
    </w:p>
    <w:p w14:paraId="7A7FE852" w14:textId="77777777" w:rsidR="00716920" w:rsidRDefault="00716920" w:rsidP="00B0075D">
      <w:pPr>
        <w:spacing w:before="120" w:after="0" w:line="240" w:lineRule="auto"/>
        <w:ind w:left="1134" w:right="1276"/>
      </w:pPr>
      <w:r>
        <w:rPr>
          <w:rFonts w:ascii="Segoe UI" w:eastAsia="Segoe UI" w:hAnsi="Segoe UI"/>
          <w:b/>
          <w:color w:val="000000"/>
          <w:sz w:val="22"/>
        </w:rPr>
        <w:t>Over what duration will the health technology or service be provided for a patient? (preferably a number of years):</w:t>
      </w:r>
    </w:p>
    <w:p w14:paraId="1800978A" w14:textId="77777777" w:rsidR="00716920" w:rsidRDefault="00716920" w:rsidP="00716920">
      <w:pPr>
        <w:spacing w:after="0" w:line="240" w:lineRule="auto"/>
        <w:ind w:left="1134" w:right="1273"/>
      </w:pPr>
      <w:r>
        <w:rPr>
          <w:rFonts w:ascii="Segoe UI" w:eastAsia="Segoe UI" w:hAnsi="Segoe UI"/>
          <w:color w:val="000000"/>
          <w:sz w:val="22"/>
        </w:rPr>
        <w:t xml:space="preserve">Every 6 months a HDV RNA PCR test is conducted. </w:t>
      </w:r>
    </w:p>
    <w:p w14:paraId="69C24573" w14:textId="77777777" w:rsidR="00716920" w:rsidRDefault="00716920" w:rsidP="00B0075D">
      <w:pPr>
        <w:spacing w:before="120" w:after="0" w:line="240" w:lineRule="auto"/>
        <w:ind w:left="1134" w:right="1276"/>
      </w:pPr>
      <w:r>
        <w:rPr>
          <w:rFonts w:ascii="Segoe UI" w:eastAsia="Segoe UI" w:hAnsi="Segoe UI"/>
          <w:b/>
          <w:color w:val="000000"/>
          <w:sz w:val="22"/>
        </w:rPr>
        <w:t>Optionally, provide details:</w:t>
      </w:r>
    </w:p>
    <w:p w14:paraId="12DDA360" w14:textId="1E36582A" w:rsidR="004E01B2" w:rsidRPr="004E01B2" w:rsidRDefault="00716920" w:rsidP="004E01B2">
      <w:pPr>
        <w:spacing w:after="0" w:line="240" w:lineRule="auto"/>
        <w:ind w:left="1134" w:right="1273"/>
      </w:pPr>
      <w:r>
        <w:rPr>
          <w:rFonts w:ascii="Segoe UI" w:eastAsia="Segoe UI" w:hAnsi="Segoe UI"/>
          <w:color w:val="000000"/>
          <w:sz w:val="22"/>
        </w:rPr>
        <w:t>HDV RNA PCR testing every 6 months to assess clinical benefit with HEPCLUD</w:t>
      </w:r>
      <w:r w:rsidR="00B0075D">
        <w:rPr>
          <w:rFonts w:ascii="Segoe UI" w:eastAsia="Segoe UI" w:hAnsi="Segoe UI"/>
          <w:color w:val="000000"/>
          <w:sz w:val="22"/>
        </w:rPr>
        <w:t>E</w:t>
      </w:r>
      <w:r>
        <w:rPr>
          <w:rFonts w:ascii="Segoe UI" w:eastAsia="Segoe UI" w:hAnsi="Segoe UI"/>
          <w:color w:val="000000"/>
          <w:sz w:val="22"/>
        </w:rPr>
        <w:t>X treatment.</w:t>
      </w:r>
    </w:p>
    <w:p w14:paraId="5EEE1E74" w14:textId="1A1781DC" w:rsidR="00716920" w:rsidRDefault="00716920" w:rsidP="00B0075D">
      <w:pPr>
        <w:spacing w:before="120" w:after="0" w:line="240" w:lineRule="auto"/>
        <w:ind w:left="1134" w:right="1276"/>
      </w:pPr>
      <w:r>
        <w:rPr>
          <w:rFonts w:ascii="Segoe UI" w:eastAsia="Segoe UI" w:hAnsi="Segoe UI"/>
          <w:b/>
          <w:color w:val="000000"/>
          <w:sz w:val="22"/>
        </w:rPr>
        <w:lastRenderedPageBreak/>
        <w:t>What frequency will the health technology or service be required by the patient over the duration? (range, preferably on an annual basis):</w:t>
      </w:r>
    </w:p>
    <w:p w14:paraId="70134292" w14:textId="77777777" w:rsidR="00716920" w:rsidRDefault="00716920" w:rsidP="00716920">
      <w:pPr>
        <w:spacing w:after="0" w:line="240" w:lineRule="auto"/>
        <w:ind w:left="1134" w:right="1273"/>
      </w:pPr>
      <w:r>
        <w:rPr>
          <w:rFonts w:ascii="Segoe UI" w:eastAsia="Segoe UI" w:hAnsi="Segoe UI"/>
          <w:color w:val="000000"/>
          <w:sz w:val="22"/>
        </w:rPr>
        <w:t>6 monthly</w:t>
      </w:r>
    </w:p>
    <w:p w14:paraId="2DEDD39A" w14:textId="77777777" w:rsidR="00716920" w:rsidRDefault="00716920" w:rsidP="004E01B2">
      <w:pPr>
        <w:spacing w:before="120" w:after="0" w:line="240" w:lineRule="auto"/>
        <w:ind w:left="1134" w:right="1276"/>
      </w:pPr>
      <w:r>
        <w:rPr>
          <w:rFonts w:ascii="Segoe UI" w:eastAsia="Segoe UI" w:hAnsi="Segoe UI"/>
          <w:b/>
          <w:color w:val="000000"/>
          <w:sz w:val="22"/>
        </w:rPr>
        <w:t>Optionally, provide details:</w:t>
      </w:r>
    </w:p>
    <w:p w14:paraId="5BD602B9" w14:textId="77777777" w:rsidR="00B0075D" w:rsidRDefault="00B0075D" w:rsidP="00507042">
      <w:pPr>
        <w:pStyle w:val="Heading1"/>
        <w:keepNext w:val="0"/>
        <w:keepLines w:val="0"/>
        <w:spacing w:after="120" w:line="240" w:lineRule="auto"/>
        <w:ind w:left="1134"/>
        <w:rPr>
          <w:rFonts w:ascii="Segoe UI" w:eastAsia="Segoe UI" w:hAnsi="Segoe UI"/>
          <w:b/>
          <w:color w:val="000000"/>
        </w:rPr>
      </w:pPr>
      <w:r>
        <w:rPr>
          <w:rFonts w:ascii="Segoe UI" w:eastAsia="Segoe UI" w:hAnsi="Segoe UI"/>
          <w:b/>
          <w:color w:val="000000"/>
        </w:rPr>
        <w:t>Consultation</w:t>
      </w:r>
    </w:p>
    <w:p w14:paraId="1A96D7D5" w14:textId="5D1D62B4" w:rsidR="004A1EDF" w:rsidRPr="00507042" w:rsidRDefault="00716920" w:rsidP="00507042">
      <w:pPr>
        <w:pStyle w:val="EmptyCellLayoutStyle"/>
        <w:spacing w:after="0" w:line="240" w:lineRule="auto"/>
        <w:ind w:left="1134" w:right="1273"/>
      </w:pPr>
      <w:r>
        <w:rPr>
          <w:rFonts w:ascii="Segoe UI" w:eastAsia="Segoe UI" w:hAnsi="Segoe UI"/>
          <w:b/>
          <w:color w:val="000000"/>
          <w:sz w:val="22"/>
        </w:rPr>
        <w:t>List all appropriate professional bodies / organisations representing the group(s) of health professionals who provide the health technology/</w:t>
      </w:r>
      <w:proofErr w:type="gramStart"/>
      <w:r>
        <w:rPr>
          <w:rFonts w:ascii="Segoe UI" w:eastAsia="Segoe UI" w:hAnsi="Segoe UI"/>
          <w:b/>
          <w:color w:val="000000"/>
          <w:sz w:val="22"/>
        </w:rPr>
        <w:t>service:</w:t>
      </w:r>
      <w:r w:rsidR="00B0075D">
        <w:t>\</w:t>
      </w:r>
      <w:proofErr w:type="gramEnd"/>
    </w:p>
    <w:p w14:paraId="6777C760" w14:textId="18D410D7" w:rsidR="00716920" w:rsidRDefault="00716920" w:rsidP="004A1EDF">
      <w:pPr>
        <w:pStyle w:val="ListParagraph"/>
        <w:numPr>
          <w:ilvl w:val="0"/>
          <w:numId w:val="1"/>
        </w:numPr>
        <w:spacing w:after="0" w:line="240" w:lineRule="auto"/>
        <w:ind w:right="1273"/>
      </w:pPr>
      <w:r w:rsidRPr="004A1EDF">
        <w:rPr>
          <w:rFonts w:ascii="Segoe UI" w:eastAsia="Segoe UI" w:hAnsi="Segoe UI"/>
          <w:color w:val="000000"/>
          <w:sz w:val="22"/>
        </w:rPr>
        <w:t>Victorian Infectious Diseases Reference Laboratory</w:t>
      </w:r>
    </w:p>
    <w:p w14:paraId="2895BEB6" w14:textId="376C4C44" w:rsidR="00716920" w:rsidRDefault="00716920" w:rsidP="00FB0317">
      <w:pPr>
        <w:pStyle w:val="EmptyCellLayoutStyle"/>
        <w:spacing w:before="360" w:line="240" w:lineRule="auto"/>
        <w:ind w:left="1134" w:right="1276"/>
      </w:pPr>
      <w:r>
        <w:rPr>
          <w:rFonts w:ascii="Segoe UI" w:eastAsia="Segoe UI" w:hAnsi="Segoe UI"/>
          <w:b/>
          <w:color w:val="000000"/>
          <w:sz w:val="22"/>
        </w:rPr>
        <w:t>List all appropriate professional bodies / organisations representing the group(s) of health professionals who request the health technology/service:</w:t>
      </w:r>
    </w:p>
    <w:p w14:paraId="5550EE2E" w14:textId="53D841FE" w:rsidR="00716920" w:rsidRDefault="00716920" w:rsidP="00507042">
      <w:pPr>
        <w:pStyle w:val="ListParagraph"/>
        <w:numPr>
          <w:ilvl w:val="0"/>
          <w:numId w:val="1"/>
        </w:numPr>
        <w:spacing w:after="0" w:line="240" w:lineRule="auto"/>
        <w:ind w:right="1273"/>
      </w:pPr>
      <w:r w:rsidRPr="004A1EDF">
        <w:rPr>
          <w:rFonts w:ascii="Segoe UI" w:eastAsia="Segoe UI" w:hAnsi="Segoe UI"/>
          <w:color w:val="000000"/>
          <w:sz w:val="22"/>
        </w:rPr>
        <w:t>Australasian Hepatology Association</w:t>
      </w:r>
    </w:p>
    <w:p w14:paraId="5FB57309" w14:textId="40E496D0" w:rsidR="00716920" w:rsidRDefault="00716920" w:rsidP="00507042">
      <w:pPr>
        <w:pStyle w:val="ListParagraph"/>
        <w:numPr>
          <w:ilvl w:val="0"/>
          <w:numId w:val="1"/>
        </w:numPr>
        <w:spacing w:after="0" w:line="240" w:lineRule="auto"/>
        <w:ind w:right="1273"/>
      </w:pPr>
      <w:r w:rsidRPr="004A1EDF">
        <w:rPr>
          <w:rFonts w:ascii="Segoe UI" w:eastAsia="Segoe UI" w:hAnsi="Segoe UI"/>
          <w:color w:val="000000"/>
          <w:sz w:val="22"/>
        </w:rPr>
        <w:t>Australasian Society for HIV, Viral Hepatitis &amp; Sexual Health Medicines</w:t>
      </w:r>
    </w:p>
    <w:p w14:paraId="7F403015" w14:textId="2CD5A2FF" w:rsidR="00716920" w:rsidRDefault="00716920" w:rsidP="00507042">
      <w:pPr>
        <w:pStyle w:val="ListParagraph"/>
        <w:numPr>
          <w:ilvl w:val="0"/>
          <w:numId w:val="1"/>
        </w:numPr>
        <w:spacing w:after="0" w:line="240" w:lineRule="auto"/>
        <w:ind w:right="1273"/>
      </w:pPr>
      <w:r w:rsidRPr="004A1EDF">
        <w:rPr>
          <w:rFonts w:ascii="Segoe UI" w:eastAsia="Segoe UI" w:hAnsi="Segoe UI"/>
          <w:color w:val="000000"/>
          <w:sz w:val="22"/>
        </w:rPr>
        <w:t>Australia Society of Infectious Diseases</w:t>
      </w:r>
    </w:p>
    <w:p w14:paraId="5F6902E9" w14:textId="0F327D4F" w:rsidR="00716920" w:rsidRDefault="00716920" w:rsidP="00507042">
      <w:pPr>
        <w:pStyle w:val="ListParagraph"/>
        <w:numPr>
          <w:ilvl w:val="0"/>
          <w:numId w:val="1"/>
        </w:numPr>
        <w:spacing w:after="0" w:line="240" w:lineRule="auto"/>
        <w:ind w:right="1273"/>
      </w:pPr>
      <w:r w:rsidRPr="004A1EDF">
        <w:rPr>
          <w:rFonts w:ascii="Segoe UI" w:eastAsia="Segoe UI" w:hAnsi="Segoe UI"/>
          <w:color w:val="000000"/>
          <w:sz w:val="22"/>
        </w:rPr>
        <w:t>Gastroenterological Society of Australia</w:t>
      </w:r>
    </w:p>
    <w:p w14:paraId="7F3C2BAD" w14:textId="5BA7099A" w:rsidR="00716920" w:rsidRDefault="00716920" w:rsidP="004A1EDF">
      <w:pPr>
        <w:pStyle w:val="ListParagraph"/>
        <w:numPr>
          <w:ilvl w:val="0"/>
          <w:numId w:val="1"/>
        </w:numPr>
        <w:spacing w:after="0" w:line="240" w:lineRule="auto"/>
        <w:ind w:right="1273"/>
      </w:pPr>
      <w:r w:rsidRPr="004A1EDF">
        <w:rPr>
          <w:rFonts w:ascii="Segoe UI" w:eastAsia="Segoe UI" w:hAnsi="Segoe UI"/>
          <w:color w:val="000000"/>
          <w:sz w:val="22"/>
        </w:rPr>
        <w:t>The Royal College of Pathologists of Australasia (RCPA)</w:t>
      </w:r>
    </w:p>
    <w:p w14:paraId="11C4686F" w14:textId="4B608043" w:rsidR="004A1EDF" w:rsidRPr="00507042" w:rsidRDefault="00716920" w:rsidP="00507042">
      <w:pPr>
        <w:pStyle w:val="EmptyCellLayoutStyle"/>
        <w:spacing w:before="360" w:after="0" w:line="240" w:lineRule="auto"/>
        <w:ind w:left="1134" w:right="1276"/>
        <w:rPr>
          <w:rFonts w:ascii="Segoe UI" w:eastAsia="Segoe UI" w:hAnsi="Segoe UI"/>
          <w:b/>
          <w:color w:val="000000"/>
          <w:sz w:val="22"/>
        </w:rPr>
      </w:pPr>
      <w:r>
        <w:rPr>
          <w:rFonts w:ascii="Segoe UI" w:eastAsia="Segoe UI" w:hAnsi="Segoe UI"/>
          <w:b/>
          <w:color w:val="000000"/>
          <w:sz w:val="22"/>
        </w:rPr>
        <w:t>List all appropriate professional bodies / organisations representing the group(s) of health professionals that may be impacted by the health technology/service</w:t>
      </w:r>
      <w:r w:rsidR="00FB0317">
        <w:rPr>
          <w:rFonts w:ascii="Segoe UI" w:eastAsia="Segoe UI" w:hAnsi="Segoe UI"/>
          <w:b/>
          <w:color w:val="000000"/>
          <w:sz w:val="22"/>
        </w:rPr>
        <w:t>:</w:t>
      </w:r>
    </w:p>
    <w:p w14:paraId="0B5EBA97" w14:textId="6D8E93AE" w:rsidR="00716920" w:rsidRDefault="00716920" w:rsidP="004A1EDF">
      <w:pPr>
        <w:pStyle w:val="ListParagraph"/>
        <w:numPr>
          <w:ilvl w:val="0"/>
          <w:numId w:val="3"/>
        </w:numPr>
        <w:spacing w:after="0" w:line="240" w:lineRule="auto"/>
        <w:ind w:right="1273"/>
      </w:pPr>
      <w:r w:rsidRPr="004A1EDF">
        <w:rPr>
          <w:rFonts w:ascii="Segoe UI" w:eastAsia="Segoe UI" w:hAnsi="Segoe UI"/>
          <w:color w:val="000000"/>
          <w:sz w:val="22"/>
        </w:rPr>
        <w:t>As above</w:t>
      </w:r>
    </w:p>
    <w:p w14:paraId="5C8E8636" w14:textId="50256142" w:rsidR="004A1EDF" w:rsidRDefault="00716920" w:rsidP="00507042">
      <w:pPr>
        <w:spacing w:before="360" w:after="0" w:line="240" w:lineRule="auto"/>
        <w:ind w:left="1134" w:right="1276"/>
        <w:rPr>
          <w:rFonts w:ascii="Segoe UI" w:eastAsia="Segoe UI" w:hAnsi="Segoe UI"/>
          <w:b/>
          <w:color w:val="000000"/>
          <w:sz w:val="22"/>
        </w:rPr>
      </w:pPr>
      <w:proofErr w:type="gramStart"/>
      <w:r>
        <w:rPr>
          <w:sz w:val="2"/>
        </w:rPr>
        <w:t>!</w:t>
      </w:r>
      <w:r>
        <w:rPr>
          <w:rFonts w:ascii="Segoe UI" w:eastAsia="Segoe UI" w:hAnsi="Segoe UI"/>
          <w:b/>
          <w:color w:val="000000"/>
          <w:sz w:val="22"/>
        </w:rPr>
        <w:t>List</w:t>
      </w:r>
      <w:proofErr w:type="gramEnd"/>
      <w:r>
        <w:rPr>
          <w:rFonts w:ascii="Segoe UI" w:eastAsia="Segoe UI" w:hAnsi="Segoe UI"/>
          <w:b/>
          <w:color w:val="000000"/>
          <w:sz w:val="22"/>
        </w:rPr>
        <w:t xml:space="preserve"> the patient and consumer advocacy organisations or individuals relevant to the proposed health technology:</w:t>
      </w:r>
    </w:p>
    <w:p w14:paraId="3E359EA7" w14:textId="5D9B29FD" w:rsidR="00716920" w:rsidRDefault="00716920" w:rsidP="00507042">
      <w:pPr>
        <w:pStyle w:val="ListParagraph"/>
        <w:keepNext/>
        <w:keepLines/>
        <w:numPr>
          <w:ilvl w:val="0"/>
          <w:numId w:val="2"/>
        </w:numPr>
        <w:spacing w:after="0" w:line="240" w:lineRule="auto"/>
        <w:ind w:right="1276"/>
      </w:pPr>
      <w:r w:rsidRPr="004A1EDF">
        <w:rPr>
          <w:rFonts w:ascii="Segoe UI" w:eastAsia="Segoe UI" w:hAnsi="Segoe UI"/>
          <w:color w:val="000000"/>
          <w:sz w:val="22"/>
        </w:rPr>
        <w:t>Hepatitis Australia</w:t>
      </w:r>
    </w:p>
    <w:p w14:paraId="2A611F8A" w14:textId="03C1C04C" w:rsidR="00716920" w:rsidRDefault="00716920" w:rsidP="004A1EDF">
      <w:pPr>
        <w:pStyle w:val="ListParagraph"/>
        <w:keepNext/>
        <w:keepLines/>
        <w:numPr>
          <w:ilvl w:val="0"/>
          <w:numId w:val="2"/>
        </w:numPr>
        <w:spacing w:after="0" w:line="240" w:lineRule="auto"/>
        <w:ind w:right="1276"/>
      </w:pPr>
      <w:r w:rsidRPr="004A1EDF">
        <w:rPr>
          <w:rFonts w:ascii="Segoe UI" w:eastAsia="Segoe UI" w:hAnsi="Segoe UI"/>
          <w:color w:val="000000"/>
          <w:sz w:val="22"/>
        </w:rPr>
        <w:t>The Liver Foundation</w:t>
      </w:r>
    </w:p>
    <w:p w14:paraId="076BEF74" w14:textId="1CF3C234" w:rsidR="00904D57" w:rsidRDefault="00716920" w:rsidP="004E01B2">
      <w:pPr>
        <w:spacing w:before="360" w:after="0" w:line="240" w:lineRule="auto"/>
        <w:ind w:left="1134" w:right="1276"/>
        <w:rPr>
          <w:sz w:val="0"/>
        </w:rPr>
      </w:pPr>
      <w:proofErr w:type="gramStart"/>
      <w:r>
        <w:rPr>
          <w:sz w:val="2"/>
        </w:rPr>
        <w:t>!</w:t>
      </w:r>
      <w:r>
        <w:rPr>
          <w:rFonts w:ascii="Segoe UI" w:eastAsia="Segoe UI" w:hAnsi="Segoe UI"/>
          <w:b/>
          <w:color w:val="000000"/>
          <w:sz w:val="22"/>
        </w:rPr>
        <w:t>List</w:t>
      </w:r>
      <w:proofErr w:type="gramEnd"/>
      <w:r>
        <w:rPr>
          <w:rFonts w:ascii="Segoe UI" w:eastAsia="Segoe UI" w:hAnsi="Segoe UI"/>
          <w:b/>
          <w:color w:val="000000"/>
          <w:sz w:val="22"/>
        </w:rPr>
        <w:t xml:space="preserve"> the relevant sponsor(s) and / or manufacturer(s) who produce similar products relevant to the proposed service or health technology:</w:t>
      </w:r>
    </w:p>
    <w:p w14:paraId="1EE6780A" w14:textId="686173C6" w:rsidR="004E01B2" w:rsidRPr="00625B63" w:rsidRDefault="004E01B2" w:rsidP="00625B63">
      <w:pPr>
        <w:pStyle w:val="Heading1"/>
        <w:keepNext w:val="0"/>
        <w:keepLines w:val="0"/>
        <w:spacing w:after="120" w:line="240" w:lineRule="auto"/>
        <w:ind w:left="1134"/>
        <w:rPr>
          <w:rFonts w:ascii="Segoe UI" w:eastAsia="Segoe UI" w:hAnsi="Segoe UI"/>
          <w:b/>
          <w:color w:val="000000"/>
        </w:rPr>
      </w:pPr>
      <w:r>
        <w:rPr>
          <w:rFonts w:ascii="Segoe UI" w:eastAsia="Segoe UI" w:hAnsi="Segoe UI"/>
          <w:b/>
          <w:color w:val="000000"/>
        </w:rPr>
        <w:t>Regulatory information</w:t>
      </w:r>
    </w:p>
    <w:p w14:paraId="0A97D839" w14:textId="77777777" w:rsidR="004E01B2" w:rsidRDefault="004E01B2" w:rsidP="004E01B2">
      <w:pPr>
        <w:spacing w:after="0" w:line="240" w:lineRule="auto"/>
        <w:ind w:left="1134" w:right="990"/>
      </w:pPr>
      <w:r>
        <w:rPr>
          <w:rFonts w:ascii="Segoe UI" w:eastAsia="Segoe UI" w:hAnsi="Segoe UI"/>
          <w:b/>
          <w:color w:val="000000"/>
          <w:sz w:val="22"/>
        </w:rPr>
        <w:t>Would the proposed health technology involve the use of a medical device, in-vitro diagnostic test, radioactive tracer or any other type of therapeutic good?</w:t>
      </w:r>
    </w:p>
    <w:p w14:paraId="35EB43FB" w14:textId="716633E8" w:rsidR="00904D57" w:rsidRDefault="004E01B2" w:rsidP="004E01B2">
      <w:pPr>
        <w:spacing w:after="0" w:line="240" w:lineRule="auto"/>
        <w:ind w:left="1134" w:right="990"/>
        <w:rPr>
          <w:sz w:val="0"/>
        </w:rPr>
      </w:pPr>
      <w:r>
        <w:rPr>
          <w:rFonts w:ascii="Segoe UI" w:eastAsia="Segoe UI" w:hAnsi="Segoe UI"/>
          <w:color w:val="000000"/>
          <w:sz w:val="22"/>
        </w:rPr>
        <w:t>No</w:t>
      </w:r>
    </w:p>
    <w:p w14:paraId="29B2A065" w14:textId="77777777" w:rsidR="004E01B2" w:rsidRPr="00625B63" w:rsidRDefault="004E01B2" w:rsidP="00625B63">
      <w:pPr>
        <w:pStyle w:val="Heading1"/>
        <w:ind w:left="1134"/>
        <w:rPr>
          <w:rStyle w:val="Heading1Char"/>
          <w:rFonts w:ascii="Segoe UI" w:hAnsi="Segoe UI" w:cs="Segoe UI"/>
          <w:b/>
          <w:bCs/>
          <w:color w:val="auto"/>
        </w:rPr>
      </w:pPr>
      <w:proofErr w:type="gramStart"/>
      <w:r>
        <w:rPr>
          <w:sz w:val="2"/>
        </w:rPr>
        <w:t>!</w:t>
      </w:r>
      <w:r w:rsidRPr="00625B63">
        <w:rPr>
          <w:rStyle w:val="Heading1Char"/>
          <w:rFonts w:ascii="Segoe UI" w:hAnsi="Segoe UI" w:cs="Segoe UI"/>
          <w:b/>
          <w:bCs/>
          <w:color w:val="auto"/>
        </w:rPr>
        <w:t>Codependent</w:t>
      </w:r>
      <w:proofErr w:type="gramEnd"/>
      <w:r w:rsidRPr="00625B63">
        <w:rPr>
          <w:rStyle w:val="Heading1Char"/>
          <w:rFonts w:ascii="Segoe UI" w:hAnsi="Segoe UI" w:cs="Segoe UI"/>
          <w:b/>
          <w:bCs/>
          <w:color w:val="auto"/>
        </w:rPr>
        <w:t xml:space="preserve"> details</w:t>
      </w:r>
    </w:p>
    <w:p w14:paraId="44C00D65" w14:textId="77777777" w:rsidR="004E01B2" w:rsidRDefault="004E01B2" w:rsidP="00625B63">
      <w:pPr>
        <w:spacing w:after="0" w:line="240" w:lineRule="auto"/>
        <w:ind w:left="1134"/>
      </w:pPr>
      <w:r>
        <w:rPr>
          <w:rFonts w:ascii="Segoe UI" w:eastAsia="Segoe UI" w:hAnsi="Segoe UI"/>
          <w:b/>
          <w:color w:val="000000"/>
          <w:sz w:val="22"/>
        </w:rPr>
        <w:t>Will a submission be made to the Pharmaceutical Benefits Advisory Committee (PBAC)?</w:t>
      </w:r>
    </w:p>
    <w:p w14:paraId="16CEB934" w14:textId="77777777" w:rsidR="004E01B2" w:rsidRDefault="004E01B2" w:rsidP="00625B63">
      <w:pPr>
        <w:spacing w:after="0" w:line="240" w:lineRule="auto"/>
        <w:ind w:left="1134"/>
      </w:pPr>
      <w:r>
        <w:rPr>
          <w:rFonts w:ascii="Segoe UI" w:eastAsia="Segoe UI" w:hAnsi="Segoe UI"/>
          <w:color w:val="000000"/>
          <w:sz w:val="22"/>
        </w:rPr>
        <w:t>Yes</w:t>
      </w:r>
    </w:p>
    <w:p w14:paraId="13A3CDBF" w14:textId="77777777" w:rsidR="004E01B2" w:rsidRDefault="004E01B2" w:rsidP="00625B63">
      <w:pPr>
        <w:spacing w:before="120" w:after="0" w:line="240" w:lineRule="auto"/>
        <w:ind w:left="1134" w:right="990"/>
      </w:pPr>
      <w:r>
        <w:rPr>
          <w:rFonts w:ascii="Segoe UI" w:eastAsia="Segoe UI" w:hAnsi="Segoe UI"/>
          <w:b/>
          <w:color w:val="000000"/>
          <w:sz w:val="22"/>
        </w:rPr>
        <w:t>Please provide a rationale for the codependency and indicate how the proposed PBS restriction would reference the intervention(s) proposed for MSAC consideration:</w:t>
      </w:r>
    </w:p>
    <w:p w14:paraId="0E18C14D" w14:textId="77777777" w:rsidR="004E01B2" w:rsidRDefault="004E01B2" w:rsidP="00625B63">
      <w:pPr>
        <w:spacing w:after="0" w:line="240" w:lineRule="auto"/>
        <w:ind w:left="1134" w:right="990"/>
      </w:pPr>
      <w:r>
        <w:rPr>
          <w:rFonts w:ascii="Segoe UI" w:eastAsia="Segoe UI" w:hAnsi="Segoe UI"/>
          <w:color w:val="000000"/>
          <w:sz w:val="22"/>
        </w:rPr>
        <w:t xml:space="preserve">Hepatitis Delta Virus (HDV) RNA PCR testing to determine eligibility for PBS-subsidised bulevirtide (HEPCLUDEX) for treatment of </w:t>
      </w:r>
      <w:proofErr w:type="gramStart"/>
      <w:r>
        <w:rPr>
          <w:rFonts w:ascii="Segoe UI" w:eastAsia="Segoe UI" w:hAnsi="Segoe UI"/>
          <w:color w:val="000000"/>
          <w:sz w:val="22"/>
        </w:rPr>
        <w:t>HDV</w:t>
      </w:r>
      <w:proofErr w:type="gramEnd"/>
    </w:p>
    <w:sectPr w:rsidR="004E01B2" w:rsidSect="00507042">
      <w:headerReference w:type="default" r:id="rId8"/>
      <w:footerReference w:type="default" r:id="rId9"/>
      <w:pgSz w:w="11905" w:h="16837"/>
      <w:pgMar w:top="993" w:right="848" w:bottom="617" w:left="0" w:header="128" w:footer="963"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CC4AC" w14:textId="77777777" w:rsidR="00FD03D3" w:rsidRDefault="00FD03D3">
      <w:pPr>
        <w:spacing w:after="0" w:line="240" w:lineRule="auto"/>
      </w:pPr>
      <w:r>
        <w:separator/>
      </w:r>
    </w:p>
  </w:endnote>
  <w:endnote w:type="continuationSeparator" w:id="0">
    <w:p w14:paraId="311BC85B" w14:textId="77777777" w:rsidR="00FD03D3" w:rsidRDefault="00FD0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sz w:val="22"/>
        <w:szCs w:val="22"/>
      </w:rPr>
      <w:id w:val="745305933"/>
      <w:docPartObj>
        <w:docPartGallery w:val="Page Numbers (Bottom of Page)"/>
        <w:docPartUnique/>
      </w:docPartObj>
    </w:sdtPr>
    <w:sdtEndPr>
      <w:rPr>
        <w:noProof/>
      </w:rPr>
    </w:sdtEndPr>
    <w:sdtContent>
      <w:p w14:paraId="584B05A3" w14:textId="73762354" w:rsidR="009B2CBB" w:rsidRPr="009B2CBB" w:rsidRDefault="009B2CBB">
        <w:pPr>
          <w:pStyle w:val="Footer"/>
          <w:jc w:val="right"/>
          <w:rPr>
            <w:rFonts w:ascii="Segoe UI" w:hAnsi="Segoe UI" w:cs="Segoe UI"/>
            <w:sz w:val="22"/>
            <w:szCs w:val="22"/>
          </w:rPr>
        </w:pPr>
        <w:r w:rsidRPr="009B2CBB">
          <w:rPr>
            <w:rFonts w:ascii="Segoe UI" w:hAnsi="Segoe UI" w:cs="Segoe UI"/>
            <w:sz w:val="22"/>
            <w:szCs w:val="22"/>
          </w:rPr>
          <w:fldChar w:fldCharType="begin"/>
        </w:r>
        <w:r w:rsidRPr="009B2CBB">
          <w:rPr>
            <w:rFonts w:ascii="Segoe UI" w:hAnsi="Segoe UI" w:cs="Segoe UI"/>
            <w:sz w:val="22"/>
            <w:szCs w:val="22"/>
          </w:rPr>
          <w:instrText xml:space="preserve"> PAGE   \* MERGEFORMAT </w:instrText>
        </w:r>
        <w:r w:rsidRPr="009B2CBB">
          <w:rPr>
            <w:rFonts w:ascii="Segoe UI" w:hAnsi="Segoe UI" w:cs="Segoe UI"/>
            <w:sz w:val="22"/>
            <w:szCs w:val="22"/>
          </w:rPr>
          <w:fldChar w:fldCharType="separate"/>
        </w:r>
        <w:r w:rsidRPr="009B2CBB">
          <w:rPr>
            <w:rFonts w:ascii="Segoe UI" w:hAnsi="Segoe UI" w:cs="Segoe UI"/>
            <w:noProof/>
            <w:sz w:val="22"/>
            <w:szCs w:val="22"/>
          </w:rPr>
          <w:t>2</w:t>
        </w:r>
        <w:r w:rsidRPr="009B2CBB">
          <w:rPr>
            <w:rFonts w:ascii="Segoe UI" w:hAnsi="Segoe UI" w:cs="Segoe UI"/>
            <w:noProof/>
            <w:sz w:val="22"/>
            <w:szCs w:val="22"/>
          </w:rPr>
          <w:fldChar w:fldCharType="end"/>
        </w:r>
      </w:p>
    </w:sdtContent>
  </w:sdt>
  <w:p w14:paraId="0F79B943" w14:textId="0A8CE696" w:rsidR="00727618" w:rsidRPr="009B2CBB" w:rsidRDefault="009B2CBB">
    <w:pPr>
      <w:pStyle w:val="Footer"/>
      <w:jc w:val="center"/>
      <w:rPr>
        <w:rFonts w:ascii="Segoe UI" w:hAnsi="Segoe UI" w:cs="Segoe UI"/>
        <w:sz w:val="22"/>
        <w:szCs w:val="22"/>
      </w:rPr>
    </w:pPr>
    <w:r w:rsidRPr="009B2CBB">
      <w:rPr>
        <w:rFonts w:ascii="Segoe UI" w:hAnsi="Segoe UI" w:cs="Segoe UI"/>
        <w:sz w:val="22"/>
        <w:szCs w:val="22"/>
      </w:rPr>
      <w:t>MSAC Application 17</w:t>
    </w:r>
    <w:r w:rsidRPr="009B2CBB">
      <w:rPr>
        <w:rFonts w:ascii="Segoe UI" w:hAnsi="Segoe UI" w:cs="Segoe UI"/>
        <w:sz w:val="22"/>
        <w:szCs w:val="22"/>
      </w:rPr>
      <w:t>08.1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FF3C9" w14:textId="77777777" w:rsidR="00FD03D3" w:rsidRDefault="00FD03D3">
      <w:pPr>
        <w:spacing w:after="0" w:line="240" w:lineRule="auto"/>
      </w:pPr>
      <w:r>
        <w:separator/>
      </w:r>
    </w:p>
  </w:footnote>
  <w:footnote w:type="continuationSeparator" w:id="0">
    <w:p w14:paraId="30AC8BB2" w14:textId="77777777" w:rsidR="00FD03D3" w:rsidRDefault="00FD0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14317" w14:textId="019E4F1A" w:rsidR="00052218" w:rsidRDefault="00052218">
    <w:pPr>
      <w:pStyle w:val="EmptyCellLayoutStyle"/>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C3062"/>
    <w:multiLevelType w:val="hybridMultilevel"/>
    <w:tmpl w:val="DD8E172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 w15:restartNumberingAfterBreak="0">
    <w:nsid w:val="10DC72D8"/>
    <w:multiLevelType w:val="hybridMultilevel"/>
    <w:tmpl w:val="94F863E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 w15:restartNumberingAfterBreak="0">
    <w:nsid w:val="3C3928FD"/>
    <w:multiLevelType w:val="hybridMultilevel"/>
    <w:tmpl w:val="5AC80ED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16cid:durableId="669139335">
    <w:abstractNumId w:val="1"/>
  </w:num>
  <w:num w:numId="2" w16cid:durableId="1593049469">
    <w:abstractNumId w:val="2"/>
  </w:num>
  <w:num w:numId="3" w16cid:durableId="1526213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D57"/>
    <w:rsid w:val="00052218"/>
    <w:rsid w:val="00054FD5"/>
    <w:rsid w:val="001179B9"/>
    <w:rsid w:val="00146B40"/>
    <w:rsid w:val="001D6697"/>
    <w:rsid w:val="002E202A"/>
    <w:rsid w:val="00332AF5"/>
    <w:rsid w:val="00373E47"/>
    <w:rsid w:val="00394E7C"/>
    <w:rsid w:val="003E6F43"/>
    <w:rsid w:val="00421E25"/>
    <w:rsid w:val="004A1EDF"/>
    <w:rsid w:val="004A2107"/>
    <w:rsid w:val="004E01B2"/>
    <w:rsid w:val="004E12DF"/>
    <w:rsid w:val="00507042"/>
    <w:rsid w:val="00512475"/>
    <w:rsid w:val="005E6D72"/>
    <w:rsid w:val="00625B63"/>
    <w:rsid w:val="006D3312"/>
    <w:rsid w:val="00716920"/>
    <w:rsid w:val="00727618"/>
    <w:rsid w:val="00727FAC"/>
    <w:rsid w:val="00773A8A"/>
    <w:rsid w:val="00797501"/>
    <w:rsid w:val="007D6B29"/>
    <w:rsid w:val="008066F5"/>
    <w:rsid w:val="00866D4A"/>
    <w:rsid w:val="008847E5"/>
    <w:rsid w:val="00904D57"/>
    <w:rsid w:val="009B2CBB"/>
    <w:rsid w:val="00A55DD0"/>
    <w:rsid w:val="00B0075D"/>
    <w:rsid w:val="00B02145"/>
    <w:rsid w:val="00B2168C"/>
    <w:rsid w:val="00B61FD8"/>
    <w:rsid w:val="00BB2D7A"/>
    <w:rsid w:val="00BF611E"/>
    <w:rsid w:val="00C962ED"/>
    <w:rsid w:val="00CB2DA9"/>
    <w:rsid w:val="00CD6C4B"/>
    <w:rsid w:val="00CE4AA3"/>
    <w:rsid w:val="00D4078C"/>
    <w:rsid w:val="00DB4DEA"/>
    <w:rsid w:val="00E4477A"/>
    <w:rsid w:val="00EC17CC"/>
    <w:rsid w:val="00EE185D"/>
    <w:rsid w:val="00EF09E3"/>
    <w:rsid w:val="00FB0317"/>
    <w:rsid w:val="00FD03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33C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21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2107"/>
    <w:pPr>
      <w:spacing w:before="120" w:after="0" w:line="240" w:lineRule="auto"/>
      <w:outlineLvl w:val="1"/>
    </w:pPr>
    <w:rPr>
      <w:rFonts w:ascii="Segoe UI" w:eastAsiaTheme="minorHAnsi" w:hAnsi="Segoe UI" w:cs="Segoe UI"/>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character" w:styleId="CommentReference">
    <w:name w:val="annotation reference"/>
    <w:basedOn w:val="DefaultParagraphFont"/>
    <w:uiPriority w:val="99"/>
    <w:semiHidden/>
    <w:unhideWhenUsed/>
    <w:rsid w:val="00CB2DA9"/>
    <w:rPr>
      <w:sz w:val="16"/>
      <w:szCs w:val="16"/>
    </w:rPr>
  </w:style>
  <w:style w:type="paragraph" w:styleId="CommentText">
    <w:name w:val="annotation text"/>
    <w:basedOn w:val="Normal"/>
    <w:link w:val="CommentTextChar"/>
    <w:uiPriority w:val="99"/>
    <w:unhideWhenUsed/>
    <w:rsid w:val="00CB2DA9"/>
    <w:pPr>
      <w:spacing w:line="240" w:lineRule="auto"/>
    </w:pPr>
  </w:style>
  <w:style w:type="character" w:customStyle="1" w:styleId="CommentTextChar">
    <w:name w:val="Comment Text Char"/>
    <w:basedOn w:val="DefaultParagraphFont"/>
    <w:link w:val="CommentText"/>
    <w:uiPriority w:val="99"/>
    <w:rsid w:val="00CB2DA9"/>
  </w:style>
  <w:style w:type="paragraph" w:styleId="CommentSubject">
    <w:name w:val="annotation subject"/>
    <w:basedOn w:val="CommentText"/>
    <w:next w:val="CommentText"/>
    <w:link w:val="CommentSubjectChar"/>
    <w:uiPriority w:val="99"/>
    <w:semiHidden/>
    <w:unhideWhenUsed/>
    <w:rsid w:val="00CB2DA9"/>
    <w:rPr>
      <w:b/>
      <w:bCs/>
    </w:rPr>
  </w:style>
  <w:style w:type="character" w:customStyle="1" w:styleId="CommentSubjectChar">
    <w:name w:val="Comment Subject Char"/>
    <w:basedOn w:val="CommentTextChar"/>
    <w:link w:val="CommentSubject"/>
    <w:uiPriority w:val="99"/>
    <w:semiHidden/>
    <w:rsid w:val="00CB2DA9"/>
    <w:rPr>
      <w:b/>
      <w:bCs/>
    </w:rPr>
  </w:style>
  <w:style w:type="paragraph" w:styleId="Header">
    <w:name w:val="header"/>
    <w:basedOn w:val="Normal"/>
    <w:link w:val="HeaderChar"/>
    <w:uiPriority w:val="99"/>
    <w:unhideWhenUsed/>
    <w:rsid w:val="00B61F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FD8"/>
  </w:style>
  <w:style w:type="paragraph" w:styleId="Footer">
    <w:name w:val="footer"/>
    <w:basedOn w:val="Normal"/>
    <w:link w:val="FooterChar"/>
    <w:uiPriority w:val="99"/>
    <w:unhideWhenUsed/>
    <w:rsid w:val="00B61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FD8"/>
  </w:style>
  <w:style w:type="table" w:styleId="TableGrid">
    <w:name w:val="Table Grid"/>
    <w:basedOn w:val="TableNormal"/>
    <w:uiPriority w:val="39"/>
    <w:rsid w:val="00716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3312"/>
    <w:pPr>
      <w:spacing w:after="0" w:line="240" w:lineRule="auto"/>
    </w:pPr>
  </w:style>
  <w:style w:type="character" w:customStyle="1" w:styleId="Heading2Char">
    <w:name w:val="Heading 2 Char"/>
    <w:basedOn w:val="DefaultParagraphFont"/>
    <w:link w:val="Heading2"/>
    <w:uiPriority w:val="9"/>
    <w:rsid w:val="004A2107"/>
    <w:rPr>
      <w:rFonts w:ascii="Segoe UI" w:eastAsiaTheme="minorHAnsi" w:hAnsi="Segoe UI" w:cs="Segoe UI"/>
      <w:b/>
      <w:bCs/>
      <w:sz w:val="22"/>
      <w:szCs w:val="22"/>
      <w:lang w:eastAsia="en-US"/>
    </w:rPr>
  </w:style>
  <w:style w:type="character" w:customStyle="1" w:styleId="Heading1Char">
    <w:name w:val="Heading 1 Char"/>
    <w:basedOn w:val="DefaultParagraphFont"/>
    <w:link w:val="Heading1"/>
    <w:uiPriority w:val="9"/>
    <w:rsid w:val="004A2107"/>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9B2CBB"/>
    <w:pPr>
      <w:spacing w:before="3360" w:after="360" w:line="240" w:lineRule="auto"/>
      <w:ind w:left="360"/>
      <w:jc w:val="center"/>
    </w:pPr>
    <w:rPr>
      <w:rFonts w:ascii="Arial" w:eastAsiaTheme="minorHAnsi" w:hAnsi="Arial" w:cs="Arial"/>
      <w:b/>
      <w:sz w:val="52"/>
      <w:szCs w:val="52"/>
      <w:lang w:eastAsia="en-US"/>
    </w:rPr>
  </w:style>
  <w:style w:type="character" w:customStyle="1" w:styleId="TitleChar">
    <w:name w:val="Title Char"/>
    <w:basedOn w:val="DefaultParagraphFont"/>
    <w:link w:val="Title"/>
    <w:uiPriority w:val="10"/>
    <w:rsid w:val="009B2CBB"/>
    <w:rPr>
      <w:rFonts w:ascii="Arial" w:eastAsiaTheme="minorHAnsi" w:hAnsi="Arial" w:cs="Arial"/>
      <w:b/>
      <w:sz w:val="52"/>
      <w:szCs w:val="52"/>
      <w:lang w:eastAsia="en-US"/>
    </w:rPr>
  </w:style>
  <w:style w:type="paragraph" w:styleId="ListParagraph">
    <w:name w:val="List Paragraph"/>
    <w:basedOn w:val="Normal"/>
    <w:uiPriority w:val="34"/>
    <w:qFormat/>
    <w:rsid w:val="004A1E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6CDC4-2C06-41D6-A6DF-1A35AA609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1690</Words>
  <Characters>9636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1708.1 Application Summary</dc:title>
  <dc:creator/>
  <dc:description/>
  <cp:lastModifiedBy/>
  <cp:revision>1</cp:revision>
  <dcterms:created xsi:type="dcterms:W3CDTF">2024-10-22T01:15:00Z</dcterms:created>
  <dcterms:modified xsi:type="dcterms:W3CDTF">2024-10-22T01:17:00Z</dcterms:modified>
</cp:coreProperties>
</file>